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B92F888" w14:textId="3ED83EA5" w:rsidR="00C32E53" w:rsidRDefault="00133CA7" w:rsidP="00746C87">
          <w:pPr>
            <w:spacing w:after="120"/>
            <w:ind w:left="567" w:firstLine="0"/>
            <w:contextualSpacing/>
            <w:jc w:val="center"/>
            <w:rPr>
              <w:rFonts w:cstheme="minorHAnsi"/>
              <w:b/>
              <w:bCs/>
              <w:sz w:val="28"/>
              <w:szCs w:val="28"/>
            </w:rPr>
          </w:pPr>
          <w:r w:rsidRPr="006C675F">
            <w:rPr>
              <w:rFonts w:cstheme="minorHAnsi"/>
              <w:b/>
              <w:bCs/>
              <w:sz w:val="28"/>
              <w:szCs w:val="28"/>
            </w:rPr>
            <w:t>KLAIPĖDOS MIESTO SAVIVALDYBĖS ADMINISTRACIJA</w:t>
          </w:r>
        </w:p>
        <w:p w14:paraId="55FAA212" w14:textId="77777777" w:rsidR="00746C87" w:rsidRPr="00D6053B" w:rsidRDefault="00746C87" w:rsidP="00746C87">
          <w:pPr>
            <w:spacing w:after="120"/>
            <w:ind w:left="567" w:firstLine="0"/>
            <w:contextualSpacing/>
            <w:jc w:val="center"/>
            <w:rPr>
              <w:rFonts w:cstheme="minorHAnsi"/>
              <w:sz w:val="20"/>
              <w:szCs w:val="20"/>
            </w:rPr>
          </w:pPr>
          <w:r w:rsidRPr="00D6053B">
            <w:rPr>
              <w:rFonts w:cstheme="minorHAnsi"/>
              <w:sz w:val="20"/>
              <w:szCs w:val="20"/>
            </w:rPr>
            <w:t xml:space="preserve">Klaipėdos miesto savivaldybės administracija, Įstaigos kodas: 188710823, Liepų g. 11, 92138 Klaipėda, Tel. +370 46 39 60 66, </w:t>
          </w:r>
          <w:r>
            <w:rPr>
              <w:rFonts w:cstheme="minorHAnsi"/>
              <w:sz w:val="20"/>
              <w:szCs w:val="20"/>
            </w:rPr>
            <w:t>e</w:t>
          </w:r>
          <w:r w:rsidRPr="00D6053B">
            <w:rPr>
              <w:rFonts w:cstheme="minorHAnsi"/>
              <w:sz w:val="20"/>
              <w:szCs w:val="20"/>
            </w:rPr>
            <w:t xml:space="preserve">l. p. </w:t>
          </w:r>
          <w:proofErr w:type="spellStart"/>
          <w:r w:rsidRPr="00D6053B">
            <w:rPr>
              <w:rFonts w:cstheme="minorHAnsi"/>
              <w:sz w:val="20"/>
              <w:szCs w:val="20"/>
            </w:rPr>
            <w:t>info@klaipeda.lt</w:t>
          </w:r>
          <w:proofErr w:type="spellEnd"/>
          <w:r w:rsidRPr="00D6053B">
            <w:rPr>
              <w:rFonts w:cstheme="minorHAnsi"/>
              <w:sz w:val="20"/>
              <w:szCs w:val="20"/>
            </w:rPr>
            <w:t>, „Swedbank“, AB, kodas 73000, a. s. Nr. LT04 7300 0100 0233 1088</w:t>
          </w:r>
        </w:p>
        <w:p w14:paraId="08E80F72" w14:textId="77777777" w:rsidR="00746C87" w:rsidRPr="006C675F" w:rsidRDefault="00746C87" w:rsidP="00746C87">
          <w:pPr>
            <w:spacing w:after="120"/>
            <w:ind w:left="567" w:firstLine="0"/>
            <w:contextualSpacing/>
            <w:jc w:val="center"/>
            <w:rPr>
              <w:rFonts w:cstheme="minorHAnsi"/>
              <w:b/>
              <w:bCs/>
              <w:sz w:val="28"/>
              <w:szCs w:val="28"/>
            </w:rPr>
          </w:pPr>
        </w:p>
        <w:p w14:paraId="7350A7E2" w14:textId="78457EBC" w:rsidR="00D526C8" w:rsidRPr="001A2892" w:rsidRDefault="00D526C8" w:rsidP="00041762">
          <w:pPr>
            <w:spacing w:after="120"/>
            <w:contextualSpacing/>
            <w:rPr>
              <w:rFonts w:cstheme="minorHAnsi"/>
              <w:sz w:val="28"/>
              <w:szCs w:val="28"/>
            </w:rPr>
          </w:pPr>
        </w:p>
        <w:p w14:paraId="1D1BF965" w14:textId="5C89ED17" w:rsidR="00D526C8" w:rsidRPr="00783107" w:rsidRDefault="00C006CB" w:rsidP="00EC267F">
          <w:pPr>
            <w:spacing w:after="120"/>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6C675F">
            <w:rPr>
              <w:rFonts w:cstheme="minorHAnsi"/>
              <w:b/>
              <w:bCs/>
              <w:sz w:val="28"/>
              <w:szCs w:val="28"/>
            </w:rPr>
            <w:t>„</w:t>
          </w:r>
          <w:r w:rsidR="005F14D9" w:rsidRPr="00EC267F">
            <w:rPr>
              <w:rFonts w:cstheme="minorHAnsi"/>
              <w:b/>
              <w:bCs/>
              <w:sz w:val="28"/>
              <w:szCs w:val="28"/>
            </w:rPr>
            <w:t>KLAIPĖDOS MIESTO SAVIVALDYBĖS ŠVIETIMO ĮSTAIGŲ ELEKTROS INSTALIACIJOS ATNAUJINIMO</w:t>
          </w:r>
          <w:r w:rsidR="005F14D9" w:rsidRPr="001018BF">
            <w:rPr>
              <w:rFonts w:cstheme="minorHAnsi"/>
              <w:b/>
              <w:bCs/>
              <w:sz w:val="28"/>
              <w:szCs w:val="28"/>
            </w:rPr>
            <w:t xml:space="preserve"> </w:t>
          </w:r>
          <w:r w:rsidR="001018BF" w:rsidRPr="001018BF">
            <w:rPr>
              <w:rFonts w:cstheme="minorHAnsi"/>
              <w:b/>
              <w:bCs/>
              <w:sz w:val="28"/>
              <w:szCs w:val="28"/>
            </w:rPr>
            <w:t>DARBAI</w:t>
          </w:r>
          <w:r w:rsidR="00783107" w:rsidRPr="006C675F">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AA2B7DF"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3F0B91">
                  <w:rPr>
                    <w:noProof/>
                    <w:webHidden/>
                  </w:rPr>
                  <w:t>0</w:t>
                </w:r>
                <w:r w:rsidR="00EB6CD6">
                  <w:rPr>
                    <w:noProof/>
                    <w:webHidden/>
                  </w:rPr>
                  <w:fldChar w:fldCharType="end"/>
                </w:r>
              </w:hyperlink>
            </w:p>
            <w:p w14:paraId="731C7277" w14:textId="6C4AB84C" w:rsidR="00EB6CD6" w:rsidRDefault="00EB6CD6">
              <w:pPr>
                <w:pStyle w:val="Turinys1"/>
                <w:rPr>
                  <w:noProof/>
                  <w:sz w:val="22"/>
                  <w:szCs w:val="22"/>
                </w:rPr>
              </w:pPr>
              <w:hyperlink w:anchor="_Toc199421799" w:history="1">
                <w:r w:rsidRPr="00417405">
                  <w:rPr>
                    <w:rStyle w:val="Hipersaitas"/>
                    <w:rFonts w:eastAsia="Calibri" w:cstheme="minorHAnsi"/>
                    <w:noProof/>
                  </w:rPr>
                  <w:t>2.</w:t>
                </w:r>
                <w:r>
                  <w:rPr>
                    <w:noProof/>
                    <w:sz w:val="22"/>
                    <w:szCs w:val="22"/>
                  </w:rPr>
                  <w:tab/>
                </w:r>
                <w:r w:rsidRPr="00417405">
                  <w:rPr>
                    <w:rStyle w:val="Hipersaitas"/>
                    <w:rFonts w:cstheme="minorHAnsi"/>
                    <w:noProof/>
                  </w:rPr>
                  <w:t>Pirkimo objektas</w:t>
                </w:r>
                <w:r>
                  <w:rPr>
                    <w:noProof/>
                    <w:webHidden/>
                  </w:rPr>
                  <w:tab/>
                </w:r>
                <w:r>
                  <w:rPr>
                    <w:noProof/>
                    <w:webHidden/>
                  </w:rPr>
                  <w:fldChar w:fldCharType="begin"/>
                </w:r>
                <w:r>
                  <w:rPr>
                    <w:noProof/>
                    <w:webHidden/>
                  </w:rPr>
                  <w:instrText xml:space="preserve"> PAGEREF _Toc199421799 \h </w:instrText>
                </w:r>
                <w:r>
                  <w:rPr>
                    <w:noProof/>
                    <w:webHidden/>
                  </w:rPr>
                </w:r>
                <w:r>
                  <w:rPr>
                    <w:noProof/>
                    <w:webHidden/>
                  </w:rPr>
                  <w:fldChar w:fldCharType="separate"/>
                </w:r>
                <w:r w:rsidR="003F0B91">
                  <w:rPr>
                    <w:noProof/>
                    <w:webHidden/>
                  </w:rPr>
                  <w:t>0</w:t>
                </w:r>
                <w:r>
                  <w:rPr>
                    <w:noProof/>
                    <w:webHidden/>
                  </w:rPr>
                  <w:fldChar w:fldCharType="end"/>
                </w:r>
              </w:hyperlink>
            </w:p>
            <w:p w14:paraId="256025CF" w14:textId="075F6D37" w:rsidR="00EB6CD6" w:rsidRDefault="00EB6CD6">
              <w:pPr>
                <w:pStyle w:val="Turinys1"/>
                <w:rPr>
                  <w:noProof/>
                  <w:sz w:val="22"/>
                  <w:szCs w:val="22"/>
                </w:rPr>
              </w:pPr>
              <w:hyperlink w:anchor="_Toc199421800" w:history="1">
                <w:r w:rsidRPr="00417405">
                  <w:rPr>
                    <w:rStyle w:val="Hipersaitas"/>
                    <w:rFonts w:eastAsia="Calibri" w:cstheme="minorHAnsi"/>
                    <w:noProof/>
                  </w:rPr>
                  <w:t>3.</w:t>
                </w:r>
                <w:r>
                  <w:rPr>
                    <w:noProof/>
                    <w:sz w:val="22"/>
                    <w:szCs w:val="22"/>
                  </w:rPr>
                  <w:tab/>
                </w:r>
                <w:r w:rsidRPr="00417405">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_Toc199421800 \h </w:instrText>
                </w:r>
                <w:r>
                  <w:rPr>
                    <w:noProof/>
                    <w:webHidden/>
                  </w:rPr>
                </w:r>
                <w:r>
                  <w:rPr>
                    <w:noProof/>
                    <w:webHidden/>
                  </w:rPr>
                  <w:fldChar w:fldCharType="separate"/>
                </w:r>
                <w:r w:rsidR="003F0B91">
                  <w:rPr>
                    <w:noProof/>
                    <w:webHidden/>
                  </w:rPr>
                  <w:t>1</w:t>
                </w:r>
                <w:r>
                  <w:rPr>
                    <w:noProof/>
                    <w:webHidden/>
                  </w:rPr>
                  <w:fldChar w:fldCharType="end"/>
                </w:r>
              </w:hyperlink>
            </w:p>
            <w:p w14:paraId="7497434C" w14:textId="201602F6" w:rsidR="00EB6CD6" w:rsidRDefault="00EB6CD6">
              <w:pPr>
                <w:pStyle w:val="Turinys1"/>
                <w:rPr>
                  <w:noProof/>
                  <w:sz w:val="22"/>
                  <w:szCs w:val="22"/>
                </w:rPr>
              </w:pPr>
              <w:hyperlink w:anchor="_Toc199421801" w:history="1">
                <w:r w:rsidRPr="00417405">
                  <w:rPr>
                    <w:rStyle w:val="Hipersaitas"/>
                    <w:rFonts w:eastAsia="Calibri" w:cstheme="minorHAnsi"/>
                    <w:noProof/>
                  </w:rPr>
                  <w:t>4.</w:t>
                </w:r>
                <w:r>
                  <w:rPr>
                    <w:noProof/>
                    <w:sz w:val="22"/>
                    <w:szCs w:val="22"/>
                  </w:rPr>
                  <w:tab/>
                </w:r>
                <w:r w:rsidRPr="00417405">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_Toc199421801 \h </w:instrText>
                </w:r>
                <w:r>
                  <w:rPr>
                    <w:noProof/>
                    <w:webHidden/>
                  </w:rPr>
                </w:r>
                <w:r>
                  <w:rPr>
                    <w:noProof/>
                    <w:webHidden/>
                  </w:rPr>
                  <w:fldChar w:fldCharType="separate"/>
                </w:r>
                <w:r w:rsidR="003F0B91">
                  <w:rPr>
                    <w:noProof/>
                    <w:webHidden/>
                  </w:rPr>
                  <w:t>1</w:t>
                </w:r>
                <w:r>
                  <w:rPr>
                    <w:noProof/>
                    <w:webHidden/>
                  </w:rPr>
                  <w:fldChar w:fldCharType="end"/>
                </w:r>
              </w:hyperlink>
            </w:p>
            <w:p w14:paraId="69FDB74A" w14:textId="468F4F4C" w:rsidR="00EB6CD6" w:rsidRDefault="00EB6CD6">
              <w:pPr>
                <w:pStyle w:val="Turinys1"/>
                <w:rPr>
                  <w:noProof/>
                  <w:sz w:val="22"/>
                  <w:szCs w:val="22"/>
                </w:rPr>
              </w:pPr>
              <w:hyperlink w:anchor="_Toc199421802" w:history="1">
                <w:r w:rsidRPr="00417405">
                  <w:rPr>
                    <w:rStyle w:val="Hipersaitas"/>
                    <w:rFonts w:eastAsia="Calibri" w:cstheme="minorHAnsi"/>
                    <w:noProof/>
                  </w:rPr>
                  <w:t>5.</w:t>
                </w:r>
                <w:r>
                  <w:rPr>
                    <w:noProof/>
                    <w:sz w:val="22"/>
                    <w:szCs w:val="22"/>
                  </w:rPr>
                  <w:tab/>
                </w:r>
                <w:r w:rsidRPr="00417405">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_Toc199421802 \h </w:instrText>
                </w:r>
                <w:r>
                  <w:rPr>
                    <w:noProof/>
                    <w:webHidden/>
                  </w:rPr>
                </w:r>
                <w:r>
                  <w:rPr>
                    <w:noProof/>
                    <w:webHidden/>
                  </w:rPr>
                  <w:fldChar w:fldCharType="separate"/>
                </w:r>
                <w:r w:rsidR="003F0B91">
                  <w:rPr>
                    <w:noProof/>
                    <w:webHidden/>
                  </w:rPr>
                  <w:t>1</w:t>
                </w:r>
                <w:r>
                  <w:rPr>
                    <w:noProof/>
                    <w:webHidden/>
                  </w:rPr>
                  <w:fldChar w:fldCharType="end"/>
                </w:r>
              </w:hyperlink>
            </w:p>
            <w:p w14:paraId="456D7550" w14:textId="2EAA5648" w:rsidR="00EB6CD6" w:rsidRDefault="00EB6CD6">
              <w:pPr>
                <w:pStyle w:val="Turinys1"/>
                <w:rPr>
                  <w:noProof/>
                  <w:sz w:val="22"/>
                  <w:szCs w:val="22"/>
                </w:rPr>
              </w:pPr>
              <w:hyperlink w:anchor="_Toc199421803" w:history="1">
                <w:r w:rsidRPr="00417405">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_Toc199421803 \h </w:instrText>
                </w:r>
                <w:r>
                  <w:rPr>
                    <w:noProof/>
                    <w:webHidden/>
                  </w:rPr>
                </w:r>
                <w:r>
                  <w:rPr>
                    <w:noProof/>
                    <w:webHidden/>
                  </w:rPr>
                  <w:fldChar w:fldCharType="separate"/>
                </w:r>
                <w:r w:rsidR="003F0B91">
                  <w:rPr>
                    <w:noProof/>
                    <w:webHidden/>
                  </w:rPr>
                  <w:t>2</w:t>
                </w:r>
                <w:r>
                  <w:rPr>
                    <w:noProof/>
                    <w:webHidden/>
                  </w:rPr>
                  <w:fldChar w:fldCharType="end"/>
                </w:r>
              </w:hyperlink>
            </w:p>
            <w:p w14:paraId="133A5954" w14:textId="01FDB5EC" w:rsidR="00EB6CD6" w:rsidRDefault="00EB6CD6">
              <w:pPr>
                <w:pStyle w:val="Turinys1"/>
                <w:rPr>
                  <w:noProof/>
                  <w:sz w:val="22"/>
                  <w:szCs w:val="22"/>
                </w:rPr>
              </w:pPr>
              <w:hyperlink w:anchor="_Toc199421804" w:history="1">
                <w:r w:rsidRPr="00417405">
                  <w:rPr>
                    <w:rStyle w:val="Hipersaitas"/>
                    <w:rFonts w:ascii="Arial" w:hAnsi="Arial" w:cs="Arial"/>
                    <w:noProof/>
                  </w:rPr>
                  <w:t>7.</w:t>
                </w:r>
                <w:r>
                  <w:rPr>
                    <w:noProof/>
                    <w:sz w:val="22"/>
                    <w:szCs w:val="22"/>
                  </w:rPr>
                  <w:tab/>
                </w:r>
                <w:r w:rsidRPr="00417405">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_Toc199421804 \h </w:instrText>
                </w:r>
                <w:r>
                  <w:rPr>
                    <w:noProof/>
                    <w:webHidden/>
                  </w:rPr>
                </w:r>
                <w:r>
                  <w:rPr>
                    <w:noProof/>
                    <w:webHidden/>
                  </w:rPr>
                  <w:fldChar w:fldCharType="separate"/>
                </w:r>
                <w:r w:rsidR="003F0B91">
                  <w:rPr>
                    <w:noProof/>
                    <w:webHidden/>
                  </w:rPr>
                  <w:t>2</w:t>
                </w:r>
                <w:r>
                  <w:rPr>
                    <w:noProof/>
                    <w:webHidden/>
                  </w:rPr>
                  <w:fldChar w:fldCharType="end"/>
                </w:r>
              </w:hyperlink>
            </w:p>
            <w:p w14:paraId="4081A822" w14:textId="0804D1DF" w:rsidR="00EB6CD6" w:rsidRDefault="00EB6CD6">
              <w:pPr>
                <w:pStyle w:val="Turinys1"/>
                <w:rPr>
                  <w:noProof/>
                  <w:sz w:val="22"/>
                  <w:szCs w:val="22"/>
                </w:rPr>
              </w:pPr>
              <w:hyperlink w:anchor="_Toc199421805" w:history="1">
                <w:r w:rsidRPr="00417405">
                  <w:rPr>
                    <w:rStyle w:val="Hipersaitas"/>
                    <w:rFonts w:cstheme="minorHAnsi"/>
                    <w:noProof/>
                  </w:rPr>
                  <w:t>8. Sutarties sudarymas</w:t>
                </w:r>
                <w:r>
                  <w:rPr>
                    <w:noProof/>
                    <w:webHidden/>
                  </w:rPr>
                  <w:tab/>
                </w:r>
                <w:r>
                  <w:rPr>
                    <w:noProof/>
                    <w:webHidden/>
                  </w:rPr>
                  <w:fldChar w:fldCharType="begin"/>
                </w:r>
                <w:r>
                  <w:rPr>
                    <w:noProof/>
                    <w:webHidden/>
                  </w:rPr>
                  <w:instrText xml:space="preserve"> PAGEREF _Toc199421805 \h </w:instrText>
                </w:r>
                <w:r>
                  <w:rPr>
                    <w:noProof/>
                    <w:webHidden/>
                  </w:rPr>
                </w:r>
                <w:r>
                  <w:rPr>
                    <w:noProof/>
                    <w:webHidden/>
                  </w:rPr>
                  <w:fldChar w:fldCharType="separate"/>
                </w:r>
                <w:r w:rsidR="003F0B91">
                  <w:rPr>
                    <w:noProof/>
                    <w:webHidden/>
                  </w:rPr>
                  <w:t>2</w:t>
                </w:r>
                <w:r>
                  <w:rPr>
                    <w:noProof/>
                    <w:webHidden/>
                  </w:rPr>
                  <w:fldChar w:fldCharType="end"/>
                </w:r>
              </w:hyperlink>
            </w:p>
            <w:p w14:paraId="491BF82B" w14:textId="1EBF712F" w:rsidR="00EB6CD6" w:rsidRDefault="00EB6CD6">
              <w:pPr>
                <w:pStyle w:val="Turinys1"/>
                <w:rPr>
                  <w:noProof/>
                  <w:sz w:val="22"/>
                  <w:szCs w:val="22"/>
                </w:rPr>
              </w:pPr>
              <w:hyperlink w:anchor="_Toc199421806" w:history="1">
                <w:r w:rsidRPr="00417405">
                  <w:rPr>
                    <w:rStyle w:val="Hipersaitas"/>
                    <w:rFonts w:cstheme="minorHAnsi"/>
                    <w:noProof/>
                  </w:rPr>
                  <w:t>9. Kitos sąlygos</w:t>
                </w:r>
                <w:r>
                  <w:rPr>
                    <w:noProof/>
                    <w:webHidden/>
                  </w:rPr>
                  <w:tab/>
                </w:r>
                <w:r>
                  <w:rPr>
                    <w:noProof/>
                    <w:webHidden/>
                  </w:rPr>
                  <w:fldChar w:fldCharType="begin"/>
                </w:r>
                <w:r>
                  <w:rPr>
                    <w:noProof/>
                    <w:webHidden/>
                  </w:rPr>
                  <w:instrText xml:space="preserve"> PAGEREF _Toc199421806 \h </w:instrText>
                </w:r>
                <w:r>
                  <w:rPr>
                    <w:noProof/>
                    <w:webHidden/>
                  </w:rPr>
                </w:r>
                <w:r>
                  <w:rPr>
                    <w:noProof/>
                    <w:webHidden/>
                  </w:rPr>
                  <w:fldChar w:fldCharType="separate"/>
                </w:r>
                <w:r w:rsidR="003F0B91">
                  <w:rPr>
                    <w:noProof/>
                    <w:webHidden/>
                  </w:rPr>
                  <w:t>2</w:t>
                </w:r>
                <w:r>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350C2718" w:rsidR="007A5047" w:rsidRDefault="007A5047" w:rsidP="00BD4247">
          <w:pPr>
            <w:rPr>
              <w:rFonts w:cstheme="minorHAnsi"/>
            </w:rPr>
          </w:pPr>
          <w:r w:rsidRPr="00041762">
            <w:rPr>
              <w:rFonts w:cstheme="minorHAnsi"/>
            </w:rPr>
            <w:t>1 priedas –</w:t>
          </w:r>
          <w:r>
            <w:rPr>
              <w:rFonts w:cstheme="minorHAnsi"/>
            </w:rPr>
            <w:t xml:space="preserve"> Techninė specifikacija</w:t>
          </w:r>
          <w:r w:rsidR="00C53DAE">
            <w:rPr>
              <w:rFonts w:cstheme="minorHAnsi"/>
            </w:rPr>
            <w:t xml:space="preserve"> I pirkimo daliai</w:t>
          </w:r>
          <w:r>
            <w:rPr>
              <w:rFonts w:cstheme="minorHAnsi"/>
            </w:rPr>
            <w:t>;</w:t>
          </w:r>
        </w:p>
        <w:p w14:paraId="2E44A085" w14:textId="1EF38C5D" w:rsidR="00C53DAE" w:rsidRDefault="00C53DAE" w:rsidP="00BD4247">
          <w:pPr>
            <w:rPr>
              <w:rFonts w:cstheme="minorHAnsi"/>
            </w:rPr>
          </w:pPr>
          <w:r>
            <w:rPr>
              <w:rFonts w:cstheme="minorHAnsi"/>
            </w:rPr>
            <w:t>2 priedas – Techninė specifikacija II pirkimo daliai;</w:t>
          </w:r>
        </w:p>
        <w:p w14:paraId="21AA6D1F" w14:textId="26616FD5" w:rsidR="001018BF" w:rsidRPr="00041762" w:rsidRDefault="001018BF" w:rsidP="001018BF">
          <w:pPr>
            <w:rPr>
              <w:rFonts w:cstheme="minorHAnsi"/>
            </w:rPr>
          </w:pPr>
          <w:r>
            <w:rPr>
              <w:rFonts w:cstheme="minorHAnsi"/>
            </w:rPr>
            <w:t>3 priedas – Techninė specifikacija III pirkimo daliai;</w:t>
          </w:r>
        </w:p>
        <w:p w14:paraId="2228F290" w14:textId="17D367F0" w:rsidR="001018BF" w:rsidRPr="00041762" w:rsidRDefault="001018BF" w:rsidP="001018BF">
          <w:pPr>
            <w:rPr>
              <w:rFonts w:cstheme="minorHAnsi"/>
            </w:rPr>
          </w:pPr>
          <w:r>
            <w:rPr>
              <w:rFonts w:cstheme="minorHAnsi"/>
            </w:rPr>
            <w:t>4 priedas – Techninė specifikacija IV pirkimo daliai;</w:t>
          </w:r>
        </w:p>
        <w:p w14:paraId="17EE4FEA" w14:textId="6969C7F8" w:rsidR="001018BF" w:rsidRPr="00041762" w:rsidRDefault="001018BF" w:rsidP="001018BF">
          <w:pPr>
            <w:rPr>
              <w:rFonts w:cstheme="minorHAnsi"/>
            </w:rPr>
          </w:pPr>
          <w:r>
            <w:rPr>
              <w:rFonts w:cstheme="minorHAnsi"/>
            </w:rPr>
            <w:t>5 priedas – Techninė specifikacija V pirkimo daliai;</w:t>
          </w:r>
        </w:p>
        <w:p w14:paraId="2C7C7011" w14:textId="40A5D764" w:rsidR="001018BF" w:rsidRPr="00041762" w:rsidRDefault="001018BF" w:rsidP="001018BF">
          <w:pPr>
            <w:rPr>
              <w:rFonts w:cstheme="minorHAnsi"/>
            </w:rPr>
          </w:pPr>
          <w:r>
            <w:rPr>
              <w:rFonts w:cstheme="minorHAnsi"/>
            </w:rPr>
            <w:t>6 priedas – Techninė specifikacija VI pirkimo daliai;</w:t>
          </w:r>
        </w:p>
        <w:p w14:paraId="3CE40E86" w14:textId="3544DD89" w:rsidR="001018BF" w:rsidRPr="00041762" w:rsidRDefault="001018BF" w:rsidP="001018BF">
          <w:pPr>
            <w:rPr>
              <w:rFonts w:cstheme="minorHAnsi"/>
            </w:rPr>
          </w:pPr>
          <w:r>
            <w:rPr>
              <w:rFonts w:cstheme="minorHAnsi"/>
            </w:rPr>
            <w:t>7 priedas – Techninė specifikacija VII pirkimo daliai;</w:t>
          </w:r>
        </w:p>
        <w:p w14:paraId="140DF610" w14:textId="79074747" w:rsidR="001018BF" w:rsidRPr="00041762" w:rsidRDefault="001018BF" w:rsidP="001018BF">
          <w:pPr>
            <w:rPr>
              <w:rFonts w:cstheme="minorHAnsi"/>
            </w:rPr>
          </w:pPr>
          <w:r>
            <w:rPr>
              <w:rFonts w:cstheme="minorHAnsi"/>
            </w:rPr>
            <w:t>8 priedas – Techninė specifikacija VIII pirkimo daliai;</w:t>
          </w:r>
        </w:p>
        <w:p w14:paraId="76A56CF2" w14:textId="54E91546" w:rsidR="001018BF" w:rsidRPr="00041762" w:rsidRDefault="001018BF" w:rsidP="001018BF">
          <w:pPr>
            <w:rPr>
              <w:rFonts w:cstheme="minorHAnsi"/>
            </w:rPr>
          </w:pPr>
          <w:r>
            <w:rPr>
              <w:rFonts w:cstheme="minorHAnsi"/>
            </w:rPr>
            <w:t>9 priedas – Techninė specifikacija IX pirkimo daliai;</w:t>
          </w:r>
        </w:p>
        <w:p w14:paraId="4FA4D82A" w14:textId="2C11E17D" w:rsidR="007A5047" w:rsidRDefault="001018BF" w:rsidP="007A5047">
          <w:pPr>
            <w:rPr>
              <w:rFonts w:cstheme="minorHAnsi"/>
            </w:rPr>
          </w:pPr>
          <w:r>
            <w:rPr>
              <w:rFonts w:cstheme="minorHAnsi"/>
            </w:rPr>
            <w:t>10</w:t>
          </w:r>
          <w:r w:rsidR="007A5047" w:rsidRPr="00041762">
            <w:rPr>
              <w:rFonts w:cstheme="minorHAnsi"/>
            </w:rPr>
            <w:t xml:space="preserve"> priedas –</w:t>
          </w:r>
          <w:r w:rsidR="007A5047">
            <w:rPr>
              <w:rFonts w:cstheme="minorHAnsi"/>
            </w:rPr>
            <w:t xml:space="preserve"> </w:t>
          </w:r>
          <w:r w:rsidR="00587E65" w:rsidRPr="00587E65">
            <w:rPr>
              <w:rFonts w:cstheme="minorHAnsi"/>
            </w:rPr>
            <w:t>Tiekėjų pašalinimo pagrindai</w:t>
          </w:r>
          <w:r w:rsidR="007A5047">
            <w:rPr>
              <w:rFonts w:cstheme="minorHAnsi"/>
            </w:rPr>
            <w:t>;</w:t>
          </w:r>
        </w:p>
        <w:p w14:paraId="2823252B" w14:textId="6CFA6F2C" w:rsidR="00AF6E59" w:rsidRDefault="001018BF" w:rsidP="00AF6E59">
          <w:pPr>
            <w:rPr>
              <w:rFonts w:cstheme="minorHAnsi"/>
            </w:rPr>
          </w:pPr>
          <w:r>
            <w:rPr>
              <w:rFonts w:cstheme="minorHAnsi"/>
            </w:rPr>
            <w:t>11</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2B4026D1" w:rsidR="00943B00" w:rsidRDefault="001018BF" w:rsidP="00AF6E59">
          <w:pPr>
            <w:rPr>
              <w:rFonts w:cstheme="minorHAnsi"/>
            </w:rPr>
          </w:pPr>
          <w:r>
            <w:rPr>
              <w:rFonts w:cstheme="minorHAnsi"/>
            </w:rPr>
            <w:t>12</w:t>
          </w:r>
          <w:r w:rsidR="00943B00">
            <w:rPr>
              <w:rFonts w:cstheme="minorHAnsi"/>
            </w:rPr>
            <w:t xml:space="preserve"> priedas – Sutarties projektas;</w:t>
          </w:r>
        </w:p>
        <w:p w14:paraId="0509570A" w14:textId="35201D08" w:rsidR="00B3346A" w:rsidRDefault="001018BF" w:rsidP="00AF6E59">
          <w:pPr>
            <w:rPr>
              <w:rFonts w:cstheme="minorHAnsi"/>
            </w:rPr>
          </w:pPr>
          <w:r>
            <w:rPr>
              <w:rFonts w:cstheme="minorHAnsi"/>
            </w:rPr>
            <w:t>13</w:t>
          </w:r>
          <w:r w:rsidR="00B3346A">
            <w:rPr>
              <w:rFonts w:cstheme="minorHAnsi"/>
            </w:rPr>
            <w:t xml:space="preserve"> priedas – Terminai;</w:t>
          </w:r>
        </w:p>
        <w:p w14:paraId="4FA52BEC" w14:textId="795FEC30" w:rsidR="00AF6E59" w:rsidRDefault="001018BF" w:rsidP="00AF6E59">
          <w:pPr>
            <w:rPr>
              <w:rFonts w:cstheme="minorHAnsi"/>
            </w:rPr>
          </w:pPr>
          <w:r>
            <w:rPr>
              <w:rFonts w:cstheme="minorHAnsi"/>
            </w:rPr>
            <w:t>14</w:t>
          </w:r>
          <w:r w:rsidR="00AF6E59" w:rsidRPr="00E57B97">
            <w:rPr>
              <w:rFonts w:cstheme="minorHAnsi"/>
            </w:rPr>
            <w:t xml:space="preserve"> priedas – </w:t>
          </w:r>
          <w:r w:rsidR="00587E65" w:rsidRPr="00E57B97">
            <w:rPr>
              <w:rFonts w:cstheme="minorHAnsi"/>
            </w:rPr>
            <w:t>Tiekėjų kvalifikacijos reikalavimai</w:t>
          </w:r>
          <w:r w:rsidR="0092090A">
            <w:rPr>
              <w:rFonts w:cstheme="minorHAnsi"/>
            </w:rPr>
            <w:t>;</w:t>
          </w:r>
        </w:p>
        <w:p w14:paraId="08E72266" w14:textId="2D8D7856" w:rsidR="00250548" w:rsidRPr="00E57B97" w:rsidRDefault="001018BF" w:rsidP="00EB1E19">
          <w:pPr>
            <w:rPr>
              <w:rFonts w:cstheme="minorHAnsi"/>
            </w:rPr>
          </w:pPr>
          <w:r>
            <w:rPr>
              <w:rFonts w:cstheme="minorHAnsi"/>
            </w:rPr>
            <w:t>15</w:t>
          </w:r>
          <w:r w:rsidR="00CD20EA">
            <w:rPr>
              <w:rFonts w:cstheme="minorHAnsi"/>
            </w:rPr>
            <w:t xml:space="preserve"> priedas – </w:t>
          </w:r>
          <w:r w:rsidR="00EB1E19" w:rsidRPr="00EB1E19">
            <w:rPr>
              <w:rFonts w:cstheme="minorHAnsi"/>
              <w:bCs/>
            </w:rPr>
            <w:t>Specialistų, kurie bus atsakingi už sutarties vykdymą, sąrašo forma</w:t>
          </w:r>
          <w:r w:rsidR="00EB1E19">
            <w:rPr>
              <w:rFonts w:cstheme="minorHAnsi"/>
            </w:rPr>
            <w:t>.</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069874EB"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9" w:name="_Hlk199407014"/>
      <w:r w:rsidR="00FC63B8" w:rsidRPr="000B32A5">
        <w:rPr>
          <w:rFonts w:cstheme="minorHAnsi"/>
        </w:rPr>
        <w:t>Klaipėdos miesto savivaldybės administracija</w:t>
      </w:r>
      <w:bookmarkEnd w:id="9"/>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adresas </w:t>
      </w:r>
      <w:r w:rsidR="00E17109" w:rsidRPr="000B32A5">
        <w:rPr>
          <w:rFonts w:cstheme="minorHAnsi"/>
        </w:rPr>
        <w:t>Liepų g. 11, 91502 Klaipėda</w:t>
      </w:r>
      <w:r w:rsidR="00FB3C75" w:rsidRPr="000B32A5">
        <w:rPr>
          <w:rFonts w:cstheme="minorHAnsi"/>
        </w:rPr>
        <w:t xml:space="preserve">. </w:t>
      </w:r>
      <w:r w:rsidR="4A61FFE7" w:rsidRPr="000B32A5">
        <w:rPr>
          <w:rFonts w:cstheme="minorHAnsi"/>
        </w:rPr>
        <w:t>P</w:t>
      </w:r>
      <w:r w:rsidR="00020176" w:rsidRPr="000B32A5">
        <w:rPr>
          <w:rFonts w:cstheme="minorHAnsi"/>
        </w:rPr>
        <w:t>erkančio</w:t>
      </w:r>
      <w:r w:rsidR="00020176" w:rsidRPr="006B1A30">
        <w:rPr>
          <w:rFonts w:cstheme="minorHAnsi"/>
        </w:rPr>
        <w:t>ji organizacija</w:t>
      </w:r>
      <w:r w:rsidR="00FB3C75" w:rsidRPr="006B1A30">
        <w:rPr>
          <w:rFonts w:cstheme="minorHAnsi"/>
        </w:rPr>
        <w:t xml:space="preserve"> </w:t>
      </w:r>
      <w:r w:rsidR="00E17109">
        <w:rPr>
          <w:rFonts w:cstheme="minorHAnsi"/>
        </w:rPr>
        <w:t>nėra</w:t>
      </w:r>
      <w:r w:rsidR="00E17109" w:rsidRPr="006B1A30">
        <w:rPr>
          <w:rFonts w:cstheme="minorHAnsi"/>
        </w:rPr>
        <w:t xml:space="preserve"> </w:t>
      </w:r>
      <w:r w:rsidR="00FB3C75" w:rsidRPr="006B1A30">
        <w:rPr>
          <w:rFonts w:cstheme="minorHAnsi"/>
        </w:rPr>
        <w:t>PVM mokėtoja</w:t>
      </w:r>
      <w:r w:rsidR="00FB3C75" w:rsidRPr="000B32A5">
        <w:rPr>
          <w:rFonts w:eastAsia="Calibri" w:cstheme="minorHAnsi"/>
        </w:rPr>
        <w:t>.</w:t>
      </w:r>
      <w:r w:rsidR="00A56E33" w:rsidRPr="000B32A5">
        <w:rPr>
          <w:rFonts w:eastAsia="Calibri" w:cstheme="minorHAnsi"/>
        </w:rPr>
        <w:t xml:space="preserve"> </w:t>
      </w:r>
    </w:p>
    <w:p w14:paraId="5E2D2E8C" w14:textId="4C8296F0" w:rsidR="00133CA7" w:rsidRPr="000B32A5"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48754A"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77437840" w14:textId="7F0920F5" w:rsidR="0048754A" w:rsidRPr="00041762" w:rsidRDefault="00D459E3" w:rsidP="00833A0E">
      <w:pPr>
        <w:pStyle w:val="Sraopastraipa"/>
        <w:numPr>
          <w:ilvl w:val="1"/>
          <w:numId w:val="8"/>
        </w:numPr>
        <w:tabs>
          <w:tab w:val="left" w:pos="1134"/>
        </w:tabs>
        <w:spacing w:line="240" w:lineRule="auto"/>
        <w:ind w:left="0" w:firstLine="710"/>
        <w:rPr>
          <w:color w:val="00B050"/>
        </w:rPr>
      </w:pPr>
      <w:r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640E2B" w:rsidRPr="00640E2B">
        <w:t>4.</w:t>
      </w:r>
      <w:r w:rsidR="002634DD">
        <w:t>1</w:t>
      </w:r>
      <w:r w:rsidR="00B10C4F">
        <w:t xml:space="preserve"> ir 4.</w:t>
      </w:r>
      <w:r w:rsidR="002634DD">
        <w:t>3</w:t>
      </w:r>
      <w:r w:rsidRPr="004939D6">
        <w:t>.</w:t>
      </w:r>
      <w:r w:rsidR="002634DD">
        <w:t xml:space="preserve"> papunkčiais</w:t>
      </w:r>
      <w:r w:rsidR="00E17993">
        <w:t xml:space="preserve"> (</w:t>
      </w:r>
      <w:r w:rsidR="00E17993" w:rsidRPr="00482729">
        <w:t>I</w:t>
      </w:r>
      <w:r w:rsidR="00482729">
        <w:t>-</w:t>
      </w:r>
      <w:r w:rsidR="00E17993" w:rsidRPr="00482729">
        <w:t>I</w:t>
      </w:r>
      <w:r w:rsidR="00482729">
        <w:t>X</w:t>
      </w:r>
      <w:r w:rsidR="00E17993" w:rsidRPr="00E17993">
        <w:t xml:space="preserve"> pirkimo dalims</w:t>
      </w:r>
      <w:r w:rsidR="00E17993">
        <w:t>)</w:t>
      </w:r>
      <w:r w:rsidR="002634DD">
        <w:t xml:space="preserve">. </w:t>
      </w:r>
      <w:r w:rsidRPr="004939D6">
        <w:t xml:space="preserve"> Aplinkos apaugos kriterijai nustatyti </w:t>
      </w:r>
      <w:r w:rsidR="005B6670" w:rsidRPr="005B6670">
        <w:t>sutar</w:t>
      </w:r>
      <w:r w:rsidR="005B6670">
        <w:t>ties vykdymo sąlygose (</w:t>
      </w:r>
      <w:r w:rsidR="00DC3BA9">
        <w:t>12</w:t>
      </w:r>
      <w:r w:rsidR="005B6670">
        <w:t xml:space="preserve"> priedas)</w:t>
      </w:r>
      <w:r w:rsidR="005B6670" w:rsidRPr="005B6670">
        <w:t xml:space="preserve">. </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0" w:name="_Hlk163547301"/>
      <w:r w:rsidR="0048754A" w:rsidRPr="0048754A">
        <w:t>netaikomi.</w:t>
      </w:r>
    </w:p>
    <w:bookmarkEnd w:id="10"/>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9EE1251" w14:textId="44C9B05E" w:rsidR="00CF1E45" w:rsidRPr="00C502F9" w:rsidRDefault="4A330118" w:rsidP="00C502F9">
      <w:pPr>
        <w:pStyle w:val="Betarp"/>
        <w:numPr>
          <w:ilvl w:val="1"/>
          <w:numId w:val="7"/>
        </w:numPr>
        <w:tabs>
          <w:tab w:val="left" w:pos="1134"/>
        </w:tabs>
        <w:spacing w:after="120"/>
        <w:ind w:left="0" w:firstLine="709"/>
        <w:contextualSpacing/>
        <w:rPr>
          <w:rFonts w:eastAsia="Calibri" w:cstheme="minorHAnsi"/>
          <w:b/>
          <w:bCs/>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C502F9" w:rsidRPr="00C502F9">
        <w:rPr>
          <w:rFonts w:eastAsia="Calibri" w:cstheme="minorHAnsi"/>
          <w:b/>
          <w:bCs/>
        </w:rPr>
        <w:t>Klaipėdos miesto savivaldybės švietimo įstaigų elektros instaliacijos atnaujinimo</w:t>
      </w:r>
      <w:r w:rsidR="00DC3BA9" w:rsidRPr="00C502F9">
        <w:rPr>
          <w:rFonts w:eastAsia="Calibri" w:cstheme="minorHAnsi"/>
          <w:b/>
          <w:bCs/>
        </w:rPr>
        <w:t xml:space="preserve"> </w:t>
      </w:r>
      <w:r w:rsidR="00565483" w:rsidRPr="00C502F9">
        <w:rPr>
          <w:rFonts w:eastAsia="Calibri" w:cstheme="minorHAnsi"/>
          <w:b/>
          <w:bCs/>
        </w:rPr>
        <w:t>darbus</w:t>
      </w:r>
      <w:r w:rsidR="00FB3C75" w:rsidRPr="00C502F9">
        <w:rPr>
          <w:rFonts w:eastAsia="Calibri" w:cstheme="minorHAnsi"/>
        </w:rPr>
        <w:t>.</w:t>
      </w:r>
      <w:r w:rsidR="00FB3C75" w:rsidRPr="00C502F9">
        <w:rPr>
          <w:rFonts w:cstheme="minorHAnsi"/>
        </w:rPr>
        <w:t xml:space="preserve"> Reikalavimai </w:t>
      </w:r>
      <w:r w:rsidR="00966703" w:rsidRPr="00C502F9">
        <w:rPr>
          <w:rFonts w:cstheme="minorHAnsi"/>
        </w:rPr>
        <w:t>p</w:t>
      </w:r>
      <w:r w:rsidR="00FB3C75" w:rsidRPr="00C502F9">
        <w:rPr>
          <w:rFonts w:cstheme="minorHAnsi"/>
        </w:rPr>
        <w:t>irkimo objektui nustatyti</w:t>
      </w:r>
      <w:r w:rsidR="00AE2AEF" w:rsidRPr="00C502F9">
        <w:rPr>
          <w:rFonts w:cstheme="minorHAnsi"/>
        </w:rPr>
        <w:t xml:space="preserve"> </w:t>
      </w:r>
      <w:r w:rsidR="00966703" w:rsidRPr="00C502F9">
        <w:rPr>
          <w:rFonts w:cstheme="minorHAnsi"/>
        </w:rPr>
        <w:t>s</w:t>
      </w:r>
      <w:r w:rsidR="00044836" w:rsidRPr="00C502F9">
        <w:rPr>
          <w:rFonts w:cstheme="minorHAnsi"/>
        </w:rPr>
        <w:t>pecialiųjų p</w:t>
      </w:r>
      <w:r w:rsidR="00AE2AEF" w:rsidRPr="00C502F9">
        <w:rPr>
          <w:rFonts w:cstheme="minorHAnsi"/>
        </w:rPr>
        <w:t xml:space="preserve">irkimo sąlygų </w:t>
      </w:r>
      <w:r w:rsidR="00DD499F" w:rsidRPr="00C502F9">
        <w:rPr>
          <w:rFonts w:cstheme="minorHAnsi"/>
        </w:rPr>
        <w:t>1</w:t>
      </w:r>
      <w:r w:rsidR="00DC3BA9" w:rsidRPr="00C502F9">
        <w:rPr>
          <w:rFonts w:cstheme="minorHAnsi"/>
        </w:rPr>
        <w:t>-9</w:t>
      </w:r>
      <w:r w:rsidR="007D6015" w:rsidRPr="00C502F9">
        <w:rPr>
          <w:rFonts w:cstheme="minorHAnsi"/>
        </w:rPr>
        <w:t xml:space="preserve"> </w:t>
      </w:r>
      <w:r w:rsidR="00AE2AEF" w:rsidRPr="00C502F9">
        <w:rPr>
          <w:rFonts w:cstheme="minorHAnsi"/>
        </w:rPr>
        <w:t>pried</w:t>
      </w:r>
      <w:r w:rsidR="00C53DAE" w:rsidRPr="00C502F9">
        <w:rPr>
          <w:rFonts w:cstheme="minorHAnsi"/>
        </w:rPr>
        <w:t>uose</w:t>
      </w:r>
      <w:r w:rsidR="00AE2AEF" w:rsidRPr="00C502F9">
        <w:rPr>
          <w:rFonts w:cstheme="minorHAnsi"/>
        </w:rPr>
        <w:t>.</w:t>
      </w:r>
      <w:r w:rsidR="00AE6083" w:rsidRPr="00C502F9">
        <w:rPr>
          <w:rFonts w:cstheme="minorHAnsi"/>
        </w:rPr>
        <w:t xml:space="preserve"> </w:t>
      </w:r>
      <w:r w:rsidR="00BA60C0" w:rsidRPr="00C502F9">
        <w:rPr>
          <w:rFonts w:cstheme="minorHAnsi"/>
        </w:rPr>
        <w:t xml:space="preserve">Darbų kiekiai, nurodyti konkurso sąlygų aprašo </w:t>
      </w:r>
      <w:r w:rsidR="00DC3BA9" w:rsidRPr="00C502F9">
        <w:rPr>
          <w:rFonts w:cstheme="minorHAnsi"/>
        </w:rPr>
        <w:t>11</w:t>
      </w:r>
      <w:r w:rsidR="00BA60C0" w:rsidRPr="00C502F9">
        <w:rPr>
          <w:rFonts w:cstheme="minorHAnsi"/>
        </w:rPr>
        <w:t xml:space="preserve"> priede, yra preliminarūs.</w:t>
      </w:r>
      <w:r w:rsidR="00C64DCF" w:rsidRPr="00C502F9">
        <w:rPr>
          <w:rFonts w:cstheme="minorHAnsi"/>
        </w:rPr>
        <w:t xml:space="preserve"> Sutarties vykdymo metu preliminarūs kiekiai gali būti mažinami arba gali būti didinami. Maksimaliai darbų gali būti užsakoma </w:t>
      </w:r>
      <w:r w:rsidR="00C64DCF" w:rsidRPr="00C502F9">
        <w:rPr>
          <w:rFonts w:cstheme="minorHAnsi"/>
          <w:b/>
          <w:bCs/>
        </w:rPr>
        <w:t>I pirkimo daliai</w:t>
      </w:r>
      <w:r w:rsidR="00C64DCF" w:rsidRPr="00C502F9">
        <w:rPr>
          <w:rFonts w:cstheme="minorHAnsi"/>
        </w:rPr>
        <w:t xml:space="preserve"> už ne daugiau kaip </w:t>
      </w:r>
      <w:r w:rsidR="00EA5F58">
        <w:rPr>
          <w:rFonts w:cstheme="minorHAnsi"/>
        </w:rPr>
        <w:t>35</w:t>
      </w:r>
      <w:r w:rsidR="00BC653B">
        <w:rPr>
          <w:rFonts w:cstheme="minorHAnsi"/>
        </w:rPr>
        <w:t xml:space="preserve"> </w:t>
      </w:r>
      <w:r w:rsidR="00EA5F58">
        <w:rPr>
          <w:rFonts w:cstheme="minorHAnsi"/>
        </w:rPr>
        <w:t>000</w:t>
      </w:r>
      <w:r w:rsidR="00CF1E45" w:rsidRPr="00C502F9">
        <w:rPr>
          <w:rFonts w:cstheme="minorHAnsi"/>
        </w:rPr>
        <w:t xml:space="preserve">,00 </w:t>
      </w:r>
      <w:r w:rsidR="00C64DCF" w:rsidRPr="00C502F9">
        <w:rPr>
          <w:rFonts w:cstheme="minorHAnsi"/>
        </w:rPr>
        <w:t xml:space="preserve">Eur su PVM (arba </w:t>
      </w:r>
      <w:r w:rsidR="00BC653B">
        <w:rPr>
          <w:rFonts w:cstheme="minorHAnsi"/>
        </w:rPr>
        <w:t>28 925,62</w:t>
      </w:r>
      <w:r w:rsidR="00CF1E45" w:rsidRPr="00C502F9">
        <w:rPr>
          <w:rFonts w:cstheme="minorHAnsi"/>
        </w:rPr>
        <w:t xml:space="preserve"> </w:t>
      </w:r>
      <w:r w:rsidR="00C64DCF" w:rsidRPr="00C502F9">
        <w:rPr>
          <w:rFonts w:cstheme="minorHAnsi"/>
        </w:rPr>
        <w:t>Eur be PVM, jei tiekėjas yra ne PVM mokėtojas ar darbai neapmokestinami PVM, ar dėl kitų priežasčių Perkančiosios organizacijos galutinė tiekėjui mokėtina suma bus be PVM)</w:t>
      </w:r>
      <w:r w:rsidR="00C3415D" w:rsidRPr="00C502F9">
        <w:rPr>
          <w:rFonts w:cstheme="minorHAnsi"/>
        </w:rPr>
        <w:t>,</w:t>
      </w:r>
      <w:r w:rsidR="00C64DCF" w:rsidRPr="00C502F9">
        <w:rPr>
          <w:rFonts w:cstheme="minorHAnsi"/>
        </w:rPr>
        <w:t xml:space="preserve"> </w:t>
      </w:r>
      <w:r w:rsidR="00C64DCF" w:rsidRPr="00C502F9">
        <w:rPr>
          <w:rFonts w:cstheme="minorHAnsi"/>
          <w:b/>
          <w:bCs/>
        </w:rPr>
        <w:t>II pirkimo daliai</w:t>
      </w:r>
      <w:r w:rsidR="00C64DCF" w:rsidRPr="00C502F9">
        <w:rPr>
          <w:rFonts w:cstheme="minorHAnsi"/>
        </w:rPr>
        <w:t xml:space="preserve"> už ne daugiau kaip </w:t>
      </w:r>
      <w:r w:rsidR="00BC653B">
        <w:rPr>
          <w:rFonts w:cstheme="minorHAnsi"/>
        </w:rPr>
        <w:t>3</w:t>
      </w:r>
      <w:r w:rsidR="00CF1E45" w:rsidRPr="00C502F9">
        <w:rPr>
          <w:rFonts w:cstheme="minorHAnsi"/>
        </w:rPr>
        <w:t xml:space="preserve">0 000,00 </w:t>
      </w:r>
      <w:r w:rsidR="00C64DCF" w:rsidRPr="00C502F9">
        <w:rPr>
          <w:rFonts w:cstheme="minorHAnsi"/>
        </w:rPr>
        <w:t xml:space="preserve">Eur su PVM (arba </w:t>
      </w:r>
      <w:r w:rsidR="003221BF">
        <w:rPr>
          <w:rFonts w:cstheme="minorHAnsi"/>
        </w:rPr>
        <w:t>24 793,39</w:t>
      </w:r>
      <w:r w:rsidR="00CF1E45" w:rsidRPr="00C502F9">
        <w:rPr>
          <w:rFonts w:cstheme="minorHAnsi"/>
        </w:rPr>
        <w:t xml:space="preserve"> </w:t>
      </w:r>
      <w:r w:rsidR="00C64DCF" w:rsidRPr="00C502F9">
        <w:rPr>
          <w:rFonts w:cstheme="minorHAnsi"/>
        </w:rPr>
        <w:t>Eur be PVM, jei tiekėjas yra ne PVM mokėtojas ar darbai neapmokestinami PVM, ar dėl kitų priežasčių Perkančiosios organizacijos galutinė tiekėjui mokėtina suma bus be PVM)</w:t>
      </w:r>
      <w:r w:rsidR="00DC3BA9" w:rsidRPr="00C502F9">
        <w:rPr>
          <w:rFonts w:cstheme="minorHAnsi"/>
        </w:rPr>
        <w:t xml:space="preserve">, </w:t>
      </w:r>
      <w:r w:rsidR="00DC3BA9" w:rsidRPr="00C502F9">
        <w:rPr>
          <w:rFonts w:cstheme="minorHAnsi"/>
          <w:b/>
          <w:bCs/>
        </w:rPr>
        <w:t>III pirkimo daliai</w:t>
      </w:r>
      <w:r w:rsidR="00DC3BA9" w:rsidRPr="00C502F9">
        <w:rPr>
          <w:rFonts w:cstheme="minorHAnsi"/>
        </w:rPr>
        <w:t xml:space="preserve"> už ne daugiau kaip </w:t>
      </w:r>
      <w:r w:rsidR="00382C97">
        <w:rPr>
          <w:rFonts w:cstheme="minorHAnsi"/>
        </w:rPr>
        <w:t>35</w:t>
      </w:r>
      <w:r w:rsidR="00CF1E45" w:rsidRPr="00C502F9">
        <w:rPr>
          <w:rFonts w:cstheme="minorHAnsi"/>
        </w:rPr>
        <w:t xml:space="preserve"> 000,00 </w:t>
      </w:r>
      <w:r w:rsidR="00DC3BA9" w:rsidRPr="00C502F9">
        <w:rPr>
          <w:rFonts w:cstheme="minorHAnsi"/>
        </w:rPr>
        <w:t xml:space="preserve">Eur su PVM (arba </w:t>
      </w:r>
      <w:r w:rsidR="00382C97" w:rsidRPr="00382C97">
        <w:rPr>
          <w:rFonts w:cstheme="minorHAnsi"/>
        </w:rPr>
        <w:t>28 925,62</w:t>
      </w:r>
      <w:r w:rsidR="00C1394A" w:rsidRPr="00C502F9">
        <w:rPr>
          <w:rFonts w:cstheme="minorHAnsi"/>
        </w:rPr>
        <w:t xml:space="preserve"> </w:t>
      </w:r>
      <w:r w:rsidR="00DC3BA9" w:rsidRPr="00C502F9">
        <w:rPr>
          <w:rFonts w:cstheme="minorHAnsi"/>
        </w:rPr>
        <w:t xml:space="preserve">Eur be PVM, jei tiekėjas yra ne PVM mokėtojas ar darbai neapmokestinami PVM, ar dėl kitų priežasčių Perkančiosios organizacijos galutinė tiekėjui mokėtina suma bus be PVM), </w:t>
      </w:r>
      <w:r w:rsidR="00DC3BA9" w:rsidRPr="00C502F9">
        <w:rPr>
          <w:rFonts w:cstheme="minorHAnsi"/>
          <w:b/>
          <w:bCs/>
        </w:rPr>
        <w:t>IV pirkimo daliai</w:t>
      </w:r>
      <w:r w:rsidR="00DC3BA9" w:rsidRPr="00C502F9">
        <w:rPr>
          <w:rFonts w:cstheme="minorHAnsi"/>
        </w:rPr>
        <w:t xml:space="preserve"> už ne daugiau kaip </w:t>
      </w:r>
      <w:r w:rsidR="00382C97">
        <w:rPr>
          <w:rFonts w:cstheme="minorHAnsi"/>
        </w:rPr>
        <w:t>35</w:t>
      </w:r>
      <w:r w:rsidR="00C1394A" w:rsidRPr="00C502F9">
        <w:rPr>
          <w:rFonts w:cstheme="minorHAnsi"/>
        </w:rPr>
        <w:t xml:space="preserve"> 000,00 </w:t>
      </w:r>
      <w:r w:rsidR="00DC3BA9" w:rsidRPr="00C502F9">
        <w:rPr>
          <w:rFonts w:cstheme="minorHAnsi"/>
        </w:rPr>
        <w:t xml:space="preserve">Eur su PVM (arba </w:t>
      </w:r>
      <w:r w:rsidR="00382C97" w:rsidRPr="00382C97">
        <w:rPr>
          <w:rFonts w:cstheme="minorHAnsi"/>
        </w:rPr>
        <w:t>28 925,62</w:t>
      </w:r>
      <w:r w:rsidR="00C1394A" w:rsidRPr="00C502F9">
        <w:rPr>
          <w:rFonts w:cstheme="minorHAnsi"/>
        </w:rPr>
        <w:t xml:space="preserve"> </w:t>
      </w:r>
      <w:r w:rsidR="00DC3BA9" w:rsidRPr="00C502F9">
        <w:rPr>
          <w:rFonts w:cstheme="minorHAnsi"/>
        </w:rPr>
        <w:t>Eur be PVM, jei tiekėjas yra ne PVM mokėtojas ar darbai neapmokestinami PVM, ar dėl kitų priežasčių Perkančiosios organizacijos galutinė tiekėjui mokėtina suma bus be PVM</w:t>
      </w:r>
      <w:bookmarkStart w:id="12" w:name="_Hlk216777983"/>
      <w:r w:rsidR="0024438C">
        <w:rPr>
          <w:rFonts w:cstheme="minorHAnsi"/>
        </w:rPr>
        <w:t>)</w:t>
      </w:r>
      <w:r w:rsidR="00DC3BA9" w:rsidRPr="00C502F9">
        <w:rPr>
          <w:rFonts w:cstheme="minorHAnsi"/>
        </w:rPr>
        <w:t xml:space="preserve">, </w:t>
      </w:r>
      <w:r w:rsidR="00DC3BA9" w:rsidRPr="00C502F9">
        <w:rPr>
          <w:rFonts w:cstheme="minorHAnsi"/>
          <w:b/>
          <w:bCs/>
        </w:rPr>
        <w:t>V pirkimo daliai</w:t>
      </w:r>
      <w:r w:rsidR="00DC3BA9" w:rsidRPr="00C502F9">
        <w:rPr>
          <w:rFonts w:cstheme="minorHAnsi"/>
        </w:rPr>
        <w:t xml:space="preserve"> už ne daugiau kaip </w:t>
      </w:r>
      <w:r w:rsidR="00AA74D0">
        <w:rPr>
          <w:rFonts w:cstheme="minorHAnsi"/>
        </w:rPr>
        <w:t>2</w:t>
      </w:r>
      <w:r w:rsidR="00C1394A" w:rsidRPr="00C502F9">
        <w:rPr>
          <w:rFonts w:cstheme="minorHAnsi"/>
        </w:rPr>
        <w:t xml:space="preserve">5 000,00 </w:t>
      </w:r>
      <w:r w:rsidR="00DC3BA9" w:rsidRPr="00C502F9">
        <w:rPr>
          <w:rFonts w:cstheme="minorHAnsi"/>
        </w:rPr>
        <w:t xml:space="preserve">Eur su PVM (arba </w:t>
      </w:r>
      <w:r w:rsidR="00AA74D0">
        <w:rPr>
          <w:rFonts w:cstheme="minorHAnsi"/>
        </w:rPr>
        <w:t>20 661,16</w:t>
      </w:r>
      <w:r w:rsidR="00C1394A" w:rsidRPr="00C502F9">
        <w:rPr>
          <w:rFonts w:cstheme="minorHAnsi"/>
        </w:rPr>
        <w:t xml:space="preserve"> </w:t>
      </w:r>
      <w:r w:rsidR="00DC3BA9" w:rsidRPr="00C502F9">
        <w:rPr>
          <w:rFonts w:cstheme="minorHAnsi"/>
        </w:rPr>
        <w:t xml:space="preserve">Eur be PVM, jei tiekėjas yra ne PVM mokėtojas ar darbai neapmokestinami PVM, ar dėl kitų priežasčių Perkančiosios organizacijos galutinė tiekėjui mokėtina suma bus be PVM), </w:t>
      </w:r>
      <w:r w:rsidR="00DC3BA9" w:rsidRPr="00C502F9">
        <w:rPr>
          <w:rFonts w:cstheme="minorHAnsi"/>
          <w:b/>
          <w:bCs/>
        </w:rPr>
        <w:t>VI pirkimo daliai</w:t>
      </w:r>
      <w:r w:rsidR="00DC3BA9" w:rsidRPr="00C502F9">
        <w:rPr>
          <w:rFonts w:cstheme="minorHAnsi"/>
        </w:rPr>
        <w:t xml:space="preserve"> už ne daugiau kaip </w:t>
      </w:r>
      <w:r w:rsidR="00BE7800">
        <w:rPr>
          <w:rFonts w:cstheme="minorHAnsi"/>
        </w:rPr>
        <w:t>20</w:t>
      </w:r>
      <w:r w:rsidR="00C1394A" w:rsidRPr="00C502F9">
        <w:rPr>
          <w:rFonts w:cstheme="minorHAnsi"/>
        </w:rPr>
        <w:t xml:space="preserve"> 000,00 </w:t>
      </w:r>
      <w:r w:rsidR="00DC3BA9" w:rsidRPr="00C502F9">
        <w:rPr>
          <w:rFonts w:cstheme="minorHAnsi"/>
        </w:rPr>
        <w:t xml:space="preserve">Eur su PVM (arba </w:t>
      </w:r>
      <w:r w:rsidR="00BE7800">
        <w:rPr>
          <w:rFonts w:cstheme="minorHAnsi"/>
        </w:rPr>
        <w:t>16</w:t>
      </w:r>
      <w:r w:rsidR="00C1394A" w:rsidRPr="00C502F9">
        <w:rPr>
          <w:rFonts w:cstheme="minorHAnsi"/>
        </w:rPr>
        <w:t xml:space="preserve"> </w:t>
      </w:r>
      <w:r w:rsidR="00BE7800">
        <w:rPr>
          <w:rFonts w:cstheme="minorHAnsi"/>
        </w:rPr>
        <w:t>528</w:t>
      </w:r>
      <w:r w:rsidR="00C1394A" w:rsidRPr="00C502F9">
        <w:rPr>
          <w:rFonts w:cstheme="minorHAnsi"/>
        </w:rPr>
        <w:t>,</w:t>
      </w:r>
      <w:r w:rsidR="00F912BB">
        <w:rPr>
          <w:rFonts w:cstheme="minorHAnsi"/>
        </w:rPr>
        <w:t>93</w:t>
      </w:r>
      <w:r w:rsidR="00C1394A" w:rsidRPr="00C502F9">
        <w:rPr>
          <w:rFonts w:cstheme="minorHAnsi"/>
        </w:rPr>
        <w:t xml:space="preserve"> </w:t>
      </w:r>
      <w:r w:rsidR="00DC3BA9" w:rsidRPr="00C502F9">
        <w:rPr>
          <w:rFonts w:cstheme="minorHAnsi"/>
        </w:rPr>
        <w:t>Eur be PVM, jei tiekėjas yra ne PVM mokėtojas ar darbai neapmokestinami PVM, ar dėl kitų priežasčių Perkančiosios organizacijos galutinė tiekėjui mokėtina suma bus be PVM)</w:t>
      </w:r>
      <w:r w:rsidR="00CF1E45" w:rsidRPr="00C502F9">
        <w:rPr>
          <w:rFonts w:cstheme="minorHAnsi"/>
        </w:rPr>
        <w:t xml:space="preserve">, </w:t>
      </w:r>
      <w:r w:rsidR="00CF1E45" w:rsidRPr="00C502F9">
        <w:rPr>
          <w:rFonts w:cstheme="minorHAnsi"/>
          <w:b/>
          <w:bCs/>
        </w:rPr>
        <w:t>VII pirkimo daliai</w:t>
      </w:r>
      <w:r w:rsidR="00CF1E45" w:rsidRPr="00C502F9">
        <w:rPr>
          <w:rFonts w:cstheme="minorHAnsi"/>
        </w:rPr>
        <w:t xml:space="preserve"> už ne daugiau kaip </w:t>
      </w:r>
      <w:r w:rsidR="005B19C7">
        <w:rPr>
          <w:rFonts w:cstheme="minorHAnsi"/>
        </w:rPr>
        <w:t>3</w:t>
      </w:r>
      <w:r w:rsidR="00C1394A" w:rsidRPr="00C502F9">
        <w:rPr>
          <w:rFonts w:cstheme="minorHAnsi"/>
        </w:rPr>
        <w:t xml:space="preserve">0 000,00 </w:t>
      </w:r>
      <w:r w:rsidR="00CF1E45" w:rsidRPr="00C502F9">
        <w:rPr>
          <w:rFonts w:cstheme="minorHAnsi"/>
        </w:rPr>
        <w:t xml:space="preserve">Eur su PVM (arba </w:t>
      </w:r>
      <w:r w:rsidR="005B19C7" w:rsidRPr="005B19C7">
        <w:rPr>
          <w:rFonts w:cstheme="minorHAnsi"/>
        </w:rPr>
        <w:t>24 793,39</w:t>
      </w:r>
      <w:r w:rsidR="00C1394A" w:rsidRPr="00C502F9">
        <w:rPr>
          <w:rFonts w:cstheme="minorHAnsi"/>
        </w:rPr>
        <w:t xml:space="preserve"> </w:t>
      </w:r>
      <w:r w:rsidR="00CF1E45" w:rsidRPr="00C502F9">
        <w:rPr>
          <w:rFonts w:cstheme="minorHAnsi"/>
        </w:rPr>
        <w:t xml:space="preserve">Eur be PVM, jei tiekėjas yra ne PVM mokėtojas ar darbai neapmokestinami PVM, ar dėl kitų priežasčių Perkančiosios organizacijos galutinė tiekėjui mokėtina suma bus be PVM), </w:t>
      </w:r>
      <w:r w:rsidR="00CF1E45" w:rsidRPr="00C502F9">
        <w:rPr>
          <w:rFonts w:cstheme="minorHAnsi"/>
          <w:b/>
          <w:bCs/>
        </w:rPr>
        <w:t>VIII pirkimo daliai</w:t>
      </w:r>
      <w:r w:rsidR="00CF1E45" w:rsidRPr="00C502F9">
        <w:rPr>
          <w:rFonts w:cstheme="minorHAnsi"/>
        </w:rPr>
        <w:t xml:space="preserve"> už ne daugiau kaip </w:t>
      </w:r>
      <w:r w:rsidR="00050F8F">
        <w:rPr>
          <w:rFonts w:cstheme="minorHAnsi"/>
        </w:rPr>
        <w:t>25</w:t>
      </w:r>
      <w:r w:rsidR="00C1394A" w:rsidRPr="00C502F9">
        <w:rPr>
          <w:rFonts w:cstheme="minorHAnsi"/>
        </w:rPr>
        <w:t xml:space="preserve"> 000,00 </w:t>
      </w:r>
      <w:r w:rsidR="00CF1E45" w:rsidRPr="00C502F9">
        <w:rPr>
          <w:rFonts w:cstheme="minorHAnsi"/>
        </w:rPr>
        <w:t xml:space="preserve">Eur su PVM (arba </w:t>
      </w:r>
      <w:r w:rsidR="00050F8F" w:rsidRPr="00050F8F">
        <w:rPr>
          <w:rFonts w:cstheme="minorHAnsi"/>
        </w:rPr>
        <w:t>20 661,16</w:t>
      </w:r>
      <w:r w:rsidR="00C1394A" w:rsidRPr="00C502F9">
        <w:rPr>
          <w:rFonts w:cstheme="minorHAnsi"/>
        </w:rPr>
        <w:t xml:space="preserve"> </w:t>
      </w:r>
      <w:r w:rsidR="00CF1E45" w:rsidRPr="00C502F9">
        <w:rPr>
          <w:rFonts w:cstheme="minorHAnsi"/>
        </w:rPr>
        <w:t xml:space="preserve">Eur be PVM, jei tiekėjas yra ne PVM mokėtojas ar darbai neapmokestinami PVM, ar dėl kitų priežasčių Perkančiosios organizacijos galutinė tiekėjui mokėtina suma bus be PVM), </w:t>
      </w:r>
      <w:r w:rsidR="00F038A0" w:rsidRPr="00C502F9">
        <w:rPr>
          <w:rFonts w:cstheme="minorHAnsi"/>
          <w:b/>
          <w:bCs/>
        </w:rPr>
        <w:t>I</w:t>
      </w:r>
      <w:r w:rsidR="00CF1E45" w:rsidRPr="00C502F9">
        <w:rPr>
          <w:rFonts w:cstheme="minorHAnsi"/>
          <w:b/>
          <w:bCs/>
        </w:rPr>
        <w:t>X pirkimo daliai</w:t>
      </w:r>
      <w:r w:rsidR="00CF1E45" w:rsidRPr="00C502F9">
        <w:rPr>
          <w:rFonts w:cstheme="minorHAnsi"/>
        </w:rPr>
        <w:t xml:space="preserve"> už ne daugiau kaip </w:t>
      </w:r>
      <w:r w:rsidR="00C1394A" w:rsidRPr="00C502F9">
        <w:rPr>
          <w:rFonts w:cstheme="minorHAnsi"/>
        </w:rPr>
        <w:t>3</w:t>
      </w:r>
      <w:r w:rsidR="007A23FB">
        <w:rPr>
          <w:rFonts w:cstheme="minorHAnsi"/>
        </w:rPr>
        <w:t>5</w:t>
      </w:r>
      <w:r w:rsidR="00C1394A" w:rsidRPr="00C502F9">
        <w:rPr>
          <w:rFonts w:cstheme="minorHAnsi"/>
        </w:rPr>
        <w:t xml:space="preserve"> 000,00 </w:t>
      </w:r>
      <w:r w:rsidR="00CF1E45" w:rsidRPr="00C502F9">
        <w:rPr>
          <w:rFonts w:cstheme="minorHAnsi"/>
        </w:rPr>
        <w:t xml:space="preserve">Eur su PVM (arba </w:t>
      </w:r>
      <w:r w:rsidR="007A23FB" w:rsidRPr="007A23FB">
        <w:rPr>
          <w:rFonts w:cstheme="minorHAnsi"/>
        </w:rPr>
        <w:t>28 925,62</w:t>
      </w:r>
      <w:r w:rsidR="00C1394A" w:rsidRPr="00C502F9">
        <w:rPr>
          <w:rFonts w:cstheme="minorHAnsi"/>
        </w:rPr>
        <w:t xml:space="preserve"> </w:t>
      </w:r>
      <w:r w:rsidR="00CF1E45" w:rsidRPr="00C502F9">
        <w:rPr>
          <w:rFonts w:cstheme="minorHAnsi"/>
        </w:rPr>
        <w:t>Eur be PVM, jei tiekėjas yra ne PVM mokėtojas ar darbai neapmokestinami PVM, ar dėl kitų priežasčių Perkančiosios organizacijos galutinė tiekėjui mokėtina suma bus be PVM).</w:t>
      </w:r>
    </w:p>
    <w:bookmarkEnd w:id="12"/>
    <w:p w14:paraId="49117D58" w14:textId="0053CF8B" w:rsidR="005D280D" w:rsidRPr="002F7916" w:rsidRDefault="002C41AA" w:rsidP="00F77A5D">
      <w:pPr>
        <w:pStyle w:val="Betarp"/>
        <w:contextualSpacing/>
        <w:rPr>
          <w:rFonts w:cstheme="minorHAnsi"/>
          <w:bCs/>
        </w:rPr>
      </w:pPr>
      <w:r w:rsidRPr="00244994">
        <w:rPr>
          <w:rFonts w:cstheme="minorHAnsi"/>
        </w:rPr>
        <w:t>2.2.</w:t>
      </w:r>
      <w:r w:rsidR="00ED1C85">
        <w:rPr>
          <w:rFonts w:cstheme="minorHAnsi"/>
        </w:rPr>
        <w:t xml:space="preserve"> </w:t>
      </w:r>
      <w:r w:rsidR="00565483" w:rsidRPr="00565483">
        <w:rPr>
          <w:rFonts w:cstheme="minorHAnsi"/>
        </w:rPr>
        <w:t xml:space="preserve">Pirkimo objektas skaidomas į </w:t>
      </w:r>
      <w:r w:rsidR="00CF1E45">
        <w:rPr>
          <w:rFonts w:cstheme="minorHAnsi"/>
        </w:rPr>
        <w:t>9</w:t>
      </w:r>
      <w:r w:rsidR="00565483" w:rsidRPr="00565483">
        <w:rPr>
          <w:rFonts w:cstheme="minorHAnsi"/>
        </w:rPr>
        <w:t xml:space="preserve"> dalis, kurių apimtys ir dalykas, reikalavimai ir techninė specifikacija apibrėžti specialiųjų pirkimo sąlygų </w:t>
      </w:r>
      <w:r w:rsidR="00565483">
        <w:rPr>
          <w:rFonts w:cstheme="minorHAnsi"/>
        </w:rPr>
        <w:t>1</w:t>
      </w:r>
      <w:r w:rsidR="00CF1E45">
        <w:rPr>
          <w:rFonts w:cstheme="minorHAnsi"/>
        </w:rPr>
        <w:t>-9</w:t>
      </w:r>
      <w:r w:rsidR="00565483" w:rsidRPr="00565483">
        <w:rPr>
          <w:rFonts w:cstheme="minorHAnsi"/>
        </w:rPr>
        <w:t xml:space="preserve"> prieduose. </w:t>
      </w:r>
      <w:r w:rsidR="002F7916" w:rsidRPr="002F7916">
        <w:rPr>
          <w:rFonts w:cstheme="minorHAnsi"/>
          <w:bCs/>
        </w:rPr>
        <w:t xml:space="preserve">Tiekėjas gali pateikti pasiūlymą vienai arba </w:t>
      </w:r>
      <w:r w:rsidR="002F7916">
        <w:rPr>
          <w:rFonts w:cstheme="minorHAnsi"/>
          <w:bCs/>
        </w:rPr>
        <w:t>visoms</w:t>
      </w:r>
      <w:r w:rsidR="002F7916" w:rsidRPr="002F7916">
        <w:rPr>
          <w:rFonts w:cstheme="minorHAnsi"/>
          <w:bCs/>
        </w:rPr>
        <w:t xml:space="preserve"> pirkimo dalims</w:t>
      </w:r>
      <w:r w:rsidR="002F7916">
        <w:rPr>
          <w:rFonts w:cstheme="minorHAnsi"/>
          <w:bCs/>
        </w:rPr>
        <w:t>.</w:t>
      </w:r>
      <w:r w:rsidR="002F7916" w:rsidRPr="002F7916">
        <w:rPr>
          <w:rFonts w:cstheme="minorHAnsi"/>
          <w:bCs/>
        </w:rPr>
        <w:t xml:space="preserve"> </w:t>
      </w:r>
      <w:r w:rsidR="00565483" w:rsidRPr="002F7916">
        <w:rPr>
          <w:rFonts w:cstheme="minorHAnsi"/>
          <w:bCs/>
        </w:rPr>
        <w:t xml:space="preserve">Perkančioji organizacija </w:t>
      </w:r>
      <w:r w:rsidR="00565483" w:rsidRPr="00D31D96">
        <w:rPr>
          <w:rFonts w:cstheme="minorHAnsi"/>
          <w:bCs/>
        </w:rPr>
        <w:t>sudarys atskirą sutartį dėl kiekvienos</w:t>
      </w:r>
      <w:r w:rsidR="00565483" w:rsidRPr="002F7916">
        <w:rPr>
          <w:rFonts w:cstheme="minorHAnsi"/>
          <w:bCs/>
        </w:rPr>
        <w:t xml:space="preserve"> pirkimo dalies</w:t>
      </w:r>
      <w:r w:rsidR="00702B7B" w:rsidRPr="002F7916">
        <w:rPr>
          <w:rFonts w:cstheme="minorHAnsi"/>
          <w:bCs/>
        </w:rPr>
        <w:t>.</w:t>
      </w:r>
    </w:p>
    <w:p w14:paraId="2B9FCCA2" w14:textId="1E1DC1DE"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BC386F0" w:rsidR="00255C04" w:rsidRPr="003943EC" w:rsidRDefault="003943EC" w:rsidP="00F77A5D">
      <w:pPr>
        <w:pStyle w:val="Sraopastraipa"/>
        <w:spacing w:line="240" w:lineRule="auto"/>
        <w:ind w:left="0" w:firstLine="709"/>
        <w:rPr>
          <w:rFonts w:cstheme="minorHAnsi"/>
        </w:rPr>
      </w:pPr>
      <w:r>
        <w:rPr>
          <w:rFonts w:cstheme="minorHAnsi"/>
        </w:rPr>
        <w:lastRenderedPageBreak/>
        <w:t>2.</w:t>
      </w:r>
      <w:r w:rsidR="001F568A">
        <w:rPr>
          <w:rFonts w:cstheme="minorHAnsi"/>
        </w:rPr>
        <w:t>4</w:t>
      </w:r>
      <w:r>
        <w:rPr>
          <w:rFonts w:cstheme="minorHAnsi"/>
        </w:rPr>
        <w:t>.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3"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DA87BB9" w:rsidR="00807185" w:rsidRPr="001F2B40" w:rsidRDefault="005D280D" w:rsidP="001F2B40">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A5047" w:rsidRPr="00255E13">
        <w:rPr>
          <w:rFonts w:cstheme="minorHAnsi"/>
        </w:rPr>
        <w:t>2</w:t>
      </w:r>
      <w:r w:rsidRPr="00255E13">
        <w:rPr>
          <w:rFonts w:cstheme="minorHAnsi"/>
        </w:rPr>
        <w:t xml:space="preserve"> priede. </w:t>
      </w:r>
    </w:p>
    <w:p w14:paraId="317A11F7" w14:textId="719634A1"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w:t>
      </w:r>
      <w:r w:rsidRPr="001F2B40">
        <w:rPr>
          <w:rFonts w:cstheme="minorHAnsi"/>
          <w:b/>
          <w:bCs/>
        </w:rPr>
        <w:t>Tiekėjams</w:t>
      </w:r>
      <w:r w:rsidRPr="00817AB9">
        <w:rPr>
          <w:rFonts w:cstheme="minorHAnsi"/>
        </w:rPr>
        <w:t xml:space="preserve"> </w:t>
      </w:r>
      <w:r w:rsidRPr="001F2B40">
        <w:rPr>
          <w:rFonts w:cstheme="minorHAnsi"/>
          <w:b/>
          <w:bCs/>
        </w:rPr>
        <w:t>nustatomi kvalifikacijos reikalavimai</w:t>
      </w:r>
      <w:r w:rsidRPr="00817AB9">
        <w:rPr>
          <w:rFonts w:cstheme="minorHAnsi"/>
        </w:rPr>
        <w:t>,</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C3415D">
        <w:rPr>
          <w:rFonts w:cstheme="minorHAnsi"/>
        </w:rPr>
        <w:t>7</w:t>
      </w:r>
      <w:r w:rsidRPr="001F2B40">
        <w:rPr>
          <w:rFonts w:cstheme="minorHAnsi"/>
        </w:rPr>
        <w:t xml:space="preserve"> priede.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4"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5" w:name="_Toc199421802"/>
      <w:r w:rsidRPr="001B1CD4">
        <w:rPr>
          <w:rFonts w:asciiTheme="minorHAnsi" w:hAnsiTheme="minorHAnsi" w:cstheme="minorHAnsi"/>
          <w:color w:val="auto"/>
        </w:rPr>
        <w:t>Specialieji reikalavimai pasiūlymų rengimui ir pateikimui</w:t>
      </w:r>
      <w:bookmarkEnd w:id="6"/>
      <w:bookmarkEnd w:id="7"/>
      <w:bookmarkEnd w:id="8"/>
      <w:bookmarkEnd w:id="15"/>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16743CC5" w:rsidR="008B12C0" w:rsidRDefault="005964CC" w:rsidP="00B93E16">
      <w:pPr>
        <w:pStyle w:val="Sraopastraipa"/>
        <w:numPr>
          <w:ilvl w:val="2"/>
          <w:numId w:val="7"/>
        </w:numPr>
        <w:spacing w:line="240" w:lineRule="auto"/>
        <w:ind w:left="0" w:firstLine="709"/>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E710AB">
        <w:rPr>
          <w:rFonts w:cstheme="minorHAnsi"/>
        </w:rPr>
        <w:t>11</w:t>
      </w:r>
      <w:r w:rsidR="00D85943" w:rsidRPr="00AC372F">
        <w:rPr>
          <w:rFonts w:cstheme="minorHAnsi"/>
        </w:rPr>
        <w:t xml:space="preserve"> </w:t>
      </w:r>
      <w:r w:rsidR="008339CC" w:rsidRPr="00AC372F">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B93E16">
      <w:pPr>
        <w:pStyle w:val="Sraopastraipa"/>
        <w:numPr>
          <w:ilvl w:val="2"/>
          <w:numId w:val="7"/>
        </w:numPr>
        <w:spacing w:line="240" w:lineRule="auto"/>
        <w:ind w:left="0" w:firstLine="709"/>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59801875" w14:textId="15B4AECC" w:rsidR="00892829" w:rsidRPr="00AC372F" w:rsidRDefault="0065081A" w:rsidP="00B93E16">
      <w:pPr>
        <w:pStyle w:val="Sraopastraipa"/>
        <w:numPr>
          <w:ilvl w:val="2"/>
          <w:numId w:val="7"/>
        </w:numPr>
        <w:spacing w:line="240" w:lineRule="auto"/>
        <w:ind w:left="0" w:firstLine="709"/>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6F20215D"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r w:rsidR="00C3415D" w:rsidRPr="00C3415D">
        <w:rPr>
          <w:rFonts w:eastAsia="Arial"/>
        </w:rPr>
        <w:t xml:space="preserve">Reikalavimas netaikomas </w:t>
      </w:r>
      <w:r w:rsidR="00C3415D" w:rsidRPr="00C3415D">
        <w:rPr>
          <w:rFonts w:eastAsia="Arial"/>
          <w:b/>
          <w:bCs/>
        </w:rPr>
        <w:t>juridinių/fizinių asmenų atestaciją/išsilavinimą patvirtinantiems dokumentams,</w:t>
      </w:r>
      <w:r w:rsidR="00C3415D" w:rsidRPr="00C3415D">
        <w:rPr>
          <w:rFonts w:eastAsia="Arial"/>
        </w:rPr>
        <w:t xml:space="preserve"> prekių gamintojų nuorodoms, kur informacija gali būti pateikiama lietuvių arba anglų kalbomis. </w:t>
      </w:r>
      <w:r w:rsidR="00C3415D" w:rsidRPr="00C3415D">
        <w:rPr>
          <w:rFonts w:eastAsia="Arial"/>
          <w:b/>
          <w:bCs/>
        </w:rPr>
        <w:t>Esant poreikiui, Perkančiajai organizacijai paprašius, tiekėjas privalo pateikti minėtų dokumentų anglų kalba vertimą į lietuvių kalbą.</w:t>
      </w:r>
      <w:r w:rsidR="00C3415D" w:rsidRPr="00C3415D">
        <w:rPr>
          <w:rFonts w:eastAsia="Arial"/>
        </w:rPr>
        <w:t xml:space="preserve"> Kilus įtarimų dėl pateikto dokumento vertimo kokybės ir (ar) jo atitikties dokumento originalo turiniui, pirkimo vykdytojas pasilieka teisę reikalauti pateikti vertėjo parašu ir </w:t>
      </w:r>
      <w:r w:rsidR="00C3415D" w:rsidRPr="00C3415D">
        <w:rPr>
          <w:rFonts w:eastAsia="Arial"/>
          <w:b/>
          <w:bCs/>
        </w:rPr>
        <w:t>vertimų biuro antspaudu (jei turi)</w:t>
      </w:r>
      <w:r w:rsidR="00C3415D" w:rsidRPr="00C3415D">
        <w:rPr>
          <w:rFonts w:eastAsia="Arial"/>
        </w:rPr>
        <w:t xml:space="preserve"> patvirtintą šio dokumento vertimą ir (arba) nurodyti, kad vertimą atlikusio asmens parašas būtų patvirtintas notariškai</w:t>
      </w:r>
      <w:r w:rsidR="00C3415D">
        <w:rPr>
          <w:rFonts w:eastAsia="Arial"/>
        </w:rPr>
        <w:t>.</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lastRenderedPageBreak/>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0C9EB831"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B93E16">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6B9596C1" w14:textId="1DBC4E53"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4E0965" w:rsidRPr="004E0965">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7" w:name="_Toc15392775"/>
      <w:bookmarkStart w:id="18" w:name="_Toc199421804"/>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AC372F"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5F1E2635" w14:textId="1C3E9497" w:rsidR="00831133" w:rsidRPr="00AC372F" w:rsidRDefault="005A4255" w:rsidP="00AC372F">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084354">
        <w:rPr>
          <w:rFonts w:cstheme="minorHAnsi"/>
        </w:rPr>
        <w:t>11</w:t>
      </w:r>
      <w:r w:rsidR="00943B00" w:rsidRPr="00AC372F">
        <w:rPr>
          <w:rFonts w:cstheme="minorHAnsi"/>
        </w:rPr>
        <w:t xml:space="preserve"> </w:t>
      </w:r>
      <w:r w:rsidR="00DE051B" w:rsidRPr="00AC372F">
        <w:rPr>
          <w:rFonts w:cstheme="minorHAnsi"/>
        </w:rPr>
        <w:t>priede</w:t>
      </w:r>
      <w:r w:rsidR="00831133" w:rsidRPr="00AC372F">
        <w:rPr>
          <w:rFonts w:cstheme="minorHAnsi"/>
        </w:rPr>
        <w:t>.</w:t>
      </w:r>
    </w:p>
    <w:p w14:paraId="7E67ECB8" w14:textId="42F5F5A2" w:rsidR="00EC790E" w:rsidRPr="00AC372F" w:rsidRDefault="00660FD8" w:rsidP="00AC372F">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42017C" w:rsidRPr="0042017C">
        <w:rPr>
          <w:rFonts w:cstheme="minorHAnsi"/>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9421805"/>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81C39FF"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084354">
        <w:rPr>
          <w:rFonts w:cstheme="minorHAnsi"/>
        </w:rPr>
        <w:t>12</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2B072EDB" w:rsidR="001679BC" w:rsidRDefault="001679BC" w:rsidP="00112F92">
      <w:pPr>
        <w:spacing w:line="240" w:lineRule="auto"/>
        <w:ind w:left="7314" w:firstLine="0"/>
        <w:rPr>
          <w:rFonts w:cstheme="minorHAnsi"/>
        </w:rPr>
      </w:pPr>
    </w:p>
    <w:p w14:paraId="4D9D63A6" w14:textId="77777777" w:rsidR="00B00241" w:rsidRDefault="00B00241" w:rsidP="00112F92">
      <w:pPr>
        <w:spacing w:line="240" w:lineRule="auto"/>
        <w:ind w:left="7314" w:firstLine="0"/>
        <w:rPr>
          <w:rFonts w:cstheme="minorHAnsi"/>
        </w:rPr>
      </w:pPr>
    </w:p>
    <w:p w14:paraId="2F10C447" w14:textId="77777777" w:rsidR="001679BC" w:rsidRDefault="001679BC" w:rsidP="00112F92">
      <w:pPr>
        <w:spacing w:line="240" w:lineRule="auto"/>
        <w:ind w:left="7314" w:firstLine="0"/>
        <w:rPr>
          <w:rFonts w:cstheme="minorHAnsi"/>
        </w:rPr>
      </w:pPr>
    </w:p>
    <w:p w14:paraId="7CD20B48" w14:textId="0DB23E0C" w:rsidR="001679BC" w:rsidRDefault="001679BC" w:rsidP="00112F92">
      <w:pPr>
        <w:spacing w:line="240" w:lineRule="auto"/>
        <w:ind w:left="7314" w:firstLine="0"/>
        <w:rPr>
          <w:rFonts w:cstheme="minorHAnsi"/>
        </w:rPr>
      </w:pPr>
    </w:p>
    <w:p w14:paraId="729EDC83" w14:textId="193B2068"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A20B9E">
        <w:rPr>
          <w:rFonts w:cstheme="minorHAnsi"/>
        </w:rPr>
        <w:t>10</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5274A3CB" w14:textId="77777777" w:rsidR="00084354" w:rsidRPr="00A40FA6" w:rsidRDefault="00084354" w:rsidP="00084354">
      <w:pPr>
        <w:spacing w:line="240" w:lineRule="auto"/>
        <w:ind w:firstLine="720"/>
        <w:rPr>
          <w:rFonts w:eastAsia="Arial" w:cstheme="minorHAnsi"/>
          <w:iCs/>
        </w:rPr>
      </w:pPr>
      <w:r w:rsidRPr="00A40FA6">
        <w:rPr>
          <w:rFonts w:eastAsia="Arial" w:cstheme="minorHAnsi"/>
          <w:iCs/>
        </w:rPr>
        <w:t>Perkančioji organizacija, pašalins tiekėją iš pirkimo procedūros, jei tiekėjas ir (arba) ūkio subjektai, kurių pajėgumais remiasi, turi VPĮ 46 straipsnio 2</w:t>
      </w:r>
      <w:r w:rsidRPr="00A40FA6">
        <w:rPr>
          <w:rFonts w:eastAsia="Arial" w:cstheme="minorHAnsi"/>
          <w:iCs/>
          <w:vertAlign w:val="superscript"/>
        </w:rPr>
        <w:t>1</w:t>
      </w:r>
      <w:r w:rsidRPr="00A40FA6">
        <w:rPr>
          <w:rFonts w:eastAsia="Arial" w:cstheme="minorHAnsi"/>
          <w:iCs/>
        </w:rPr>
        <w:t xml:space="preserve"> dalyje nurodytą pašalinimo pagrindą (taikoma juridiniams asmenims), t. y.  tiekėjas yra neatlikęs jam paskirtos baudžiamojo poveikio priemonės – uždraudimo juridiniam asmeniui dalyvauti viešuosiuose pirkimuose. </w:t>
      </w:r>
    </w:p>
    <w:p w14:paraId="5FBC89D9" w14:textId="3D01B650" w:rsidR="00084354" w:rsidRPr="001B0B0F" w:rsidRDefault="00084354" w:rsidP="00084354">
      <w:pPr>
        <w:pStyle w:val="Betarp"/>
        <w:ind w:firstLine="720"/>
        <w:rPr>
          <w:rFonts w:eastAsia="Yu Mincho" w:cstheme="minorHAnsi"/>
          <w:bCs/>
          <w:iCs/>
        </w:rPr>
      </w:pPr>
      <w:r w:rsidRPr="00A40FA6">
        <w:rPr>
          <w:rFonts w:eastAsia="Arial" w:cstheme="minorHAnsi"/>
          <w:iCs/>
        </w:rPr>
        <w:t xml:space="preserve">Šis pašalinimo pagrindas nustatytas/nurodytas pasiūlymo formoje </w:t>
      </w:r>
      <w:r w:rsidRPr="00A40FA6">
        <w:rPr>
          <w:rFonts w:eastAsia="Arial" w:cstheme="minorHAnsi"/>
          <w:b/>
          <w:iCs/>
        </w:rPr>
        <w:t>(</w:t>
      </w:r>
      <w:r>
        <w:rPr>
          <w:rFonts w:eastAsia="Arial" w:cstheme="minorHAnsi"/>
          <w:b/>
          <w:iCs/>
        </w:rPr>
        <w:t>11</w:t>
      </w:r>
      <w:r w:rsidRPr="00A40FA6">
        <w:rPr>
          <w:rFonts w:eastAsia="Arial" w:cstheme="minorHAnsi"/>
          <w:b/>
          <w:iCs/>
        </w:rPr>
        <w:t xml:space="preserve"> priedas)</w:t>
      </w:r>
      <w:r w:rsidRPr="00A40FA6">
        <w:rPr>
          <w:rFonts w:eastAsia="Arial" w:cstheme="minorHAnsi"/>
          <w:iCs/>
        </w:rPr>
        <w:t>,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w:t>
      </w:r>
      <w:r w:rsidRPr="00A40FA6">
        <w:rPr>
          <w:rFonts w:eastAsia="Arial" w:cstheme="minorHAnsi"/>
          <w:iCs/>
          <w:vertAlign w:val="superscript"/>
        </w:rPr>
        <w:t>1</w:t>
      </w:r>
      <w:r w:rsidRPr="00A40FA6">
        <w:rPr>
          <w:rFonts w:eastAsia="Arial" w:cstheme="minorHAnsi"/>
          <w:iCs/>
        </w:rPr>
        <w:t xml:space="preserve"> dalyje nurodyto pašalinimo pagrindo</w:t>
      </w:r>
      <w:r>
        <w:rPr>
          <w:rFonts w:eastAsia="Arial"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7F1490F9"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084354">
        <w:rPr>
          <w:rFonts w:ascii="Arial" w:eastAsia="Arial" w:hAnsi="Arial" w:cs="Arial"/>
        </w:rPr>
        <w:t>13</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p w14:paraId="3DBF3DE0" w14:textId="24AEF00F" w:rsidR="00112F92" w:rsidRPr="00AA05AD" w:rsidRDefault="00112F92" w:rsidP="00A01F61">
      <w:pPr>
        <w:spacing w:line="240" w:lineRule="auto"/>
        <w:ind w:left="7314" w:firstLine="0"/>
        <w:rPr>
          <w:rFonts w:cstheme="minorHAnsi"/>
        </w:rPr>
      </w:pPr>
      <w:r w:rsidRPr="00AA05AD">
        <w:rPr>
          <w:rFonts w:cstheme="minorHAnsi"/>
        </w:rPr>
        <w:lastRenderedPageBreak/>
        <w:t xml:space="preserve">Pirkimo sąlygų </w:t>
      </w:r>
      <w:r w:rsidR="00084354">
        <w:rPr>
          <w:rFonts w:cstheme="minorHAnsi"/>
        </w:rPr>
        <w:t>14</w:t>
      </w:r>
      <w:r w:rsidRPr="00AA05AD">
        <w:rPr>
          <w:rFonts w:cstheme="minorHAnsi"/>
        </w:rPr>
        <w:t xml:space="preserve"> priedas „</w:t>
      </w:r>
      <w:bookmarkStart w:id="24" w:name="_Hlk199423099"/>
      <w:r w:rsidRPr="00AA05AD">
        <w:rPr>
          <w:rFonts w:cstheme="minorHAnsi"/>
        </w:rPr>
        <w:t>Tiekėjų kvalifikacijos reikalavimai ir reikalaujami kokybės bei aplinkos apsaugos vadybos sistemų standartai</w:t>
      </w:r>
      <w:bookmarkEnd w:id="24"/>
      <w:r w:rsidRPr="00AA05AD">
        <w:rPr>
          <w:rFonts w:cstheme="minorHAnsi"/>
        </w:rPr>
        <w:t>“</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14E0758" w14:textId="77777777" w:rsidR="001679BC" w:rsidRDefault="00000000"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tbl>
      <w:tblPr>
        <w:tblStyle w:val="TableGrid3"/>
        <w:tblpPr w:leftFromText="180" w:rightFromText="180" w:vertAnchor="page" w:horzAnchor="margin" w:tblpY="5210"/>
        <w:tblW w:w="5000" w:type="pct"/>
        <w:tblLook w:val="04A0" w:firstRow="1" w:lastRow="0" w:firstColumn="1" w:lastColumn="0" w:noHBand="0" w:noVBand="1"/>
      </w:tblPr>
      <w:tblGrid>
        <w:gridCol w:w="1450"/>
        <w:gridCol w:w="3153"/>
        <w:gridCol w:w="3455"/>
        <w:gridCol w:w="2732"/>
      </w:tblGrid>
      <w:tr w:rsidR="000C6811" w:rsidRPr="00A01F61" w14:paraId="36CACA6D" w14:textId="77777777" w:rsidTr="000C6811">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65A768" w14:textId="77777777" w:rsidR="000C6811" w:rsidRPr="00A01F61" w:rsidRDefault="000C6811" w:rsidP="000C6811">
            <w:pPr>
              <w:spacing w:before="60" w:after="60" w:line="256" w:lineRule="auto"/>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D416F4" w14:textId="77777777" w:rsidR="000C6811" w:rsidRPr="00A01F61" w:rsidRDefault="000C6811" w:rsidP="000C6811">
            <w:pPr>
              <w:spacing w:before="60" w:after="60" w:line="256" w:lineRule="auto"/>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813DC5"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2B9212"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0E8F9EC6" w14:textId="715C41BD"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p>
        </w:tc>
      </w:tr>
      <w:tr w:rsidR="000C6811" w:rsidRPr="00A01F61" w14:paraId="2F68292C"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9B1E2" w14:textId="77777777" w:rsidR="000C6811" w:rsidRPr="00A01F61" w:rsidRDefault="000C6811" w:rsidP="00833A0E">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017F" w14:textId="77777777" w:rsidR="000C6811" w:rsidRPr="00A01F61" w:rsidRDefault="000C6811" w:rsidP="000C6811">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Techninis ir profesinis pajėgumas</w:t>
            </w:r>
          </w:p>
        </w:tc>
      </w:tr>
      <w:tr w:rsidR="000C6811" w:rsidRPr="00DF16A1" w14:paraId="4ACBCCAD"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05420" w14:textId="77777777" w:rsidR="000C6811" w:rsidRPr="00DF16A1" w:rsidRDefault="000C6811" w:rsidP="00833A0E">
            <w:pPr>
              <w:pStyle w:val="Sraopastraipa"/>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E3005DF" w14:textId="359004CB" w:rsidR="000C6811" w:rsidRDefault="00401A99" w:rsidP="004A48D0">
            <w:pPr>
              <w:autoSpaceDE w:val="0"/>
              <w:autoSpaceDN w:val="0"/>
              <w:adjustRightInd w:val="0"/>
              <w:ind w:firstLine="0"/>
              <w:rPr>
                <w:rFonts w:asciiTheme="minorHAnsi" w:hAnsiTheme="minorHAnsi" w:cstheme="minorHAnsi"/>
                <w:color w:val="000000"/>
                <w:sz w:val="21"/>
                <w:szCs w:val="21"/>
              </w:rPr>
            </w:pPr>
            <w:r w:rsidRPr="00401A99">
              <w:rPr>
                <w:rFonts w:asciiTheme="minorHAnsi" w:hAnsiTheme="minorHAnsi" w:cstheme="minorHAnsi"/>
                <w:color w:val="000000"/>
                <w:sz w:val="21"/>
                <w:szCs w:val="21"/>
              </w:rPr>
              <w:t>Tiekėjas sutarčiai vykdyti</w:t>
            </w:r>
            <w:r w:rsidR="0042017C">
              <w:rPr>
                <w:rFonts w:asciiTheme="minorHAnsi" w:hAnsiTheme="minorHAnsi" w:cstheme="minorHAnsi"/>
                <w:color w:val="000000"/>
                <w:sz w:val="21"/>
                <w:szCs w:val="21"/>
              </w:rPr>
              <w:t xml:space="preserve"> kiekvienai pirkimo daliai</w:t>
            </w:r>
            <w:r w:rsidRPr="00401A99">
              <w:rPr>
                <w:rFonts w:asciiTheme="minorHAnsi" w:hAnsiTheme="minorHAnsi" w:cstheme="minorHAnsi"/>
                <w:color w:val="000000"/>
                <w:sz w:val="21"/>
                <w:szCs w:val="21"/>
              </w:rPr>
              <w:t xml:space="preserve"> turi pasiūlyti</w:t>
            </w:r>
            <w:r w:rsidR="00CE7224">
              <w:rPr>
                <w:rFonts w:asciiTheme="minorHAnsi" w:hAnsiTheme="minorHAnsi" w:cstheme="minorHAnsi"/>
                <w:color w:val="000000"/>
                <w:sz w:val="21"/>
                <w:szCs w:val="21"/>
              </w:rPr>
              <w:t xml:space="preserve"> </w:t>
            </w:r>
            <w:r w:rsidRPr="00401A99">
              <w:rPr>
                <w:rFonts w:asciiTheme="minorHAnsi" w:hAnsiTheme="minorHAnsi" w:cstheme="minorHAnsi"/>
                <w:color w:val="000000"/>
                <w:sz w:val="21"/>
                <w:szCs w:val="21"/>
              </w:rPr>
              <w:t>kvalifikuotą statinio statybos vadovą, turintį teisę eiti ypatingojo statinio statybos vadovo pareigas (statinių paskirties tipas – negyvenamieji pastatai, pastatų paskirtis – mokslo)</w:t>
            </w:r>
            <w:r w:rsidR="00255E13" w:rsidRPr="00DF16A1">
              <w:rPr>
                <w:rFonts w:asciiTheme="minorHAnsi" w:hAnsiTheme="minorHAnsi" w:cstheme="minorHAnsi"/>
                <w:color w:val="000000"/>
                <w:sz w:val="21"/>
                <w:szCs w:val="21"/>
              </w:rPr>
              <w:t>.</w:t>
            </w:r>
          </w:p>
          <w:p w14:paraId="01EAA21F" w14:textId="215A30F1" w:rsidR="0042017C" w:rsidRDefault="0042017C" w:rsidP="004A48D0">
            <w:pPr>
              <w:autoSpaceDE w:val="0"/>
              <w:autoSpaceDN w:val="0"/>
              <w:adjustRightInd w:val="0"/>
              <w:ind w:firstLine="0"/>
              <w:rPr>
                <w:rFonts w:asciiTheme="minorHAnsi" w:hAnsiTheme="minorHAnsi" w:cstheme="minorHAnsi"/>
                <w:color w:val="000000"/>
                <w:sz w:val="21"/>
                <w:szCs w:val="21"/>
              </w:rPr>
            </w:pPr>
          </w:p>
          <w:p w14:paraId="1C145171" w14:textId="706E84CA" w:rsidR="0042017C" w:rsidRPr="0042017C" w:rsidRDefault="0042017C" w:rsidP="0042017C">
            <w:pPr>
              <w:autoSpaceDE w:val="0"/>
              <w:autoSpaceDN w:val="0"/>
              <w:adjustRightInd w:val="0"/>
              <w:ind w:firstLine="0"/>
              <w:rPr>
                <w:rFonts w:asciiTheme="minorHAnsi" w:hAnsiTheme="minorHAnsi" w:cstheme="minorHAnsi"/>
                <w:color w:val="000000"/>
                <w:sz w:val="21"/>
                <w:szCs w:val="21"/>
              </w:rPr>
            </w:pPr>
            <w:r w:rsidRPr="0042017C">
              <w:rPr>
                <w:rFonts w:asciiTheme="minorHAnsi" w:hAnsiTheme="minorHAnsi" w:cstheme="minorHAnsi"/>
                <w:i/>
                <w:color w:val="000000"/>
                <w:sz w:val="21"/>
                <w:szCs w:val="21"/>
              </w:rPr>
              <w:t xml:space="preserve">- </w:t>
            </w:r>
            <w:r w:rsidR="009E49D2">
              <w:t xml:space="preserve"> </w:t>
            </w:r>
            <w:r w:rsidR="009E49D2" w:rsidRPr="009E49D2">
              <w:rPr>
                <w:rFonts w:asciiTheme="minorHAnsi" w:hAnsiTheme="minorHAnsi" w:cstheme="minorHAnsi"/>
                <w:i/>
                <w:color w:val="000000"/>
                <w:sz w:val="21"/>
                <w:szCs w:val="21"/>
              </w:rPr>
              <w:t>tas pats specialistas gali būti siūlomas visoms pirkimo dalims</w:t>
            </w:r>
            <w:r w:rsidRPr="0042017C">
              <w:rPr>
                <w:rFonts w:asciiTheme="minorHAnsi" w:hAnsiTheme="minorHAnsi" w:cstheme="minorHAnsi"/>
                <w:i/>
                <w:color w:val="000000"/>
                <w:sz w:val="21"/>
                <w:szCs w:val="21"/>
              </w:rPr>
              <w:t>.</w:t>
            </w:r>
          </w:p>
          <w:p w14:paraId="09A832FC" w14:textId="4C4023AE" w:rsidR="003301EF" w:rsidRPr="00DF16A1" w:rsidRDefault="009F0295" w:rsidP="009F0295">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i/>
                <w:iCs/>
                <w:color w:val="000000"/>
                <w:sz w:val="21"/>
                <w:szCs w:val="21"/>
              </w:rPr>
              <w:t xml:space="preserve"> </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667B43" w14:textId="77777777" w:rsidR="00401A99" w:rsidRPr="00401A99" w:rsidRDefault="00401A99" w:rsidP="00401A99">
            <w:pPr>
              <w:autoSpaceDE w:val="0"/>
              <w:autoSpaceDN w:val="0"/>
              <w:adjustRightInd w:val="0"/>
              <w:ind w:firstLine="0"/>
              <w:rPr>
                <w:rFonts w:asciiTheme="minorHAnsi" w:hAnsiTheme="minorHAnsi" w:cstheme="minorHAnsi"/>
                <w:bCs/>
                <w:color w:val="000000"/>
                <w:sz w:val="21"/>
                <w:szCs w:val="21"/>
              </w:rPr>
            </w:pPr>
            <w:r w:rsidRPr="00401A99">
              <w:rPr>
                <w:rFonts w:asciiTheme="minorHAnsi" w:hAnsiTheme="minorHAnsi" w:cstheme="minorHAnsi"/>
                <w:bCs/>
                <w:color w:val="000000"/>
                <w:sz w:val="21"/>
                <w:szCs w:val="21"/>
              </w:rPr>
              <w:t>Pateikiama:</w:t>
            </w:r>
          </w:p>
          <w:p w14:paraId="7E938923" w14:textId="66716BDC" w:rsidR="00401A99" w:rsidRPr="00401A99" w:rsidRDefault="00401A99" w:rsidP="00401A99">
            <w:pPr>
              <w:autoSpaceDE w:val="0"/>
              <w:autoSpaceDN w:val="0"/>
              <w:adjustRightInd w:val="0"/>
              <w:ind w:firstLine="0"/>
              <w:rPr>
                <w:rFonts w:asciiTheme="minorHAnsi" w:hAnsiTheme="minorHAnsi" w:cstheme="minorHAnsi"/>
                <w:bCs/>
                <w:color w:val="000000"/>
                <w:sz w:val="21"/>
                <w:szCs w:val="21"/>
              </w:rPr>
            </w:pPr>
            <w:r w:rsidRPr="00401A99">
              <w:rPr>
                <w:rFonts w:asciiTheme="minorHAnsi" w:hAnsiTheme="minorHAnsi" w:cstheme="minorHAnsi"/>
                <w:bCs/>
                <w:color w:val="000000"/>
                <w:sz w:val="21"/>
                <w:szCs w:val="21"/>
              </w:rPr>
              <w:t>1)</w:t>
            </w:r>
            <w:r w:rsidRPr="00401A99">
              <w:rPr>
                <w:rFonts w:asciiTheme="minorHAnsi" w:hAnsiTheme="minorHAnsi" w:cstheme="minorHAnsi"/>
                <w:bCs/>
                <w:color w:val="000000"/>
                <w:sz w:val="21"/>
                <w:szCs w:val="21"/>
              </w:rPr>
              <w:tab/>
              <w:t xml:space="preserve">Specialistų, kurie bus atsakingi už sutarties vykdymą, sąrašas, užpildytas pagal konkurso sąlygų aprašo </w:t>
            </w:r>
            <w:r w:rsidR="00945C29">
              <w:rPr>
                <w:rFonts w:asciiTheme="minorHAnsi" w:hAnsiTheme="minorHAnsi" w:cstheme="minorHAnsi"/>
                <w:bCs/>
                <w:color w:val="000000"/>
                <w:sz w:val="21"/>
                <w:szCs w:val="21"/>
              </w:rPr>
              <w:t>15</w:t>
            </w:r>
            <w:r w:rsidRPr="00401A99">
              <w:rPr>
                <w:rFonts w:asciiTheme="minorHAnsi" w:hAnsiTheme="minorHAnsi" w:cstheme="minorHAnsi"/>
                <w:bCs/>
                <w:color w:val="000000"/>
                <w:sz w:val="21"/>
                <w:szCs w:val="21"/>
              </w:rPr>
              <w:t xml:space="preserve"> priedą.</w:t>
            </w:r>
          </w:p>
          <w:p w14:paraId="7D00EEB6" w14:textId="77777777" w:rsidR="00401A99" w:rsidRPr="00401A99" w:rsidRDefault="00401A99" w:rsidP="00401A99">
            <w:pPr>
              <w:autoSpaceDE w:val="0"/>
              <w:autoSpaceDN w:val="0"/>
              <w:adjustRightInd w:val="0"/>
              <w:ind w:firstLine="0"/>
              <w:rPr>
                <w:rFonts w:asciiTheme="minorHAnsi" w:hAnsiTheme="minorHAnsi" w:cstheme="minorHAnsi"/>
                <w:bCs/>
                <w:color w:val="000000"/>
                <w:sz w:val="21"/>
                <w:szCs w:val="21"/>
              </w:rPr>
            </w:pPr>
          </w:p>
          <w:p w14:paraId="27D2A4A5" w14:textId="77777777" w:rsidR="00401A99" w:rsidRPr="00401A99" w:rsidRDefault="00401A99" w:rsidP="00401A99">
            <w:pPr>
              <w:autoSpaceDE w:val="0"/>
              <w:autoSpaceDN w:val="0"/>
              <w:adjustRightInd w:val="0"/>
              <w:ind w:firstLine="0"/>
              <w:rPr>
                <w:rFonts w:asciiTheme="minorHAnsi" w:hAnsiTheme="minorHAnsi" w:cstheme="minorHAnsi"/>
                <w:bCs/>
                <w:color w:val="000000"/>
                <w:sz w:val="21"/>
                <w:szCs w:val="21"/>
              </w:rPr>
            </w:pPr>
            <w:r w:rsidRPr="00401A99">
              <w:rPr>
                <w:rFonts w:asciiTheme="minorHAnsi" w:hAnsiTheme="minorHAnsi" w:cstheme="minorHAnsi"/>
                <w:bCs/>
                <w:color w:val="000000"/>
                <w:sz w:val="21"/>
                <w:szCs w:val="21"/>
              </w:rPr>
              <w:t xml:space="preserve">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7031067" w14:textId="77777777" w:rsidR="00401A99" w:rsidRPr="00401A99" w:rsidRDefault="00401A99" w:rsidP="00401A99">
            <w:pPr>
              <w:autoSpaceDE w:val="0"/>
              <w:autoSpaceDN w:val="0"/>
              <w:adjustRightInd w:val="0"/>
              <w:ind w:firstLine="0"/>
              <w:rPr>
                <w:rFonts w:cstheme="minorHAnsi"/>
                <w:bCs/>
                <w:color w:val="000000"/>
              </w:rPr>
            </w:pPr>
          </w:p>
          <w:p w14:paraId="54E65296"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xml:space="preserve">Pastabos: </w:t>
            </w:r>
          </w:p>
          <w:p w14:paraId="71303F9C" w14:textId="77777777" w:rsidR="00401A99" w:rsidRPr="00A03611"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xml:space="preserve">- Perkančioji organizacija nereikalauja pateikti specialistų dokumentų, patvirtinančių atitiktį kvalifikacijos reikalavimams, jeigu Perkančioji organizacija gali susipažinti su šiais dokumentais ar informacija tiesiogiai ir neatlygintinai prisijungusi prie </w:t>
            </w:r>
            <w:r w:rsidRPr="00401A99">
              <w:rPr>
                <w:rFonts w:asciiTheme="minorHAnsi" w:hAnsiTheme="minorHAnsi" w:cstheme="minorHAnsi"/>
                <w:bCs/>
                <w:i/>
                <w:iCs/>
                <w:color w:val="000000"/>
                <w:sz w:val="21"/>
                <w:szCs w:val="21"/>
              </w:rPr>
              <w:lastRenderedPageBreak/>
              <w:t xml:space="preserve">nacionalinių duomenų bazių bet kurioje valstybėje narėje. Šiuos duomenis viešai prieinamose bet kurios valstybės narės duomenų bazėse po dokumentų pagal KRAD pateikimo pasitikrina, užfiksuoja ir išsaugo pati Perkančioji organizacija. Esant aplinkybėms, dėl kurių Perkančioji organizacija negali pati pasitikrinti, užfiksuoti ir išsaugoti viešai prieinamose duomenų bazėse nurodytų duomenų  (pvz., duomenų bazė neveikia, duomenų bazėje nėra </w:t>
            </w:r>
            <w:r w:rsidRPr="00A03611">
              <w:rPr>
                <w:rFonts w:asciiTheme="minorHAnsi" w:hAnsiTheme="minorHAnsi" w:cstheme="minorHAnsi"/>
                <w:bCs/>
                <w:i/>
                <w:iCs/>
                <w:color w:val="000000"/>
                <w:sz w:val="21"/>
                <w:szCs w:val="21"/>
              </w:rPr>
              <w:t>duomenų apie tiekėjo specialistų sąraše nurodytą siūlomą specialistą ar pan.), Perkančioji organizacija turi teisę kreiptis į tiekėją dėl atitiktį patvirtinančių dokumentų pateikimo;</w:t>
            </w:r>
          </w:p>
          <w:p w14:paraId="6305473E" w14:textId="77777777" w:rsidR="00401A99" w:rsidRPr="00401A99" w:rsidRDefault="00401A99" w:rsidP="00401A99">
            <w:pPr>
              <w:autoSpaceDE w:val="0"/>
              <w:autoSpaceDN w:val="0"/>
              <w:adjustRightInd w:val="0"/>
              <w:ind w:firstLine="0"/>
              <w:rPr>
                <w:rFonts w:asciiTheme="minorHAnsi" w:hAnsiTheme="minorHAnsi" w:cstheme="minorHAnsi"/>
                <w:b/>
                <w:bCs/>
                <w:i/>
                <w:iCs/>
                <w:color w:val="000000"/>
                <w:sz w:val="21"/>
                <w:szCs w:val="21"/>
              </w:rPr>
            </w:pPr>
            <w:r w:rsidRPr="00401A99">
              <w:rPr>
                <w:rFonts w:asciiTheme="minorHAnsi" w:hAnsiTheme="minorHAnsi" w:cstheme="minorHAnsi"/>
                <w:b/>
                <w:bCs/>
                <w:i/>
                <w:iCs/>
                <w:color w:val="000000"/>
                <w:sz w:val="21"/>
                <w:szCs w:val="21"/>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5C8B143A"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5E93D4D4"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Užsienio šalies specialisto teisės pripažinimo dokumentai Perkančiajai organizacijai turės būti pateikti iki sutarties sudarymo.</w:t>
            </w:r>
          </w:p>
          <w:p w14:paraId="6858A819"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reikalaujamos statinių kategorijos </w:t>
            </w:r>
            <w:r w:rsidRPr="00401A99">
              <w:rPr>
                <w:rFonts w:asciiTheme="minorHAnsi" w:hAnsiTheme="minorHAnsi" w:cstheme="minorHAnsi"/>
                <w:bCs/>
                <w:i/>
                <w:iCs/>
                <w:color w:val="000000"/>
                <w:sz w:val="21"/>
                <w:szCs w:val="21"/>
              </w:rPr>
              <w:lastRenderedPageBreak/>
              <w:t>statinių statybos vadovo pareigas, pripažinus jų kilmės valstybėje turimą teisę eiti analogiškų statinių statybos vadovo pareigas.</w:t>
            </w:r>
          </w:p>
          <w:p w14:paraId="3D5CEF8E" w14:textId="77777777" w:rsidR="00C43B3C"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17B9FB67" w14:textId="3FEFFA3A"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4EE6526"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xml:space="preserve">- Jei kvalifikacija yra grindžiama nurodant specialistą, kuris nėra tiekėjo ar kito ūkio subjekto, kurio pajėgumais remiamasi, darbuotojas, tačiau yra ketinamas įdarbinti sutarties vykdymo metu, tokiu atveju specialistas turi būti išviešintas pasiūlyme kaip </w:t>
            </w:r>
            <w:proofErr w:type="spellStart"/>
            <w:r w:rsidRPr="00401A99">
              <w:rPr>
                <w:rFonts w:asciiTheme="minorHAnsi" w:hAnsiTheme="minorHAnsi" w:cstheme="minorHAnsi"/>
                <w:bCs/>
                <w:i/>
                <w:iCs/>
                <w:color w:val="000000"/>
                <w:sz w:val="21"/>
                <w:szCs w:val="21"/>
              </w:rPr>
              <w:t>kvazisubtiekėjas</w:t>
            </w:r>
            <w:proofErr w:type="spellEnd"/>
            <w:r w:rsidRPr="00401A99">
              <w:rPr>
                <w:rFonts w:asciiTheme="minorHAnsi" w:hAnsiTheme="minorHAnsi" w:cstheme="minorHAnsi"/>
                <w:bCs/>
                <w:i/>
                <w:iCs/>
                <w:color w:val="000000"/>
                <w:sz w:val="21"/>
                <w:szCs w:val="21"/>
              </w:rPr>
              <w:t>.</w:t>
            </w:r>
          </w:p>
          <w:p w14:paraId="58AB4EA0"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Jeigu kvalifikacijos atestato, pažymėjimo galiojimo laikotarpis pasibaigtų sutarčiai nepasibaigus, jis turi būti pratęstas ir galioti visą sutarties įgyvendinimo laikotarpį.</w:t>
            </w:r>
          </w:p>
          <w:p w14:paraId="3EF43893"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Sutartį galės vykdyti tik nustatytus kvalifikacijos reikalavimus atitinkantys specialistai.</w:t>
            </w:r>
          </w:p>
          <w:p w14:paraId="3A2B412F"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p>
          <w:p w14:paraId="14B89B7B" w14:textId="2870837D" w:rsidR="00401A99" w:rsidRPr="00DF16A1" w:rsidRDefault="00401A99" w:rsidP="00401A99">
            <w:pPr>
              <w:autoSpaceDE w:val="0"/>
              <w:autoSpaceDN w:val="0"/>
              <w:adjustRightInd w:val="0"/>
              <w:ind w:firstLine="0"/>
              <w:rPr>
                <w:rFonts w:asciiTheme="minorHAnsi" w:hAnsiTheme="minorHAnsi" w:cstheme="minorHAnsi"/>
                <w:color w:val="000000"/>
                <w:sz w:val="21"/>
                <w:szCs w:val="21"/>
              </w:rPr>
            </w:pPr>
            <w:r w:rsidRPr="00401A99">
              <w:rPr>
                <w:rFonts w:asciiTheme="minorHAnsi" w:hAnsiTheme="minorHAnsi" w:cstheme="minorHAnsi"/>
                <w:bCs/>
                <w:i/>
                <w:iCs/>
                <w:color w:val="000000"/>
                <w:sz w:val="21"/>
                <w:szCs w:val="21"/>
              </w:rPr>
              <w:t>Pateikiami skenuoti dokumentai elektronine forma ar pasirašyti el. parašu.</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D810B" w14:textId="77777777" w:rsidR="009E49D2" w:rsidRPr="006E65BE" w:rsidRDefault="009E49D2" w:rsidP="009E49D2">
            <w:pPr>
              <w:autoSpaceDE w:val="0"/>
              <w:autoSpaceDN w:val="0"/>
              <w:adjustRightInd w:val="0"/>
              <w:ind w:firstLine="0"/>
              <w:rPr>
                <w:i/>
                <w:iCs/>
                <w:color w:val="000000"/>
              </w:rPr>
            </w:pPr>
            <w:r w:rsidRPr="006E65BE">
              <w:rPr>
                <w:i/>
                <w:iCs/>
                <w:color w:val="000000"/>
              </w:rPr>
              <w:lastRenderedPageBreak/>
              <w:t>Pastabos:</w:t>
            </w:r>
          </w:p>
          <w:p w14:paraId="173C532C" w14:textId="77777777" w:rsidR="009E49D2" w:rsidRPr="006E65BE" w:rsidRDefault="009E49D2" w:rsidP="009E49D2">
            <w:pPr>
              <w:autoSpaceDE w:val="0"/>
              <w:autoSpaceDN w:val="0"/>
              <w:adjustRightInd w:val="0"/>
              <w:ind w:firstLine="0"/>
              <w:rPr>
                <w:i/>
                <w:iCs/>
                <w:color w:val="000000"/>
              </w:rPr>
            </w:pPr>
            <w:r w:rsidRPr="006E65BE">
              <w:rPr>
                <w:i/>
                <w:iCs/>
                <w:color w:val="000000"/>
              </w:rPr>
              <w:t>- jeigu pasiūlymą teikia ūkio subjektų grupė – reikalavimą turi atitikti kiekvienas ūkio subjektų grupės narys (-</w:t>
            </w:r>
            <w:proofErr w:type="spellStart"/>
            <w:r w:rsidRPr="006E65BE">
              <w:rPr>
                <w:i/>
                <w:iCs/>
                <w:color w:val="000000"/>
              </w:rPr>
              <w:t>iai</w:t>
            </w:r>
            <w:proofErr w:type="spellEnd"/>
            <w:r w:rsidRPr="006E65BE">
              <w:rPr>
                <w:i/>
                <w:iCs/>
                <w:color w:val="000000"/>
              </w:rPr>
              <w:t>), pagal jų prisiimamus įsipareigojimus pirkimo sutarčiai vykdyti;</w:t>
            </w:r>
          </w:p>
          <w:p w14:paraId="004F801A" w14:textId="77777777" w:rsidR="009E49D2" w:rsidRPr="006E65BE" w:rsidRDefault="009E49D2" w:rsidP="009E49D2">
            <w:pPr>
              <w:autoSpaceDE w:val="0"/>
              <w:autoSpaceDN w:val="0"/>
              <w:adjustRightInd w:val="0"/>
              <w:ind w:firstLine="0"/>
              <w:rPr>
                <w:i/>
                <w:iCs/>
                <w:color w:val="000000"/>
              </w:rPr>
            </w:pPr>
            <w:r w:rsidRPr="006E65BE">
              <w:rPr>
                <w:i/>
                <w:iCs/>
                <w:color w:val="000000"/>
              </w:rPr>
              <w:t>- tiekėjas gali remtis kitų ūkio subjektų pajėgumais tik tuomet, kai tie subjektai, kurių pajėgumais buvo pasiremta, patys atliks darbus, kuriems reikia jų pajėgumų;</w:t>
            </w:r>
          </w:p>
          <w:p w14:paraId="04F21301" w14:textId="77777777" w:rsidR="009E49D2" w:rsidRPr="001140B1" w:rsidRDefault="009E49D2" w:rsidP="009E49D2">
            <w:pPr>
              <w:autoSpaceDE w:val="0"/>
              <w:autoSpaceDN w:val="0"/>
              <w:adjustRightInd w:val="0"/>
              <w:ind w:firstLine="0"/>
              <w:rPr>
                <w:i/>
                <w:iCs/>
                <w:color w:val="000000"/>
              </w:rPr>
            </w:pPr>
            <w:r w:rsidRPr="006E65BE">
              <w:rPr>
                <w:i/>
                <w:iCs/>
                <w:color w:val="000000"/>
              </w:rPr>
              <w:t>-</w:t>
            </w:r>
            <w:r>
              <w:rPr>
                <w:i/>
                <w:iCs/>
                <w:color w:val="000000"/>
              </w:rPr>
              <w:t xml:space="preserve"> </w:t>
            </w:r>
            <w:r w:rsidRPr="001140B1">
              <w:rPr>
                <w:i/>
                <w:iCs/>
                <w:color w:val="000000"/>
              </w:rPr>
              <w:t xml:space="preserve">Subtiekėjams šis reikalavimas nenustatomas. </w:t>
            </w:r>
          </w:p>
          <w:p w14:paraId="4DF94394" w14:textId="77777777" w:rsidR="00C43B3C" w:rsidRPr="00DF16A1" w:rsidRDefault="00C43B3C" w:rsidP="004A48D0">
            <w:pPr>
              <w:autoSpaceDE w:val="0"/>
              <w:autoSpaceDN w:val="0"/>
              <w:adjustRightInd w:val="0"/>
              <w:ind w:firstLine="0"/>
              <w:rPr>
                <w:rFonts w:asciiTheme="minorHAnsi" w:hAnsiTheme="minorHAnsi" w:cstheme="minorHAnsi"/>
                <w:color w:val="000000"/>
                <w:sz w:val="21"/>
                <w:szCs w:val="21"/>
              </w:rPr>
            </w:pPr>
          </w:p>
          <w:p w14:paraId="09317E6D" w14:textId="67932112" w:rsidR="00C43B3C" w:rsidRPr="00DF16A1" w:rsidRDefault="00C43B3C" w:rsidP="004A48D0">
            <w:pPr>
              <w:autoSpaceDE w:val="0"/>
              <w:autoSpaceDN w:val="0"/>
              <w:adjustRightInd w:val="0"/>
              <w:ind w:firstLine="0"/>
              <w:rPr>
                <w:rFonts w:asciiTheme="minorHAnsi" w:hAnsiTheme="minorHAnsi" w:cstheme="minorHAnsi"/>
                <w:i/>
                <w:iCs/>
                <w:color w:val="000000"/>
                <w:sz w:val="21"/>
                <w:szCs w:val="21"/>
              </w:rPr>
            </w:pPr>
          </w:p>
        </w:tc>
      </w:tr>
    </w:tbl>
    <w:p w14:paraId="686BFE63" w14:textId="77777777" w:rsidR="00A01F61" w:rsidRPr="00DF16A1" w:rsidRDefault="00A01F61" w:rsidP="00A01F61">
      <w:pPr>
        <w:tabs>
          <w:tab w:val="left" w:pos="720"/>
        </w:tabs>
        <w:spacing w:line="240" w:lineRule="auto"/>
        <w:ind w:firstLine="0"/>
        <w:rPr>
          <w:rFonts w:eastAsia="Calibri" w:cstheme="minorHAnsi"/>
          <w:b/>
          <w:bCs/>
          <w:lang w:eastAsia="en-US"/>
        </w:rPr>
      </w:pPr>
    </w:p>
    <w:p w14:paraId="7DA497F9" w14:textId="53826809" w:rsidR="00A01F61" w:rsidRPr="00DF16A1" w:rsidRDefault="00A01F61" w:rsidP="00A01F61">
      <w:pPr>
        <w:tabs>
          <w:tab w:val="left" w:pos="720"/>
        </w:tabs>
        <w:spacing w:line="240" w:lineRule="auto"/>
        <w:ind w:firstLine="0"/>
        <w:rPr>
          <w:rFonts w:eastAsia="Calibri" w:cstheme="minorHAnsi"/>
          <w:b/>
          <w:bCs/>
          <w:lang w:eastAsia="en-US"/>
        </w:rPr>
      </w:pPr>
    </w:p>
    <w:p w14:paraId="4CDDF5DD" w14:textId="7A2DFBE5" w:rsidR="000F2C98" w:rsidRPr="00DF16A1" w:rsidRDefault="000F2C98" w:rsidP="00A01F61">
      <w:pPr>
        <w:tabs>
          <w:tab w:val="left" w:pos="720"/>
        </w:tabs>
        <w:spacing w:line="240" w:lineRule="auto"/>
        <w:ind w:firstLine="0"/>
        <w:rPr>
          <w:rFonts w:eastAsia="Calibri" w:cstheme="minorHAnsi"/>
          <w:b/>
          <w:bCs/>
          <w:lang w:eastAsia="en-US"/>
        </w:rPr>
      </w:pPr>
    </w:p>
    <w:p w14:paraId="731E9098" w14:textId="77777777" w:rsidR="000F2C98" w:rsidRPr="00DF16A1" w:rsidRDefault="000F2C98" w:rsidP="00A01F61">
      <w:pPr>
        <w:tabs>
          <w:tab w:val="left" w:pos="720"/>
        </w:tabs>
        <w:spacing w:line="240" w:lineRule="auto"/>
        <w:ind w:firstLine="0"/>
        <w:rPr>
          <w:rFonts w:eastAsia="Calibri" w:cstheme="minorHAnsi"/>
          <w:b/>
          <w:bCs/>
          <w:lang w:eastAsia="en-US"/>
        </w:rPr>
      </w:pPr>
    </w:p>
    <w:sectPr w:rsidR="000F2C98" w:rsidRPr="00DF16A1"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6E73A" w14:textId="77777777" w:rsidR="009363C7" w:rsidRDefault="009363C7" w:rsidP="00D05666">
      <w:r>
        <w:separator/>
      </w:r>
    </w:p>
  </w:endnote>
  <w:endnote w:type="continuationSeparator" w:id="0">
    <w:p w14:paraId="6BB52EA9" w14:textId="77777777" w:rsidR="009363C7" w:rsidRDefault="009363C7" w:rsidP="00D05666">
      <w:r>
        <w:continuationSeparator/>
      </w:r>
    </w:p>
  </w:endnote>
  <w:endnote w:type="continuationNotice" w:id="1">
    <w:p w14:paraId="4C0C819C" w14:textId="77777777" w:rsidR="009363C7" w:rsidRDefault="009363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56573" w14:textId="77777777" w:rsidR="009363C7" w:rsidRDefault="009363C7" w:rsidP="00D05666">
      <w:r>
        <w:separator/>
      </w:r>
    </w:p>
  </w:footnote>
  <w:footnote w:type="continuationSeparator" w:id="0">
    <w:p w14:paraId="30F6086F" w14:textId="77777777" w:rsidR="009363C7" w:rsidRDefault="009363C7" w:rsidP="00D05666">
      <w:r>
        <w:continuationSeparator/>
      </w:r>
    </w:p>
  </w:footnote>
  <w:footnote w:type="continuationNotice" w:id="1">
    <w:p w14:paraId="5E37BF9D" w14:textId="77777777" w:rsidR="009363C7" w:rsidRDefault="009363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DBFA96D4"/>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30440738">
    <w:abstractNumId w:val="1"/>
  </w:num>
  <w:num w:numId="2" w16cid:durableId="949505439">
    <w:abstractNumId w:val="5"/>
  </w:num>
  <w:num w:numId="3" w16cid:durableId="1979064724">
    <w:abstractNumId w:val="3"/>
  </w:num>
  <w:num w:numId="4" w16cid:durableId="1417559923">
    <w:abstractNumId w:val="8"/>
  </w:num>
  <w:num w:numId="5" w16cid:durableId="1483960893">
    <w:abstractNumId w:val="2"/>
  </w:num>
  <w:num w:numId="6" w16cid:durableId="249781541">
    <w:abstractNumId w:val="0"/>
  </w:num>
  <w:num w:numId="7" w16cid:durableId="58139219">
    <w:abstractNumId w:val="4"/>
  </w:num>
  <w:num w:numId="8" w16cid:durableId="1868986656">
    <w:abstractNumId w:val="7"/>
  </w:num>
  <w:num w:numId="9" w16cid:durableId="129159077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7EB"/>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0F8F"/>
    <w:rsid w:val="0005148B"/>
    <w:rsid w:val="00051E9D"/>
    <w:rsid w:val="00052365"/>
    <w:rsid w:val="0005295E"/>
    <w:rsid w:val="00053704"/>
    <w:rsid w:val="000543B5"/>
    <w:rsid w:val="000546BD"/>
    <w:rsid w:val="00054712"/>
    <w:rsid w:val="00055235"/>
    <w:rsid w:val="000561CC"/>
    <w:rsid w:val="000571AD"/>
    <w:rsid w:val="00057346"/>
    <w:rsid w:val="000578C9"/>
    <w:rsid w:val="000579ED"/>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354"/>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D80"/>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8E5"/>
    <w:rsid w:val="00100B38"/>
    <w:rsid w:val="001010F7"/>
    <w:rsid w:val="00101313"/>
    <w:rsid w:val="0010148D"/>
    <w:rsid w:val="001018BF"/>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41C8"/>
    <w:rsid w:val="00156AC9"/>
    <w:rsid w:val="001607EC"/>
    <w:rsid w:val="00164443"/>
    <w:rsid w:val="001647BD"/>
    <w:rsid w:val="0016665C"/>
    <w:rsid w:val="001666D5"/>
    <w:rsid w:val="00167555"/>
    <w:rsid w:val="001679BC"/>
    <w:rsid w:val="00167B99"/>
    <w:rsid w:val="00167E09"/>
    <w:rsid w:val="00171C73"/>
    <w:rsid w:val="00171DC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11A"/>
    <w:rsid w:val="001C635E"/>
    <w:rsid w:val="001C6757"/>
    <w:rsid w:val="001C75E8"/>
    <w:rsid w:val="001C7F48"/>
    <w:rsid w:val="001D206D"/>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38C"/>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4D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916"/>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1B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2C97"/>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B91"/>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A9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7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729"/>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483"/>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C7"/>
    <w:rsid w:val="005B19E4"/>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4D9"/>
    <w:rsid w:val="005F1501"/>
    <w:rsid w:val="005F1AA2"/>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70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4A4"/>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99D"/>
    <w:rsid w:val="00744D22"/>
    <w:rsid w:val="00745110"/>
    <w:rsid w:val="00745317"/>
    <w:rsid w:val="0074590D"/>
    <w:rsid w:val="00746011"/>
    <w:rsid w:val="00746BAF"/>
    <w:rsid w:val="00746C87"/>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262F"/>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3F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982"/>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63C7"/>
    <w:rsid w:val="00937444"/>
    <w:rsid w:val="0093767A"/>
    <w:rsid w:val="00941625"/>
    <w:rsid w:val="0094210F"/>
    <w:rsid w:val="009425A7"/>
    <w:rsid w:val="00942B80"/>
    <w:rsid w:val="00942BCA"/>
    <w:rsid w:val="009438E2"/>
    <w:rsid w:val="00943B00"/>
    <w:rsid w:val="00945C29"/>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9D2"/>
    <w:rsid w:val="009E4CDE"/>
    <w:rsid w:val="009F0295"/>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3611"/>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B9E"/>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4D0"/>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DA9"/>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241"/>
    <w:rsid w:val="00B004F2"/>
    <w:rsid w:val="00B00C12"/>
    <w:rsid w:val="00B00E6F"/>
    <w:rsid w:val="00B012CF"/>
    <w:rsid w:val="00B014AB"/>
    <w:rsid w:val="00B01C30"/>
    <w:rsid w:val="00B05A03"/>
    <w:rsid w:val="00B06374"/>
    <w:rsid w:val="00B07665"/>
    <w:rsid w:val="00B076FD"/>
    <w:rsid w:val="00B07D65"/>
    <w:rsid w:val="00B1096B"/>
    <w:rsid w:val="00B10C4F"/>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173"/>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3E1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C0"/>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53B"/>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800"/>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94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15D"/>
    <w:rsid w:val="00C35066"/>
    <w:rsid w:val="00C357D8"/>
    <w:rsid w:val="00C3734E"/>
    <w:rsid w:val="00C373EA"/>
    <w:rsid w:val="00C37E50"/>
    <w:rsid w:val="00C42315"/>
    <w:rsid w:val="00C42A0E"/>
    <w:rsid w:val="00C43B3C"/>
    <w:rsid w:val="00C44E96"/>
    <w:rsid w:val="00C458E8"/>
    <w:rsid w:val="00C468E9"/>
    <w:rsid w:val="00C476D8"/>
    <w:rsid w:val="00C47CE7"/>
    <w:rsid w:val="00C502F9"/>
    <w:rsid w:val="00C515B6"/>
    <w:rsid w:val="00C517BE"/>
    <w:rsid w:val="00C51CF2"/>
    <w:rsid w:val="00C52086"/>
    <w:rsid w:val="00C53DAE"/>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DCF"/>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56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224"/>
    <w:rsid w:val="00CE7939"/>
    <w:rsid w:val="00CF0529"/>
    <w:rsid w:val="00CF06D5"/>
    <w:rsid w:val="00CF1B69"/>
    <w:rsid w:val="00CF1D58"/>
    <w:rsid w:val="00CF1E45"/>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A64"/>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D96"/>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4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BA9"/>
    <w:rsid w:val="00DC3D76"/>
    <w:rsid w:val="00DC3F3B"/>
    <w:rsid w:val="00DC4BE0"/>
    <w:rsid w:val="00DC6585"/>
    <w:rsid w:val="00DC673E"/>
    <w:rsid w:val="00DC7576"/>
    <w:rsid w:val="00DD0085"/>
    <w:rsid w:val="00DD008C"/>
    <w:rsid w:val="00DD0202"/>
    <w:rsid w:val="00DD078D"/>
    <w:rsid w:val="00DD0EC4"/>
    <w:rsid w:val="00DD1047"/>
    <w:rsid w:val="00DD10C2"/>
    <w:rsid w:val="00DD1593"/>
    <w:rsid w:val="00DD21DA"/>
    <w:rsid w:val="00DD2736"/>
    <w:rsid w:val="00DD2A10"/>
    <w:rsid w:val="00DD344C"/>
    <w:rsid w:val="00DD39A8"/>
    <w:rsid w:val="00DD499F"/>
    <w:rsid w:val="00DD4DF8"/>
    <w:rsid w:val="00DD4F0E"/>
    <w:rsid w:val="00DD555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1799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97"/>
    <w:rsid w:val="00E57BC3"/>
    <w:rsid w:val="00E6008D"/>
    <w:rsid w:val="00E6084D"/>
    <w:rsid w:val="00E60B06"/>
    <w:rsid w:val="00E615AD"/>
    <w:rsid w:val="00E61D90"/>
    <w:rsid w:val="00E62DFF"/>
    <w:rsid w:val="00E62E95"/>
    <w:rsid w:val="00E62FAA"/>
    <w:rsid w:val="00E6378C"/>
    <w:rsid w:val="00E63871"/>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0AB"/>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92F"/>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F58"/>
    <w:rsid w:val="00EA6573"/>
    <w:rsid w:val="00EA6E8F"/>
    <w:rsid w:val="00EB055F"/>
    <w:rsid w:val="00EB0E73"/>
    <w:rsid w:val="00EB15AF"/>
    <w:rsid w:val="00EB1C0F"/>
    <w:rsid w:val="00EB1E19"/>
    <w:rsid w:val="00EB35C1"/>
    <w:rsid w:val="00EB3686"/>
    <w:rsid w:val="00EB3779"/>
    <w:rsid w:val="00EB381D"/>
    <w:rsid w:val="00EB58C7"/>
    <w:rsid w:val="00EB5DC1"/>
    <w:rsid w:val="00EB6CD6"/>
    <w:rsid w:val="00EB6D85"/>
    <w:rsid w:val="00EB7FCE"/>
    <w:rsid w:val="00EC03C0"/>
    <w:rsid w:val="00EC0799"/>
    <w:rsid w:val="00EC121F"/>
    <w:rsid w:val="00EC1554"/>
    <w:rsid w:val="00EC267F"/>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8A0"/>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2BB"/>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41786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761507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047412288">
      <w:bodyDiv w:val="1"/>
      <w:marLeft w:val="0"/>
      <w:marRight w:val="0"/>
      <w:marTop w:val="0"/>
      <w:marBottom w:val="0"/>
      <w:divBdr>
        <w:top w:val="none" w:sz="0" w:space="0" w:color="auto"/>
        <w:left w:val="none" w:sz="0" w:space="0" w:color="auto"/>
        <w:bottom w:val="none" w:sz="0" w:space="0" w:color="auto"/>
        <w:right w:val="none" w:sz="0" w:space="0" w:color="auto"/>
      </w:divBdr>
    </w:div>
    <w:div w:id="10754677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521926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146747">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C611A"/>
    <w:rsid w:val="001E3B26"/>
    <w:rsid w:val="00256A57"/>
    <w:rsid w:val="00295EF8"/>
    <w:rsid w:val="002C1509"/>
    <w:rsid w:val="00337BD9"/>
    <w:rsid w:val="003661A6"/>
    <w:rsid w:val="004161F4"/>
    <w:rsid w:val="00430113"/>
    <w:rsid w:val="00460C76"/>
    <w:rsid w:val="0046126A"/>
    <w:rsid w:val="004A2BDC"/>
    <w:rsid w:val="004C214A"/>
    <w:rsid w:val="004D38E9"/>
    <w:rsid w:val="00515E63"/>
    <w:rsid w:val="00565992"/>
    <w:rsid w:val="00652F79"/>
    <w:rsid w:val="00685665"/>
    <w:rsid w:val="006D77F5"/>
    <w:rsid w:val="007074A4"/>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D6CA2"/>
    <w:rsid w:val="009E6FBD"/>
    <w:rsid w:val="00A02E8E"/>
    <w:rsid w:val="00A03CB8"/>
    <w:rsid w:val="00A447B7"/>
    <w:rsid w:val="00A55596"/>
    <w:rsid w:val="00A87851"/>
    <w:rsid w:val="00AC07D5"/>
    <w:rsid w:val="00AD09B5"/>
    <w:rsid w:val="00AD33B3"/>
    <w:rsid w:val="00B02DFF"/>
    <w:rsid w:val="00B031BD"/>
    <w:rsid w:val="00B03D01"/>
    <w:rsid w:val="00B15246"/>
    <w:rsid w:val="00B604DE"/>
    <w:rsid w:val="00B70DD9"/>
    <w:rsid w:val="00B971E7"/>
    <w:rsid w:val="00BF7FB4"/>
    <w:rsid w:val="00C13521"/>
    <w:rsid w:val="00C64F5A"/>
    <w:rsid w:val="00CA42C7"/>
    <w:rsid w:val="00CD27B6"/>
    <w:rsid w:val="00CF4CEB"/>
    <w:rsid w:val="00D1288B"/>
    <w:rsid w:val="00D70871"/>
    <w:rsid w:val="00DD0EC4"/>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11</Pages>
  <Words>13778</Words>
  <Characters>7854</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21589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Gocentė</cp:lastModifiedBy>
  <cp:revision>17</cp:revision>
  <cp:lastPrinted>2026-05-08T06:20:00Z</cp:lastPrinted>
  <dcterms:created xsi:type="dcterms:W3CDTF">2026-06-17T13:50:00Z</dcterms:created>
  <dcterms:modified xsi:type="dcterms:W3CDTF">2026-06-22T08:33:00Z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