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7393" w14:textId="28E97960" w:rsidR="005D1684" w:rsidRPr="00FA2E2C" w:rsidRDefault="005D1684" w:rsidP="005D1684">
      <w:pPr>
        <w:spacing w:line="300" w:lineRule="atLeast"/>
        <w:jc w:val="center"/>
        <w:rPr>
          <w:b/>
          <w:color w:val="000000"/>
          <w:lang w:val="lt-LT"/>
        </w:rPr>
      </w:pPr>
      <w:r w:rsidRPr="00175972">
        <w:rPr>
          <w:b/>
          <w:color w:val="000000"/>
          <w:lang w:val="lt-LT"/>
        </w:rPr>
        <w:t>LIETUVOS KARIUOMENĖ</w:t>
      </w:r>
      <w:r w:rsidR="008A5C90" w:rsidRPr="00FA2E2C">
        <w:rPr>
          <w:b/>
          <w:color w:val="000000"/>
          <w:lang w:val="lt-LT"/>
        </w:rPr>
        <w:t>S</w:t>
      </w:r>
    </w:p>
    <w:p w14:paraId="00DEBB9C" w14:textId="4FCA852D" w:rsidR="00387076" w:rsidRPr="00175972" w:rsidRDefault="005D1684" w:rsidP="005D1684">
      <w:pPr>
        <w:spacing w:line="300" w:lineRule="atLeast"/>
        <w:jc w:val="center"/>
        <w:rPr>
          <w:b/>
          <w:color w:val="000000"/>
          <w:lang w:val="lt-LT"/>
        </w:rPr>
      </w:pPr>
      <w:r w:rsidRPr="00175972">
        <w:rPr>
          <w:b/>
          <w:color w:val="000000"/>
          <w:lang w:val="lt-LT"/>
        </w:rPr>
        <w:t xml:space="preserve">VIEŠOJO PIRKIMO „SPECIALIOJI, ORGANIZACINĖ IR BIURO ĮRANGA“  </w:t>
      </w:r>
    </w:p>
    <w:p w14:paraId="44CCA5AC" w14:textId="5F1BAC62" w:rsidR="00387076" w:rsidRPr="00113CB5" w:rsidRDefault="00387076" w:rsidP="00387076">
      <w:pPr>
        <w:spacing w:line="300" w:lineRule="atLeast"/>
        <w:jc w:val="center"/>
        <w:rPr>
          <w:rFonts w:ascii="Helvetica Neue" w:hAnsi="Helvetica Neue" w:cs="Arial Unicode MS"/>
          <w:b/>
          <w:color w:val="000000"/>
          <w:sz w:val="16"/>
          <w:szCs w:val="16"/>
          <w:lang w:val="lt-LT"/>
        </w:rPr>
      </w:pPr>
      <w:r w:rsidRPr="00175972">
        <w:rPr>
          <w:b/>
          <w:color w:val="000000"/>
          <w:lang w:val="lt-LT"/>
        </w:rPr>
        <w:t>PIRKIMO KOMISIJA</w:t>
      </w:r>
    </w:p>
    <w:p w14:paraId="79FC9152" w14:textId="77777777" w:rsidR="00387076" w:rsidRPr="00FA2E2C" w:rsidRDefault="00387076" w:rsidP="0038707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bdr w:val="none" w:sz="0" w:space="0" w:color="auto"/>
          <w:lang w:val="lt-LT"/>
        </w:rPr>
      </w:pPr>
    </w:p>
    <w:p w14:paraId="695FEED2" w14:textId="77777777" w:rsidR="00387076" w:rsidRPr="00175972" w:rsidRDefault="00387076" w:rsidP="0038707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bdr w:val="none" w:sz="0" w:space="0" w:color="auto"/>
          <w:lang w:val="lt-LT"/>
        </w:rPr>
      </w:pPr>
    </w:p>
    <w:p w14:paraId="2059EE32" w14:textId="060DFF97" w:rsidR="00387076" w:rsidRPr="00175972" w:rsidRDefault="00C0705A" w:rsidP="0038707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113CB5">
        <w:rPr>
          <w:color w:val="000000"/>
          <w:lang w:val="lt-LT"/>
        </w:rPr>
        <w:t>Suinteresuotiems tiekėjams</w:t>
      </w:r>
      <w:r w:rsidR="00D059DC" w:rsidRPr="00FA2E2C">
        <w:rPr>
          <w:rFonts w:eastAsia="Times New Roman"/>
          <w:color w:val="000000"/>
          <w:bdr w:val="none" w:sz="0" w:space="0" w:color="auto"/>
          <w:lang w:val="lt-LT"/>
        </w:rPr>
        <w:tab/>
      </w:r>
      <w:r w:rsidR="00D059DC" w:rsidRPr="00FA2E2C">
        <w:rPr>
          <w:rFonts w:eastAsia="Times New Roman"/>
          <w:color w:val="000000"/>
          <w:bdr w:val="none" w:sz="0" w:space="0" w:color="auto"/>
          <w:lang w:val="lt-LT"/>
        </w:rPr>
        <w:tab/>
      </w:r>
      <w:r w:rsidR="00387076" w:rsidRPr="00FA2E2C">
        <w:rPr>
          <w:rFonts w:eastAsia="Times New Roman"/>
          <w:color w:val="000000"/>
          <w:bdr w:val="none" w:sz="0" w:space="0" w:color="auto"/>
          <w:lang w:val="lt-LT"/>
        </w:rPr>
        <w:t xml:space="preserve">                                             </w:t>
      </w:r>
      <w:r w:rsidR="00DA404C">
        <w:rPr>
          <w:rFonts w:eastAsia="Times New Roman"/>
          <w:color w:val="000000"/>
          <w:bdr w:val="none" w:sz="0" w:space="0" w:color="auto"/>
          <w:lang w:val="lt-LT"/>
        </w:rPr>
        <w:t xml:space="preserve"> </w:t>
      </w:r>
      <w:r w:rsidR="00387076" w:rsidRPr="00FA2E2C">
        <w:rPr>
          <w:rFonts w:eastAsia="Times New Roman"/>
          <w:color w:val="000000"/>
          <w:bdr w:val="none" w:sz="0" w:space="0" w:color="auto"/>
          <w:lang w:val="lt-LT"/>
        </w:rPr>
        <w:t>2026-</w:t>
      </w:r>
      <w:r w:rsidR="00D059DC" w:rsidRPr="00FA2E2C">
        <w:rPr>
          <w:rFonts w:eastAsia="Times New Roman"/>
          <w:color w:val="000000"/>
          <w:bdr w:val="none" w:sz="0" w:space="0" w:color="auto"/>
          <w:lang w:val="lt-LT"/>
        </w:rPr>
        <w:t>06</w:t>
      </w:r>
      <w:r w:rsidR="00387076" w:rsidRPr="00FA2E2C">
        <w:rPr>
          <w:rFonts w:eastAsia="Times New Roman"/>
          <w:color w:val="000000"/>
          <w:bdr w:val="none" w:sz="0" w:space="0" w:color="auto"/>
          <w:lang w:val="lt-LT"/>
        </w:rPr>
        <w:t>-</w:t>
      </w:r>
      <w:r w:rsidR="00D059DC" w:rsidRPr="00175972">
        <w:rPr>
          <w:rFonts w:eastAsia="Times New Roman"/>
          <w:color w:val="000000"/>
          <w:bdr w:val="none" w:sz="0" w:space="0" w:color="auto"/>
          <w:lang w:val="lt-LT"/>
        </w:rPr>
        <w:t>23</w:t>
      </w:r>
      <w:r w:rsidR="00387076" w:rsidRPr="00175972">
        <w:rPr>
          <w:rFonts w:eastAsia="Times New Roman"/>
          <w:color w:val="000000"/>
          <w:bdr w:val="none" w:sz="0" w:space="0" w:color="auto"/>
          <w:lang w:val="lt-LT"/>
        </w:rPr>
        <w:t xml:space="preserve"> Nr. </w:t>
      </w:r>
      <w:r w:rsidR="00154132" w:rsidRPr="00175972">
        <w:rPr>
          <w:rFonts w:eastAsia="Times New Roman"/>
          <w:color w:val="000000"/>
          <w:bdr w:val="none" w:sz="0" w:space="0" w:color="auto"/>
          <w:lang w:val="lt-LT"/>
        </w:rPr>
        <w:t>14R-4-1</w:t>
      </w:r>
      <w:r w:rsidR="00387076" w:rsidRPr="00175972">
        <w:rPr>
          <w:rFonts w:eastAsia="Times New Roman"/>
          <w:color w:val="000000"/>
          <w:bdr w:val="none" w:sz="0" w:space="0" w:color="auto"/>
          <w:lang w:val="lt-LT"/>
        </w:rPr>
        <w:t>-IS-</w:t>
      </w:r>
      <w:r w:rsidRPr="00175972">
        <w:rPr>
          <w:rFonts w:eastAsia="Times New Roman"/>
          <w:color w:val="000000"/>
          <w:bdr w:val="none" w:sz="0" w:space="0" w:color="auto"/>
          <w:lang w:val="lt-LT"/>
        </w:rPr>
        <w:t>2</w:t>
      </w:r>
      <w:r w:rsidR="00387076" w:rsidRPr="00175972">
        <w:rPr>
          <w:rFonts w:eastAsia="Times New Roman"/>
          <w:color w:val="000000"/>
          <w:bdr w:val="none" w:sz="0" w:space="0" w:color="auto"/>
          <w:lang w:val="lt-LT"/>
        </w:rPr>
        <w:t>(</w:t>
      </w:r>
      <w:r w:rsidRPr="00175972">
        <w:rPr>
          <w:rFonts w:eastAsia="Times New Roman"/>
          <w:color w:val="000000"/>
          <w:bdr w:val="none" w:sz="0" w:space="0" w:color="auto"/>
          <w:lang w:val="lt-LT"/>
        </w:rPr>
        <w:t>2</w:t>
      </w:r>
      <w:r w:rsidR="00387076" w:rsidRPr="00175972">
        <w:rPr>
          <w:rFonts w:eastAsia="Times New Roman"/>
          <w:color w:val="000000"/>
          <w:bdr w:val="none" w:sz="0" w:space="0" w:color="auto"/>
          <w:lang w:val="lt-LT"/>
        </w:rPr>
        <w:t>)</w:t>
      </w:r>
    </w:p>
    <w:p w14:paraId="3513A9F7" w14:textId="77777777" w:rsidR="00387076" w:rsidRPr="00175972" w:rsidRDefault="00387076" w:rsidP="0038707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bdr w:val="none" w:sz="0" w:space="0" w:color="auto"/>
          <w:lang w:val="lt-LT"/>
        </w:rPr>
      </w:pPr>
      <w:r w:rsidRPr="00175972">
        <w:rPr>
          <w:rFonts w:eastAsia="Times New Roman"/>
          <w:i/>
          <w:bdr w:val="none" w:sz="0" w:space="0" w:color="auto"/>
          <w:lang w:val="lt-LT"/>
        </w:rPr>
        <w:t>CVP IS priemonėmis</w:t>
      </w:r>
    </w:p>
    <w:p w14:paraId="7CF15816" w14:textId="77777777" w:rsidR="00387076" w:rsidRPr="00175972" w:rsidRDefault="00387076" w:rsidP="003870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Cs w:val="20"/>
          <w:bdr w:val="none" w:sz="0" w:space="0" w:color="auto"/>
          <w:lang w:val="lt-LT"/>
        </w:rPr>
      </w:pPr>
    </w:p>
    <w:p w14:paraId="2F35CE12" w14:textId="76FFBC5D" w:rsidR="00290104" w:rsidRPr="00113CB5" w:rsidRDefault="00290104" w:rsidP="00290104">
      <w:pPr>
        <w:jc w:val="both"/>
        <w:rPr>
          <w:b/>
          <w:lang w:val="lt-LT"/>
        </w:rPr>
      </w:pPr>
      <w:r w:rsidRPr="00113CB5">
        <w:rPr>
          <w:b/>
          <w:lang w:val="lt-LT"/>
        </w:rPr>
        <w:t>DĖL PIRKIMO PROCEDŪRŲ 10 PIRKIMO DALYJE NUTRAUKIMO</w:t>
      </w:r>
    </w:p>
    <w:p w14:paraId="491F7BC3" w14:textId="77777777" w:rsidR="00B755CE" w:rsidRPr="00175972" w:rsidRDefault="00B755CE" w:rsidP="00B755C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aps/>
          <w:color w:val="000000"/>
          <w:bdr w:val="none" w:sz="0" w:space="0" w:color="auto"/>
          <w:lang w:val="lt-LT"/>
        </w:rPr>
      </w:pPr>
    </w:p>
    <w:p w14:paraId="0EC4A6F4" w14:textId="101FEC88" w:rsidR="00290104" w:rsidRPr="00DA404C" w:rsidRDefault="00DA404C" w:rsidP="00290104">
      <w:pPr>
        <w:ind w:firstLine="567"/>
        <w:jc w:val="both"/>
        <w:rPr>
          <w:rFonts w:eastAsia="Calibri"/>
          <w:lang w:val="lt-LT"/>
        </w:rPr>
      </w:pPr>
      <w:r w:rsidRPr="00DA404C">
        <w:rPr>
          <w:rFonts w:eastAsia="Calibri"/>
          <w:lang w:val="lt-LT"/>
        </w:rPr>
        <w:t>Lietuvos kariuomenės Kibernetinės gynybos valdybos Informacinių technologijų tarnyba (toliau – LK KGV ITT), vykdanti Lietuvos kariuomenės pirkimą, naudojantis Centrinės viešųjų pirkimų informacinės sistemos (toliau – CVP IS) priemonėmis vykdo atvirą konkursą „Specialioji, organizacinė ir biuro įranga“, pirkimo ID 8342894 (toliau – Pirkimas)</w:t>
      </w:r>
      <w:r w:rsidR="00290104" w:rsidRPr="00DA404C">
        <w:rPr>
          <w:rFonts w:eastAsia="Calibri"/>
          <w:lang w:val="lt-LT"/>
        </w:rPr>
        <w:t xml:space="preserve">, </w:t>
      </w:r>
      <w:r w:rsidR="00D95D81" w:rsidRPr="00DA404C">
        <w:rPr>
          <w:rFonts w:eastAsia="Times New Roman"/>
          <w:lang w:val="lt-LT"/>
        </w:rPr>
        <w:t>pasiekiam</w:t>
      </w:r>
      <w:r w:rsidR="00D95D81">
        <w:rPr>
          <w:rFonts w:eastAsia="Times New Roman"/>
          <w:lang w:val="lt-LT"/>
        </w:rPr>
        <w:t>ą</w:t>
      </w:r>
      <w:r w:rsidR="00D95D81" w:rsidRPr="00DA404C">
        <w:rPr>
          <w:rFonts w:eastAsia="Times New Roman"/>
          <w:lang w:val="lt-LT"/>
        </w:rPr>
        <w:t xml:space="preserve"> </w:t>
      </w:r>
      <w:r w:rsidR="00290104" w:rsidRPr="00DA404C">
        <w:rPr>
          <w:rFonts w:eastAsia="Times New Roman"/>
          <w:lang w:val="lt-LT"/>
        </w:rPr>
        <w:t>adresu</w:t>
      </w:r>
      <w:r w:rsidR="00290104" w:rsidRPr="00DA404C">
        <w:rPr>
          <w:rFonts w:eastAsia="Calibri"/>
          <w:lang w:val="lt-LT"/>
        </w:rPr>
        <w:t xml:space="preserve"> https://viesiejipirkimai.lt</w:t>
      </w:r>
      <w:r w:rsidR="00986861">
        <w:rPr>
          <w:rFonts w:eastAsia="Calibri"/>
          <w:lang w:val="lt-LT"/>
        </w:rPr>
        <w:t>.</w:t>
      </w:r>
    </w:p>
    <w:p w14:paraId="4E2A0B45" w14:textId="6BC10429" w:rsidR="00D059DC" w:rsidRPr="00175972" w:rsidRDefault="00D059DC" w:rsidP="00D059DC">
      <w:pPr>
        <w:ind w:firstLine="851"/>
        <w:jc w:val="both"/>
        <w:rPr>
          <w:bCs/>
          <w:lang w:val="lt-LT"/>
        </w:rPr>
      </w:pPr>
      <w:r w:rsidRPr="00FA2E2C">
        <w:rPr>
          <w:bCs/>
          <w:lang w:val="lt-LT"/>
        </w:rPr>
        <w:t>2026 m. birželio 17 d.</w:t>
      </w:r>
      <w:r w:rsidRPr="00175972">
        <w:rPr>
          <w:bCs/>
          <w:lang w:val="lt-LT"/>
        </w:rPr>
        <w:t xml:space="preserve">, </w:t>
      </w:r>
      <w:r w:rsidR="00290104" w:rsidRPr="00175972">
        <w:rPr>
          <w:bCs/>
          <w:lang w:val="lt-LT"/>
        </w:rPr>
        <w:t>P</w:t>
      </w:r>
      <w:r w:rsidRPr="00175972">
        <w:rPr>
          <w:bCs/>
          <w:lang w:val="lt-LT"/>
        </w:rPr>
        <w:t>erkančioji organizacija CVP IS susirašinėjimo priemonėmis gavo tiekėjo pranešimą „Dėl techninės specifikacijos patikslinimo“</w:t>
      </w:r>
      <w:r w:rsidR="0004012A" w:rsidRPr="00175972">
        <w:rPr>
          <w:bCs/>
          <w:lang w:val="lt-LT"/>
        </w:rPr>
        <w:t>.</w:t>
      </w:r>
    </w:p>
    <w:p w14:paraId="751761B2" w14:textId="4E680F09" w:rsidR="0004012A" w:rsidRPr="00175972" w:rsidRDefault="0004012A" w:rsidP="0004012A">
      <w:pPr>
        <w:pStyle w:val="ListParagraph"/>
        <w:ind w:left="0" w:firstLine="851"/>
        <w:jc w:val="both"/>
        <w:rPr>
          <w:lang w:val="lt-LT" w:eastAsia="lt-LT"/>
        </w:rPr>
      </w:pPr>
      <w:r w:rsidRPr="00175972">
        <w:rPr>
          <w:lang w:val="lt-LT"/>
        </w:rPr>
        <w:t>Konkurso dalyvio pranešime</w:t>
      </w:r>
      <w:r w:rsidRPr="00175972">
        <w:rPr>
          <w:lang w:val="lt-LT" w:eastAsia="lt-LT"/>
        </w:rPr>
        <w:t xml:space="preserve"> suformuluotas prašymas patikslinti pirkimo dokumentų 2 priedo „Techninė specifikacija“ 10 pirkimo dalies (</w:t>
      </w:r>
      <w:r w:rsidRPr="00113CB5">
        <w:rPr>
          <w:rFonts w:eastAsia="Times New Roman"/>
          <w:i/>
          <w:lang w:val="lt-LT"/>
        </w:rPr>
        <w:t>Projektorius</w:t>
      </w:r>
      <w:r w:rsidRPr="00113CB5">
        <w:rPr>
          <w:rFonts w:eastAsia="Times New Roman"/>
          <w:lang w:val="lt-LT"/>
        </w:rPr>
        <w:t>)</w:t>
      </w:r>
      <w:r w:rsidRPr="00113CB5">
        <w:rPr>
          <w:rFonts w:eastAsia="Times New Roman"/>
          <w:b/>
          <w:bCs/>
          <w:lang w:val="lt-LT"/>
        </w:rPr>
        <w:t xml:space="preserve"> </w:t>
      </w:r>
      <w:r w:rsidRPr="00FA2E2C">
        <w:rPr>
          <w:lang w:val="lt-LT" w:eastAsia="lt-LT"/>
        </w:rPr>
        <w:t>2.1, 2.3, 2.4, 2.10, 2.11, 2.12, 2.13 punktuose įtvirtintus reikalavimus</w:t>
      </w:r>
      <w:r w:rsidR="00290104" w:rsidRPr="00175972">
        <w:rPr>
          <w:lang w:val="lt-LT" w:eastAsia="lt-LT"/>
        </w:rPr>
        <w:t>.</w:t>
      </w:r>
    </w:p>
    <w:p w14:paraId="7ACF725D" w14:textId="09A3BDA8" w:rsidR="00D059DC" w:rsidRPr="00175972" w:rsidRDefault="00F54E05" w:rsidP="00D059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iCs/>
          <w:lang w:val="lt-LT" w:eastAsia="lt-LT"/>
        </w:rPr>
      </w:pPr>
      <w:r w:rsidRPr="00113CB5">
        <w:rPr>
          <w:rFonts w:eastAsia="Calibri"/>
          <w:lang w:val="lt-LT"/>
        </w:rPr>
        <w:t xml:space="preserve">Perkančioji organizacija, įvertinusi konkurso dalyvio prašymą </w:t>
      </w:r>
      <w:r w:rsidRPr="00113CB5">
        <w:rPr>
          <w:lang w:val="lt-LT"/>
        </w:rPr>
        <w:t>sprendžia, kad reikalinga tikslinti pirkimo dokumentuose pateikiamą 10 pirkimo dalies techninę specifikaciją, todėl</w:t>
      </w:r>
      <w:r w:rsidRPr="00113CB5">
        <w:rPr>
          <w:rFonts w:eastAsia="Times New Roman"/>
          <w:color w:val="000000"/>
          <w:lang w:val="lt-LT"/>
        </w:rPr>
        <w:t xml:space="preserve">, </w:t>
      </w:r>
      <w:r w:rsidR="00D059DC" w:rsidRPr="00175972">
        <w:rPr>
          <w:iCs/>
          <w:lang w:val="lt-LT" w:eastAsia="lt-LT"/>
        </w:rPr>
        <w:t xml:space="preserve">atsižvelgiant į Viešųjų pirkimų tarnybos išaiškinimą (https://vpt.lrv.lt/lt/naujienos/pirkimo-dokumentu-keitimas-po-ju-paskelbimo) ir Lietuvos aukščiausiojo teismo poziciją, kai yra keičiamos esminės pirkimo sąlygos (pakeičiami reikalavimai kvalifikacijai ar techninė specifikacija taip, jog po atliktų pakeitimų daugiau tiekėjų galėtų dalyvauti pirkime), vadovaudamasi Lietuvos Respublikos Viešųjų pirkimų įstatymo (toliau – VPĮ ) 29 straipsnio 3 ir 4 dalimi, kurios numato, </w:t>
      </w:r>
      <w:r w:rsidR="00D059DC" w:rsidRPr="00175972">
        <w:rPr>
          <w:lang w:val="lt-LT"/>
        </w:rPr>
        <w:t>kad bet kuriuo metu iki pirkimo sutarties sudarymo perkančioji organizacija turi teisę savo iniciatyva nutraukti pradėtas pirkimo procedūras, atsiradus pirkimo dokumentuose padarytų esminių klaidų dėl kurių pirkimas tampa nebetikslingas, ar jį įvykdžius būtų įsigytas perkančiosios organizacijos poreikių neatitinkantis pirkimo objektas, ir jeigu buvo pažeisti VPĮ 17 straipsnio 1 dalyje nustatyti principai ir atitinkamos padėties negalima ištaisyti.</w:t>
      </w:r>
      <w:r w:rsidR="00D059DC" w:rsidRPr="00175972">
        <w:rPr>
          <w:iCs/>
          <w:lang w:val="lt-LT" w:eastAsia="lt-LT"/>
        </w:rPr>
        <w:t xml:space="preserve"> VPĮ 37 str. 3 d. nustato, kad techninė specifikacija turi užtikrinti konkurenciją ir nediskriminuoti tiekėjų. Įvertinus, kad techninė specifikacija turi būti pakoreguota, kad tiekėjai galėtų pateikti pasiūlymus, o perkančioji organizacija įsigytų tinkamos kokybės ir vartotojo poreikius atitinkančias prekes, laikytina pakankama kliūtimi, trukdančia tęsti Pirkimo procedūras 10 pirkimo dalyje. Nagrinėjamu atveju vadovaujantis VPĮ nuostatomis, atsižvelgiant į VPT viešai platinamas rekomendacijas bei teismų praktikoje suformuotas VPĮ aiškinimo taisykles, daroma išvada, kad išaiškėję Pirkimo sąlygų trūkumai laikomi esminiais, todėl vienintelis būdas juos ištaisyti yra 10 </w:t>
      </w:r>
      <w:r w:rsidR="001C12B6" w:rsidRPr="00175972">
        <w:rPr>
          <w:iCs/>
          <w:lang w:val="lt-LT" w:eastAsia="lt-LT"/>
        </w:rPr>
        <w:t>pirkimo dalies pirkimo procedūrų nutraukimas.</w:t>
      </w:r>
    </w:p>
    <w:p w14:paraId="03635B0A" w14:textId="7B42E0D7" w:rsidR="00D059DC" w:rsidRPr="00FA2E2C" w:rsidRDefault="00D059DC" w:rsidP="00D059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iCs/>
          <w:lang w:val="lt-LT" w:eastAsia="lt-LT"/>
        </w:rPr>
      </w:pPr>
      <w:r w:rsidRPr="00175972">
        <w:rPr>
          <w:iCs/>
          <w:lang w:val="lt-LT" w:eastAsia="lt-LT"/>
        </w:rPr>
        <w:t xml:space="preserve">Viešojo pirkimo komisija, vadovaujantis VPĮ 29 str. 3 d., </w:t>
      </w:r>
      <w:r w:rsidRPr="00113CB5">
        <w:rPr>
          <w:lang w:val="lt-LT"/>
        </w:rPr>
        <w:t>nutrauk</w:t>
      </w:r>
      <w:r w:rsidR="00012195" w:rsidRPr="00113CB5">
        <w:rPr>
          <w:lang w:val="lt-LT"/>
        </w:rPr>
        <w:t>ia</w:t>
      </w:r>
      <w:r w:rsidRPr="00113CB5">
        <w:rPr>
          <w:lang w:val="lt-LT"/>
        </w:rPr>
        <w:t xml:space="preserve"> Specialiosios, organizacinės ir biuro įrangos pirkimo 10 pirkimo dalies „Projektorius“</w:t>
      </w:r>
      <w:r w:rsidR="00012195" w:rsidRPr="00113CB5">
        <w:rPr>
          <w:lang w:val="lt-LT"/>
        </w:rPr>
        <w:t xml:space="preserve"> </w:t>
      </w:r>
      <w:r w:rsidRPr="00113CB5">
        <w:rPr>
          <w:lang w:val="lt-LT"/>
        </w:rPr>
        <w:t>pirkimo procedūras</w:t>
      </w:r>
      <w:r w:rsidR="001C12B6" w:rsidRPr="00113CB5">
        <w:rPr>
          <w:lang w:val="lt-LT"/>
        </w:rPr>
        <w:t>.</w:t>
      </w:r>
      <w:r w:rsidRPr="00113CB5">
        <w:rPr>
          <w:lang w:val="lt-LT"/>
        </w:rPr>
        <w:t xml:space="preserve"> </w:t>
      </w:r>
    </w:p>
    <w:p w14:paraId="5EF75E31" w14:textId="77777777" w:rsidR="001C12B6" w:rsidRPr="00113CB5" w:rsidRDefault="001C12B6" w:rsidP="00D059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imes New Roman"/>
          <w:color w:val="000000"/>
          <w:lang w:val="lt-LT"/>
        </w:rPr>
      </w:pPr>
      <w:r w:rsidRPr="00113CB5">
        <w:rPr>
          <w:rFonts w:eastAsia="Times New Roman"/>
          <w:color w:val="000000"/>
          <w:lang w:val="lt-LT"/>
        </w:rPr>
        <w:t xml:space="preserve">Pagal VPĮ 29 straipsnio 2 dalies 4 punktą </w:t>
      </w:r>
      <w:r w:rsidRPr="00113CB5">
        <w:rPr>
          <w:lang w:val="lt-LT"/>
        </w:rPr>
        <w:t xml:space="preserve">Specialiosios, organizacinės ir biuro įrangos pirkimo </w:t>
      </w:r>
      <w:r w:rsidRPr="00113CB5">
        <w:rPr>
          <w:rFonts w:eastAsia="Times New Roman"/>
          <w:color w:val="000000"/>
          <w:lang w:val="lt-LT"/>
        </w:rPr>
        <w:t xml:space="preserve">procedūros 10 pirkimo dalyje laikytinos pasibaigusiomis. </w:t>
      </w:r>
    </w:p>
    <w:p w14:paraId="74E5A7DB" w14:textId="0100BD91" w:rsidR="00D059DC" w:rsidRPr="00FA2E2C" w:rsidRDefault="001C12B6" w:rsidP="00D059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iCs/>
          <w:lang w:val="lt-LT" w:eastAsia="lt-LT"/>
        </w:rPr>
      </w:pPr>
      <w:r w:rsidRPr="00113CB5">
        <w:rPr>
          <w:rFonts w:eastAsia="Times New Roman"/>
          <w:color w:val="000000"/>
          <w:lang w:val="lt-LT"/>
        </w:rPr>
        <w:t>Atsižvelgiant į tai, prašome pasiūlymų 10 pirkimo daliai nebeteikti.</w:t>
      </w:r>
    </w:p>
    <w:p w14:paraId="754667F7" w14:textId="4EF398D6" w:rsidR="000561D1" w:rsidRPr="00175972" w:rsidRDefault="000561D1" w:rsidP="00012195">
      <w:pPr>
        <w:pStyle w:val="BodyText"/>
        <w:tabs>
          <w:tab w:val="left" w:pos="720"/>
        </w:tabs>
        <w:jc w:val="left"/>
        <w:rPr>
          <w:rFonts w:ascii="Times New Roman" w:hAnsi="Times New Roman"/>
          <w:color w:val="000000"/>
        </w:rPr>
      </w:pPr>
    </w:p>
    <w:p w14:paraId="55FF3578" w14:textId="77777777" w:rsidR="005962F0" w:rsidRPr="00175972" w:rsidRDefault="005962F0" w:rsidP="00012195">
      <w:pPr>
        <w:pStyle w:val="BodyText"/>
        <w:tabs>
          <w:tab w:val="left" w:pos="720"/>
        </w:tabs>
        <w:jc w:val="left"/>
        <w:rPr>
          <w:rFonts w:ascii="Times New Roman" w:hAnsi="Times New Roman"/>
          <w:color w:val="000000"/>
        </w:rPr>
      </w:pPr>
    </w:p>
    <w:p w14:paraId="06C0B338" w14:textId="5AF8E902" w:rsidR="009F5C4C" w:rsidRPr="00175972" w:rsidRDefault="00012195" w:rsidP="00113CB5">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0"/>
        </w:tabs>
        <w:spacing w:line="360" w:lineRule="auto"/>
        <w:ind w:hanging="142"/>
        <w:jc w:val="right"/>
        <w:rPr>
          <w:rFonts w:eastAsia="Times New Roman"/>
          <w:bdr w:val="none" w:sz="0" w:space="0" w:color="auto"/>
          <w:lang w:val="lt-LT"/>
        </w:rPr>
      </w:pPr>
      <w:r w:rsidRPr="00175972">
        <w:rPr>
          <w:bCs/>
          <w:color w:val="000000"/>
          <w:lang w:val="lt-LT"/>
        </w:rPr>
        <w:t xml:space="preserve">  Viešojo p</w:t>
      </w:r>
      <w:r w:rsidR="003D1C46" w:rsidRPr="00175972">
        <w:rPr>
          <w:bCs/>
          <w:color w:val="000000"/>
          <w:lang w:val="lt-LT"/>
        </w:rPr>
        <w:t>irkimo komisij</w:t>
      </w:r>
      <w:r w:rsidR="00B21E4B" w:rsidRPr="00175972">
        <w:rPr>
          <w:bCs/>
          <w:color w:val="000000"/>
          <w:lang w:val="lt-LT"/>
        </w:rPr>
        <w:t>a</w:t>
      </w:r>
    </w:p>
    <w:sectPr w:rsidR="009F5C4C" w:rsidRPr="00175972" w:rsidSect="00113CB5">
      <w:footerReference w:type="default" r:id="rId8"/>
      <w:pgSz w:w="11900" w:h="16840"/>
      <w:pgMar w:top="1134" w:right="170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A776" w14:textId="77777777" w:rsidR="001D3FA9" w:rsidRDefault="001D3FA9">
      <w:r>
        <w:separator/>
      </w:r>
    </w:p>
  </w:endnote>
  <w:endnote w:type="continuationSeparator" w:id="0">
    <w:p w14:paraId="54E73A4B" w14:textId="77777777" w:rsidR="001D3FA9" w:rsidRDefault="001D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A263" w14:textId="77777777" w:rsidR="000B20C2" w:rsidRDefault="00A14FB2">
    <w:pPr>
      <w:pStyle w:val="HeaderFooter"/>
      <w:tabs>
        <w:tab w:val="clear" w:pos="9020"/>
        <w:tab w:val="center" w:pos="4750"/>
        <w:tab w:val="right" w:pos="9500"/>
      </w:tabs>
    </w:pP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74AC" w14:textId="77777777" w:rsidR="001D3FA9" w:rsidRDefault="001D3FA9">
      <w:r>
        <w:separator/>
      </w:r>
    </w:p>
  </w:footnote>
  <w:footnote w:type="continuationSeparator" w:id="0">
    <w:p w14:paraId="69C54019" w14:textId="77777777" w:rsidR="001D3FA9" w:rsidRDefault="001D3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9B2"/>
    <w:multiLevelType w:val="hybridMultilevel"/>
    <w:tmpl w:val="7E3EA9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17F9F"/>
    <w:multiLevelType w:val="multilevel"/>
    <w:tmpl w:val="8D3A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E2A8F"/>
    <w:multiLevelType w:val="hybridMultilevel"/>
    <w:tmpl w:val="4ADA04A8"/>
    <w:lvl w:ilvl="0" w:tplc="41A4B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B31028"/>
    <w:multiLevelType w:val="hybridMultilevel"/>
    <w:tmpl w:val="1B748C10"/>
    <w:lvl w:ilvl="0" w:tplc="2606119E">
      <w:start w:val="3"/>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5185C96"/>
    <w:multiLevelType w:val="multilevel"/>
    <w:tmpl w:val="4B6021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6DE718C"/>
    <w:multiLevelType w:val="multilevel"/>
    <w:tmpl w:val="1A2EA15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A049C9"/>
    <w:multiLevelType w:val="hybridMultilevel"/>
    <w:tmpl w:val="297A7FE6"/>
    <w:lvl w:ilvl="0" w:tplc="CC682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80244A"/>
    <w:multiLevelType w:val="hybridMultilevel"/>
    <w:tmpl w:val="0F8A8A8E"/>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7752192"/>
    <w:multiLevelType w:val="hybridMultilevel"/>
    <w:tmpl w:val="95CE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B2078"/>
    <w:multiLevelType w:val="hybridMultilevel"/>
    <w:tmpl w:val="F406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DE4793"/>
    <w:multiLevelType w:val="hybridMultilevel"/>
    <w:tmpl w:val="38463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BF2FC1"/>
    <w:multiLevelType w:val="hybridMultilevel"/>
    <w:tmpl w:val="9DAC43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752A118E"/>
    <w:multiLevelType w:val="hybridMultilevel"/>
    <w:tmpl w:val="5A54B0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3520F3"/>
    <w:multiLevelType w:val="hybridMultilevel"/>
    <w:tmpl w:val="F20C6064"/>
    <w:lvl w:ilvl="0" w:tplc="B1FEF260">
      <w:numFmt w:val="bullet"/>
      <w:lvlText w:val="-"/>
      <w:lvlJc w:val="left"/>
      <w:pPr>
        <w:ind w:left="1069" w:hanging="360"/>
      </w:pPr>
      <w:rPr>
        <w:rFonts w:ascii="Times New Roman" w:eastAsia="Arial Unicode MS"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589922254">
    <w:abstractNumId w:val="8"/>
  </w:num>
  <w:num w:numId="2" w16cid:durableId="862551954">
    <w:abstractNumId w:val="9"/>
  </w:num>
  <w:num w:numId="3" w16cid:durableId="716856931">
    <w:abstractNumId w:val="12"/>
  </w:num>
  <w:num w:numId="4" w16cid:durableId="305820922">
    <w:abstractNumId w:val="11"/>
  </w:num>
  <w:num w:numId="5" w16cid:durableId="1324433839">
    <w:abstractNumId w:val="7"/>
  </w:num>
  <w:num w:numId="6" w16cid:durableId="23527909">
    <w:abstractNumId w:val="1"/>
  </w:num>
  <w:num w:numId="7" w16cid:durableId="808015748">
    <w:abstractNumId w:val="6"/>
  </w:num>
  <w:num w:numId="8" w16cid:durableId="958875560">
    <w:abstractNumId w:val="4"/>
  </w:num>
  <w:num w:numId="9" w16cid:durableId="1370912200">
    <w:abstractNumId w:val="5"/>
  </w:num>
  <w:num w:numId="10" w16cid:durableId="730923711">
    <w:abstractNumId w:val="2"/>
  </w:num>
  <w:num w:numId="11" w16cid:durableId="1291785752">
    <w:abstractNumId w:val="10"/>
  </w:num>
  <w:num w:numId="12" w16cid:durableId="1546602406">
    <w:abstractNumId w:val="0"/>
  </w:num>
  <w:num w:numId="13" w16cid:durableId="1462729649">
    <w:abstractNumId w:val="3"/>
  </w:num>
  <w:num w:numId="14" w16cid:durableId="17933550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253B"/>
    <w:rsid w:val="00003346"/>
    <w:rsid w:val="0000352A"/>
    <w:rsid w:val="00011EEE"/>
    <w:rsid w:val="00012195"/>
    <w:rsid w:val="00012DDB"/>
    <w:rsid w:val="00021DA5"/>
    <w:rsid w:val="000308CE"/>
    <w:rsid w:val="00030D36"/>
    <w:rsid w:val="00033C03"/>
    <w:rsid w:val="00033E91"/>
    <w:rsid w:val="00034780"/>
    <w:rsid w:val="00036042"/>
    <w:rsid w:val="0004012A"/>
    <w:rsid w:val="000479FE"/>
    <w:rsid w:val="00053268"/>
    <w:rsid w:val="00054E43"/>
    <w:rsid w:val="00055011"/>
    <w:rsid w:val="000561D1"/>
    <w:rsid w:val="00057846"/>
    <w:rsid w:val="00062D80"/>
    <w:rsid w:val="00063207"/>
    <w:rsid w:val="00063A48"/>
    <w:rsid w:val="00064246"/>
    <w:rsid w:val="000663F3"/>
    <w:rsid w:val="0007744B"/>
    <w:rsid w:val="00080CAF"/>
    <w:rsid w:val="000862C3"/>
    <w:rsid w:val="000913D9"/>
    <w:rsid w:val="000A0DD7"/>
    <w:rsid w:val="000B16E2"/>
    <w:rsid w:val="000B20C2"/>
    <w:rsid w:val="000B46EF"/>
    <w:rsid w:val="000C0573"/>
    <w:rsid w:val="000C65D2"/>
    <w:rsid w:val="000D0C7F"/>
    <w:rsid w:val="000D1CAC"/>
    <w:rsid w:val="000D7B81"/>
    <w:rsid w:val="000E7A8F"/>
    <w:rsid w:val="000E7D49"/>
    <w:rsid w:val="000F071F"/>
    <w:rsid w:val="000F1FC9"/>
    <w:rsid w:val="000F4B09"/>
    <w:rsid w:val="000F57F0"/>
    <w:rsid w:val="000F5F5F"/>
    <w:rsid w:val="000F5F9D"/>
    <w:rsid w:val="00103694"/>
    <w:rsid w:val="00105345"/>
    <w:rsid w:val="00113A49"/>
    <w:rsid w:val="00113CB5"/>
    <w:rsid w:val="00115626"/>
    <w:rsid w:val="00115886"/>
    <w:rsid w:val="00123BD6"/>
    <w:rsid w:val="00135A02"/>
    <w:rsid w:val="00136142"/>
    <w:rsid w:val="0014029B"/>
    <w:rsid w:val="00142DAD"/>
    <w:rsid w:val="00154132"/>
    <w:rsid w:val="00155974"/>
    <w:rsid w:val="001609D2"/>
    <w:rsid w:val="00166007"/>
    <w:rsid w:val="00171819"/>
    <w:rsid w:val="00175972"/>
    <w:rsid w:val="00176B3D"/>
    <w:rsid w:val="00184CA3"/>
    <w:rsid w:val="00193801"/>
    <w:rsid w:val="0019397E"/>
    <w:rsid w:val="0019773D"/>
    <w:rsid w:val="001A1F0E"/>
    <w:rsid w:val="001A7575"/>
    <w:rsid w:val="001B01DA"/>
    <w:rsid w:val="001B1D63"/>
    <w:rsid w:val="001C0387"/>
    <w:rsid w:val="001C1172"/>
    <w:rsid w:val="001C12B6"/>
    <w:rsid w:val="001C1F5B"/>
    <w:rsid w:val="001C2AB3"/>
    <w:rsid w:val="001C4FDB"/>
    <w:rsid w:val="001C7047"/>
    <w:rsid w:val="001C7DF2"/>
    <w:rsid w:val="001D3FA9"/>
    <w:rsid w:val="001E4ABA"/>
    <w:rsid w:val="001F66F0"/>
    <w:rsid w:val="001F7D11"/>
    <w:rsid w:val="001F7D5B"/>
    <w:rsid w:val="002041EF"/>
    <w:rsid w:val="002059E2"/>
    <w:rsid w:val="002164C8"/>
    <w:rsid w:val="00221576"/>
    <w:rsid w:val="00227C7F"/>
    <w:rsid w:val="00236A7A"/>
    <w:rsid w:val="00241C1E"/>
    <w:rsid w:val="00246332"/>
    <w:rsid w:val="002467FB"/>
    <w:rsid w:val="00247FB4"/>
    <w:rsid w:val="00250303"/>
    <w:rsid w:val="00254B23"/>
    <w:rsid w:val="00265C44"/>
    <w:rsid w:val="00271244"/>
    <w:rsid w:val="00276AA3"/>
    <w:rsid w:val="0027711F"/>
    <w:rsid w:val="00277267"/>
    <w:rsid w:val="002841D9"/>
    <w:rsid w:val="00286B7A"/>
    <w:rsid w:val="00290104"/>
    <w:rsid w:val="00292082"/>
    <w:rsid w:val="00297274"/>
    <w:rsid w:val="002A2024"/>
    <w:rsid w:val="002A4983"/>
    <w:rsid w:val="002B11B3"/>
    <w:rsid w:val="002B245D"/>
    <w:rsid w:val="002B2B92"/>
    <w:rsid w:val="002B6918"/>
    <w:rsid w:val="002B7C42"/>
    <w:rsid w:val="002C3F2C"/>
    <w:rsid w:val="002C57E3"/>
    <w:rsid w:val="002C5E7F"/>
    <w:rsid w:val="002D14DA"/>
    <w:rsid w:val="002D2DF3"/>
    <w:rsid w:val="002D3986"/>
    <w:rsid w:val="002D6FBB"/>
    <w:rsid w:val="002E0655"/>
    <w:rsid w:val="002E2139"/>
    <w:rsid w:val="002E2A7B"/>
    <w:rsid w:val="002E4230"/>
    <w:rsid w:val="002E517A"/>
    <w:rsid w:val="002E5938"/>
    <w:rsid w:val="002F27C5"/>
    <w:rsid w:val="002F2D92"/>
    <w:rsid w:val="002F48EE"/>
    <w:rsid w:val="0030586D"/>
    <w:rsid w:val="003118C6"/>
    <w:rsid w:val="00312781"/>
    <w:rsid w:val="003129FA"/>
    <w:rsid w:val="00312EA1"/>
    <w:rsid w:val="0031419E"/>
    <w:rsid w:val="00321805"/>
    <w:rsid w:val="003369B5"/>
    <w:rsid w:val="00342942"/>
    <w:rsid w:val="00342C92"/>
    <w:rsid w:val="00342EFD"/>
    <w:rsid w:val="003440E3"/>
    <w:rsid w:val="00345533"/>
    <w:rsid w:val="003468FE"/>
    <w:rsid w:val="00347031"/>
    <w:rsid w:val="00347DCE"/>
    <w:rsid w:val="00351A2B"/>
    <w:rsid w:val="0035246E"/>
    <w:rsid w:val="00352553"/>
    <w:rsid w:val="00354956"/>
    <w:rsid w:val="00357225"/>
    <w:rsid w:val="0035744A"/>
    <w:rsid w:val="00370843"/>
    <w:rsid w:val="0037178D"/>
    <w:rsid w:val="003753CE"/>
    <w:rsid w:val="003869AB"/>
    <w:rsid w:val="00387076"/>
    <w:rsid w:val="0038796C"/>
    <w:rsid w:val="0039530E"/>
    <w:rsid w:val="00397D3E"/>
    <w:rsid w:val="003A281D"/>
    <w:rsid w:val="003A4F02"/>
    <w:rsid w:val="003A6A99"/>
    <w:rsid w:val="003A772E"/>
    <w:rsid w:val="003B1D94"/>
    <w:rsid w:val="003B22B8"/>
    <w:rsid w:val="003B2A8E"/>
    <w:rsid w:val="003B5229"/>
    <w:rsid w:val="003C519D"/>
    <w:rsid w:val="003C5DDB"/>
    <w:rsid w:val="003C70A2"/>
    <w:rsid w:val="003D1C46"/>
    <w:rsid w:val="003D57AF"/>
    <w:rsid w:val="003E1A29"/>
    <w:rsid w:val="003E49CF"/>
    <w:rsid w:val="003E58FF"/>
    <w:rsid w:val="003F6C7D"/>
    <w:rsid w:val="003F7A07"/>
    <w:rsid w:val="003F7C70"/>
    <w:rsid w:val="0040150B"/>
    <w:rsid w:val="004128A7"/>
    <w:rsid w:val="00413D88"/>
    <w:rsid w:val="00414D8D"/>
    <w:rsid w:val="004163FE"/>
    <w:rsid w:val="00416A96"/>
    <w:rsid w:val="004216BA"/>
    <w:rsid w:val="00424E9F"/>
    <w:rsid w:val="0042569D"/>
    <w:rsid w:val="00431F74"/>
    <w:rsid w:val="00435A7E"/>
    <w:rsid w:val="00442FFE"/>
    <w:rsid w:val="004431CF"/>
    <w:rsid w:val="00446BA5"/>
    <w:rsid w:val="004514C0"/>
    <w:rsid w:val="004565C2"/>
    <w:rsid w:val="004566E7"/>
    <w:rsid w:val="00461966"/>
    <w:rsid w:val="00461A09"/>
    <w:rsid w:val="00461C0D"/>
    <w:rsid w:val="004628A6"/>
    <w:rsid w:val="00462EEE"/>
    <w:rsid w:val="00465C82"/>
    <w:rsid w:val="004750CB"/>
    <w:rsid w:val="00475FBA"/>
    <w:rsid w:val="004764C2"/>
    <w:rsid w:val="00477352"/>
    <w:rsid w:val="00483D84"/>
    <w:rsid w:val="004852BC"/>
    <w:rsid w:val="00485C5E"/>
    <w:rsid w:val="0048623B"/>
    <w:rsid w:val="00487D35"/>
    <w:rsid w:val="004A369F"/>
    <w:rsid w:val="004A4059"/>
    <w:rsid w:val="004A6021"/>
    <w:rsid w:val="004B1D83"/>
    <w:rsid w:val="004C022E"/>
    <w:rsid w:val="004C2EDF"/>
    <w:rsid w:val="004D33FA"/>
    <w:rsid w:val="004D4B2B"/>
    <w:rsid w:val="004D7920"/>
    <w:rsid w:val="004E1E3F"/>
    <w:rsid w:val="004E449D"/>
    <w:rsid w:val="004F14D5"/>
    <w:rsid w:val="0050091B"/>
    <w:rsid w:val="005038C0"/>
    <w:rsid w:val="0051185B"/>
    <w:rsid w:val="00511A3A"/>
    <w:rsid w:val="0051711F"/>
    <w:rsid w:val="00522027"/>
    <w:rsid w:val="00534365"/>
    <w:rsid w:val="005358A8"/>
    <w:rsid w:val="00536169"/>
    <w:rsid w:val="00541195"/>
    <w:rsid w:val="00541D3D"/>
    <w:rsid w:val="005476FB"/>
    <w:rsid w:val="00551027"/>
    <w:rsid w:val="005523FE"/>
    <w:rsid w:val="00560FE5"/>
    <w:rsid w:val="005623FE"/>
    <w:rsid w:val="00562FD0"/>
    <w:rsid w:val="005709A8"/>
    <w:rsid w:val="00572DD3"/>
    <w:rsid w:val="0057372C"/>
    <w:rsid w:val="00575E7E"/>
    <w:rsid w:val="005769B5"/>
    <w:rsid w:val="005774AC"/>
    <w:rsid w:val="00592040"/>
    <w:rsid w:val="00593146"/>
    <w:rsid w:val="00594AE7"/>
    <w:rsid w:val="005961B3"/>
    <w:rsid w:val="005962F0"/>
    <w:rsid w:val="005A0626"/>
    <w:rsid w:val="005A1E17"/>
    <w:rsid w:val="005A595B"/>
    <w:rsid w:val="005A73F2"/>
    <w:rsid w:val="005B3502"/>
    <w:rsid w:val="005B3A19"/>
    <w:rsid w:val="005B3A58"/>
    <w:rsid w:val="005B3AA4"/>
    <w:rsid w:val="005B44DF"/>
    <w:rsid w:val="005B592B"/>
    <w:rsid w:val="005B63D4"/>
    <w:rsid w:val="005B6B59"/>
    <w:rsid w:val="005C41DF"/>
    <w:rsid w:val="005D1684"/>
    <w:rsid w:val="005D2754"/>
    <w:rsid w:val="005D3F2C"/>
    <w:rsid w:val="005D6D45"/>
    <w:rsid w:val="005E2485"/>
    <w:rsid w:val="005E398A"/>
    <w:rsid w:val="005E7272"/>
    <w:rsid w:val="005F5E11"/>
    <w:rsid w:val="005F7169"/>
    <w:rsid w:val="005F7F78"/>
    <w:rsid w:val="00604B24"/>
    <w:rsid w:val="00605240"/>
    <w:rsid w:val="00607A5A"/>
    <w:rsid w:val="006169F6"/>
    <w:rsid w:val="006206A6"/>
    <w:rsid w:val="00620AE5"/>
    <w:rsid w:val="00626508"/>
    <w:rsid w:val="0063209B"/>
    <w:rsid w:val="0063673D"/>
    <w:rsid w:val="00640C1E"/>
    <w:rsid w:val="006530E9"/>
    <w:rsid w:val="00653A3C"/>
    <w:rsid w:val="00653B85"/>
    <w:rsid w:val="006548E9"/>
    <w:rsid w:val="00655808"/>
    <w:rsid w:val="00663AFB"/>
    <w:rsid w:val="00671432"/>
    <w:rsid w:val="0067157E"/>
    <w:rsid w:val="00672AFC"/>
    <w:rsid w:val="00683906"/>
    <w:rsid w:val="00692C8B"/>
    <w:rsid w:val="00696421"/>
    <w:rsid w:val="006A0532"/>
    <w:rsid w:val="006A3AF2"/>
    <w:rsid w:val="006A5F67"/>
    <w:rsid w:val="006B0B8E"/>
    <w:rsid w:val="006C057D"/>
    <w:rsid w:val="006C704D"/>
    <w:rsid w:val="006D1332"/>
    <w:rsid w:val="006D4EBA"/>
    <w:rsid w:val="006E3015"/>
    <w:rsid w:val="006F5874"/>
    <w:rsid w:val="007158E7"/>
    <w:rsid w:val="00720580"/>
    <w:rsid w:val="00734B59"/>
    <w:rsid w:val="00735E39"/>
    <w:rsid w:val="00736FF0"/>
    <w:rsid w:val="0074137F"/>
    <w:rsid w:val="007429CA"/>
    <w:rsid w:val="007468FD"/>
    <w:rsid w:val="007537B5"/>
    <w:rsid w:val="007543AB"/>
    <w:rsid w:val="007553E3"/>
    <w:rsid w:val="007555C7"/>
    <w:rsid w:val="00755C51"/>
    <w:rsid w:val="007646EC"/>
    <w:rsid w:val="0077589D"/>
    <w:rsid w:val="007767B7"/>
    <w:rsid w:val="00790F00"/>
    <w:rsid w:val="0079230D"/>
    <w:rsid w:val="007A2C1F"/>
    <w:rsid w:val="007A6F02"/>
    <w:rsid w:val="007A7784"/>
    <w:rsid w:val="007A7E9A"/>
    <w:rsid w:val="007B2419"/>
    <w:rsid w:val="007B7B3E"/>
    <w:rsid w:val="007C147B"/>
    <w:rsid w:val="007C5F33"/>
    <w:rsid w:val="007C7CFB"/>
    <w:rsid w:val="007D2FBC"/>
    <w:rsid w:val="007D3B04"/>
    <w:rsid w:val="007D4D07"/>
    <w:rsid w:val="007E0A40"/>
    <w:rsid w:val="007E327A"/>
    <w:rsid w:val="007E622C"/>
    <w:rsid w:val="007F3447"/>
    <w:rsid w:val="007F3648"/>
    <w:rsid w:val="007F3F46"/>
    <w:rsid w:val="007F6854"/>
    <w:rsid w:val="008104A5"/>
    <w:rsid w:val="00810A56"/>
    <w:rsid w:val="00813C19"/>
    <w:rsid w:val="008157BF"/>
    <w:rsid w:val="00815E58"/>
    <w:rsid w:val="00816CE0"/>
    <w:rsid w:val="00826184"/>
    <w:rsid w:val="00830949"/>
    <w:rsid w:val="00834BB6"/>
    <w:rsid w:val="00842348"/>
    <w:rsid w:val="0084777C"/>
    <w:rsid w:val="00847E30"/>
    <w:rsid w:val="00853DB1"/>
    <w:rsid w:val="008559DC"/>
    <w:rsid w:val="00866B0B"/>
    <w:rsid w:val="00866CA9"/>
    <w:rsid w:val="00867001"/>
    <w:rsid w:val="00867600"/>
    <w:rsid w:val="008700EB"/>
    <w:rsid w:val="0087281A"/>
    <w:rsid w:val="00881B96"/>
    <w:rsid w:val="00882753"/>
    <w:rsid w:val="00882B94"/>
    <w:rsid w:val="008852AD"/>
    <w:rsid w:val="00887B50"/>
    <w:rsid w:val="00892B6E"/>
    <w:rsid w:val="008953AC"/>
    <w:rsid w:val="00895457"/>
    <w:rsid w:val="00895D43"/>
    <w:rsid w:val="008A3431"/>
    <w:rsid w:val="008A4986"/>
    <w:rsid w:val="008A5C90"/>
    <w:rsid w:val="008A7B7D"/>
    <w:rsid w:val="008B33E3"/>
    <w:rsid w:val="008B40E4"/>
    <w:rsid w:val="008B670B"/>
    <w:rsid w:val="008C1718"/>
    <w:rsid w:val="008C2EEF"/>
    <w:rsid w:val="008C3CDA"/>
    <w:rsid w:val="008C512B"/>
    <w:rsid w:val="008D0E4E"/>
    <w:rsid w:val="008D1083"/>
    <w:rsid w:val="008D1380"/>
    <w:rsid w:val="008D2C06"/>
    <w:rsid w:val="008D49E9"/>
    <w:rsid w:val="008D79C9"/>
    <w:rsid w:val="008E121D"/>
    <w:rsid w:val="008E3C50"/>
    <w:rsid w:val="008E62AD"/>
    <w:rsid w:val="008F3B93"/>
    <w:rsid w:val="0090651E"/>
    <w:rsid w:val="00910B65"/>
    <w:rsid w:val="00917B42"/>
    <w:rsid w:val="00921E5E"/>
    <w:rsid w:val="0092344C"/>
    <w:rsid w:val="009245B6"/>
    <w:rsid w:val="00924ACD"/>
    <w:rsid w:val="00927EFC"/>
    <w:rsid w:val="00930F5A"/>
    <w:rsid w:val="009316B3"/>
    <w:rsid w:val="00934146"/>
    <w:rsid w:val="00946AB4"/>
    <w:rsid w:val="0094701D"/>
    <w:rsid w:val="00947CA8"/>
    <w:rsid w:val="00954D12"/>
    <w:rsid w:val="00957901"/>
    <w:rsid w:val="00960F7F"/>
    <w:rsid w:val="00964BDF"/>
    <w:rsid w:val="00967EAF"/>
    <w:rsid w:val="00970664"/>
    <w:rsid w:val="00972D89"/>
    <w:rsid w:val="009745F0"/>
    <w:rsid w:val="00975832"/>
    <w:rsid w:val="00976D3B"/>
    <w:rsid w:val="00977898"/>
    <w:rsid w:val="0098575D"/>
    <w:rsid w:val="00986861"/>
    <w:rsid w:val="009911A6"/>
    <w:rsid w:val="009923DB"/>
    <w:rsid w:val="00994F1A"/>
    <w:rsid w:val="009A16FE"/>
    <w:rsid w:val="009A4724"/>
    <w:rsid w:val="009B267A"/>
    <w:rsid w:val="009C3B86"/>
    <w:rsid w:val="009D10F9"/>
    <w:rsid w:val="009E2A71"/>
    <w:rsid w:val="009E6E58"/>
    <w:rsid w:val="009E7261"/>
    <w:rsid w:val="009E7509"/>
    <w:rsid w:val="009F0FB6"/>
    <w:rsid w:val="009F413A"/>
    <w:rsid w:val="009F5C4C"/>
    <w:rsid w:val="00A02B82"/>
    <w:rsid w:val="00A04848"/>
    <w:rsid w:val="00A05A02"/>
    <w:rsid w:val="00A05F12"/>
    <w:rsid w:val="00A14FB2"/>
    <w:rsid w:val="00A157BA"/>
    <w:rsid w:val="00A224A1"/>
    <w:rsid w:val="00A23F71"/>
    <w:rsid w:val="00A32171"/>
    <w:rsid w:val="00A322FF"/>
    <w:rsid w:val="00A32FF1"/>
    <w:rsid w:val="00A4642D"/>
    <w:rsid w:val="00A47D1C"/>
    <w:rsid w:val="00A52B27"/>
    <w:rsid w:val="00A53EB1"/>
    <w:rsid w:val="00A56193"/>
    <w:rsid w:val="00A60F09"/>
    <w:rsid w:val="00A632BE"/>
    <w:rsid w:val="00A724DF"/>
    <w:rsid w:val="00A72D18"/>
    <w:rsid w:val="00A75BDA"/>
    <w:rsid w:val="00A7680B"/>
    <w:rsid w:val="00A811A9"/>
    <w:rsid w:val="00A83875"/>
    <w:rsid w:val="00A86B52"/>
    <w:rsid w:val="00A874B4"/>
    <w:rsid w:val="00A90C6F"/>
    <w:rsid w:val="00A94D96"/>
    <w:rsid w:val="00A95AC1"/>
    <w:rsid w:val="00A96D84"/>
    <w:rsid w:val="00A97575"/>
    <w:rsid w:val="00AA10EF"/>
    <w:rsid w:val="00AA5299"/>
    <w:rsid w:val="00AA6620"/>
    <w:rsid w:val="00AB19BB"/>
    <w:rsid w:val="00AD00BE"/>
    <w:rsid w:val="00AD291E"/>
    <w:rsid w:val="00AD7B82"/>
    <w:rsid w:val="00AE167E"/>
    <w:rsid w:val="00AE7912"/>
    <w:rsid w:val="00AF2AEE"/>
    <w:rsid w:val="00AF404B"/>
    <w:rsid w:val="00B012BB"/>
    <w:rsid w:val="00B0514B"/>
    <w:rsid w:val="00B07936"/>
    <w:rsid w:val="00B11544"/>
    <w:rsid w:val="00B12135"/>
    <w:rsid w:val="00B21142"/>
    <w:rsid w:val="00B21E4B"/>
    <w:rsid w:val="00B27DA3"/>
    <w:rsid w:val="00B32AD7"/>
    <w:rsid w:val="00B37A95"/>
    <w:rsid w:val="00B427B1"/>
    <w:rsid w:val="00B43333"/>
    <w:rsid w:val="00B43A5F"/>
    <w:rsid w:val="00B52E40"/>
    <w:rsid w:val="00B538A4"/>
    <w:rsid w:val="00B55C2A"/>
    <w:rsid w:val="00B57FB1"/>
    <w:rsid w:val="00B61565"/>
    <w:rsid w:val="00B6399B"/>
    <w:rsid w:val="00B639BF"/>
    <w:rsid w:val="00B654BF"/>
    <w:rsid w:val="00B65C90"/>
    <w:rsid w:val="00B7104D"/>
    <w:rsid w:val="00B73698"/>
    <w:rsid w:val="00B7443C"/>
    <w:rsid w:val="00B74B46"/>
    <w:rsid w:val="00B755CE"/>
    <w:rsid w:val="00B93F08"/>
    <w:rsid w:val="00B963ED"/>
    <w:rsid w:val="00BA4D26"/>
    <w:rsid w:val="00BA60FE"/>
    <w:rsid w:val="00BB6393"/>
    <w:rsid w:val="00BC221D"/>
    <w:rsid w:val="00BC375D"/>
    <w:rsid w:val="00BC4AE8"/>
    <w:rsid w:val="00BC5350"/>
    <w:rsid w:val="00BC6073"/>
    <w:rsid w:val="00BD48F6"/>
    <w:rsid w:val="00BD4E19"/>
    <w:rsid w:val="00BD55CD"/>
    <w:rsid w:val="00BD7B0C"/>
    <w:rsid w:val="00BE045B"/>
    <w:rsid w:val="00BE63AC"/>
    <w:rsid w:val="00BF6064"/>
    <w:rsid w:val="00BF70F6"/>
    <w:rsid w:val="00C02499"/>
    <w:rsid w:val="00C042D6"/>
    <w:rsid w:val="00C04AE0"/>
    <w:rsid w:val="00C0705A"/>
    <w:rsid w:val="00C12D73"/>
    <w:rsid w:val="00C13ADF"/>
    <w:rsid w:val="00C17864"/>
    <w:rsid w:val="00C25F09"/>
    <w:rsid w:val="00C26286"/>
    <w:rsid w:val="00C36208"/>
    <w:rsid w:val="00C37B36"/>
    <w:rsid w:val="00C42A9F"/>
    <w:rsid w:val="00C46EC7"/>
    <w:rsid w:val="00C53AA3"/>
    <w:rsid w:val="00C56F4C"/>
    <w:rsid w:val="00C753D1"/>
    <w:rsid w:val="00C7759B"/>
    <w:rsid w:val="00C85739"/>
    <w:rsid w:val="00C86919"/>
    <w:rsid w:val="00C87665"/>
    <w:rsid w:val="00C90282"/>
    <w:rsid w:val="00C91ECB"/>
    <w:rsid w:val="00C92AA2"/>
    <w:rsid w:val="00C9362A"/>
    <w:rsid w:val="00CA2360"/>
    <w:rsid w:val="00CA2C33"/>
    <w:rsid w:val="00CA4572"/>
    <w:rsid w:val="00CA74E6"/>
    <w:rsid w:val="00CB409F"/>
    <w:rsid w:val="00CB6DC2"/>
    <w:rsid w:val="00CC0715"/>
    <w:rsid w:val="00CC1E8A"/>
    <w:rsid w:val="00CC3574"/>
    <w:rsid w:val="00CC4F37"/>
    <w:rsid w:val="00CD0B65"/>
    <w:rsid w:val="00CE28B9"/>
    <w:rsid w:val="00CF50D2"/>
    <w:rsid w:val="00CF6B26"/>
    <w:rsid w:val="00CF75A8"/>
    <w:rsid w:val="00D02E0C"/>
    <w:rsid w:val="00D04B6A"/>
    <w:rsid w:val="00D0527E"/>
    <w:rsid w:val="00D059DC"/>
    <w:rsid w:val="00D07E3F"/>
    <w:rsid w:val="00D124ED"/>
    <w:rsid w:val="00D1579E"/>
    <w:rsid w:val="00D1626C"/>
    <w:rsid w:val="00D27925"/>
    <w:rsid w:val="00D41D7A"/>
    <w:rsid w:val="00D46AA5"/>
    <w:rsid w:val="00D54207"/>
    <w:rsid w:val="00D55286"/>
    <w:rsid w:val="00D55AF4"/>
    <w:rsid w:val="00D60591"/>
    <w:rsid w:val="00D62C76"/>
    <w:rsid w:val="00D63175"/>
    <w:rsid w:val="00D67B5B"/>
    <w:rsid w:val="00D71591"/>
    <w:rsid w:val="00D80A87"/>
    <w:rsid w:val="00D81D75"/>
    <w:rsid w:val="00D8318F"/>
    <w:rsid w:val="00D84822"/>
    <w:rsid w:val="00D86B8D"/>
    <w:rsid w:val="00D938F6"/>
    <w:rsid w:val="00D9420C"/>
    <w:rsid w:val="00D95D81"/>
    <w:rsid w:val="00D96C18"/>
    <w:rsid w:val="00DA3196"/>
    <w:rsid w:val="00DA404C"/>
    <w:rsid w:val="00DA4A41"/>
    <w:rsid w:val="00DA5A5F"/>
    <w:rsid w:val="00DB1DE4"/>
    <w:rsid w:val="00DC25BE"/>
    <w:rsid w:val="00DD7209"/>
    <w:rsid w:val="00DE412F"/>
    <w:rsid w:val="00DE46CA"/>
    <w:rsid w:val="00DE6C2A"/>
    <w:rsid w:val="00DF1E58"/>
    <w:rsid w:val="00DF37D3"/>
    <w:rsid w:val="00DF56E0"/>
    <w:rsid w:val="00DF64AC"/>
    <w:rsid w:val="00E027D5"/>
    <w:rsid w:val="00E03BFF"/>
    <w:rsid w:val="00E06133"/>
    <w:rsid w:val="00E117EE"/>
    <w:rsid w:val="00E145C9"/>
    <w:rsid w:val="00E154D8"/>
    <w:rsid w:val="00E1552D"/>
    <w:rsid w:val="00E36775"/>
    <w:rsid w:val="00E409B8"/>
    <w:rsid w:val="00E41382"/>
    <w:rsid w:val="00E43FD0"/>
    <w:rsid w:val="00E46CEF"/>
    <w:rsid w:val="00E50B3C"/>
    <w:rsid w:val="00E53CF1"/>
    <w:rsid w:val="00E62E31"/>
    <w:rsid w:val="00E66443"/>
    <w:rsid w:val="00E73E28"/>
    <w:rsid w:val="00E7662D"/>
    <w:rsid w:val="00E836C4"/>
    <w:rsid w:val="00E85308"/>
    <w:rsid w:val="00E90C62"/>
    <w:rsid w:val="00E92EB6"/>
    <w:rsid w:val="00E937E4"/>
    <w:rsid w:val="00EA0167"/>
    <w:rsid w:val="00EA0236"/>
    <w:rsid w:val="00EA06D8"/>
    <w:rsid w:val="00EA70CD"/>
    <w:rsid w:val="00EB27F3"/>
    <w:rsid w:val="00EB33A2"/>
    <w:rsid w:val="00EB7B9F"/>
    <w:rsid w:val="00EB7E59"/>
    <w:rsid w:val="00EC1EAC"/>
    <w:rsid w:val="00EC2DB1"/>
    <w:rsid w:val="00EC5A31"/>
    <w:rsid w:val="00ED1B98"/>
    <w:rsid w:val="00EE0861"/>
    <w:rsid w:val="00EE3628"/>
    <w:rsid w:val="00EE77E9"/>
    <w:rsid w:val="00EF1515"/>
    <w:rsid w:val="00F07BB9"/>
    <w:rsid w:val="00F139EB"/>
    <w:rsid w:val="00F16B8E"/>
    <w:rsid w:val="00F16D1A"/>
    <w:rsid w:val="00F17C92"/>
    <w:rsid w:val="00F24E48"/>
    <w:rsid w:val="00F27174"/>
    <w:rsid w:val="00F33FF6"/>
    <w:rsid w:val="00F35873"/>
    <w:rsid w:val="00F363BA"/>
    <w:rsid w:val="00F37D39"/>
    <w:rsid w:val="00F502B8"/>
    <w:rsid w:val="00F50B05"/>
    <w:rsid w:val="00F54E05"/>
    <w:rsid w:val="00F552BD"/>
    <w:rsid w:val="00F60FA1"/>
    <w:rsid w:val="00F6652B"/>
    <w:rsid w:val="00F73926"/>
    <w:rsid w:val="00F74903"/>
    <w:rsid w:val="00F843CC"/>
    <w:rsid w:val="00F91E31"/>
    <w:rsid w:val="00F934EA"/>
    <w:rsid w:val="00F9602A"/>
    <w:rsid w:val="00FA2E2C"/>
    <w:rsid w:val="00FA5649"/>
    <w:rsid w:val="00FB2343"/>
    <w:rsid w:val="00FB398B"/>
    <w:rsid w:val="00FB792D"/>
    <w:rsid w:val="00FC47F6"/>
    <w:rsid w:val="00FD493C"/>
    <w:rsid w:val="00FD5682"/>
    <w:rsid w:val="00FF631B"/>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06BA"/>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semiHidden/>
    <w:unhideWhenUsed/>
    <w:rsid w:val="00734B59"/>
    <w:rPr>
      <w:sz w:val="20"/>
      <w:szCs w:val="20"/>
    </w:rPr>
  </w:style>
  <w:style w:type="character" w:customStyle="1" w:styleId="CommentTextChar">
    <w:name w:val="Comment Text Char"/>
    <w:basedOn w:val="DefaultParagraphFont"/>
    <w:link w:val="CommentText"/>
    <w:uiPriority w:val="99"/>
    <w:semiHidden/>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etai,List Paragraph1"/>
    <w:basedOn w:val="Normal"/>
    <w:link w:val="ListParagraphChar"/>
    <w:uiPriority w:val="34"/>
    <w:qFormat/>
    <w:rsid w:val="0027711F"/>
    <w:pPr>
      <w:ind w:left="720"/>
      <w:contextualSpacing/>
    </w:pPr>
  </w:style>
  <w:style w:type="character" w:styleId="Strong">
    <w:name w:val="Strong"/>
    <w:basedOn w:val="DefaultParagraphFont"/>
    <w:uiPriority w:val="22"/>
    <w:qFormat/>
    <w:rsid w:val="00EB33A2"/>
    <w:rPr>
      <w:b/>
      <w:bCs/>
    </w:rPr>
  </w:style>
  <w:style w:type="paragraph" w:styleId="NormalWeb">
    <w:name w:val="Normal (Web)"/>
    <w:basedOn w:val="Normal"/>
    <w:uiPriority w:val="99"/>
    <w:unhideWhenUsed/>
    <w:rsid w:val="00A23F71"/>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rPr>
  </w:style>
  <w:style w:type="paragraph" w:styleId="Revision">
    <w:name w:val="Revision"/>
    <w:hidden/>
    <w:uiPriority w:val="99"/>
    <w:semiHidden/>
    <w:rsid w:val="005B63D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Emphasis">
    <w:name w:val="Emphasis"/>
    <w:basedOn w:val="DefaultParagraphFont"/>
    <w:uiPriority w:val="20"/>
    <w:qFormat/>
    <w:rsid w:val="003E49CF"/>
    <w:rPr>
      <w:i/>
      <w:iC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 Char,Bullet Char,Table of contents numbered Char,Lentele Char"/>
    <w:link w:val="ListParagraph"/>
    <w:uiPriority w:val="34"/>
    <w:locked/>
    <w:rsid w:val="00E73E28"/>
    <w:rPr>
      <w:sz w:val="24"/>
      <w:szCs w:val="24"/>
    </w:rPr>
  </w:style>
  <w:style w:type="paragraph" w:styleId="BodyTextIndent2">
    <w:name w:val="Body Text Indent 2"/>
    <w:basedOn w:val="Normal"/>
    <w:link w:val="BodyTextIndent2Char"/>
    <w:uiPriority w:val="99"/>
    <w:semiHidden/>
    <w:unhideWhenUsed/>
    <w:rsid w:val="00387076"/>
    <w:pPr>
      <w:spacing w:after="120" w:line="480" w:lineRule="auto"/>
      <w:ind w:left="283"/>
    </w:pPr>
  </w:style>
  <w:style w:type="character" w:customStyle="1" w:styleId="BodyTextIndent2Char">
    <w:name w:val="Body Text Indent 2 Char"/>
    <w:basedOn w:val="DefaultParagraphFont"/>
    <w:link w:val="BodyTextIndent2"/>
    <w:uiPriority w:val="99"/>
    <w:semiHidden/>
    <w:rsid w:val="003870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4480">
      <w:bodyDiv w:val="1"/>
      <w:marLeft w:val="0"/>
      <w:marRight w:val="0"/>
      <w:marTop w:val="0"/>
      <w:marBottom w:val="0"/>
      <w:divBdr>
        <w:top w:val="none" w:sz="0" w:space="0" w:color="auto"/>
        <w:left w:val="none" w:sz="0" w:space="0" w:color="auto"/>
        <w:bottom w:val="none" w:sz="0" w:space="0" w:color="auto"/>
        <w:right w:val="none" w:sz="0" w:space="0" w:color="auto"/>
      </w:divBdr>
    </w:div>
    <w:div w:id="164059058">
      <w:bodyDiv w:val="1"/>
      <w:marLeft w:val="0"/>
      <w:marRight w:val="0"/>
      <w:marTop w:val="0"/>
      <w:marBottom w:val="0"/>
      <w:divBdr>
        <w:top w:val="none" w:sz="0" w:space="0" w:color="auto"/>
        <w:left w:val="none" w:sz="0" w:space="0" w:color="auto"/>
        <w:bottom w:val="none" w:sz="0" w:space="0" w:color="auto"/>
        <w:right w:val="none" w:sz="0" w:space="0" w:color="auto"/>
      </w:divBdr>
    </w:div>
    <w:div w:id="311755638">
      <w:bodyDiv w:val="1"/>
      <w:marLeft w:val="0"/>
      <w:marRight w:val="0"/>
      <w:marTop w:val="0"/>
      <w:marBottom w:val="0"/>
      <w:divBdr>
        <w:top w:val="none" w:sz="0" w:space="0" w:color="auto"/>
        <w:left w:val="none" w:sz="0" w:space="0" w:color="auto"/>
        <w:bottom w:val="none" w:sz="0" w:space="0" w:color="auto"/>
        <w:right w:val="none" w:sz="0" w:space="0" w:color="auto"/>
      </w:divBdr>
    </w:div>
    <w:div w:id="427309350">
      <w:bodyDiv w:val="1"/>
      <w:marLeft w:val="0"/>
      <w:marRight w:val="0"/>
      <w:marTop w:val="0"/>
      <w:marBottom w:val="0"/>
      <w:divBdr>
        <w:top w:val="none" w:sz="0" w:space="0" w:color="auto"/>
        <w:left w:val="none" w:sz="0" w:space="0" w:color="auto"/>
        <w:bottom w:val="none" w:sz="0" w:space="0" w:color="auto"/>
        <w:right w:val="none" w:sz="0" w:space="0" w:color="auto"/>
      </w:divBdr>
    </w:div>
    <w:div w:id="468790869">
      <w:bodyDiv w:val="1"/>
      <w:marLeft w:val="0"/>
      <w:marRight w:val="0"/>
      <w:marTop w:val="0"/>
      <w:marBottom w:val="0"/>
      <w:divBdr>
        <w:top w:val="none" w:sz="0" w:space="0" w:color="auto"/>
        <w:left w:val="none" w:sz="0" w:space="0" w:color="auto"/>
        <w:bottom w:val="none" w:sz="0" w:space="0" w:color="auto"/>
        <w:right w:val="none" w:sz="0" w:space="0" w:color="auto"/>
      </w:divBdr>
    </w:div>
    <w:div w:id="512765434">
      <w:bodyDiv w:val="1"/>
      <w:marLeft w:val="0"/>
      <w:marRight w:val="0"/>
      <w:marTop w:val="0"/>
      <w:marBottom w:val="0"/>
      <w:divBdr>
        <w:top w:val="none" w:sz="0" w:space="0" w:color="auto"/>
        <w:left w:val="none" w:sz="0" w:space="0" w:color="auto"/>
        <w:bottom w:val="none" w:sz="0" w:space="0" w:color="auto"/>
        <w:right w:val="none" w:sz="0" w:space="0" w:color="auto"/>
      </w:divBdr>
    </w:div>
    <w:div w:id="538277700">
      <w:bodyDiv w:val="1"/>
      <w:marLeft w:val="0"/>
      <w:marRight w:val="0"/>
      <w:marTop w:val="0"/>
      <w:marBottom w:val="0"/>
      <w:divBdr>
        <w:top w:val="none" w:sz="0" w:space="0" w:color="auto"/>
        <w:left w:val="none" w:sz="0" w:space="0" w:color="auto"/>
        <w:bottom w:val="none" w:sz="0" w:space="0" w:color="auto"/>
        <w:right w:val="none" w:sz="0" w:space="0" w:color="auto"/>
      </w:divBdr>
    </w:div>
    <w:div w:id="611858589">
      <w:bodyDiv w:val="1"/>
      <w:marLeft w:val="0"/>
      <w:marRight w:val="0"/>
      <w:marTop w:val="0"/>
      <w:marBottom w:val="0"/>
      <w:divBdr>
        <w:top w:val="none" w:sz="0" w:space="0" w:color="auto"/>
        <w:left w:val="none" w:sz="0" w:space="0" w:color="auto"/>
        <w:bottom w:val="none" w:sz="0" w:space="0" w:color="auto"/>
        <w:right w:val="none" w:sz="0" w:space="0" w:color="auto"/>
      </w:divBdr>
    </w:div>
    <w:div w:id="620191655">
      <w:bodyDiv w:val="1"/>
      <w:marLeft w:val="0"/>
      <w:marRight w:val="0"/>
      <w:marTop w:val="0"/>
      <w:marBottom w:val="0"/>
      <w:divBdr>
        <w:top w:val="none" w:sz="0" w:space="0" w:color="auto"/>
        <w:left w:val="none" w:sz="0" w:space="0" w:color="auto"/>
        <w:bottom w:val="none" w:sz="0" w:space="0" w:color="auto"/>
        <w:right w:val="none" w:sz="0" w:space="0" w:color="auto"/>
      </w:divBdr>
    </w:div>
    <w:div w:id="920605241">
      <w:bodyDiv w:val="1"/>
      <w:marLeft w:val="0"/>
      <w:marRight w:val="0"/>
      <w:marTop w:val="0"/>
      <w:marBottom w:val="0"/>
      <w:divBdr>
        <w:top w:val="none" w:sz="0" w:space="0" w:color="auto"/>
        <w:left w:val="none" w:sz="0" w:space="0" w:color="auto"/>
        <w:bottom w:val="none" w:sz="0" w:space="0" w:color="auto"/>
        <w:right w:val="none" w:sz="0" w:space="0" w:color="auto"/>
      </w:divBdr>
    </w:div>
    <w:div w:id="969556387">
      <w:bodyDiv w:val="1"/>
      <w:marLeft w:val="0"/>
      <w:marRight w:val="0"/>
      <w:marTop w:val="0"/>
      <w:marBottom w:val="0"/>
      <w:divBdr>
        <w:top w:val="none" w:sz="0" w:space="0" w:color="auto"/>
        <w:left w:val="none" w:sz="0" w:space="0" w:color="auto"/>
        <w:bottom w:val="none" w:sz="0" w:space="0" w:color="auto"/>
        <w:right w:val="none" w:sz="0" w:space="0" w:color="auto"/>
      </w:divBdr>
    </w:div>
    <w:div w:id="1146512595">
      <w:bodyDiv w:val="1"/>
      <w:marLeft w:val="0"/>
      <w:marRight w:val="0"/>
      <w:marTop w:val="0"/>
      <w:marBottom w:val="0"/>
      <w:divBdr>
        <w:top w:val="none" w:sz="0" w:space="0" w:color="auto"/>
        <w:left w:val="none" w:sz="0" w:space="0" w:color="auto"/>
        <w:bottom w:val="none" w:sz="0" w:space="0" w:color="auto"/>
        <w:right w:val="none" w:sz="0" w:space="0" w:color="auto"/>
      </w:divBdr>
    </w:div>
    <w:div w:id="1229803946">
      <w:bodyDiv w:val="1"/>
      <w:marLeft w:val="0"/>
      <w:marRight w:val="0"/>
      <w:marTop w:val="0"/>
      <w:marBottom w:val="0"/>
      <w:divBdr>
        <w:top w:val="none" w:sz="0" w:space="0" w:color="auto"/>
        <w:left w:val="none" w:sz="0" w:space="0" w:color="auto"/>
        <w:bottom w:val="none" w:sz="0" w:space="0" w:color="auto"/>
        <w:right w:val="none" w:sz="0" w:space="0" w:color="auto"/>
      </w:divBdr>
    </w:div>
    <w:div w:id="1258320964">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389182293">
      <w:bodyDiv w:val="1"/>
      <w:marLeft w:val="0"/>
      <w:marRight w:val="0"/>
      <w:marTop w:val="0"/>
      <w:marBottom w:val="0"/>
      <w:divBdr>
        <w:top w:val="none" w:sz="0" w:space="0" w:color="auto"/>
        <w:left w:val="none" w:sz="0" w:space="0" w:color="auto"/>
        <w:bottom w:val="none" w:sz="0" w:space="0" w:color="auto"/>
        <w:right w:val="none" w:sz="0" w:space="0" w:color="auto"/>
      </w:divBdr>
    </w:div>
    <w:div w:id="1424229018">
      <w:bodyDiv w:val="1"/>
      <w:marLeft w:val="0"/>
      <w:marRight w:val="0"/>
      <w:marTop w:val="0"/>
      <w:marBottom w:val="0"/>
      <w:divBdr>
        <w:top w:val="none" w:sz="0" w:space="0" w:color="auto"/>
        <w:left w:val="none" w:sz="0" w:space="0" w:color="auto"/>
        <w:bottom w:val="none" w:sz="0" w:space="0" w:color="auto"/>
        <w:right w:val="none" w:sz="0" w:space="0" w:color="auto"/>
      </w:divBdr>
    </w:div>
    <w:div w:id="1545213181">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 w:id="1704208428">
      <w:bodyDiv w:val="1"/>
      <w:marLeft w:val="0"/>
      <w:marRight w:val="0"/>
      <w:marTop w:val="0"/>
      <w:marBottom w:val="0"/>
      <w:divBdr>
        <w:top w:val="none" w:sz="0" w:space="0" w:color="auto"/>
        <w:left w:val="none" w:sz="0" w:space="0" w:color="auto"/>
        <w:bottom w:val="none" w:sz="0" w:space="0" w:color="auto"/>
        <w:right w:val="none" w:sz="0" w:space="0" w:color="auto"/>
      </w:divBdr>
    </w:div>
    <w:div w:id="1737849568">
      <w:bodyDiv w:val="1"/>
      <w:marLeft w:val="0"/>
      <w:marRight w:val="0"/>
      <w:marTop w:val="0"/>
      <w:marBottom w:val="0"/>
      <w:divBdr>
        <w:top w:val="none" w:sz="0" w:space="0" w:color="auto"/>
        <w:left w:val="none" w:sz="0" w:space="0" w:color="auto"/>
        <w:bottom w:val="none" w:sz="0" w:space="0" w:color="auto"/>
        <w:right w:val="none" w:sz="0" w:space="0" w:color="auto"/>
      </w:divBdr>
    </w:div>
    <w:div w:id="1895578127">
      <w:bodyDiv w:val="1"/>
      <w:marLeft w:val="0"/>
      <w:marRight w:val="0"/>
      <w:marTop w:val="0"/>
      <w:marBottom w:val="0"/>
      <w:divBdr>
        <w:top w:val="none" w:sz="0" w:space="0" w:color="auto"/>
        <w:left w:val="none" w:sz="0" w:space="0" w:color="auto"/>
        <w:bottom w:val="none" w:sz="0" w:space="0" w:color="auto"/>
        <w:right w:val="none" w:sz="0" w:space="0" w:color="auto"/>
      </w:divBdr>
    </w:div>
    <w:div w:id="1961960263">
      <w:bodyDiv w:val="1"/>
      <w:marLeft w:val="0"/>
      <w:marRight w:val="0"/>
      <w:marTop w:val="0"/>
      <w:marBottom w:val="0"/>
      <w:divBdr>
        <w:top w:val="none" w:sz="0" w:space="0" w:color="auto"/>
        <w:left w:val="none" w:sz="0" w:space="0" w:color="auto"/>
        <w:bottom w:val="none" w:sz="0" w:space="0" w:color="auto"/>
        <w:right w:val="none" w:sz="0" w:space="0" w:color="auto"/>
      </w:divBdr>
    </w:div>
    <w:div w:id="1977759987">
      <w:bodyDiv w:val="1"/>
      <w:marLeft w:val="0"/>
      <w:marRight w:val="0"/>
      <w:marTop w:val="0"/>
      <w:marBottom w:val="0"/>
      <w:divBdr>
        <w:top w:val="none" w:sz="0" w:space="0" w:color="auto"/>
        <w:left w:val="none" w:sz="0" w:space="0" w:color="auto"/>
        <w:bottom w:val="none" w:sz="0" w:space="0" w:color="auto"/>
        <w:right w:val="none" w:sz="0" w:space="0" w:color="auto"/>
      </w:divBdr>
    </w:div>
    <w:div w:id="1992565076">
      <w:bodyDiv w:val="1"/>
      <w:marLeft w:val="0"/>
      <w:marRight w:val="0"/>
      <w:marTop w:val="0"/>
      <w:marBottom w:val="0"/>
      <w:divBdr>
        <w:top w:val="none" w:sz="0" w:space="0" w:color="auto"/>
        <w:left w:val="none" w:sz="0" w:space="0" w:color="auto"/>
        <w:bottom w:val="none" w:sz="0" w:space="0" w:color="auto"/>
        <w:right w:val="none" w:sz="0" w:space="0" w:color="auto"/>
      </w:divBdr>
    </w:div>
    <w:div w:id="2051344483">
      <w:bodyDiv w:val="1"/>
      <w:marLeft w:val="0"/>
      <w:marRight w:val="0"/>
      <w:marTop w:val="0"/>
      <w:marBottom w:val="0"/>
      <w:divBdr>
        <w:top w:val="none" w:sz="0" w:space="0" w:color="auto"/>
        <w:left w:val="none" w:sz="0" w:space="0" w:color="auto"/>
        <w:bottom w:val="none" w:sz="0" w:space="0" w:color="auto"/>
        <w:right w:val="none" w:sz="0" w:space="0" w:color="auto"/>
      </w:divBdr>
    </w:div>
    <w:div w:id="2090998428">
      <w:bodyDiv w:val="1"/>
      <w:marLeft w:val="0"/>
      <w:marRight w:val="0"/>
      <w:marTop w:val="0"/>
      <w:marBottom w:val="0"/>
      <w:divBdr>
        <w:top w:val="none" w:sz="0" w:space="0" w:color="auto"/>
        <w:left w:val="none" w:sz="0" w:space="0" w:color="auto"/>
        <w:bottom w:val="none" w:sz="0" w:space="0" w:color="auto"/>
        <w:right w:val="none" w:sz="0" w:space="0" w:color="auto"/>
      </w:divBdr>
    </w:div>
    <w:div w:id="2101368818">
      <w:bodyDiv w:val="1"/>
      <w:marLeft w:val="0"/>
      <w:marRight w:val="0"/>
      <w:marTop w:val="0"/>
      <w:marBottom w:val="0"/>
      <w:divBdr>
        <w:top w:val="none" w:sz="0" w:space="0" w:color="auto"/>
        <w:left w:val="none" w:sz="0" w:space="0" w:color="auto"/>
        <w:bottom w:val="none" w:sz="0" w:space="0" w:color="auto"/>
        <w:right w:val="none" w:sz="0" w:space="0" w:color="auto"/>
      </w:divBdr>
    </w:div>
    <w:div w:id="214022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1C074-0687-4BC0-AB15-BA243B44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2100</Words>
  <Characters>1197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Čepukė</dc:creator>
  <cp:lastModifiedBy>Agnė Gelminauskaitė-Viskontienė</cp:lastModifiedBy>
  <cp:revision>5</cp:revision>
  <cp:lastPrinted>2020-11-12T11:16:00Z</cp:lastPrinted>
  <dcterms:created xsi:type="dcterms:W3CDTF">2026-06-23T08:48:00Z</dcterms:created>
  <dcterms:modified xsi:type="dcterms:W3CDTF">2026-06-23T08:55:00Z</dcterms:modified>
</cp:coreProperties>
</file>