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D2D2E" w14:textId="77777777" w:rsidR="00D368D7" w:rsidRDefault="00D368D7" w:rsidP="00D368D7">
      <w:pPr>
        <w:spacing w:after="0" w:line="240" w:lineRule="auto"/>
        <w:ind w:left="6804" w:firstLine="972"/>
        <w:jc w:val="both"/>
      </w:pPr>
      <w:r>
        <w:t>Pirkimo sąlygų</w:t>
      </w:r>
    </w:p>
    <w:p w14:paraId="17AB0665" w14:textId="77777777" w:rsidR="00D368D7" w:rsidRDefault="00D368D7" w:rsidP="00D368D7">
      <w:pPr>
        <w:spacing w:after="0" w:line="240" w:lineRule="auto"/>
        <w:ind w:left="6804"/>
        <w:jc w:val="both"/>
      </w:pPr>
      <w:r>
        <w:t xml:space="preserve">                2 priedas</w:t>
      </w:r>
    </w:p>
    <w:p w14:paraId="17210B83" w14:textId="77777777" w:rsidR="00D368D7" w:rsidRDefault="00D368D7" w:rsidP="00D368D7">
      <w:pPr>
        <w:suppressAutoHyphens/>
        <w:spacing w:after="0" w:line="240" w:lineRule="auto"/>
        <w:jc w:val="center"/>
        <w:rPr>
          <w:rFonts w:eastAsia="Times New Roman"/>
          <w:b/>
          <w:bCs/>
          <w:szCs w:val="24"/>
          <w:lang w:eastAsia="ar-SA"/>
        </w:rPr>
      </w:pPr>
    </w:p>
    <w:p w14:paraId="4BBB9C50" w14:textId="1FFB9305" w:rsidR="00D368D7" w:rsidRPr="00D368D7" w:rsidRDefault="00D368D7" w:rsidP="00D368D7">
      <w:pPr>
        <w:suppressAutoHyphens/>
        <w:autoSpaceDE w:val="0"/>
        <w:autoSpaceDN w:val="0"/>
        <w:adjustRightInd w:val="0"/>
        <w:spacing w:after="0" w:line="240" w:lineRule="auto"/>
        <w:jc w:val="center"/>
        <w:textAlignment w:val="center"/>
        <w:rPr>
          <w:rFonts w:eastAsia="Times New Roman"/>
          <w:b/>
          <w:bCs/>
          <w:szCs w:val="24"/>
          <w:lang w:eastAsia="ar-SA"/>
        </w:rPr>
      </w:pPr>
      <w:r w:rsidRPr="00D368D7">
        <w:rPr>
          <w:b/>
          <w:bCs/>
          <w:szCs w:val="24"/>
        </w:rPr>
        <w:t xml:space="preserve">LIETUVOS AUTOSENSORINĖS BIBLIOTEKOS </w:t>
      </w:r>
      <w:r w:rsidRPr="00D368D7">
        <w:rPr>
          <w:rFonts w:eastAsia="Times New Roman"/>
          <w:b/>
          <w:bCs/>
          <w:szCs w:val="24"/>
          <w:lang w:eastAsia="ar-SA"/>
        </w:rPr>
        <w:t xml:space="preserve">SAVANORIŠKO SVEIKATOS DRAUDIMO </w:t>
      </w:r>
      <w:r w:rsidRPr="00D368D7">
        <w:rPr>
          <w:b/>
          <w:bCs/>
          <w:caps/>
          <w:color w:val="000000"/>
          <w:szCs w:val="24"/>
        </w:rPr>
        <w:t>PASLAUGŲ</w:t>
      </w:r>
      <w:r w:rsidRPr="00D368D7">
        <w:rPr>
          <w:rFonts w:eastAsia="Times New Roman"/>
          <w:b/>
          <w:bCs/>
          <w:szCs w:val="24"/>
          <w:lang w:eastAsia="ar-SA"/>
        </w:rPr>
        <w:t xml:space="preserve"> PIRKIMO TECHNINĖ SPECIFIKACIJA</w:t>
      </w:r>
    </w:p>
    <w:p w14:paraId="776874F6" w14:textId="77777777" w:rsidR="00D368D7" w:rsidRDefault="00D368D7" w:rsidP="00D368D7">
      <w:pPr>
        <w:suppressAutoHyphens/>
        <w:spacing w:after="0" w:line="240" w:lineRule="auto"/>
        <w:jc w:val="center"/>
        <w:rPr>
          <w:rFonts w:eastAsia="Times New Roman"/>
          <w:b/>
          <w:szCs w:val="24"/>
          <w:lang w:eastAsia="ar-SA"/>
        </w:rPr>
      </w:pPr>
    </w:p>
    <w:p w14:paraId="7D5C01A4" w14:textId="77777777" w:rsidR="00D368D7" w:rsidRDefault="00D368D7" w:rsidP="00D368D7">
      <w:pPr>
        <w:tabs>
          <w:tab w:val="left" w:pos="1134"/>
        </w:tabs>
        <w:suppressAutoHyphens/>
        <w:spacing w:before="240" w:after="0" w:line="240" w:lineRule="auto"/>
        <w:ind w:right="-755" w:firstLine="709"/>
        <w:rPr>
          <w:rFonts w:eastAsia="Times New Roman"/>
          <w:b/>
          <w:szCs w:val="24"/>
          <w:lang w:eastAsia="ar-SA"/>
        </w:rPr>
      </w:pPr>
      <w:r>
        <w:rPr>
          <w:rFonts w:eastAsia="Times New Roman"/>
          <w:b/>
          <w:szCs w:val="24"/>
          <w:lang w:eastAsia="ar-SA"/>
        </w:rPr>
        <w:t>1. Pagrindinės sąvokos:</w:t>
      </w:r>
    </w:p>
    <w:p w14:paraId="54B446A9" w14:textId="4A6012E2" w:rsidR="00D368D7" w:rsidRPr="00580CBC" w:rsidRDefault="00D368D7" w:rsidP="00D368D7">
      <w:pPr>
        <w:suppressAutoHyphens/>
        <w:autoSpaceDE w:val="0"/>
        <w:autoSpaceDN w:val="0"/>
        <w:adjustRightInd w:val="0"/>
        <w:spacing w:after="0" w:line="240" w:lineRule="auto"/>
        <w:textAlignment w:val="center"/>
        <w:rPr>
          <w:szCs w:val="24"/>
        </w:rPr>
      </w:pPr>
      <w:r>
        <w:rPr>
          <w:rFonts w:eastAsia="Times New Roman"/>
          <w:b/>
          <w:szCs w:val="24"/>
          <w:lang w:eastAsia="ar-SA"/>
        </w:rPr>
        <w:t xml:space="preserve">            1.1. Perkančioji organizacija, Draudėjas</w:t>
      </w:r>
      <w:r>
        <w:rPr>
          <w:rFonts w:eastAsia="Times New Roman"/>
          <w:bCs/>
          <w:szCs w:val="24"/>
          <w:lang w:eastAsia="ar-SA"/>
        </w:rPr>
        <w:t xml:space="preserve"> –</w:t>
      </w:r>
      <w:r w:rsidR="00B87A7E">
        <w:rPr>
          <w:rFonts w:eastAsia="Times New Roman"/>
          <w:bCs/>
          <w:szCs w:val="24"/>
          <w:lang w:eastAsia="ar-SA"/>
        </w:rPr>
        <w:t xml:space="preserve"> </w:t>
      </w:r>
      <w:r w:rsidRPr="00580CBC">
        <w:rPr>
          <w:szCs w:val="24"/>
        </w:rPr>
        <w:t xml:space="preserve">Lietuvos </w:t>
      </w:r>
      <w:proofErr w:type="spellStart"/>
      <w:r w:rsidRPr="00580CBC">
        <w:rPr>
          <w:szCs w:val="24"/>
        </w:rPr>
        <w:t>audiosensorinė</w:t>
      </w:r>
      <w:proofErr w:type="spellEnd"/>
      <w:r w:rsidRPr="00580CBC">
        <w:rPr>
          <w:szCs w:val="24"/>
        </w:rPr>
        <w:t xml:space="preserve"> bibliotek</w:t>
      </w:r>
      <w:r>
        <w:rPr>
          <w:szCs w:val="24"/>
        </w:rPr>
        <w:t>a.</w:t>
      </w:r>
    </w:p>
    <w:p w14:paraId="246EFC79" w14:textId="2307AB7F" w:rsidR="00D368D7" w:rsidRDefault="00D368D7" w:rsidP="00D368D7">
      <w:pPr>
        <w:tabs>
          <w:tab w:val="left" w:pos="1134"/>
        </w:tabs>
        <w:suppressAutoHyphens/>
        <w:spacing w:after="0" w:line="240" w:lineRule="auto"/>
        <w:ind w:right="-1" w:firstLine="709"/>
        <w:jc w:val="both"/>
        <w:rPr>
          <w:rFonts w:eastAsia="Times New Roman"/>
          <w:bCs/>
          <w:szCs w:val="20"/>
          <w:lang w:eastAsia="ar-SA"/>
        </w:rPr>
      </w:pPr>
      <w:r>
        <w:rPr>
          <w:rFonts w:eastAsia="Times New Roman"/>
          <w:b/>
          <w:szCs w:val="20"/>
          <w:lang w:eastAsia="ar-SA"/>
        </w:rPr>
        <w:t>1.2. Draudikas</w:t>
      </w:r>
      <w:r>
        <w:rPr>
          <w:rFonts w:eastAsia="Times New Roman"/>
          <w:bCs/>
          <w:szCs w:val="20"/>
          <w:lang w:eastAsia="ar-SA"/>
        </w:rPr>
        <w:t xml:space="preserve"> – draudimo sutartį sudarantis asmuo, teisės aktų nustatyta tvarka turintis teisę vykdyti draudimo veiklą. </w:t>
      </w:r>
    </w:p>
    <w:p w14:paraId="50D88386" w14:textId="6BE94822" w:rsidR="00D368D7" w:rsidRPr="0023408D" w:rsidRDefault="00D368D7" w:rsidP="00D368D7">
      <w:pPr>
        <w:tabs>
          <w:tab w:val="left" w:pos="1134"/>
        </w:tabs>
        <w:suppressAutoHyphens/>
        <w:spacing w:after="0" w:line="240" w:lineRule="auto"/>
        <w:ind w:firstLine="709"/>
        <w:jc w:val="both"/>
        <w:rPr>
          <w:rFonts w:eastAsia="Times New Roman"/>
          <w:color w:val="000000" w:themeColor="text1"/>
          <w:szCs w:val="24"/>
          <w:lang w:eastAsia="ar-SA"/>
        </w:rPr>
      </w:pPr>
      <w:r>
        <w:rPr>
          <w:rFonts w:eastAsia="Times New Roman"/>
          <w:b/>
          <w:szCs w:val="24"/>
          <w:lang w:eastAsia="ar-SA"/>
        </w:rPr>
        <w:t>1.3. Apdraustasis</w:t>
      </w:r>
      <w:r>
        <w:rPr>
          <w:rFonts w:eastAsia="Times New Roman"/>
          <w:szCs w:val="24"/>
          <w:lang w:eastAsia="ar-SA"/>
        </w:rPr>
        <w:t xml:space="preserve"> </w:t>
      </w:r>
      <w:r w:rsidRPr="0023408D">
        <w:rPr>
          <w:rFonts w:eastAsia="Times New Roman"/>
          <w:color w:val="000000" w:themeColor="text1"/>
          <w:szCs w:val="24"/>
          <w:lang w:eastAsia="ar-SA"/>
        </w:rPr>
        <w:t>– darbo santykiais susijęs su Draudėju ir sutartyje nurodytas fizinis asmuo, kurio gyvenime atsitikus draudžiamajam įvykiui, Draudikas privalo mokėti draudimo išmoką.</w:t>
      </w:r>
    </w:p>
    <w:p w14:paraId="1D3A9628"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sidRPr="0023408D">
        <w:rPr>
          <w:rFonts w:eastAsia="Times New Roman"/>
          <w:b/>
          <w:color w:val="000000" w:themeColor="text1"/>
          <w:szCs w:val="24"/>
          <w:lang w:eastAsia="ar-SA"/>
        </w:rPr>
        <w:t xml:space="preserve">1.4. Sveikatos sutrikimas </w:t>
      </w:r>
      <w:r w:rsidRPr="0023408D">
        <w:rPr>
          <w:rFonts w:eastAsia="Times New Roman"/>
          <w:color w:val="000000" w:themeColor="text1"/>
          <w:szCs w:val="24"/>
          <w:lang w:eastAsia="ar-SA"/>
        </w:rPr>
        <w:t xml:space="preserve">– Apdraustojo sveikatos ar fiziologinės būklės pokytis (ūmios ligos, lėtinės ligos, lėtinės ligos paūmėjimo ir/ar nelaimingo atsitikimo </w:t>
      </w:r>
      <w:r>
        <w:rPr>
          <w:rFonts w:eastAsia="Times New Roman"/>
          <w:szCs w:val="24"/>
          <w:lang w:eastAsia="ar-SA"/>
        </w:rPr>
        <w:t>atvejais), reikalaujantis mediciniškai pagrįsto gydymo, diagnostikos taikymo ar profilaktikos, sveikatinimo priemonių, kitų sveikatos priežiūros paslaugų.</w:t>
      </w:r>
    </w:p>
    <w:p w14:paraId="6B9F3447"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szCs w:val="24"/>
          <w:lang w:eastAsia="ar-SA"/>
        </w:rPr>
        <w:t>1.5. Draudžiamasis įvykis</w:t>
      </w:r>
      <w:r>
        <w:rPr>
          <w:rFonts w:eastAsia="Times New Roman"/>
          <w:szCs w:val="24"/>
          <w:lang w:eastAsia="ar-SA"/>
        </w:rPr>
        <w:t xml:space="preserve"> – draudimo sutartyje nurodytas atsitikimas, kuriam įvykus Draudikas privalo mokėti draudimo išmoką.</w:t>
      </w:r>
    </w:p>
    <w:p w14:paraId="55A56707"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szCs w:val="24"/>
          <w:lang w:eastAsia="ar-SA"/>
        </w:rPr>
        <w:t xml:space="preserve">1.6. Nedraudžiamasis įvykis </w:t>
      </w:r>
      <w:r>
        <w:rPr>
          <w:rFonts w:eastAsia="Times New Roman"/>
          <w:szCs w:val="24"/>
          <w:lang w:eastAsia="ar-SA"/>
        </w:rPr>
        <w:t>– draudimo sutartyje nurodytas atsitikimas, kuriam įvykus Draudikas neprivalo mokėti draudimo išmokos.</w:t>
      </w:r>
    </w:p>
    <w:p w14:paraId="456E4C49"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szCs w:val="24"/>
          <w:lang w:eastAsia="ar-SA"/>
        </w:rPr>
        <w:t>1.7. Sveikatos priežiūros įstaiga</w:t>
      </w:r>
      <w:r>
        <w:rPr>
          <w:rFonts w:eastAsia="Times New Roman"/>
          <w:szCs w:val="24"/>
          <w:lang w:eastAsia="ar-SA"/>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3717712"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szCs w:val="24"/>
          <w:lang w:eastAsia="ar-SA"/>
        </w:rPr>
        <w:t>1.8. Draudiko pripažįstama sveikatos priežiūros įstaiga ir / ar vaistinė</w:t>
      </w:r>
      <w:r>
        <w:rPr>
          <w:rFonts w:eastAsia="Times New Roman"/>
          <w:szCs w:val="24"/>
          <w:lang w:eastAsia="ar-SA"/>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22F1AC42"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szCs w:val="24"/>
          <w:lang w:eastAsia="ar-SA"/>
        </w:rPr>
        <w:t xml:space="preserve">1.9. Netradicinė medicina </w:t>
      </w:r>
      <w:r>
        <w:rPr>
          <w:rFonts w:eastAsia="Times New Roman"/>
          <w:szCs w:val="24"/>
          <w:lang w:eastAsia="ar-SA"/>
        </w:rPr>
        <w:t xml:space="preserve">– tai ligų diagnostika ir gydymas netradiciniais būdais, įskaitant, bet neapsiribojant akupunktūra, </w:t>
      </w:r>
      <w:proofErr w:type="spellStart"/>
      <w:r>
        <w:rPr>
          <w:rFonts w:eastAsia="Times New Roman"/>
          <w:szCs w:val="24"/>
          <w:lang w:eastAsia="ar-SA"/>
        </w:rPr>
        <w:t>elektroakupunktūrine</w:t>
      </w:r>
      <w:proofErr w:type="spellEnd"/>
      <w:r>
        <w:rPr>
          <w:rFonts w:eastAsia="Times New Roman"/>
          <w:szCs w:val="24"/>
          <w:lang w:eastAsia="ar-SA"/>
        </w:rPr>
        <w:t xml:space="preserve">, </w:t>
      </w:r>
      <w:proofErr w:type="spellStart"/>
      <w:r>
        <w:rPr>
          <w:rFonts w:eastAsia="Times New Roman"/>
          <w:szCs w:val="24"/>
          <w:lang w:eastAsia="ar-SA"/>
        </w:rPr>
        <w:t>biorezonansine</w:t>
      </w:r>
      <w:proofErr w:type="spellEnd"/>
      <w:r>
        <w:rPr>
          <w:rFonts w:eastAsia="Times New Roman"/>
          <w:szCs w:val="24"/>
          <w:lang w:eastAsia="ar-SA"/>
        </w:rPr>
        <w:t xml:space="preserve"> kompiuterine diagnostika, maisto netoleravimo testu, </w:t>
      </w:r>
      <w:proofErr w:type="spellStart"/>
      <w:r>
        <w:rPr>
          <w:rFonts w:eastAsia="Times New Roman"/>
          <w:szCs w:val="24"/>
          <w:lang w:eastAsia="ar-SA"/>
        </w:rPr>
        <w:t>hidrokolonoterapija</w:t>
      </w:r>
      <w:proofErr w:type="spellEnd"/>
      <w:r>
        <w:rPr>
          <w:rFonts w:eastAsia="Times New Roman"/>
          <w:szCs w:val="24"/>
          <w:lang w:eastAsia="ar-SA"/>
        </w:rPr>
        <w:t xml:space="preserve">, </w:t>
      </w:r>
      <w:proofErr w:type="spellStart"/>
      <w:r>
        <w:rPr>
          <w:rFonts w:eastAsia="Times New Roman"/>
          <w:szCs w:val="24"/>
          <w:lang w:eastAsia="ar-SA"/>
        </w:rPr>
        <w:t>fitoterapija</w:t>
      </w:r>
      <w:proofErr w:type="spellEnd"/>
      <w:r>
        <w:rPr>
          <w:rFonts w:eastAsia="Times New Roman"/>
          <w:szCs w:val="24"/>
          <w:lang w:eastAsia="ar-SA"/>
        </w:rPr>
        <w:t xml:space="preserve">, gydymu dėlėmis, </w:t>
      </w:r>
      <w:proofErr w:type="spellStart"/>
      <w:r>
        <w:rPr>
          <w:rFonts w:eastAsia="Times New Roman"/>
          <w:szCs w:val="24"/>
          <w:lang w:eastAsia="ar-SA"/>
        </w:rPr>
        <w:t>litoterapija</w:t>
      </w:r>
      <w:proofErr w:type="spellEnd"/>
      <w:r>
        <w:rPr>
          <w:rFonts w:eastAsia="Times New Roman"/>
          <w:szCs w:val="24"/>
          <w:lang w:eastAsia="ar-SA"/>
        </w:rPr>
        <w:t xml:space="preserve">, aerofitoterapija, muzikos terapija, </w:t>
      </w:r>
      <w:proofErr w:type="spellStart"/>
      <w:r>
        <w:rPr>
          <w:rFonts w:eastAsia="Times New Roman"/>
          <w:szCs w:val="24"/>
          <w:lang w:eastAsia="ar-SA"/>
        </w:rPr>
        <w:t>chromoterapija</w:t>
      </w:r>
      <w:proofErr w:type="spellEnd"/>
      <w:r>
        <w:rPr>
          <w:rFonts w:eastAsia="Times New Roman"/>
          <w:szCs w:val="24"/>
          <w:lang w:eastAsia="ar-SA"/>
        </w:rPr>
        <w:t xml:space="preserve"> ir kt. </w:t>
      </w:r>
    </w:p>
    <w:p w14:paraId="2C6A14BA"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bCs/>
          <w:szCs w:val="24"/>
          <w:lang w:eastAsia="ar-SA"/>
        </w:rPr>
        <w:t>1.10. Draudimo apsauga</w:t>
      </w:r>
      <w:r>
        <w:rPr>
          <w:rFonts w:eastAsia="Times New Roman"/>
          <w:szCs w:val="24"/>
          <w:lang w:eastAsia="ar-SA"/>
        </w:rPr>
        <w:t xml:space="preserve"> – Draudiko įsipareigojimas įvykus draudžiamajam įvykiui mokėti draudimo išmoką.</w:t>
      </w:r>
    </w:p>
    <w:p w14:paraId="7CA9F89C"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szCs w:val="24"/>
          <w:lang w:eastAsia="ar-SA"/>
        </w:rPr>
        <w:t>1.11. Draudimo įmoka</w:t>
      </w:r>
      <w:r>
        <w:rPr>
          <w:rFonts w:eastAsia="Times New Roman"/>
          <w:szCs w:val="24"/>
          <w:lang w:eastAsia="ar-SA"/>
        </w:rPr>
        <w:t xml:space="preserve"> – draudimo sutartyje nurodyta pinigų suma, kurią Draudėjas sutarties sąlygomis privalo mokėti Draudikui už suteikiamą draudimo apsaugą.</w:t>
      </w:r>
    </w:p>
    <w:p w14:paraId="1FB37F18"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szCs w:val="24"/>
          <w:lang w:eastAsia="ar-SA"/>
        </w:rPr>
        <w:t xml:space="preserve">1.12. Draudimo suma </w:t>
      </w:r>
      <w:r>
        <w:rPr>
          <w:rFonts w:eastAsia="Times New Roman"/>
          <w:szCs w:val="24"/>
          <w:lang w:eastAsia="ar-SA"/>
        </w:rPr>
        <w:t>– draudimo sutartyje nurodyta pinigų suma, kurios negali viršyti maksimali draudimo išmoka, mokama Draudiko.</w:t>
      </w:r>
    </w:p>
    <w:p w14:paraId="441F9076"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bCs/>
          <w:szCs w:val="24"/>
          <w:lang w:eastAsia="ar-SA"/>
        </w:rPr>
        <w:t>1.13. Draudimo sutartis</w:t>
      </w:r>
      <w:r>
        <w:rPr>
          <w:rFonts w:eastAsia="Times New Roman"/>
          <w:szCs w:val="24"/>
          <w:lang w:eastAsia="ar-SA"/>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9F5E96B"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szCs w:val="24"/>
          <w:lang w:eastAsia="ar-SA"/>
        </w:rPr>
        <w:t xml:space="preserve">1.14. Draudimo išmoka </w:t>
      </w:r>
      <w:r>
        <w:rPr>
          <w:rFonts w:eastAsia="Times New Roman"/>
          <w:szCs w:val="24"/>
          <w:lang w:eastAsia="ar-SA"/>
        </w:rPr>
        <w:t xml:space="preserve">– pinigų suma, kurią Draudikas pagal draudimo sutarties sąlygas privalo išmokėti Apdraustajam ir / ar Sveikatos priežiūros įstaigai už Apdraustajam dėl draudžiamojo įvykio suteiktas sveikatos priežiūros paslaugas. </w:t>
      </w:r>
    </w:p>
    <w:p w14:paraId="3A086C96"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szCs w:val="24"/>
          <w:lang w:eastAsia="ar-SA"/>
        </w:rPr>
        <w:t>1.15. Lėtinė liga</w:t>
      </w:r>
      <w:r>
        <w:rPr>
          <w:rFonts w:eastAsia="Times New Roman"/>
          <w:szCs w:val="24"/>
          <w:lang w:eastAsia="ar-SA"/>
        </w:rPr>
        <w:t xml:space="preserve"> – Apdraustojo sveikatos būklė, kuri jau egzistuoja sudarant draudimo sutartį arba dėl kurios Apdraustasis konsultavosi, gydėsi ar vartojo vaistus.</w:t>
      </w:r>
    </w:p>
    <w:p w14:paraId="703A919A"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szCs w:val="24"/>
          <w:lang w:eastAsia="ar-SA"/>
        </w:rPr>
        <w:t xml:space="preserve">1.16. Sveikatos draudimo kortelė </w:t>
      </w:r>
      <w:r>
        <w:rPr>
          <w:rFonts w:eastAsia="Times New Roman"/>
          <w:szCs w:val="24"/>
          <w:lang w:eastAsia="ar-SA"/>
        </w:rPr>
        <w:t xml:space="preserve">– Draudiko Apdraustajam išduota kortelė, kuri patvirtina sveikatos draudimo apsaugą ir kurią reikia pateikti Sveikatos priežiūros įstaigoje, norint gauti Sveikatos priežiūros paslaugas ar įsigyti prekių Draudiko pripažintoje įstaigoje ir / ar vaistinėje. </w:t>
      </w:r>
    </w:p>
    <w:p w14:paraId="11F0BC5B" w14:textId="77777777" w:rsidR="00D368D7" w:rsidRDefault="00D368D7" w:rsidP="00D368D7">
      <w:pPr>
        <w:tabs>
          <w:tab w:val="left" w:pos="1134"/>
        </w:tabs>
        <w:suppressAutoHyphens/>
        <w:spacing w:after="0" w:line="240" w:lineRule="auto"/>
        <w:ind w:firstLine="709"/>
        <w:jc w:val="both"/>
        <w:rPr>
          <w:rFonts w:eastAsia="Times New Roman"/>
          <w:szCs w:val="24"/>
          <w:lang w:eastAsia="ar-SA"/>
        </w:rPr>
      </w:pPr>
      <w:r>
        <w:rPr>
          <w:rFonts w:eastAsia="Times New Roman"/>
          <w:b/>
          <w:bCs/>
          <w:szCs w:val="24"/>
          <w:lang w:eastAsia="ar-SA"/>
        </w:rPr>
        <w:lastRenderedPageBreak/>
        <w:t>1.17. Medicininiai dokumentai</w:t>
      </w:r>
      <w:r>
        <w:rPr>
          <w:rFonts w:eastAsia="Times New Roman"/>
          <w:szCs w:val="24"/>
          <w:lang w:eastAsia="ar-SA"/>
        </w:rPr>
        <w:t xml:space="preserve"> – tai dokumentai, kuriuose fiksuojama paciento ligos istorija (pvz. nurodytas nusiskundimas dėl kurio kreipėsi, kada kreipėsi, kokios pirminės išvados, atlikti tyrimai, jų rezultatai, paskirtas gydymas ir t.t.).</w:t>
      </w:r>
    </w:p>
    <w:p w14:paraId="5B76A8D4" w14:textId="77777777" w:rsidR="00D368D7" w:rsidRDefault="00D368D7" w:rsidP="00D368D7">
      <w:pPr>
        <w:suppressAutoHyphens/>
        <w:spacing w:before="240" w:after="0" w:line="240" w:lineRule="auto"/>
        <w:ind w:firstLine="709"/>
        <w:jc w:val="both"/>
        <w:rPr>
          <w:rFonts w:eastAsia="Times New Roman"/>
          <w:b/>
          <w:bCs/>
          <w:szCs w:val="20"/>
          <w:lang w:eastAsia="ar-SA"/>
        </w:rPr>
      </w:pPr>
      <w:r>
        <w:rPr>
          <w:rFonts w:eastAsia="Times New Roman"/>
          <w:b/>
          <w:bCs/>
          <w:szCs w:val="20"/>
          <w:lang w:eastAsia="ar-SA"/>
        </w:rPr>
        <w:t>2. Draudimo objektas:</w:t>
      </w:r>
    </w:p>
    <w:p w14:paraId="7237A893" w14:textId="434ADAE3" w:rsidR="00D368D7" w:rsidRDefault="00D368D7" w:rsidP="00D368D7">
      <w:pPr>
        <w:tabs>
          <w:tab w:val="left" w:pos="1134"/>
        </w:tabs>
        <w:suppressAutoHyphens/>
        <w:spacing w:after="0" w:line="240" w:lineRule="auto"/>
        <w:ind w:firstLine="720"/>
        <w:jc w:val="both"/>
        <w:rPr>
          <w:rFonts w:eastAsia="Times New Roman"/>
          <w:color w:val="000000"/>
          <w:szCs w:val="20"/>
          <w:lang w:eastAsia="ar-SA"/>
        </w:rPr>
      </w:pPr>
      <w:r>
        <w:rPr>
          <w:rFonts w:eastAsia="Times New Roman"/>
          <w:szCs w:val="20"/>
          <w:lang w:eastAsia="ar-SA"/>
        </w:rPr>
        <w:t xml:space="preserve">2.1. </w:t>
      </w:r>
      <w:r w:rsidR="00B87A7E" w:rsidRPr="00580CBC">
        <w:rPr>
          <w:szCs w:val="24"/>
        </w:rPr>
        <w:t xml:space="preserve">Lietuvos </w:t>
      </w:r>
      <w:proofErr w:type="spellStart"/>
      <w:r w:rsidR="00B87A7E" w:rsidRPr="00580CBC">
        <w:rPr>
          <w:szCs w:val="24"/>
        </w:rPr>
        <w:t>audiosensorinė</w:t>
      </w:r>
      <w:proofErr w:type="spellEnd"/>
      <w:r w:rsidR="00B87A7E" w:rsidRPr="00580CBC">
        <w:rPr>
          <w:szCs w:val="24"/>
        </w:rPr>
        <w:t xml:space="preserve"> bibliotek</w:t>
      </w:r>
      <w:r w:rsidR="00B87A7E">
        <w:rPr>
          <w:szCs w:val="24"/>
        </w:rPr>
        <w:t>a</w:t>
      </w:r>
      <w:r w:rsidR="00DE488A">
        <w:rPr>
          <w:szCs w:val="24"/>
        </w:rPr>
        <w:t xml:space="preserve"> ketina įsigyti</w:t>
      </w:r>
      <w:r w:rsidR="00B87A7E">
        <w:rPr>
          <w:rFonts w:eastAsia="Times New Roman"/>
          <w:szCs w:val="20"/>
          <w:lang w:eastAsia="ar-SA"/>
        </w:rPr>
        <w:t xml:space="preserve"> </w:t>
      </w:r>
      <w:r>
        <w:rPr>
          <w:rFonts w:eastAsia="Times New Roman"/>
          <w:szCs w:val="20"/>
          <w:lang w:eastAsia="ar-SA"/>
        </w:rPr>
        <w:t xml:space="preserve">darbuotojų, dirbančių pagal darbo sutartis, savanoriško sveikatos draudimo </w:t>
      </w:r>
      <w:r>
        <w:rPr>
          <w:rFonts w:eastAsia="Times New Roman"/>
          <w:color w:val="000000"/>
          <w:szCs w:val="20"/>
          <w:lang w:eastAsia="ar-SA"/>
        </w:rPr>
        <w:t>paslaugas (toliau – paslaugos).</w:t>
      </w:r>
    </w:p>
    <w:p w14:paraId="1A051D6A" w14:textId="3D82956E" w:rsidR="00DE488A" w:rsidRPr="00DE488A" w:rsidRDefault="00D368D7" w:rsidP="00DE488A">
      <w:pPr>
        <w:suppressAutoHyphens/>
        <w:spacing w:after="0" w:line="240" w:lineRule="auto"/>
        <w:ind w:firstLine="709"/>
        <w:jc w:val="both"/>
        <w:rPr>
          <w:rFonts w:eastAsia="Times New Roman"/>
          <w:szCs w:val="24"/>
          <w:lang w:eastAsia="ar-SA"/>
        </w:rPr>
      </w:pPr>
      <w:r>
        <w:rPr>
          <w:rFonts w:eastAsia="Times New Roman"/>
          <w:szCs w:val="20"/>
          <w:lang w:eastAsia="ar-SA"/>
        </w:rPr>
        <w:t xml:space="preserve">2.2. Perkančioji organizacija paslaugas pirks už fiksuotą 350,00 Eur įkainį vienam darbuotojui (vienai sveikatos draudimo kortelei) </w:t>
      </w:r>
      <w:r w:rsidR="00F16570" w:rsidRPr="00FF7F68">
        <w:rPr>
          <w:rFonts w:eastAsia="Times New Roman"/>
          <w:b/>
          <w:bCs/>
          <w:szCs w:val="20"/>
          <w:lang w:eastAsia="ar-SA"/>
        </w:rPr>
        <w:t>iki 2025-12-31</w:t>
      </w:r>
      <w:r w:rsidRPr="00FF7F68">
        <w:rPr>
          <w:rFonts w:eastAsia="Times New Roman"/>
          <w:b/>
          <w:bCs/>
          <w:szCs w:val="20"/>
          <w:lang w:eastAsia="ar-SA"/>
        </w:rPr>
        <w:t xml:space="preserve"> (metinė draudimo įmoka).</w:t>
      </w:r>
      <w:r>
        <w:rPr>
          <w:rFonts w:eastAsia="Times New Roman"/>
          <w:szCs w:val="20"/>
          <w:lang w:eastAsia="ar-SA"/>
        </w:rPr>
        <w:t xml:space="preserve"> </w:t>
      </w:r>
      <w:r w:rsidR="00F16570">
        <w:rPr>
          <w:rFonts w:eastAsia="Times New Roman"/>
          <w:szCs w:val="20"/>
          <w:lang w:eastAsia="ar-SA"/>
        </w:rPr>
        <w:t xml:space="preserve">Preliminarus </w:t>
      </w:r>
      <w:r>
        <w:rPr>
          <w:rFonts w:eastAsia="Times New Roman"/>
          <w:szCs w:val="20"/>
          <w:lang w:eastAsia="ar-SA"/>
        </w:rPr>
        <w:t xml:space="preserve">draudžiamų darbuotojų skaičius – 60 (Perkančioji organizacija neįsipareigoja įsigyti paslaugas maksimaliam darbuotojų skaičiui), faktinis draudžiamų darbuotojų skaičius 2025-01-01 – </w:t>
      </w:r>
      <w:r w:rsidR="008A29BA">
        <w:rPr>
          <w:rFonts w:eastAsia="Times New Roman"/>
          <w:szCs w:val="20"/>
          <w:lang w:eastAsia="ar-SA"/>
        </w:rPr>
        <w:t>4</w:t>
      </w:r>
      <w:r>
        <w:rPr>
          <w:rFonts w:eastAsia="Times New Roman"/>
          <w:szCs w:val="20"/>
          <w:lang w:eastAsia="ar-SA"/>
        </w:rPr>
        <w:t>8.</w:t>
      </w:r>
      <w:r>
        <w:rPr>
          <w:rFonts w:ascii="Calibri" w:hAnsi="Calibri" w:cs="Calibri"/>
          <w:sz w:val="22"/>
          <w:lang w:eastAsia="ar-SA"/>
        </w:rPr>
        <w:t xml:space="preserve"> </w:t>
      </w:r>
      <w:r>
        <w:rPr>
          <w:rFonts w:eastAsia="Times New Roman"/>
          <w:szCs w:val="24"/>
          <w:lang w:eastAsia="ar-SA"/>
        </w:rPr>
        <w:t>Draudimo apsauga galioja tik Lietuvos Respublikos teritorijoje.</w:t>
      </w:r>
    </w:p>
    <w:p w14:paraId="466EC162" w14:textId="2F40D928" w:rsidR="00D368D7" w:rsidRDefault="00D368D7" w:rsidP="00D368D7">
      <w:pPr>
        <w:suppressAutoHyphens/>
        <w:spacing w:after="0" w:line="240" w:lineRule="auto"/>
        <w:ind w:firstLine="709"/>
        <w:jc w:val="both"/>
        <w:rPr>
          <w:rFonts w:eastAsia="Times New Roman"/>
          <w:szCs w:val="24"/>
          <w:lang w:eastAsia="ar-SA"/>
        </w:rPr>
      </w:pPr>
      <w:r>
        <w:rPr>
          <w:rFonts w:eastAsia="Times New Roman"/>
          <w:szCs w:val="24"/>
          <w:lang w:eastAsia="ar-SA"/>
        </w:rPr>
        <w:t xml:space="preserve">2.3. </w:t>
      </w:r>
      <w:r w:rsidR="0023408D">
        <w:rPr>
          <w:rFonts w:eastAsia="Times New Roman"/>
          <w:szCs w:val="24"/>
          <w:lang w:eastAsia="ar-SA"/>
        </w:rPr>
        <w:t>D</w:t>
      </w:r>
      <w:r>
        <w:rPr>
          <w:rFonts w:eastAsia="Times New Roman"/>
          <w:szCs w:val="24"/>
          <w:lang w:eastAsia="ar-SA"/>
        </w:rPr>
        <w:t xml:space="preserve">arbuotojų, dirbančių pagal darbo sutartis, pasiskirstymas pagal amžiaus grupes </w:t>
      </w:r>
      <w:r>
        <w:rPr>
          <w:rFonts w:eastAsia="Times New Roman"/>
          <w:szCs w:val="20"/>
          <w:lang w:eastAsia="ar-SA"/>
        </w:rPr>
        <w:t xml:space="preserve">2025-01-01 </w:t>
      </w:r>
      <w:r>
        <w:rPr>
          <w:rFonts w:eastAsia="Times New Roman"/>
          <w:szCs w:val="24"/>
          <w:lang w:eastAsia="ar-SA"/>
        </w:rPr>
        <w:t>dienai:</w:t>
      </w:r>
    </w:p>
    <w:p w14:paraId="21FDAA6A" w14:textId="77777777" w:rsidR="00D368D7" w:rsidRDefault="00D368D7" w:rsidP="00D368D7">
      <w:pPr>
        <w:suppressAutoHyphens/>
        <w:spacing w:after="0" w:line="240" w:lineRule="auto"/>
        <w:ind w:firstLine="8789"/>
        <w:jc w:val="both"/>
        <w:rPr>
          <w:rFonts w:eastAsia="Times New Roman"/>
          <w:szCs w:val="24"/>
          <w:lang w:eastAsia="ar-SA"/>
        </w:rPr>
      </w:pPr>
      <w:r>
        <w:rPr>
          <w:rFonts w:eastAsia="Times New Roman"/>
          <w:szCs w:val="24"/>
          <w:lang w:eastAsia="ar-SA"/>
        </w:rPr>
        <w:t>1 lentelė</w:t>
      </w:r>
    </w:p>
    <w:tbl>
      <w:tblPr>
        <w:tblW w:w="5000" w:type="pct"/>
        <w:tblCellMar>
          <w:left w:w="0" w:type="dxa"/>
          <w:right w:w="0" w:type="dxa"/>
        </w:tblCellMar>
        <w:tblLook w:val="04A0" w:firstRow="1" w:lastRow="0" w:firstColumn="1" w:lastColumn="0" w:noHBand="0" w:noVBand="1"/>
      </w:tblPr>
      <w:tblGrid>
        <w:gridCol w:w="5269"/>
        <w:gridCol w:w="4349"/>
      </w:tblGrid>
      <w:tr w:rsidR="00D368D7" w14:paraId="54195E8E" w14:textId="77777777" w:rsidTr="00D368D7">
        <w:trPr>
          <w:trHeight w:val="201"/>
        </w:trPr>
        <w:tc>
          <w:tcPr>
            <w:tcW w:w="2739" w:type="pct"/>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B7F67DF" w14:textId="77777777" w:rsidR="00D368D7" w:rsidRDefault="00D368D7">
            <w:pPr>
              <w:suppressAutoHyphens/>
              <w:spacing w:after="0" w:line="240" w:lineRule="auto"/>
              <w:jc w:val="center"/>
              <w:rPr>
                <w:rFonts w:eastAsia="Times New Roman"/>
                <w:b/>
                <w:bCs/>
                <w:color w:val="404040"/>
                <w:szCs w:val="24"/>
                <w:lang w:eastAsia="ar-SA"/>
              </w:rPr>
            </w:pPr>
            <w:r>
              <w:rPr>
                <w:rFonts w:eastAsia="Times New Roman"/>
                <w:b/>
                <w:bCs/>
                <w:color w:val="404040"/>
                <w:szCs w:val="24"/>
                <w:lang w:eastAsia="ar-SA"/>
              </w:rPr>
              <w:t>Grupė</w:t>
            </w:r>
          </w:p>
        </w:tc>
        <w:tc>
          <w:tcPr>
            <w:tcW w:w="2261" w:type="pct"/>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C094CE" w14:textId="77777777" w:rsidR="00D368D7" w:rsidRDefault="00D368D7">
            <w:pPr>
              <w:suppressAutoHyphens/>
              <w:spacing w:after="0" w:line="240" w:lineRule="auto"/>
              <w:jc w:val="center"/>
              <w:rPr>
                <w:rFonts w:eastAsia="Times New Roman"/>
                <w:b/>
                <w:bCs/>
                <w:color w:val="404040"/>
                <w:szCs w:val="24"/>
                <w:lang w:eastAsia="ar-SA"/>
              </w:rPr>
            </w:pPr>
            <w:r>
              <w:rPr>
                <w:rFonts w:eastAsia="Times New Roman"/>
                <w:b/>
                <w:bCs/>
                <w:color w:val="404040"/>
                <w:szCs w:val="24"/>
                <w:lang w:eastAsia="ar-SA"/>
              </w:rPr>
              <w:t>Darbuotojų skaičius</w:t>
            </w:r>
          </w:p>
        </w:tc>
      </w:tr>
      <w:tr w:rsidR="00D368D7" w14:paraId="184759EB" w14:textId="77777777" w:rsidTr="00D368D7">
        <w:trPr>
          <w:trHeight w:val="201"/>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6C4D3E82" w14:textId="77777777" w:rsidR="00D368D7" w:rsidRDefault="00D368D7">
            <w:pPr>
              <w:suppressAutoHyphens/>
              <w:spacing w:after="0" w:line="240" w:lineRule="auto"/>
              <w:rPr>
                <w:rFonts w:eastAsia="Times New Roman"/>
                <w:b/>
                <w:bCs/>
                <w:color w:val="404040"/>
                <w:szCs w:val="24"/>
                <w:lang w:eastAsia="ar-SA"/>
              </w:rPr>
            </w:pPr>
            <w:r>
              <w:rPr>
                <w:rFonts w:eastAsia="Times New Roman"/>
                <w:b/>
                <w:bCs/>
                <w:color w:val="404040"/>
                <w:szCs w:val="24"/>
                <w:lang w:eastAsia="ar-SA"/>
              </w:rPr>
              <w:t>Iki 29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6A63F8A9" w14:textId="62F5FC6B" w:rsidR="00D368D7" w:rsidRDefault="00B87A7E">
            <w:pPr>
              <w:suppressAutoHyphens/>
              <w:spacing w:after="0" w:line="240" w:lineRule="auto"/>
              <w:jc w:val="center"/>
              <w:rPr>
                <w:rFonts w:eastAsia="Arial Unicode MS"/>
                <w:color w:val="404040"/>
                <w:szCs w:val="24"/>
                <w:bdr w:val="none" w:sz="0" w:space="0" w:color="auto" w:frame="1"/>
                <w:lang w:eastAsia="ar-SA"/>
              </w:rPr>
            </w:pPr>
            <w:r>
              <w:rPr>
                <w:rFonts w:eastAsia="Arial Unicode MS"/>
                <w:color w:val="404040"/>
                <w:szCs w:val="24"/>
                <w:bdr w:val="none" w:sz="0" w:space="0" w:color="auto" w:frame="1"/>
                <w:lang w:eastAsia="ar-SA"/>
              </w:rPr>
              <w:t>4</w:t>
            </w:r>
          </w:p>
        </w:tc>
      </w:tr>
      <w:tr w:rsidR="00D368D7" w14:paraId="6C62EDBC" w14:textId="77777777" w:rsidTr="00D368D7">
        <w:trPr>
          <w:trHeight w:val="201"/>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04513CC7" w14:textId="77777777" w:rsidR="00D368D7" w:rsidRDefault="00D368D7">
            <w:pPr>
              <w:suppressAutoHyphens/>
              <w:spacing w:after="0" w:line="240" w:lineRule="auto"/>
              <w:rPr>
                <w:rFonts w:eastAsia="Times New Roman"/>
                <w:b/>
                <w:bCs/>
                <w:color w:val="404040"/>
                <w:szCs w:val="24"/>
                <w:lang w:eastAsia="ar-SA"/>
              </w:rPr>
            </w:pPr>
            <w:r>
              <w:rPr>
                <w:rFonts w:eastAsia="Times New Roman"/>
                <w:b/>
                <w:bCs/>
                <w:color w:val="404040"/>
                <w:szCs w:val="24"/>
                <w:lang w:eastAsia="ar-SA"/>
              </w:rPr>
              <w:t>Nuo 30 iki 39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3B955ECF" w14:textId="10CE48E1" w:rsidR="00D368D7" w:rsidRDefault="00B87A7E">
            <w:pPr>
              <w:suppressAutoHyphens/>
              <w:spacing w:after="0" w:line="240" w:lineRule="auto"/>
              <w:jc w:val="center"/>
              <w:rPr>
                <w:rFonts w:eastAsia="Arial Unicode MS"/>
                <w:color w:val="404040"/>
                <w:szCs w:val="24"/>
                <w:bdr w:val="none" w:sz="0" w:space="0" w:color="auto" w:frame="1"/>
                <w:lang w:eastAsia="ar-SA"/>
              </w:rPr>
            </w:pPr>
            <w:r>
              <w:rPr>
                <w:rFonts w:eastAsia="Arial Unicode MS"/>
                <w:color w:val="404040"/>
                <w:szCs w:val="24"/>
                <w:bdr w:val="none" w:sz="0" w:space="0" w:color="auto" w:frame="1"/>
                <w:lang w:eastAsia="ar-SA"/>
              </w:rPr>
              <w:t>15</w:t>
            </w:r>
          </w:p>
        </w:tc>
      </w:tr>
      <w:tr w:rsidR="00D368D7" w14:paraId="6D97959A" w14:textId="77777777" w:rsidTr="00D368D7">
        <w:trPr>
          <w:trHeight w:val="201"/>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2A472A87" w14:textId="77777777" w:rsidR="00D368D7" w:rsidRDefault="00D368D7">
            <w:pPr>
              <w:suppressAutoHyphens/>
              <w:spacing w:after="0" w:line="240" w:lineRule="auto"/>
              <w:rPr>
                <w:rFonts w:eastAsia="Times New Roman"/>
                <w:b/>
                <w:bCs/>
                <w:color w:val="404040"/>
                <w:szCs w:val="24"/>
                <w:lang w:eastAsia="ar-SA"/>
              </w:rPr>
            </w:pPr>
            <w:r>
              <w:rPr>
                <w:rFonts w:eastAsia="Times New Roman"/>
                <w:b/>
                <w:bCs/>
                <w:color w:val="404040"/>
                <w:szCs w:val="24"/>
                <w:lang w:eastAsia="ar-SA"/>
              </w:rPr>
              <w:t>Nuo 40 iki 49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07373FCF" w14:textId="13687CDD" w:rsidR="00D368D7" w:rsidRDefault="00B87A7E">
            <w:pPr>
              <w:suppressAutoHyphens/>
              <w:spacing w:after="0" w:line="240" w:lineRule="auto"/>
              <w:jc w:val="center"/>
              <w:rPr>
                <w:rFonts w:eastAsia="Arial Unicode MS"/>
                <w:color w:val="404040"/>
                <w:szCs w:val="24"/>
                <w:bdr w:val="none" w:sz="0" w:space="0" w:color="auto" w:frame="1"/>
                <w:lang w:eastAsia="ar-SA"/>
              </w:rPr>
            </w:pPr>
            <w:r>
              <w:rPr>
                <w:rFonts w:eastAsia="Arial Unicode MS"/>
                <w:color w:val="404040"/>
                <w:szCs w:val="24"/>
                <w:bdr w:val="none" w:sz="0" w:space="0" w:color="auto" w:frame="1"/>
                <w:lang w:eastAsia="ar-SA"/>
              </w:rPr>
              <w:t>13</w:t>
            </w:r>
          </w:p>
        </w:tc>
      </w:tr>
      <w:tr w:rsidR="00D368D7" w14:paraId="4C36ED80" w14:textId="77777777" w:rsidTr="00D368D7">
        <w:trPr>
          <w:trHeight w:val="201"/>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6B5337FE" w14:textId="77777777" w:rsidR="00D368D7" w:rsidRDefault="00D368D7">
            <w:pPr>
              <w:suppressAutoHyphens/>
              <w:spacing w:after="0" w:line="240" w:lineRule="auto"/>
              <w:rPr>
                <w:rFonts w:eastAsia="Times New Roman"/>
                <w:b/>
                <w:bCs/>
                <w:color w:val="404040"/>
                <w:szCs w:val="24"/>
                <w:lang w:eastAsia="ar-SA"/>
              </w:rPr>
            </w:pPr>
            <w:r>
              <w:rPr>
                <w:rFonts w:eastAsia="Times New Roman"/>
                <w:b/>
                <w:bCs/>
                <w:color w:val="404040"/>
                <w:szCs w:val="24"/>
                <w:lang w:eastAsia="ar-SA"/>
              </w:rPr>
              <w:t>Nuo 50 iki 59 m. amžiaus</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7297FFA2" w14:textId="2A8AE34F" w:rsidR="00D368D7" w:rsidRDefault="00B87A7E">
            <w:pPr>
              <w:suppressAutoHyphens/>
              <w:spacing w:after="0" w:line="240" w:lineRule="auto"/>
              <w:jc w:val="center"/>
              <w:rPr>
                <w:rFonts w:eastAsia="Arial Unicode MS"/>
                <w:color w:val="404040"/>
                <w:szCs w:val="24"/>
                <w:bdr w:val="none" w:sz="0" w:space="0" w:color="auto" w:frame="1"/>
                <w:lang w:eastAsia="ar-SA"/>
              </w:rPr>
            </w:pPr>
            <w:r>
              <w:rPr>
                <w:rFonts w:eastAsia="Arial Unicode MS"/>
                <w:color w:val="404040"/>
                <w:szCs w:val="24"/>
                <w:bdr w:val="none" w:sz="0" w:space="0" w:color="auto" w:frame="1"/>
                <w:lang w:eastAsia="ar-SA"/>
              </w:rPr>
              <w:t>9</w:t>
            </w:r>
          </w:p>
        </w:tc>
      </w:tr>
      <w:tr w:rsidR="00D368D7" w14:paraId="51A19117" w14:textId="77777777" w:rsidTr="00D368D7">
        <w:trPr>
          <w:trHeight w:val="201"/>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724226E2" w14:textId="77777777" w:rsidR="00D368D7" w:rsidRDefault="00D368D7">
            <w:pPr>
              <w:suppressAutoHyphens/>
              <w:spacing w:after="0" w:line="240" w:lineRule="auto"/>
              <w:rPr>
                <w:rFonts w:eastAsia="Times New Roman"/>
                <w:b/>
                <w:bCs/>
                <w:color w:val="404040"/>
                <w:szCs w:val="24"/>
                <w:lang w:eastAsia="ar-SA"/>
              </w:rPr>
            </w:pPr>
            <w:r>
              <w:rPr>
                <w:rFonts w:eastAsia="Times New Roman"/>
                <w:b/>
                <w:bCs/>
                <w:color w:val="404040"/>
                <w:szCs w:val="24"/>
                <w:lang w:eastAsia="ar-SA"/>
              </w:rPr>
              <w:t>Nuo 60 ir daugiau</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tcPr>
          <w:p w14:paraId="6EDA8EB4" w14:textId="666D3DE3" w:rsidR="00D368D7" w:rsidRDefault="00B87A7E">
            <w:pPr>
              <w:suppressAutoHyphens/>
              <w:spacing w:after="0" w:line="240" w:lineRule="auto"/>
              <w:jc w:val="center"/>
              <w:rPr>
                <w:rFonts w:eastAsia="Arial Unicode MS"/>
                <w:color w:val="404040"/>
                <w:szCs w:val="24"/>
                <w:bdr w:val="none" w:sz="0" w:space="0" w:color="auto" w:frame="1"/>
                <w:lang w:val="en-US" w:eastAsia="ar-SA"/>
              </w:rPr>
            </w:pPr>
            <w:r>
              <w:rPr>
                <w:rFonts w:eastAsia="Arial Unicode MS"/>
                <w:color w:val="404040"/>
                <w:szCs w:val="24"/>
                <w:bdr w:val="none" w:sz="0" w:space="0" w:color="auto" w:frame="1"/>
                <w:lang w:val="en-US" w:eastAsia="ar-SA"/>
              </w:rPr>
              <w:t>10</w:t>
            </w:r>
          </w:p>
        </w:tc>
      </w:tr>
      <w:tr w:rsidR="00D368D7" w14:paraId="51087784" w14:textId="77777777" w:rsidTr="00D368D7">
        <w:trPr>
          <w:trHeight w:val="216"/>
        </w:trPr>
        <w:tc>
          <w:tcPr>
            <w:tcW w:w="2739" w:type="pct"/>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vAlign w:val="bottom"/>
            <w:hideMark/>
          </w:tcPr>
          <w:p w14:paraId="3E480961" w14:textId="77777777" w:rsidR="00D368D7" w:rsidRDefault="00D368D7">
            <w:pPr>
              <w:suppressAutoHyphens/>
              <w:spacing w:after="0" w:line="240" w:lineRule="auto"/>
              <w:rPr>
                <w:rFonts w:eastAsia="Times New Roman"/>
                <w:b/>
                <w:bCs/>
                <w:color w:val="404040"/>
                <w:szCs w:val="24"/>
                <w:lang w:eastAsia="ar-SA"/>
              </w:rPr>
            </w:pPr>
            <w:r>
              <w:rPr>
                <w:rFonts w:eastAsia="Times New Roman"/>
                <w:b/>
                <w:bCs/>
                <w:color w:val="404040"/>
                <w:szCs w:val="24"/>
                <w:lang w:eastAsia="ar-SA"/>
              </w:rPr>
              <w:t>Viso:</w:t>
            </w:r>
          </w:p>
        </w:tc>
        <w:tc>
          <w:tcPr>
            <w:tcW w:w="226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CA8E6" w14:textId="6F7A2CA3" w:rsidR="00D368D7" w:rsidRDefault="00D368D7">
            <w:pPr>
              <w:suppressAutoHyphens/>
              <w:spacing w:after="0" w:line="240" w:lineRule="auto"/>
              <w:jc w:val="center"/>
              <w:rPr>
                <w:rFonts w:eastAsia="Arial Unicode MS"/>
                <w:b/>
                <w:bCs/>
                <w:color w:val="404040"/>
                <w:szCs w:val="24"/>
                <w:bdr w:val="none" w:sz="0" w:space="0" w:color="auto" w:frame="1"/>
                <w:lang w:eastAsia="ar-SA"/>
              </w:rPr>
            </w:pPr>
            <w:r>
              <w:rPr>
                <w:rFonts w:eastAsia="Arial Unicode MS"/>
                <w:b/>
                <w:bCs/>
                <w:color w:val="404040"/>
                <w:szCs w:val="24"/>
                <w:bdr w:val="none" w:sz="0" w:space="0" w:color="auto" w:frame="1"/>
                <w:lang w:eastAsia="ar-SA"/>
              </w:rPr>
              <w:t>60</w:t>
            </w:r>
          </w:p>
        </w:tc>
      </w:tr>
    </w:tbl>
    <w:p w14:paraId="4CDDD573" w14:textId="77777777" w:rsidR="00D368D7" w:rsidRDefault="00D368D7" w:rsidP="00D368D7">
      <w:pPr>
        <w:suppressAutoHyphens/>
        <w:spacing w:after="0" w:line="240" w:lineRule="auto"/>
        <w:jc w:val="both"/>
        <w:rPr>
          <w:rFonts w:eastAsia="Times New Roman"/>
          <w:szCs w:val="24"/>
          <w:lang w:eastAsia="ar-SA"/>
        </w:rPr>
      </w:pPr>
    </w:p>
    <w:p w14:paraId="75527617" w14:textId="77777777" w:rsidR="00D368D7" w:rsidRDefault="00D368D7" w:rsidP="00D368D7">
      <w:pPr>
        <w:tabs>
          <w:tab w:val="left" w:pos="426"/>
        </w:tabs>
        <w:suppressAutoHyphens/>
        <w:spacing w:before="240" w:after="0" w:line="240" w:lineRule="auto"/>
        <w:ind w:firstLine="709"/>
        <w:jc w:val="both"/>
        <w:rPr>
          <w:rFonts w:eastAsia="Times New Roman"/>
          <w:b/>
          <w:bCs/>
          <w:szCs w:val="20"/>
          <w:lang w:eastAsia="ar-SA"/>
        </w:rPr>
      </w:pPr>
      <w:r>
        <w:rPr>
          <w:rFonts w:eastAsia="Times New Roman"/>
          <w:b/>
          <w:bCs/>
          <w:szCs w:val="20"/>
          <w:lang w:eastAsia="ar-SA"/>
        </w:rPr>
        <w:t>3. Draudimo programos:</w:t>
      </w:r>
    </w:p>
    <w:p w14:paraId="77893DF9" w14:textId="77777777" w:rsidR="00D368D7" w:rsidRDefault="00D368D7" w:rsidP="00D368D7">
      <w:pPr>
        <w:tabs>
          <w:tab w:val="left" w:pos="426"/>
        </w:tabs>
        <w:suppressAutoHyphens/>
        <w:spacing w:after="0" w:line="240" w:lineRule="auto"/>
        <w:ind w:firstLine="709"/>
        <w:jc w:val="both"/>
        <w:rPr>
          <w:rFonts w:eastAsia="Times New Roman"/>
          <w:szCs w:val="24"/>
          <w:lang w:eastAsia="ar-SA"/>
        </w:rPr>
      </w:pPr>
      <w:bookmarkStart w:id="0" w:name="_Hlk187920723"/>
      <w:r>
        <w:rPr>
          <w:rFonts w:eastAsia="Times New Roman"/>
          <w:b/>
          <w:bCs/>
          <w:szCs w:val="24"/>
          <w:lang w:eastAsia="ar-SA"/>
        </w:rPr>
        <w:t>3.1.</w:t>
      </w:r>
      <w:r>
        <w:rPr>
          <w:rFonts w:eastAsia="Times New Roman"/>
          <w:szCs w:val="24"/>
          <w:lang w:eastAsia="ar-SA"/>
        </w:rPr>
        <w:t xml:space="preserve"> Draudimo apsauga turi apimti šias sveikatos priežiūros paslaugas:</w:t>
      </w:r>
    </w:p>
    <w:p w14:paraId="671B6FC4" w14:textId="77777777" w:rsidR="00D368D7" w:rsidRDefault="00D368D7" w:rsidP="00D368D7">
      <w:pPr>
        <w:tabs>
          <w:tab w:val="left" w:pos="426"/>
        </w:tabs>
        <w:suppressAutoHyphens/>
        <w:spacing w:after="0" w:line="240" w:lineRule="auto"/>
        <w:ind w:firstLine="8789"/>
        <w:jc w:val="both"/>
        <w:rPr>
          <w:rFonts w:eastAsia="Times New Roman"/>
          <w:szCs w:val="24"/>
          <w:lang w:eastAsia="ar-SA"/>
        </w:rPr>
      </w:pPr>
      <w:r>
        <w:rPr>
          <w:rFonts w:eastAsia="Times New Roman"/>
          <w:szCs w:val="24"/>
          <w:lang w:eastAsia="ar-SA"/>
        </w:rPr>
        <w:t>2 lentelė</w:t>
      </w:r>
    </w:p>
    <w:tbl>
      <w:tblPr>
        <w:tblW w:w="0" w:type="auto"/>
        <w:shd w:val="clear" w:color="auto" w:fill="FFFFFF"/>
        <w:tblLook w:val="04A0" w:firstRow="1" w:lastRow="0" w:firstColumn="1" w:lastColumn="0" w:noHBand="0" w:noVBand="1"/>
      </w:tblPr>
      <w:tblGrid>
        <w:gridCol w:w="734"/>
        <w:gridCol w:w="3278"/>
        <w:gridCol w:w="1564"/>
        <w:gridCol w:w="2021"/>
        <w:gridCol w:w="2021"/>
      </w:tblGrid>
      <w:tr w:rsidR="00D368D7" w14:paraId="763BE592" w14:textId="77777777" w:rsidTr="00D368D7">
        <w:trPr>
          <w:trHeight w:val="405"/>
        </w:trPr>
        <w:tc>
          <w:tcPr>
            <w:tcW w:w="630" w:type="dxa"/>
            <w:tcBorders>
              <w:top w:val="single" w:sz="8" w:space="0" w:color="auto"/>
              <w:left w:val="single" w:sz="8" w:space="0" w:color="auto"/>
              <w:bottom w:val="single" w:sz="8" w:space="0" w:color="003300"/>
              <w:right w:val="single" w:sz="8" w:space="0" w:color="003300"/>
            </w:tcBorders>
            <w:shd w:val="clear" w:color="auto" w:fill="E8E8E8"/>
            <w:hideMark/>
          </w:tcPr>
          <w:p w14:paraId="229BAB37" w14:textId="77777777" w:rsidR="00D368D7" w:rsidRDefault="00D368D7">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Eil.</w:t>
            </w:r>
          </w:p>
          <w:p w14:paraId="49041DDE" w14:textId="77777777" w:rsidR="00D368D7" w:rsidRDefault="00D368D7">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Nr.</w:t>
            </w:r>
          </w:p>
        </w:tc>
        <w:tc>
          <w:tcPr>
            <w:tcW w:w="3330" w:type="dxa"/>
            <w:tcBorders>
              <w:top w:val="single" w:sz="8" w:space="0" w:color="auto"/>
              <w:left w:val="nil"/>
              <w:bottom w:val="single" w:sz="8" w:space="0" w:color="003300"/>
              <w:right w:val="single" w:sz="8" w:space="0" w:color="003300"/>
            </w:tcBorders>
            <w:shd w:val="clear" w:color="auto" w:fill="E8E8E8"/>
            <w:vAlign w:val="center"/>
            <w:hideMark/>
          </w:tcPr>
          <w:p w14:paraId="3DFAB307" w14:textId="77777777" w:rsidR="00D368D7" w:rsidRDefault="00D368D7">
            <w:pPr>
              <w:tabs>
                <w:tab w:val="left" w:pos="1276"/>
              </w:tabs>
              <w:suppressAutoHyphens/>
              <w:spacing w:after="0" w:line="240" w:lineRule="auto"/>
              <w:ind w:firstLine="709"/>
              <w:jc w:val="both"/>
              <w:rPr>
                <w:rFonts w:eastAsia="Times New Roman"/>
                <w:b/>
                <w:bCs/>
                <w:szCs w:val="24"/>
                <w:lang w:eastAsia="ar-SA"/>
              </w:rPr>
            </w:pPr>
            <w:r>
              <w:rPr>
                <w:rFonts w:eastAsia="Times New Roman"/>
                <w:b/>
                <w:bCs/>
                <w:szCs w:val="24"/>
                <w:lang w:eastAsia="ar-SA"/>
              </w:rPr>
              <w:t>Programa</w:t>
            </w:r>
          </w:p>
        </w:tc>
        <w:tc>
          <w:tcPr>
            <w:tcW w:w="1566" w:type="dxa"/>
            <w:tcBorders>
              <w:top w:val="single" w:sz="8" w:space="0" w:color="auto"/>
              <w:left w:val="nil"/>
              <w:bottom w:val="single" w:sz="8" w:space="0" w:color="003300"/>
              <w:right w:val="single" w:sz="8" w:space="0" w:color="003300"/>
            </w:tcBorders>
            <w:shd w:val="clear" w:color="auto" w:fill="E8E8E8"/>
            <w:vAlign w:val="center"/>
            <w:hideMark/>
          </w:tcPr>
          <w:p w14:paraId="55B2E42A" w14:textId="77777777" w:rsidR="00D368D7" w:rsidRDefault="00D368D7">
            <w:pPr>
              <w:tabs>
                <w:tab w:val="left" w:pos="1276"/>
              </w:tabs>
              <w:suppressAutoHyphens/>
              <w:spacing w:after="0" w:line="240" w:lineRule="auto"/>
              <w:jc w:val="both"/>
              <w:rPr>
                <w:rFonts w:eastAsia="Times New Roman"/>
                <w:b/>
                <w:bCs/>
                <w:szCs w:val="24"/>
                <w:lang w:eastAsia="ar-SA"/>
              </w:rPr>
            </w:pPr>
            <w:r>
              <w:rPr>
                <w:rFonts w:eastAsia="Times New Roman"/>
                <w:b/>
                <w:bCs/>
                <w:szCs w:val="24"/>
                <w:lang w:eastAsia="ar-SA"/>
              </w:rPr>
              <w:t>Apmokama dalis</w:t>
            </w:r>
          </w:p>
        </w:tc>
        <w:tc>
          <w:tcPr>
            <w:tcW w:w="2051" w:type="dxa"/>
            <w:tcBorders>
              <w:top w:val="single" w:sz="8" w:space="0" w:color="auto"/>
              <w:left w:val="nil"/>
              <w:bottom w:val="single" w:sz="8" w:space="0" w:color="003300"/>
              <w:right w:val="single" w:sz="8" w:space="0" w:color="003300"/>
            </w:tcBorders>
            <w:shd w:val="clear" w:color="auto" w:fill="E8E8E8"/>
            <w:vAlign w:val="center"/>
            <w:hideMark/>
          </w:tcPr>
          <w:p w14:paraId="4AE80A2E" w14:textId="77777777" w:rsidR="00D368D7" w:rsidRDefault="00D368D7">
            <w:pPr>
              <w:tabs>
                <w:tab w:val="left" w:pos="1276"/>
              </w:tabs>
              <w:suppressAutoHyphens/>
              <w:spacing w:after="0" w:line="240" w:lineRule="auto"/>
              <w:jc w:val="center"/>
              <w:rPr>
                <w:rFonts w:eastAsia="Times New Roman"/>
                <w:b/>
                <w:bCs/>
                <w:szCs w:val="24"/>
                <w:lang w:eastAsia="ar-SA"/>
              </w:rPr>
            </w:pPr>
            <w:r>
              <w:rPr>
                <w:rFonts w:eastAsia="Times New Roman"/>
                <w:b/>
                <w:bCs/>
                <w:szCs w:val="24"/>
                <w:lang w:eastAsia="ar-SA"/>
              </w:rPr>
              <w:t>I programa</w:t>
            </w:r>
          </w:p>
        </w:tc>
        <w:tc>
          <w:tcPr>
            <w:tcW w:w="2051" w:type="dxa"/>
            <w:tcBorders>
              <w:top w:val="single" w:sz="8" w:space="0" w:color="auto"/>
              <w:left w:val="nil"/>
              <w:bottom w:val="single" w:sz="8" w:space="0" w:color="003300"/>
              <w:right w:val="single" w:sz="8" w:space="0" w:color="auto"/>
            </w:tcBorders>
            <w:shd w:val="clear" w:color="auto" w:fill="E8E8E8"/>
            <w:vAlign w:val="center"/>
            <w:hideMark/>
          </w:tcPr>
          <w:p w14:paraId="42DB6845" w14:textId="77777777" w:rsidR="00D368D7" w:rsidRDefault="00D368D7">
            <w:pPr>
              <w:tabs>
                <w:tab w:val="left" w:pos="1276"/>
              </w:tabs>
              <w:suppressAutoHyphens/>
              <w:spacing w:after="0" w:line="240" w:lineRule="auto"/>
              <w:ind w:hanging="196"/>
              <w:jc w:val="center"/>
              <w:rPr>
                <w:rFonts w:eastAsia="Times New Roman"/>
                <w:b/>
                <w:bCs/>
                <w:szCs w:val="24"/>
                <w:lang w:eastAsia="ar-SA"/>
              </w:rPr>
            </w:pPr>
            <w:r>
              <w:rPr>
                <w:rFonts w:eastAsia="Times New Roman"/>
                <w:b/>
                <w:bCs/>
                <w:szCs w:val="24"/>
                <w:lang w:eastAsia="ar-SA"/>
              </w:rPr>
              <w:t>II programa</w:t>
            </w:r>
          </w:p>
        </w:tc>
      </w:tr>
      <w:tr w:rsidR="00D368D7" w14:paraId="1AD57F55" w14:textId="77777777" w:rsidTr="00D368D7">
        <w:trPr>
          <w:trHeight w:val="144"/>
        </w:trPr>
        <w:tc>
          <w:tcPr>
            <w:tcW w:w="630" w:type="dxa"/>
            <w:tcBorders>
              <w:top w:val="nil"/>
              <w:left w:val="single" w:sz="8" w:space="0" w:color="auto"/>
              <w:bottom w:val="single" w:sz="8" w:space="0" w:color="003300"/>
              <w:right w:val="single" w:sz="8" w:space="0" w:color="003300"/>
            </w:tcBorders>
            <w:shd w:val="clear" w:color="auto" w:fill="E8E8E8"/>
            <w:hideMark/>
          </w:tcPr>
          <w:p w14:paraId="72E30F51" w14:textId="77777777" w:rsidR="00D368D7" w:rsidRDefault="00D368D7">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1.</w:t>
            </w:r>
          </w:p>
        </w:tc>
        <w:tc>
          <w:tcPr>
            <w:tcW w:w="3330" w:type="dxa"/>
            <w:tcBorders>
              <w:top w:val="nil"/>
              <w:left w:val="nil"/>
              <w:bottom w:val="single" w:sz="8" w:space="0" w:color="003300"/>
              <w:right w:val="single" w:sz="8" w:space="0" w:color="003300"/>
            </w:tcBorders>
            <w:shd w:val="clear" w:color="auto" w:fill="E8E8E8"/>
            <w:vAlign w:val="center"/>
            <w:hideMark/>
          </w:tcPr>
          <w:p w14:paraId="0BCF8B3E" w14:textId="77777777" w:rsidR="00D368D7" w:rsidRDefault="00D368D7">
            <w:pPr>
              <w:tabs>
                <w:tab w:val="left" w:pos="1276"/>
              </w:tabs>
              <w:suppressAutoHyphens/>
              <w:spacing w:after="0" w:line="240" w:lineRule="auto"/>
              <w:jc w:val="both"/>
              <w:rPr>
                <w:rFonts w:eastAsia="Times New Roman"/>
                <w:b/>
                <w:bCs/>
                <w:szCs w:val="24"/>
                <w:lang w:eastAsia="ar-SA"/>
              </w:rPr>
            </w:pPr>
            <w:r>
              <w:rPr>
                <w:rFonts w:eastAsia="Times New Roman"/>
                <w:b/>
                <w:bCs/>
                <w:szCs w:val="24"/>
                <w:lang w:eastAsia="ar-SA"/>
              </w:rPr>
              <w:t>Ambulatorinis gydymas</w:t>
            </w:r>
          </w:p>
        </w:tc>
        <w:tc>
          <w:tcPr>
            <w:tcW w:w="1566" w:type="dxa"/>
            <w:tcBorders>
              <w:top w:val="nil"/>
              <w:left w:val="nil"/>
              <w:bottom w:val="single" w:sz="8" w:space="0" w:color="003300"/>
              <w:right w:val="single" w:sz="8" w:space="0" w:color="003300"/>
            </w:tcBorders>
            <w:shd w:val="clear" w:color="auto" w:fill="FFFFFF"/>
            <w:vAlign w:val="center"/>
            <w:hideMark/>
          </w:tcPr>
          <w:p w14:paraId="341D83E5" w14:textId="77777777" w:rsidR="00D368D7" w:rsidRDefault="00D368D7">
            <w:pPr>
              <w:tabs>
                <w:tab w:val="left" w:pos="1276"/>
              </w:tabs>
              <w:suppressAutoHyphens/>
              <w:spacing w:after="0" w:line="240" w:lineRule="auto"/>
              <w:ind w:firstLine="709"/>
              <w:rPr>
                <w:rFonts w:eastAsia="Times New Roman"/>
                <w:b/>
                <w:bCs/>
                <w:szCs w:val="24"/>
                <w:lang w:eastAsia="ar-SA"/>
              </w:rPr>
            </w:pPr>
            <w:r>
              <w:rPr>
                <w:rFonts w:eastAsia="Times New Roman"/>
                <w:b/>
                <w:bCs/>
                <w:szCs w:val="24"/>
                <w:lang w:eastAsia="ar-SA"/>
              </w:rPr>
              <w:t>80%</w:t>
            </w:r>
          </w:p>
        </w:tc>
        <w:tc>
          <w:tcPr>
            <w:tcW w:w="2051" w:type="dxa"/>
            <w:tcBorders>
              <w:top w:val="nil"/>
              <w:left w:val="nil"/>
              <w:bottom w:val="single" w:sz="8" w:space="0" w:color="003300"/>
              <w:right w:val="single" w:sz="8" w:space="0" w:color="003300"/>
            </w:tcBorders>
            <w:shd w:val="clear" w:color="auto" w:fill="FFFFFF"/>
            <w:vAlign w:val="center"/>
            <w:hideMark/>
          </w:tcPr>
          <w:p w14:paraId="6B59AEC6" w14:textId="1AE97618" w:rsidR="00D368D7" w:rsidRDefault="00E712E6">
            <w:pPr>
              <w:tabs>
                <w:tab w:val="left" w:pos="1276"/>
              </w:tabs>
              <w:suppressAutoHyphens/>
              <w:spacing w:after="0" w:line="240" w:lineRule="auto"/>
              <w:ind w:firstLine="162"/>
              <w:rPr>
                <w:rFonts w:eastAsia="Times New Roman"/>
                <w:b/>
                <w:bCs/>
                <w:szCs w:val="24"/>
                <w:lang w:eastAsia="ar-SA"/>
              </w:rPr>
            </w:pPr>
            <w:r>
              <w:rPr>
                <w:rFonts w:eastAsia="Times New Roman"/>
                <w:b/>
                <w:bCs/>
                <w:szCs w:val="24"/>
                <w:lang w:eastAsia="ar-SA"/>
              </w:rPr>
              <w:t>x</w:t>
            </w:r>
            <w:r w:rsidR="00D368D7">
              <w:rPr>
                <w:rFonts w:eastAsia="Times New Roman"/>
                <w:b/>
                <w:bCs/>
                <w:szCs w:val="24"/>
                <w:lang w:eastAsia="ar-SA"/>
              </w:rPr>
              <w:t xml:space="preserve"> Eur</w:t>
            </w:r>
          </w:p>
        </w:tc>
        <w:tc>
          <w:tcPr>
            <w:tcW w:w="2051" w:type="dxa"/>
            <w:tcBorders>
              <w:top w:val="nil"/>
              <w:left w:val="nil"/>
              <w:bottom w:val="single" w:sz="8" w:space="0" w:color="003300"/>
              <w:right w:val="single" w:sz="8" w:space="0" w:color="auto"/>
            </w:tcBorders>
            <w:shd w:val="clear" w:color="auto" w:fill="FFFFFF"/>
            <w:vAlign w:val="center"/>
            <w:hideMark/>
          </w:tcPr>
          <w:p w14:paraId="6A92BFD0" w14:textId="77777777" w:rsidR="00D368D7" w:rsidRDefault="00D368D7">
            <w:pPr>
              <w:tabs>
                <w:tab w:val="left" w:pos="1276"/>
              </w:tabs>
              <w:suppressAutoHyphens/>
              <w:spacing w:after="0" w:line="240" w:lineRule="auto"/>
              <w:ind w:firstLine="709"/>
              <w:rPr>
                <w:rFonts w:eastAsia="Times New Roman"/>
                <w:b/>
                <w:bCs/>
                <w:szCs w:val="24"/>
                <w:lang w:eastAsia="ar-SA"/>
              </w:rPr>
            </w:pPr>
            <w:r>
              <w:rPr>
                <w:rFonts w:eastAsia="Times New Roman"/>
                <w:b/>
                <w:bCs/>
                <w:szCs w:val="24"/>
                <w:lang w:eastAsia="ar-SA"/>
              </w:rPr>
              <w:t>-</w:t>
            </w:r>
          </w:p>
        </w:tc>
      </w:tr>
      <w:tr w:rsidR="00D368D7" w14:paraId="1FCE9992" w14:textId="77777777" w:rsidTr="00D368D7">
        <w:trPr>
          <w:trHeight w:val="279"/>
        </w:trPr>
        <w:tc>
          <w:tcPr>
            <w:tcW w:w="630" w:type="dxa"/>
            <w:tcBorders>
              <w:top w:val="nil"/>
              <w:left w:val="single" w:sz="8" w:space="0" w:color="auto"/>
              <w:bottom w:val="single" w:sz="8" w:space="0" w:color="003300"/>
              <w:right w:val="single" w:sz="8" w:space="0" w:color="003300"/>
            </w:tcBorders>
            <w:shd w:val="clear" w:color="auto" w:fill="E8E8E8"/>
            <w:hideMark/>
          </w:tcPr>
          <w:p w14:paraId="0B82A185" w14:textId="77777777" w:rsidR="00D368D7" w:rsidRDefault="00D368D7">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2.</w:t>
            </w:r>
          </w:p>
        </w:tc>
        <w:tc>
          <w:tcPr>
            <w:tcW w:w="3330" w:type="dxa"/>
            <w:tcBorders>
              <w:top w:val="nil"/>
              <w:left w:val="nil"/>
              <w:bottom w:val="single" w:sz="8" w:space="0" w:color="003300"/>
              <w:right w:val="single" w:sz="8" w:space="0" w:color="003300"/>
            </w:tcBorders>
            <w:shd w:val="clear" w:color="auto" w:fill="E8E8E8"/>
            <w:vAlign w:val="center"/>
            <w:hideMark/>
          </w:tcPr>
          <w:p w14:paraId="2D7B234A" w14:textId="77777777" w:rsidR="00D368D7" w:rsidRDefault="00D368D7">
            <w:pPr>
              <w:tabs>
                <w:tab w:val="left" w:pos="1276"/>
              </w:tabs>
              <w:suppressAutoHyphens/>
              <w:spacing w:after="0" w:line="240" w:lineRule="auto"/>
              <w:jc w:val="both"/>
              <w:rPr>
                <w:rFonts w:eastAsia="Times New Roman"/>
                <w:b/>
                <w:bCs/>
                <w:szCs w:val="24"/>
                <w:lang w:eastAsia="ar-SA"/>
              </w:rPr>
            </w:pPr>
            <w:r>
              <w:rPr>
                <w:rFonts w:eastAsia="Times New Roman"/>
                <w:b/>
                <w:bCs/>
                <w:szCs w:val="24"/>
                <w:lang w:eastAsia="ar-SA"/>
              </w:rPr>
              <w:t>Stacionarinis gydymas valstybinėse gydymo įstaigose</w:t>
            </w:r>
          </w:p>
        </w:tc>
        <w:tc>
          <w:tcPr>
            <w:tcW w:w="1566" w:type="dxa"/>
            <w:tcBorders>
              <w:top w:val="nil"/>
              <w:left w:val="nil"/>
              <w:bottom w:val="single" w:sz="8" w:space="0" w:color="003300"/>
              <w:right w:val="single" w:sz="8" w:space="0" w:color="003300"/>
            </w:tcBorders>
            <w:shd w:val="clear" w:color="auto" w:fill="FFFFFF"/>
            <w:vAlign w:val="center"/>
            <w:hideMark/>
          </w:tcPr>
          <w:p w14:paraId="68059BA8" w14:textId="77777777" w:rsidR="00D368D7" w:rsidRDefault="00D368D7">
            <w:pPr>
              <w:tabs>
                <w:tab w:val="left" w:pos="1276"/>
              </w:tabs>
              <w:suppressAutoHyphens/>
              <w:spacing w:after="0" w:line="240" w:lineRule="auto"/>
              <w:ind w:firstLine="709"/>
              <w:rPr>
                <w:rFonts w:eastAsia="Times New Roman"/>
                <w:b/>
                <w:bCs/>
                <w:szCs w:val="24"/>
                <w:lang w:eastAsia="ar-SA"/>
              </w:rPr>
            </w:pPr>
            <w:r>
              <w:rPr>
                <w:rFonts w:eastAsia="Times New Roman"/>
                <w:b/>
                <w:bCs/>
                <w:szCs w:val="24"/>
                <w:lang w:eastAsia="ar-SA"/>
              </w:rPr>
              <w:t>100%</w:t>
            </w:r>
          </w:p>
        </w:tc>
        <w:tc>
          <w:tcPr>
            <w:tcW w:w="2051" w:type="dxa"/>
            <w:tcBorders>
              <w:top w:val="nil"/>
              <w:left w:val="nil"/>
              <w:bottom w:val="single" w:sz="8" w:space="0" w:color="003300"/>
              <w:right w:val="single" w:sz="8" w:space="0" w:color="003300"/>
            </w:tcBorders>
            <w:shd w:val="clear" w:color="auto" w:fill="FFFFFF"/>
            <w:vAlign w:val="center"/>
            <w:hideMark/>
          </w:tcPr>
          <w:p w14:paraId="3A316AB3" w14:textId="096438BC" w:rsidR="00D368D7" w:rsidRDefault="00E712E6">
            <w:pPr>
              <w:tabs>
                <w:tab w:val="left" w:pos="1276"/>
              </w:tabs>
              <w:suppressAutoHyphens/>
              <w:spacing w:after="0" w:line="240" w:lineRule="auto"/>
              <w:ind w:firstLine="162"/>
              <w:rPr>
                <w:rFonts w:eastAsia="Times New Roman"/>
                <w:b/>
                <w:bCs/>
                <w:szCs w:val="24"/>
                <w:lang w:eastAsia="ar-SA"/>
              </w:rPr>
            </w:pPr>
            <w:r>
              <w:rPr>
                <w:rFonts w:eastAsia="Times New Roman"/>
                <w:b/>
                <w:bCs/>
                <w:szCs w:val="24"/>
                <w:lang w:eastAsia="ar-SA"/>
              </w:rPr>
              <w:t>x</w:t>
            </w:r>
            <w:r w:rsidR="00D368D7">
              <w:rPr>
                <w:rFonts w:eastAsia="Times New Roman"/>
                <w:b/>
                <w:bCs/>
                <w:szCs w:val="24"/>
                <w:lang w:eastAsia="ar-SA"/>
              </w:rPr>
              <w:t xml:space="preserve"> Eur</w:t>
            </w:r>
          </w:p>
        </w:tc>
        <w:tc>
          <w:tcPr>
            <w:tcW w:w="2051" w:type="dxa"/>
            <w:tcBorders>
              <w:top w:val="nil"/>
              <w:left w:val="nil"/>
              <w:bottom w:val="single" w:sz="8" w:space="0" w:color="003300"/>
              <w:right w:val="single" w:sz="8" w:space="0" w:color="auto"/>
            </w:tcBorders>
            <w:shd w:val="clear" w:color="auto" w:fill="FFFFFF"/>
            <w:vAlign w:val="center"/>
            <w:hideMark/>
          </w:tcPr>
          <w:p w14:paraId="14D739BC" w14:textId="64E138BF" w:rsidR="00D368D7" w:rsidRDefault="00E712E6">
            <w:pPr>
              <w:tabs>
                <w:tab w:val="left" w:pos="1276"/>
              </w:tabs>
              <w:suppressAutoHyphens/>
              <w:spacing w:after="0" w:line="240" w:lineRule="auto"/>
              <w:ind w:firstLine="86"/>
              <w:rPr>
                <w:rFonts w:eastAsia="Times New Roman"/>
                <w:b/>
                <w:bCs/>
                <w:szCs w:val="24"/>
                <w:lang w:eastAsia="ar-SA"/>
              </w:rPr>
            </w:pPr>
            <w:r>
              <w:rPr>
                <w:rFonts w:eastAsia="Times New Roman"/>
                <w:b/>
                <w:bCs/>
                <w:szCs w:val="24"/>
                <w:lang w:eastAsia="ar-SA"/>
              </w:rPr>
              <w:t>x</w:t>
            </w:r>
            <w:r w:rsidR="00D368D7">
              <w:rPr>
                <w:rFonts w:eastAsia="Times New Roman"/>
                <w:b/>
                <w:bCs/>
                <w:szCs w:val="24"/>
                <w:lang w:eastAsia="ar-SA"/>
              </w:rPr>
              <w:t xml:space="preserve"> Eur</w:t>
            </w:r>
          </w:p>
        </w:tc>
      </w:tr>
      <w:tr w:rsidR="00D368D7" w14:paraId="77EE7977" w14:textId="77777777" w:rsidTr="00D368D7">
        <w:trPr>
          <w:trHeight w:val="133"/>
        </w:trPr>
        <w:tc>
          <w:tcPr>
            <w:tcW w:w="630" w:type="dxa"/>
            <w:tcBorders>
              <w:top w:val="nil"/>
              <w:left w:val="single" w:sz="8" w:space="0" w:color="auto"/>
              <w:bottom w:val="single" w:sz="8" w:space="0" w:color="003300"/>
              <w:right w:val="single" w:sz="8" w:space="0" w:color="003300"/>
            </w:tcBorders>
            <w:shd w:val="clear" w:color="auto" w:fill="E8E8E8"/>
            <w:hideMark/>
          </w:tcPr>
          <w:p w14:paraId="53E63953" w14:textId="77777777" w:rsidR="00D368D7" w:rsidRDefault="00D368D7">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3.</w:t>
            </w:r>
          </w:p>
        </w:tc>
        <w:tc>
          <w:tcPr>
            <w:tcW w:w="3330" w:type="dxa"/>
            <w:tcBorders>
              <w:top w:val="nil"/>
              <w:left w:val="nil"/>
              <w:bottom w:val="single" w:sz="8" w:space="0" w:color="003300"/>
              <w:right w:val="single" w:sz="8" w:space="0" w:color="003300"/>
            </w:tcBorders>
            <w:shd w:val="clear" w:color="auto" w:fill="E8E8E8"/>
            <w:vAlign w:val="center"/>
            <w:hideMark/>
          </w:tcPr>
          <w:p w14:paraId="42320356" w14:textId="77777777" w:rsidR="00D368D7" w:rsidRDefault="00D368D7">
            <w:pPr>
              <w:tabs>
                <w:tab w:val="left" w:pos="1276"/>
              </w:tabs>
              <w:suppressAutoHyphens/>
              <w:spacing w:after="0" w:line="240" w:lineRule="auto"/>
              <w:jc w:val="both"/>
              <w:rPr>
                <w:rFonts w:eastAsia="Times New Roman"/>
                <w:b/>
                <w:bCs/>
                <w:szCs w:val="24"/>
                <w:lang w:eastAsia="ar-SA"/>
              </w:rPr>
            </w:pPr>
            <w:r>
              <w:rPr>
                <w:rFonts w:eastAsia="Times New Roman"/>
                <w:b/>
                <w:bCs/>
                <w:szCs w:val="24"/>
                <w:lang w:eastAsia="ar-SA"/>
              </w:rPr>
              <w:t>Kritinių ligų gydymas</w:t>
            </w:r>
          </w:p>
        </w:tc>
        <w:tc>
          <w:tcPr>
            <w:tcW w:w="1566" w:type="dxa"/>
            <w:tcBorders>
              <w:top w:val="nil"/>
              <w:left w:val="nil"/>
              <w:bottom w:val="single" w:sz="8" w:space="0" w:color="003300"/>
              <w:right w:val="single" w:sz="8" w:space="0" w:color="003300"/>
            </w:tcBorders>
            <w:shd w:val="clear" w:color="auto" w:fill="FFFFFF"/>
            <w:vAlign w:val="center"/>
            <w:hideMark/>
          </w:tcPr>
          <w:p w14:paraId="13B6E073" w14:textId="77777777" w:rsidR="00D368D7" w:rsidRDefault="00D368D7">
            <w:pPr>
              <w:tabs>
                <w:tab w:val="left" w:pos="1276"/>
              </w:tabs>
              <w:suppressAutoHyphens/>
              <w:spacing w:after="0" w:line="240" w:lineRule="auto"/>
              <w:ind w:firstLine="709"/>
              <w:rPr>
                <w:rFonts w:eastAsia="Times New Roman"/>
                <w:b/>
                <w:bCs/>
                <w:szCs w:val="24"/>
                <w:lang w:eastAsia="ar-SA"/>
              </w:rPr>
            </w:pPr>
            <w:r>
              <w:rPr>
                <w:rFonts w:eastAsia="Times New Roman"/>
                <w:b/>
                <w:bCs/>
                <w:szCs w:val="24"/>
                <w:lang w:eastAsia="ar-SA"/>
              </w:rPr>
              <w:t>100%</w:t>
            </w:r>
          </w:p>
        </w:tc>
        <w:tc>
          <w:tcPr>
            <w:tcW w:w="2051" w:type="dxa"/>
            <w:tcBorders>
              <w:top w:val="nil"/>
              <w:left w:val="nil"/>
              <w:bottom w:val="single" w:sz="8" w:space="0" w:color="003300"/>
              <w:right w:val="single" w:sz="8" w:space="0" w:color="003300"/>
            </w:tcBorders>
            <w:shd w:val="clear" w:color="auto" w:fill="FFFFFF"/>
            <w:vAlign w:val="center"/>
            <w:hideMark/>
          </w:tcPr>
          <w:p w14:paraId="69CD45F6" w14:textId="2F4AD6EC" w:rsidR="00D368D7" w:rsidRDefault="00E712E6">
            <w:pPr>
              <w:tabs>
                <w:tab w:val="left" w:pos="1276"/>
              </w:tabs>
              <w:suppressAutoHyphens/>
              <w:spacing w:after="0" w:line="240" w:lineRule="auto"/>
              <w:ind w:firstLine="162"/>
              <w:rPr>
                <w:rFonts w:eastAsia="Times New Roman"/>
                <w:b/>
                <w:bCs/>
                <w:szCs w:val="24"/>
                <w:lang w:eastAsia="ar-SA"/>
              </w:rPr>
            </w:pPr>
            <w:r>
              <w:rPr>
                <w:rFonts w:eastAsia="Times New Roman"/>
                <w:b/>
                <w:bCs/>
                <w:szCs w:val="24"/>
                <w:lang w:eastAsia="ar-SA"/>
              </w:rPr>
              <w:t>x</w:t>
            </w:r>
            <w:r w:rsidR="00D368D7">
              <w:rPr>
                <w:rFonts w:eastAsia="Times New Roman"/>
                <w:b/>
                <w:bCs/>
                <w:szCs w:val="24"/>
                <w:lang w:eastAsia="ar-SA"/>
              </w:rPr>
              <w:t xml:space="preserve"> Eur</w:t>
            </w:r>
          </w:p>
        </w:tc>
        <w:tc>
          <w:tcPr>
            <w:tcW w:w="2051" w:type="dxa"/>
            <w:tcBorders>
              <w:top w:val="nil"/>
              <w:left w:val="nil"/>
              <w:bottom w:val="single" w:sz="8" w:space="0" w:color="003300"/>
              <w:right w:val="single" w:sz="8" w:space="0" w:color="auto"/>
            </w:tcBorders>
            <w:shd w:val="clear" w:color="auto" w:fill="FFFFFF"/>
            <w:vAlign w:val="center"/>
            <w:hideMark/>
          </w:tcPr>
          <w:p w14:paraId="0301D253" w14:textId="6523E5E9" w:rsidR="00D368D7" w:rsidRDefault="00E712E6">
            <w:pPr>
              <w:tabs>
                <w:tab w:val="left" w:pos="1276"/>
              </w:tabs>
              <w:suppressAutoHyphens/>
              <w:spacing w:after="0" w:line="240" w:lineRule="auto"/>
              <w:ind w:firstLine="86"/>
              <w:rPr>
                <w:rFonts w:eastAsia="Times New Roman"/>
                <w:b/>
                <w:bCs/>
                <w:szCs w:val="24"/>
                <w:lang w:eastAsia="ar-SA"/>
              </w:rPr>
            </w:pPr>
            <w:r>
              <w:rPr>
                <w:rFonts w:eastAsia="Times New Roman"/>
                <w:b/>
                <w:bCs/>
                <w:szCs w:val="24"/>
                <w:lang w:eastAsia="ar-SA"/>
              </w:rPr>
              <w:t>x</w:t>
            </w:r>
            <w:r w:rsidR="00D368D7">
              <w:rPr>
                <w:rFonts w:eastAsia="Times New Roman"/>
                <w:b/>
                <w:bCs/>
                <w:szCs w:val="24"/>
                <w:lang w:eastAsia="ar-SA"/>
              </w:rPr>
              <w:t xml:space="preserve"> Eur</w:t>
            </w:r>
          </w:p>
        </w:tc>
      </w:tr>
      <w:tr w:rsidR="00D368D7" w14:paraId="4C254306" w14:textId="77777777" w:rsidTr="00D368D7">
        <w:trPr>
          <w:trHeight w:val="279"/>
        </w:trPr>
        <w:tc>
          <w:tcPr>
            <w:tcW w:w="630" w:type="dxa"/>
            <w:tcBorders>
              <w:top w:val="nil"/>
              <w:left w:val="single" w:sz="8" w:space="0" w:color="auto"/>
              <w:bottom w:val="single" w:sz="8" w:space="0" w:color="003300"/>
              <w:right w:val="single" w:sz="8" w:space="0" w:color="003300"/>
            </w:tcBorders>
            <w:shd w:val="clear" w:color="auto" w:fill="E8E8E8"/>
            <w:hideMark/>
          </w:tcPr>
          <w:p w14:paraId="12B6B6BB" w14:textId="77777777" w:rsidR="00D368D7" w:rsidRDefault="00D368D7">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4.</w:t>
            </w:r>
          </w:p>
        </w:tc>
        <w:tc>
          <w:tcPr>
            <w:tcW w:w="3330" w:type="dxa"/>
            <w:tcBorders>
              <w:top w:val="nil"/>
              <w:left w:val="nil"/>
              <w:bottom w:val="single" w:sz="8" w:space="0" w:color="003300"/>
              <w:right w:val="single" w:sz="8" w:space="0" w:color="003300"/>
            </w:tcBorders>
            <w:shd w:val="clear" w:color="auto" w:fill="E8E8E8"/>
            <w:vAlign w:val="center"/>
            <w:hideMark/>
          </w:tcPr>
          <w:p w14:paraId="068CEF17" w14:textId="77777777" w:rsidR="00D368D7" w:rsidRDefault="00D368D7">
            <w:pPr>
              <w:tabs>
                <w:tab w:val="left" w:pos="1276"/>
              </w:tabs>
              <w:suppressAutoHyphens/>
              <w:spacing w:after="0" w:line="240" w:lineRule="auto"/>
              <w:jc w:val="both"/>
              <w:rPr>
                <w:rFonts w:eastAsia="Times New Roman"/>
                <w:b/>
                <w:bCs/>
                <w:szCs w:val="24"/>
                <w:lang w:eastAsia="ar-SA"/>
              </w:rPr>
            </w:pPr>
            <w:r>
              <w:rPr>
                <w:rFonts w:eastAsia="Times New Roman"/>
                <w:b/>
                <w:bCs/>
                <w:szCs w:val="24"/>
                <w:lang w:eastAsia="ar-SA"/>
              </w:rPr>
              <w:t>Visos medicinos paslaugos</w:t>
            </w:r>
          </w:p>
        </w:tc>
        <w:tc>
          <w:tcPr>
            <w:tcW w:w="1566" w:type="dxa"/>
            <w:tcBorders>
              <w:top w:val="nil"/>
              <w:left w:val="nil"/>
              <w:bottom w:val="single" w:sz="8" w:space="0" w:color="003300"/>
              <w:right w:val="single" w:sz="8" w:space="0" w:color="003300"/>
            </w:tcBorders>
            <w:shd w:val="clear" w:color="auto" w:fill="FFFFFF"/>
            <w:vAlign w:val="center"/>
            <w:hideMark/>
          </w:tcPr>
          <w:p w14:paraId="67BCFFF3" w14:textId="77777777" w:rsidR="00D368D7" w:rsidRDefault="00D368D7">
            <w:pPr>
              <w:tabs>
                <w:tab w:val="left" w:pos="1276"/>
              </w:tabs>
              <w:suppressAutoHyphens/>
              <w:spacing w:after="0" w:line="240" w:lineRule="auto"/>
              <w:ind w:firstLine="709"/>
              <w:rPr>
                <w:rFonts w:eastAsia="Times New Roman"/>
                <w:b/>
                <w:bCs/>
                <w:szCs w:val="24"/>
                <w:lang w:eastAsia="ar-SA"/>
              </w:rPr>
            </w:pPr>
            <w:r>
              <w:rPr>
                <w:rFonts w:eastAsia="Times New Roman"/>
                <w:b/>
                <w:bCs/>
                <w:szCs w:val="24"/>
                <w:lang w:eastAsia="ar-SA"/>
              </w:rPr>
              <w:t>100%</w:t>
            </w:r>
          </w:p>
        </w:tc>
        <w:tc>
          <w:tcPr>
            <w:tcW w:w="2051" w:type="dxa"/>
            <w:tcBorders>
              <w:top w:val="nil"/>
              <w:left w:val="nil"/>
              <w:bottom w:val="single" w:sz="8" w:space="0" w:color="003300"/>
              <w:right w:val="single" w:sz="8" w:space="0" w:color="003300"/>
            </w:tcBorders>
            <w:shd w:val="clear" w:color="auto" w:fill="FFFFFF"/>
            <w:vAlign w:val="center"/>
            <w:hideMark/>
          </w:tcPr>
          <w:p w14:paraId="58B3E8C3" w14:textId="53E6F1B2" w:rsidR="00D368D7" w:rsidRPr="00D3673F" w:rsidRDefault="00BE05AE" w:rsidP="00D368D7">
            <w:pPr>
              <w:tabs>
                <w:tab w:val="left" w:pos="1276"/>
              </w:tabs>
              <w:suppressAutoHyphens/>
              <w:spacing w:after="0" w:line="240" w:lineRule="auto"/>
              <w:rPr>
                <w:rFonts w:eastAsia="Times New Roman"/>
                <w:b/>
                <w:bCs/>
                <w:szCs w:val="24"/>
                <w:highlight w:val="yellow"/>
                <w:lang w:eastAsia="ar-SA"/>
              </w:rPr>
            </w:pPr>
            <w:r w:rsidRPr="00D3673F">
              <w:rPr>
                <w:rFonts w:eastAsia="Times New Roman"/>
                <w:b/>
                <w:bCs/>
                <w:szCs w:val="24"/>
                <w:highlight w:val="yellow"/>
                <w:lang w:eastAsia="ar-SA"/>
              </w:rPr>
              <w:t xml:space="preserve">Ne mažiau </w:t>
            </w:r>
            <w:r w:rsidR="003A4904" w:rsidRPr="00D3673F">
              <w:rPr>
                <w:rFonts w:eastAsia="Times New Roman"/>
                <w:b/>
                <w:bCs/>
                <w:szCs w:val="24"/>
                <w:highlight w:val="yellow"/>
                <w:lang w:eastAsia="ar-SA"/>
              </w:rPr>
              <w:t xml:space="preserve">300 </w:t>
            </w:r>
            <w:r w:rsidR="00D368D7" w:rsidRPr="00D3673F">
              <w:rPr>
                <w:rFonts w:eastAsia="Times New Roman"/>
                <w:b/>
                <w:bCs/>
                <w:szCs w:val="24"/>
                <w:highlight w:val="yellow"/>
                <w:lang w:eastAsia="ar-SA"/>
              </w:rPr>
              <w:t>Eur</w:t>
            </w:r>
          </w:p>
        </w:tc>
        <w:tc>
          <w:tcPr>
            <w:tcW w:w="2051" w:type="dxa"/>
            <w:tcBorders>
              <w:top w:val="nil"/>
              <w:left w:val="nil"/>
              <w:bottom w:val="single" w:sz="8" w:space="0" w:color="003300"/>
              <w:right w:val="single" w:sz="8" w:space="0" w:color="auto"/>
            </w:tcBorders>
            <w:shd w:val="clear" w:color="auto" w:fill="FFFFFF"/>
            <w:vAlign w:val="center"/>
            <w:hideMark/>
          </w:tcPr>
          <w:p w14:paraId="08F578BB" w14:textId="46296D4B" w:rsidR="00D368D7" w:rsidRPr="00D3673F" w:rsidRDefault="00BE05AE">
            <w:pPr>
              <w:tabs>
                <w:tab w:val="left" w:pos="1276"/>
              </w:tabs>
              <w:suppressAutoHyphens/>
              <w:spacing w:after="0" w:line="240" w:lineRule="auto"/>
              <w:ind w:firstLine="26"/>
              <w:rPr>
                <w:rFonts w:eastAsia="Times New Roman"/>
                <w:b/>
                <w:bCs/>
                <w:szCs w:val="24"/>
                <w:highlight w:val="yellow"/>
                <w:lang w:eastAsia="ar-SA"/>
              </w:rPr>
            </w:pPr>
            <w:r w:rsidRPr="00D3673F">
              <w:rPr>
                <w:rFonts w:eastAsia="Times New Roman"/>
                <w:b/>
                <w:bCs/>
                <w:szCs w:val="24"/>
                <w:highlight w:val="yellow"/>
                <w:lang w:eastAsia="ar-SA"/>
              </w:rPr>
              <w:t xml:space="preserve">Ne mažiau </w:t>
            </w:r>
            <w:r w:rsidR="003A4904" w:rsidRPr="00D3673F">
              <w:rPr>
                <w:rFonts w:eastAsia="Times New Roman"/>
                <w:b/>
                <w:bCs/>
                <w:szCs w:val="24"/>
                <w:highlight w:val="yellow"/>
                <w:lang w:eastAsia="ar-SA"/>
              </w:rPr>
              <w:t xml:space="preserve">300 </w:t>
            </w:r>
            <w:r w:rsidRPr="00D3673F">
              <w:rPr>
                <w:rFonts w:eastAsia="Times New Roman"/>
                <w:b/>
                <w:bCs/>
                <w:szCs w:val="24"/>
                <w:highlight w:val="yellow"/>
                <w:lang w:eastAsia="ar-SA"/>
              </w:rPr>
              <w:t>Eur</w:t>
            </w:r>
          </w:p>
        </w:tc>
      </w:tr>
      <w:tr w:rsidR="00D368D7" w14:paraId="755D412C" w14:textId="77777777" w:rsidTr="00C60F19">
        <w:trPr>
          <w:trHeight w:val="144"/>
        </w:trPr>
        <w:tc>
          <w:tcPr>
            <w:tcW w:w="630" w:type="dxa"/>
            <w:tcBorders>
              <w:top w:val="nil"/>
              <w:left w:val="single" w:sz="8" w:space="0" w:color="auto"/>
              <w:bottom w:val="single" w:sz="8" w:space="0" w:color="auto"/>
              <w:right w:val="single" w:sz="8" w:space="0" w:color="003300"/>
            </w:tcBorders>
            <w:shd w:val="clear" w:color="auto" w:fill="E8E8E8"/>
            <w:hideMark/>
          </w:tcPr>
          <w:p w14:paraId="4C8913A6" w14:textId="77777777" w:rsidR="00D368D7" w:rsidRDefault="00D368D7">
            <w:pPr>
              <w:tabs>
                <w:tab w:val="left" w:pos="1276"/>
              </w:tabs>
              <w:suppressAutoHyphens/>
              <w:spacing w:after="0" w:line="240" w:lineRule="auto"/>
              <w:ind w:firstLine="164"/>
              <w:jc w:val="both"/>
              <w:rPr>
                <w:rFonts w:eastAsia="Times New Roman"/>
                <w:b/>
                <w:bCs/>
                <w:szCs w:val="24"/>
                <w:lang w:eastAsia="ar-SA"/>
              </w:rPr>
            </w:pPr>
            <w:r>
              <w:rPr>
                <w:rFonts w:eastAsia="Times New Roman"/>
                <w:b/>
                <w:bCs/>
                <w:szCs w:val="24"/>
                <w:lang w:eastAsia="ar-SA"/>
              </w:rPr>
              <w:t>5.</w:t>
            </w:r>
          </w:p>
        </w:tc>
        <w:tc>
          <w:tcPr>
            <w:tcW w:w="4896" w:type="dxa"/>
            <w:gridSpan w:val="2"/>
            <w:tcBorders>
              <w:top w:val="nil"/>
              <w:left w:val="nil"/>
              <w:bottom w:val="single" w:sz="8" w:space="0" w:color="auto"/>
              <w:right w:val="single" w:sz="8" w:space="0" w:color="003300"/>
            </w:tcBorders>
            <w:shd w:val="clear" w:color="auto" w:fill="E8E8E8"/>
            <w:vAlign w:val="center"/>
            <w:hideMark/>
          </w:tcPr>
          <w:p w14:paraId="41C3924F" w14:textId="00BD6E4E" w:rsidR="00D368D7" w:rsidRDefault="00D368D7">
            <w:pPr>
              <w:tabs>
                <w:tab w:val="left" w:pos="1276"/>
              </w:tabs>
              <w:suppressAutoHyphens/>
              <w:spacing w:after="0" w:line="240" w:lineRule="auto"/>
              <w:ind w:firstLine="24"/>
              <w:rPr>
                <w:rFonts w:eastAsia="Times New Roman"/>
                <w:b/>
                <w:bCs/>
                <w:szCs w:val="24"/>
                <w:lang w:eastAsia="ar-SA"/>
              </w:rPr>
            </w:pPr>
            <w:r>
              <w:rPr>
                <w:rFonts w:eastAsia="Times New Roman"/>
                <w:b/>
                <w:bCs/>
                <w:szCs w:val="24"/>
                <w:lang w:eastAsia="ar-SA"/>
              </w:rPr>
              <w:t>Draudimo įmoka asmeniui</w:t>
            </w:r>
            <w:r w:rsidR="00C60F19">
              <w:rPr>
                <w:rFonts w:eastAsia="Times New Roman"/>
                <w:b/>
                <w:bCs/>
                <w:szCs w:val="24"/>
                <w:lang w:eastAsia="ar-SA"/>
              </w:rPr>
              <w:t xml:space="preserve"> </w:t>
            </w:r>
            <w:r w:rsidR="0023408D">
              <w:rPr>
                <w:rFonts w:eastAsia="Times New Roman"/>
                <w:b/>
                <w:bCs/>
                <w:szCs w:val="24"/>
                <w:lang w:eastAsia="ar-SA"/>
              </w:rPr>
              <w:t>preliminari suma</w:t>
            </w:r>
          </w:p>
        </w:tc>
        <w:tc>
          <w:tcPr>
            <w:tcW w:w="2051" w:type="dxa"/>
            <w:tcBorders>
              <w:top w:val="nil"/>
              <w:left w:val="nil"/>
              <w:bottom w:val="single" w:sz="8" w:space="0" w:color="auto"/>
              <w:right w:val="single" w:sz="8" w:space="0" w:color="003300"/>
            </w:tcBorders>
            <w:shd w:val="clear" w:color="auto" w:fill="FFFFFF"/>
            <w:vAlign w:val="center"/>
          </w:tcPr>
          <w:p w14:paraId="06D0B3B9" w14:textId="78AB2C8A" w:rsidR="00D368D7" w:rsidRDefault="00C60F19">
            <w:pPr>
              <w:tabs>
                <w:tab w:val="left" w:pos="1276"/>
              </w:tabs>
              <w:suppressAutoHyphens/>
              <w:spacing w:after="0" w:line="240" w:lineRule="auto"/>
              <w:ind w:firstLine="162"/>
              <w:rPr>
                <w:rFonts w:eastAsia="Times New Roman"/>
                <w:b/>
                <w:bCs/>
                <w:szCs w:val="24"/>
                <w:lang w:eastAsia="ar-SA"/>
              </w:rPr>
            </w:pPr>
            <w:r>
              <w:rPr>
                <w:rFonts w:eastAsia="Times New Roman"/>
                <w:b/>
                <w:bCs/>
                <w:szCs w:val="24"/>
                <w:lang w:eastAsia="ar-SA"/>
              </w:rPr>
              <w:t xml:space="preserve">350 </w:t>
            </w:r>
            <w:proofErr w:type="spellStart"/>
            <w:r>
              <w:rPr>
                <w:rFonts w:eastAsia="Times New Roman"/>
                <w:b/>
                <w:bCs/>
                <w:szCs w:val="24"/>
                <w:lang w:eastAsia="ar-SA"/>
              </w:rPr>
              <w:t>eur</w:t>
            </w:r>
            <w:proofErr w:type="spellEnd"/>
          </w:p>
        </w:tc>
        <w:tc>
          <w:tcPr>
            <w:tcW w:w="2051" w:type="dxa"/>
            <w:tcBorders>
              <w:top w:val="nil"/>
              <w:left w:val="nil"/>
              <w:bottom w:val="single" w:sz="8" w:space="0" w:color="auto"/>
              <w:right w:val="single" w:sz="8" w:space="0" w:color="auto"/>
            </w:tcBorders>
            <w:shd w:val="clear" w:color="auto" w:fill="FFFFFF"/>
            <w:vAlign w:val="center"/>
          </w:tcPr>
          <w:p w14:paraId="0F8B7D94" w14:textId="793D3021" w:rsidR="00D368D7" w:rsidRDefault="00C60F19">
            <w:pPr>
              <w:tabs>
                <w:tab w:val="left" w:pos="1276"/>
              </w:tabs>
              <w:suppressAutoHyphens/>
              <w:spacing w:after="0" w:line="240" w:lineRule="auto"/>
              <w:ind w:firstLine="26"/>
              <w:rPr>
                <w:rFonts w:eastAsia="Times New Roman"/>
                <w:b/>
                <w:bCs/>
                <w:szCs w:val="24"/>
                <w:lang w:eastAsia="ar-SA"/>
              </w:rPr>
            </w:pPr>
            <w:r>
              <w:rPr>
                <w:rFonts w:eastAsia="Times New Roman"/>
                <w:b/>
                <w:bCs/>
                <w:szCs w:val="24"/>
                <w:lang w:eastAsia="ar-SA"/>
              </w:rPr>
              <w:t xml:space="preserve">350 </w:t>
            </w:r>
            <w:proofErr w:type="spellStart"/>
            <w:r>
              <w:rPr>
                <w:rFonts w:eastAsia="Times New Roman"/>
                <w:b/>
                <w:bCs/>
                <w:szCs w:val="24"/>
                <w:lang w:eastAsia="ar-SA"/>
              </w:rPr>
              <w:t>eur</w:t>
            </w:r>
            <w:proofErr w:type="spellEnd"/>
          </w:p>
        </w:tc>
      </w:tr>
    </w:tbl>
    <w:p w14:paraId="159A2DD9" w14:textId="77777777" w:rsidR="00D368D7" w:rsidRDefault="00D368D7" w:rsidP="00D368D7">
      <w:pPr>
        <w:tabs>
          <w:tab w:val="left" w:pos="1276"/>
        </w:tabs>
        <w:suppressAutoHyphens/>
        <w:spacing w:before="240" w:after="0" w:line="240" w:lineRule="auto"/>
        <w:ind w:firstLine="709"/>
        <w:jc w:val="both"/>
        <w:rPr>
          <w:rFonts w:eastAsia="Times New Roman"/>
          <w:szCs w:val="24"/>
          <w:lang w:eastAsia="ar-SA"/>
        </w:rPr>
      </w:pPr>
      <w:r>
        <w:rPr>
          <w:rFonts w:eastAsia="Times New Roman"/>
          <w:b/>
          <w:bCs/>
          <w:szCs w:val="24"/>
          <w:lang w:eastAsia="ar-SA"/>
        </w:rPr>
        <w:t>3.2.</w:t>
      </w:r>
      <w:r>
        <w:rPr>
          <w:rFonts w:eastAsia="Times New Roman"/>
          <w:szCs w:val="24"/>
          <w:lang w:eastAsia="ar-SA"/>
        </w:rPr>
        <w:t xml:space="preserve"> Kiekvienas Apdraustasis gali pasirinkti vieną iš lentelėje numatytų draudimo programų. </w:t>
      </w:r>
    </w:p>
    <w:bookmarkEnd w:id="0"/>
    <w:p w14:paraId="56DD90DB" w14:textId="77777777" w:rsidR="00D368D7" w:rsidRDefault="00D368D7" w:rsidP="00D368D7">
      <w:pPr>
        <w:tabs>
          <w:tab w:val="left" w:pos="1276"/>
        </w:tabs>
        <w:suppressAutoHyphens/>
        <w:spacing w:before="240" w:after="0" w:line="240" w:lineRule="auto"/>
        <w:ind w:firstLine="709"/>
        <w:jc w:val="both"/>
        <w:rPr>
          <w:rFonts w:eastAsia="Times New Roman"/>
          <w:b/>
          <w:bCs/>
          <w:szCs w:val="24"/>
          <w:lang w:eastAsia="ar-SA"/>
        </w:rPr>
      </w:pPr>
      <w:r>
        <w:rPr>
          <w:rFonts w:eastAsia="Times New Roman"/>
          <w:b/>
          <w:bCs/>
          <w:szCs w:val="24"/>
          <w:lang w:eastAsia="ar-SA"/>
        </w:rPr>
        <w:t>4. Draudžiamųjų įvykių aprašymas:</w:t>
      </w:r>
    </w:p>
    <w:p w14:paraId="0D0B1627" w14:textId="77777777" w:rsidR="00D368D7" w:rsidRDefault="00D368D7" w:rsidP="00D368D7">
      <w:pPr>
        <w:tabs>
          <w:tab w:val="left" w:pos="1134"/>
          <w:tab w:val="left" w:pos="1276"/>
        </w:tabs>
        <w:suppressAutoHyphens/>
        <w:spacing w:after="0" w:line="240" w:lineRule="auto"/>
        <w:ind w:firstLine="709"/>
        <w:jc w:val="both"/>
        <w:rPr>
          <w:rFonts w:eastAsia="Times New Roman"/>
          <w:b/>
          <w:bCs/>
          <w:szCs w:val="20"/>
          <w:lang w:eastAsia="ar-SA"/>
        </w:rPr>
      </w:pPr>
      <w:r>
        <w:rPr>
          <w:rFonts w:eastAsia="Times New Roman"/>
          <w:b/>
          <w:bCs/>
          <w:szCs w:val="20"/>
          <w:lang w:eastAsia="ar-SA"/>
        </w:rPr>
        <w:t xml:space="preserve">4.1. Ambulatorinis gydymas ir diagnostika. </w:t>
      </w:r>
      <w:r>
        <w:rPr>
          <w:rFonts w:eastAsia="Times New Roman"/>
          <w:szCs w:val="20"/>
          <w:lang w:eastAsia="ar-SA"/>
        </w:rPr>
        <w:t>Apmokamos sveikatos priežiūros paslaugos, suteiktos Apdraustajam privačiose ir valstybinėse sveikatos priežiūros įstaigose dėl ūmios ligos, lėtinės ligos, lėtinės ligos paūmėjimo ir (ar) nelaimingo atsitikimo:</w:t>
      </w:r>
    </w:p>
    <w:p w14:paraId="7D5D7B8E" w14:textId="77777777" w:rsidR="00D368D7" w:rsidRDefault="00D368D7" w:rsidP="00D368D7">
      <w:pPr>
        <w:numPr>
          <w:ilvl w:val="2"/>
          <w:numId w:val="1"/>
        </w:numPr>
        <w:tabs>
          <w:tab w:val="left" w:pos="567"/>
          <w:tab w:val="left" w:pos="851"/>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Kompensuojamos šeimos gydytojo, gydytojų specialistų, slaugytojų paslaugos ir (ar) vizitai į namus, šeimos gydytojo, gydytojų specialistų paskirti diagnostiniai (laboratoriniai ir instrumentiniai) tyrimai ir kitos ambulatorinės paslaugos, suteiktos sveikatos priežiūros įstaigose ir (ar) Apdraustojo namuose, esant medicininėms indikacijoms. Ambulatorinio gydymo paslaugos atlyginamos, jeigu Apdraustasis kreipėsi su nusiskundimu, tačiau susirgimas nebuvo nustatytas arba gydytojo mediciniškai pagrįsti tyrimai buvo be pakitimų;</w:t>
      </w:r>
    </w:p>
    <w:p w14:paraId="0659E8EE" w14:textId="77777777" w:rsidR="00D368D7" w:rsidRDefault="00D368D7" w:rsidP="00D368D7">
      <w:pPr>
        <w:numPr>
          <w:ilvl w:val="2"/>
          <w:numId w:val="1"/>
        </w:numPr>
        <w:tabs>
          <w:tab w:val="left" w:pos="567"/>
          <w:tab w:val="left" w:pos="851"/>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lastRenderedPageBreak/>
        <w:t xml:space="preserve"> Apmokamos išlaidos dėl konsultacijos/apžiūros metu gydytojo konstatuotų papildomų Apdraustojo sveikatos pokyčių ar kitų susirgimų, kurie yra nesusiję su pagrindiniu sveikatos sutrikimu, dėl kurio kreipėsi Apdraustasis;</w:t>
      </w:r>
    </w:p>
    <w:p w14:paraId="4249AD21" w14:textId="77777777" w:rsidR="00D368D7" w:rsidRDefault="00D368D7" w:rsidP="00D368D7">
      <w:pPr>
        <w:numPr>
          <w:ilvl w:val="2"/>
          <w:numId w:val="1"/>
        </w:numPr>
        <w:tabs>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Apmokamas diagnozuotos ligos, pooperacinės būklės, taip pat ir lėtinės ligos būklės stebėjimas, kurį nustatytu periodiškumu vykdo gydytojas specialistas, pagal poreikį skirdamas tyrimus, gydymą ir rekomendacijas;</w:t>
      </w:r>
    </w:p>
    <w:p w14:paraId="1F83AD72" w14:textId="77777777" w:rsidR="00D368D7" w:rsidRDefault="00D368D7" w:rsidP="00D368D7">
      <w:pPr>
        <w:numPr>
          <w:ilvl w:val="2"/>
          <w:numId w:val="1"/>
        </w:numPr>
        <w:tabs>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Apmokamos nuotolinės šeimos gydytojo, gydytojų specialistų konsultacijos;</w:t>
      </w:r>
    </w:p>
    <w:p w14:paraId="19A1BBD1" w14:textId="77777777" w:rsidR="00D368D7" w:rsidRDefault="00D368D7" w:rsidP="00D368D7">
      <w:pPr>
        <w:numPr>
          <w:ilvl w:val="2"/>
          <w:numId w:val="1"/>
        </w:numPr>
        <w:tabs>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Kreipiantis į gydytojus specialistus siuntimas nereikalingas;</w:t>
      </w:r>
    </w:p>
    <w:p w14:paraId="6CAF0CC0" w14:textId="77777777" w:rsidR="00D368D7" w:rsidRDefault="00D368D7" w:rsidP="00D368D7">
      <w:pPr>
        <w:numPr>
          <w:ilvl w:val="2"/>
          <w:numId w:val="1"/>
        </w:numPr>
        <w:tabs>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Kreipiantis į gydytojus tyrėjus specialistus (</w:t>
      </w:r>
      <w:proofErr w:type="spellStart"/>
      <w:r>
        <w:rPr>
          <w:rFonts w:eastAsia="Times New Roman"/>
          <w:szCs w:val="20"/>
          <w:lang w:eastAsia="ar-SA"/>
        </w:rPr>
        <w:t>endoskopuotoją</w:t>
      </w:r>
      <w:proofErr w:type="spellEnd"/>
      <w:r>
        <w:rPr>
          <w:rFonts w:eastAsia="Times New Roman"/>
          <w:szCs w:val="20"/>
          <w:lang w:eastAsia="ar-SA"/>
        </w:rPr>
        <w:t xml:space="preserve">, </w:t>
      </w:r>
      <w:proofErr w:type="spellStart"/>
      <w:r>
        <w:rPr>
          <w:rFonts w:eastAsia="Times New Roman"/>
          <w:szCs w:val="20"/>
          <w:lang w:eastAsia="ar-SA"/>
        </w:rPr>
        <w:t>echoskopuotoją</w:t>
      </w:r>
      <w:proofErr w:type="spellEnd"/>
      <w:r>
        <w:rPr>
          <w:rFonts w:eastAsia="Times New Roman"/>
          <w:szCs w:val="20"/>
          <w:lang w:eastAsia="ar-SA"/>
        </w:rPr>
        <w:t>, klinikinį fiziologą, radiologą ir t. t.) siuntimas būtinas;</w:t>
      </w:r>
    </w:p>
    <w:p w14:paraId="12891B10" w14:textId="77777777" w:rsidR="00D368D7" w:rsidRDefault="00D368D7" w:rsidP="00D368D7">
      <w:pPr>
        <w:numPr>
          <w:ilvl w:val="2"/>
          <w:numId w:val="1"/>
        </w:numPr>
        <w:tabs>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Apmokama karpų, apgamų, papilomų, </w:t>
      </w:r>
      <w:proofErr w:type="spellStart"/>
      <w:r>
        <w:rPr>
          <w:rFonts w:eastAsia="Times New Roman"/>
          <w:szCs w:val="20"/>
          <w:lang w:eastAsia="ar-SA"/>
        </w:rPr>
        <w:t>kandilomų</w:t>
      </w:r>
      <w:proofErr w:type="spellEnd"/>
      <w:r>
        <w:rPr>
          <w:rFonts w:eastAsia="Times New Roman"/>
          <w:szCs w:val="20"/>
          <w:lang w:eastAsia="ar-SA"/>
        </w:rPr>
        <w:t xml:space="preserve">, </w:t>
      </w:r>
      <w:proofErr w:type="spellStart"/>
      <w:r>
        <w:rPr>
          <w:rFonts w:eastAsia="Times New Roman"/>
          <w:szCs w:val="20"/>
          <w:lang w:eastAsia="ar-SA"/>
        </w:rPr>
        <w:t>keratomų</w:t>
      </w:r>
      <w:proofErr w:type="spellEnd"/>
      <w:r>
        <w:rPr>
          <w:rFonts w:eastAsia="Times New Roman"/>
          <w:szCs w:val="20"/>
          <w:lang w:eastAsia="ar-SA"/>
        </w:rPr>
        <w:t>, moliuskų, odos gerybinių darinių, kraujagyslinių darinių diagnostika ir gydymas (įskaitant gydymą lazeriu), jei tai ne estetinis-kosmetinis gydymas;</w:t>
      </w:r>
    </w:p>
    <w:p w14:paraId="30DFEB49" w14:textId="77777777" w:rsidR="00D368D7" w:rsidRDefault="00D368D7" w:rsidP="00D368D7">
      <w:pPr>
        <w:numPr>
          <w:ilvl w:val="2"/>
          <w:numId w:val="1"/>
        </w:numPr>
        <w:tabs>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Apmokama nepiktybinių navikų diagnostika ir gydymas (įskaitant gydymą lazeriu);</w:t>
      </w:r>
    </w:p>
    <w:p w14:paraId="19522B62" w14:textId="77777777" w:rsidR="00D368D7" w:rsidRDefault="00D368D7" w:rsidP="00D368D7">
      <w:pPr>
        <w:numPr>
          <w:ilvl w:val="2"/>
          <w:numId w:val="1"/>
        </w:numPr>
        <w:tabs>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Apmokama kapiliarų ligų ir venų </w:t>
      </w:r>
      <w:proofErr w:type="spellStart"/>
      <w:r>
        <w:rPr>
          <w:rFonts w:eastAsia="Times New Roman"/>
          <w:szCs w:val="20"/>
          <w:lang w:eastAsia="ar-SA"/>
        </w:rPr>
        <w:t>varikozės</w:t>
      </w:r>
      <w:proofErr w:type="spellEnd"/>
      <w:r>
        <w:rPr>
          <w:rFonts w:eastAsia="Times New Roman"/>
          <w:szCs w:val="20"/>
          <w:lang w:eastAsia="ar-SA"/>
        </w:rPr>
        <w:t xml:space="preserve"> diagnostika ir gydymas (įskaitant gydymą lazeriu, </w:t>
      </w:r>
      <w:proofErr w:type="spellStart"/>
      <w:r>
        <w:rPr>
          <w:rFonts w:eastAsia="Times New Roman"/>
          <w:szCs w:val="20"/>
          <w:lang w:eastAsia="ar-SA"/>
        </w:rPr>
        <w:t>skleroterapiją</w:t>
      </w:r>
      <w:proofErr w:type="spellEnd"/>
      <w:r>
        <w:rPr>
          <w:rFonts w:eastAsia="Times New Roman"/>
          <w:szCs w:val="20"/>
          <w:lang w:eastAsia="ar-SA"/>
        </w:rPr>
        <w:t>), esant medicininėms indikacijoms. Kojų venų operacija apmokama nepriklausomai nuo ligos sunkumo laipsnio;</w:t>
      </w:r>
    </w:p>
    <w:p w14:paraId="00571C9B"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Apmokama pėdos kaulų, raiščių, sausgyslių, sąnarių bei raumenų diagnostika ir gydymas;</w:t>
      </w:r>
    </w:p>
    <w:p w14:paraId="28F11D28"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Apmokama lėtinių degeneracinių ligų diagnostika ir gydymas;</w:t>
      </w:r>
    </w:p>
    <w:p w14:paraId="44F85FE0"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Apmokami alergenų (taip pat ir įkvepiamų, maisto) tyrimai;</w:t>
      </w:r>
    </w:p>
    <w:p w14:paraId="0782DC29"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Apmokama sisteminių ir autoimuninių ligų diagnostika ir gydymas;</w:t>
      </w:r>
    </w:p>
    <w:p w14:paraId="4244C4D2"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Apmokama onkologinių ligų diagnostika ir gydymas (terapinis, chirurginis, spindulinis, chemoterapinis);</w:t>
      </w:r>
    </w:p>
    <w:p w14:paraId="633F8168"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Apmokamos gydomosios lazerio procedūros;</w:t>
      </w:r>
    </w:p>
    <w:p w14:paraId="165459CF"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Apmokamas psichiatrinis, psichoterapinis gydymas, atliekamas gydytojo psichoterapeuto, medicinos psichologo, medicinos psichologo – psichoterapeuto, psichiatro (iki 10 seansų);</w:t>
      </w:r>
    </w:p>
    <w:p w14:paraId="3D062AAC"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Apmokama endokrininių ligų (skydliaukės ir kt.) diagnostika ir gydymas;</w:t>
      </w:r>
    </w:p>
    <w:p w14:paraId="309FE579"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Apmokamos išlaidos dėl sveikatos sutrikimų, kurie atsirado dėl epidemijos ar pandemijos;</w:t>
      </w:r>
    </w:p>
    <w:p w14:paraId="01331666"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Apmokamos dienos stacionaro ir dienos chirurgijos paslaugos (nepriklausomai, įstaiga yra ar nėra pasirašiusi sutartį su teritorine ligonių kasa), įskaitant išlaidas už COVID-19 testą prieš dienos chirurgiją ir išlaidas už medicinos pagalbos priemones bei vienkartinius instrumentus,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(įskaitant visus vėlesnius jo pakeitimus ar papildymus bei naują redakciją). Jeigu nurodytos paslaugos nėra kompensuojamos iš privalomojo sveikatos draudimo fondo (teritorinių ligonių kasų), Draudikas pilnai apmoka šias paslaugas, suteiktas Apdraustajam. Operacijų skaičius nėra ribojamas;</w:t>
      </w:r>
    </w:p>
    <w:p w14:paraId="1FEEE674"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Apmokamiems 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B0BA7BD"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Ambulatorinės paslaugos, tame tarpe ir kompiuterinės tomografijos, magnetinio rezonanso, pozitronų emisijos tomografijos tyrimai, kompensuojami nepriklausomai ar yra taikomas </w:t>
      </w:r>
      <w:r>
        <w:rPr>
          <w:rFonts w:eastAsia="Times New Roman"/>
          <w:szCs w:val="20"/>
          <w:lang w:eastAsia="ar-SA"/>
        </w:rPr>
        <w:lastRenderedPageBreak/>
        <w:t>privalomojo sveikatos draudimo fondo kompensavimas, t. y. kompensuojamos visos apdraustojo patirtos išlaidos;</w:t>
      </w:r>
    </w:p>
    <w:p w14:paraId="792EDA75" w14:textId="77777777" w:rsidR="00D368D7" w:rsidRDefault="00D368D7" w:rsidP="00D368D7">
      <w:pPr>
        <w:numPr>
          <w:ilvl w:val="2"/>
          <w:numId w:val="1"/>
        </w:numPr>
        <w:tabs>
          <w:tab w:val="left" w:pos="1276"/>
          <w:tab w:val="left" w:pos="1418"/>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Jeigu Draudiko standartinės draudimo taisyklės numato papildomų ambulatorinių paslaugų apmokėjimą, tos paslaugos turi būti apmokamos ir draudimo sutarties Apdraustiesiems.</w:t>
      </w:r>
    </w:p>
    <w:p w14:paraId="157FA611" w14:textId="77777777" w:rsidR="00D368D7" w:rsidRDefault="00D368D7" w:rsidP="00D368D7">
      <w:pPr>
        <w:tabs>
          <w:tab w:val="left" w:pos="1134"/>
          <w:tab w:val="left" w:pos="1276"/>
        </w:tabs>
        <w:suppressAutoHyphens/>
        <w:spacing w:before="240" w:after="0" w:line="240" w:lineRule="auto"/>
        <w:ind w:firstLine="709"/>
        <w:jc w:val="both"/>
        <w:rPr>
          <w:rFonts w:eastAsia="Times New Roman"/>
          <w:szCs w:val="24"/>
          <w:lang w:eastAsia="ar-SA"/>
        </w:rPr>
      </w:pPr>
      <w:r>
        <w:rPr>
          <w:rFonts w:eastAsia="Times New Roman"/>
          <w:b/>
          <w:szCs w:val="24"/>
          <w:lang w:eastAsia="ar-SA"/>
        </w:rPr>
        <w:t>4.2. Stacionarinis gydymas valstybinėje (Lietuvos nacionalinei sveikatos sistemai priskiriamoje) ligoninėje</w:t>
      </w:r>
      <w:r>
        <w:rPr>
          <w:rFonts w:eastAsia="Times New Roman"/>
          <w:szCs w:val="24"/>
          <w:lang w:eastAsia="ar-SA"/>
        </w:rPr>
        <w:t xml:space="preserve">. Kompensuojamos sveikatos priežiūros paslaugos, suteiktos dėl Apdraustojo ūmios ligos, lėtinės ligos, lėtinės ligos paūmėjimo ir/ar nelaimingo atsitikimo. Stacionarinio gydymo paslaugos atlyginamos tik nustačius pagrįstas medicinines indikacijas (ūmios ligos, dėl kurių simptomų Apdraustasis išreiškė nusiskundimą, lėtinių ligų paūmėjimas, dėl kurio buvo pareikšti apdraustojo skundai, darinių (apgamų, karpų, nepiktybinių navikų, kraujagyslinių ir kitų odos darinių) pakitimai ir kiti įvykiai dėl kurių būtina operacija). </w:t>
      </w:r>
    </w:p>
    <w:p w14:paraId="5D129717" w14:textId="77777777" w:rsidR="00D368D7" w:rsidRDefault="00D368D7" w:rsidP="00D368D7">
      <w:pPr>
        <w:tabs>
          <w:tab w:val="left" w:pos="1134"/>
          <w:tab w:val="left" w:pos="1276"/>
        </w:tabs>
        <w:suppressAutoHyphens/>
        <w:spacing w:line="240" w:lineRule="auto"/>
        <w:ind w:firstLine="709"/>
        <w:contextualSpacing/>
        <w:jc w:val="both"/>
        <w:rPr>
          <w:rFonts w:eastAsia="Times New Roman"/>
          <w:szCs w:val="24"/>
          <w:lang w:eastAsia="ar-SA"/>
        </w:rPr>
      </w:pPr>
      <w:r>
        <w:rPr>
          <w:rFonts w:eastAsia="Times New Roman"/>
          <w:szCs w:val="24"/>
          <w:lang w:eastAsia="ar-SA"/>
        </w:rPr>
        <w:t>Kompensuojamos terapinio ir chirurginio profilio paslaugos, suteiktos valstybinėse sveikatos priežiūros įstaigose:</w:t>
      </w:r>
    </w:p>
    <w:p w14:paraId="2D3B410C" w14:textId="77777777" w:rsidR="00D368D7" w:rsidRDefault="00D368D7" w:rsidP="00D368D7">
      <w:pPr>
        <w:numPr>
          <w:ilvl w:val="0"/>
          <w:numId w:val="2"/>
        </w:numPr>
        <w:tabs>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vienkartinių instrumentų, skirtų gydymui, kompensavimas, medicinos pagalbos, ortopedijos techninės ir slaugos priemonės;</w:t>
      </w:r>
    </w:p>
    <w:p w14:paraId="553B2E38" w14:textId="77777777" w:rsidR="00D368D7" w:rsidRDefault="00D368D7" w:rsidP="00D368D7">
      <w:pPr>
        <w:numPr>
          <w:ilvl w:val="0"/>
          <w:numId w:val="2"/>
        </w:numPr>
        <w:tabs>
          <w:tab w:val="left" w:pos="709"/>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chirurginio gydymo paslaugos;</w:t>
      </w:r>
    </w:p>
    <w:p w14:paraId="5A68F169" w14:textId="77777777" w:rsidR="00D368D7" w:rsidRDefault="00D368D7" w:rsidP="00D368D7">
      <w:pPr>
        <w:numPr>
          <w:ilvl w:val="0"/>
          <w:numId w:val="2"/>
        </w:numPr>
        <w:tabs>
          <w:tab w:val="left" w:pos="709"/>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slaugytojų paslaugos;</w:t>
      </w:r>
    </w:p>
    <w:p w14:paraId="07022589" w14:textId="77777777" w:rsidR="00D368D7" w:rsidRDefault="00D368D7" w:rsidP="00D368D7">
      <w:pPr>
        <w:numPr>
          <w:ilvl w:val="0"/>
          <w:numId w:val="2"/>
        </w:numPr>
        <w:tabs>
          <w:tab w:val="left" w:pos="567"/>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komforto paslaugos (vienvietė, dvivietė palata);</w:t>
      </w:r>
    </w:p>
    <w:p w14:paraId="7866AAD2" w14:textId="77777777" w:rsidR="00D368D7" w:rsidRDefault="00D368D7" w:rsidP="00D368D7">
      <w:pPr>
        <w:numPr>
          <w:ilvl w:val="0"/>
          <w:numId w:val="2"/>
        </w:numPr>
        <w:tabs>
          <w:tab w:val="left" w:pos="567"/>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priemokos už vaistus, medicinos priemones</w:t>
      </w:r>
      <w:r>
        <w:rPr>
          <w:rFonts w:eastAsia="Times New Roman"/>
          <w:szCs w:val="20"/>
          <w:lang w:eastAsia="ar-SA"/>
        </w:rPr>
        <w:t>.</w:t>
      </w:r>
    </w:p>
    <w:p w14:paraId="15B42105" w14:textId="77777777" w:rsidR="00D368D7" w:rsidRDefault="00D368D7" w:rsidP="00D368D7">
      <w:pPr>
        <w:tabs>
          <w:tab w:val="left" w:pos="567"/>
          <w:tab w:val="left" w:pos="1276"/>
        </w:tabs>
        <w:suppressAutoHyphens/>
        <w:spacing w:line="240" w:lineRule="auto"/>
        <w:ind w:firstLine="709"/>
        <w:contextualSpacing/>
        <w:jc w:val="both"/>
        <w:rPr>
          <w:rFonts w:eastAsia="Times New Roman"/>
          <w:bCs/>
          <w:szCs w:val="20"/>
          <w:lang w:eastAsia="ar-SA"/>
        </w:rPr>
      </w:pPr>
      <w:r>
        <w:rPr>
          <w:rFonts w:eastAsia="Times New Roman"/>
          <w:szCs w:val="20"/>
          <w:lang w:eastAsia="ar-SA"/>
        </w:rPr>
        <w:t xml:space="preserve">Pagal šią dalį draudžiamuoju įvykiu laikomas ir onkologinių ligų stacionarus gydymas valstybinėje ligoninėje. Paslaugos / prekės turi būti įsigytos </w:t>
      </w:r>
      <w:proofErr w:type="spellStart"/>
      <w:r>
        <w:rPr>
          <w:rFonts w:eastAsia="Times New Roman"/>
          <w:szCs w:val="20"/>
          <w:lang w:eastAsia="ar-SA"/>
        </w:rPr>
        <w:t>stacionarizavimo</w:t>
      </w:r>
      <w:proofErr w:type="spellEnd"/>
      <w:r>
        <w:rPr>
          <w:rFonts w:eastAsia="Times New Roman"/>
          <w:szCs w:val="20"/>
          <w:lang w:eastAsia="ar-SA"/>
        </w:rPr>
        <w:t xml:space="preserve"> laikotarpiu. </w:t>
      </w:r>
    </w:p>
    <w:p w14:paraId="3A63717E" w14:textId="77777777" w:rsidR="00D368D7" w:rsidRDefault="00D368D7" w:rsidP="00D368D7">
      <w:pPr>
        <w:tabs>
          <w:tab w:val="left" w:pos="1134"/>
          <w:tab w:val="left" w:pos="1276"/>
          <w:tab w:val="left" w:pos="1560"/>
        </w:tabs>
        <w:suppressAutoHyphens/>
        <w:spacing w:line="240" w:lineRule="auto"/>
        <w:ind w:firstLine="709"/>
        <w:contextualSpacing/>
        <w:jc w:val="both"/>
        <w:rPr>
          <w:rFonts w:eastAsia="Times New Roman"/>
          <w:szCs w:val="24"/>
          <w:lang w:eastAsia="ar-SA"/>
        </w:rPr>
      </w:pPr>
      <w:bookmarkStart w:id="1" w:name="_Hlk492648905"/>
      <w:r>
        <w:rPr>
          <w:rFonts w:eastAsia="Times New Roman"/>
          <w:szCs w:val="24"/>
          <w:lang w:eastAsia="ar-SA"/>
        </w:rPr>
        <w:t xml:space="preserve">Jeigu Draudiko standartinės draudimo taisyklės numato papildomų stacionarinių paslaugų apmokėjimą, tos paslaugos turi būti apmokamos ir draudimo sutarties </w:t>
      </w:r>
      <w:bookmarkEnd w:id="1"/>
      <w:r>
        <w:rPr>
          <w:rFonts w:eastAsia="Times New Roman"/>
          <w:szCs w:val="24"/>
          <w:lang w:eastAsia="ar-SA"/>
        </w:rPr>
        <w:t>Apdraustiesiems.</w:t>
      </w:r>
    </w:p>
    <w:p w14:paraId="1405BCDA" w14:textId="77777777" w:rsidR="00D368D7" w:rsidRDefault="00D368D7" w:rsidP="00D368D7">
      <w:pPr>
        <w:tabs>
          <w:tab w:val="left" w:pos="1276"/>
        </w:tabs>
        <w:suppressAutoHyphens/>
        <w:spacing w:line="240" w:lineRule="auto"/>
        <w:ind w:firstLine="709"/>
        <w:contextualSpacing/>
        <w:jc w:val="both"/>
        <w:rPr>
          <w:rFonts w:eastAsia="Times New Roman"/>
          <w:szCs w:val="20"/>
          <w:lang w:eastAsia="ar-SA"/>
        </w:rPr>
      </w:pPr>
      <w:r>
        <w:rPr>
          <w:rFonts w:eastAsia="Times New Roman"/>
          <w:b/>
          <w:bCs/>
          <w:szCs w:val="20"/>
          <w:lang w:eastAsia="ar-SA"/>
        </w:rPr>
        <w:t xml:space="preserve">4.3. Kritinių ligų gydymas. </w:t>
      </w:r>
      <w:r>
        <w:rPr>
          <w:rFonts w:eastAsia="Times New Roman"/>
          <w:bCs/>
          <w:szCs w:val="20"/>
          <w:lang w:eastAsia="ar-SA"/>
        </w:rPr>
        <w:t xml:space="preserve">Kompensuojamos </w:t>
      </w:r>
      <w:r>
        <w:rPr>
          <w:rFonts w:eastAsia="Times New Roman"/>
          <w:szCs w:val="20"/>
          <w:lang w:eastAsia="ar-SA"/>
        </w:rPr>
        <w:t>Apdraustojo patirtos išlaidos (ambulatorinis ir ar stacionarinis gydymas ir diagnostika, ambulatorinė / stacionarinė reabilitacija, medicinos pagalbos priemonės ir prietaisai, vaistai, maisto papildai, periodiniai sveikatos patikrinimai privačiose ir valstybinėse asmens sveikatos priežiūros įstaigose, vaistinėse (e-vaistinėse), ortopedijos technikos priemonių parduotuvėse (e-parduotuvėse) dėl Kritinės ligos, nurodytos ligų sąraše, gydymo su sąlyga, kad ligos diagnozė patvirtinta atitinkamais laboratoriniais, histologiniais ir instrumentiniais tyrimais ir ši liga nebuvo diagnozuota iki draudimo sutarties sudarymo.</w:t>
      </w:r>
    </w:p>
    <w:p w14:paraId="3B2AB503" w14:textId="77777777" w:rsidR="00D368D7" w:rsidRDefault="00D368D7" w:rsidP="00D368D7">
      <w:pPr>
        <w:tabs>
          <w:tab w:val="left" w:pos="1276"/>
        </w:tabs>
        <w:suppressAutoHyphens/>
        <w:spacing w:after="0" w:line="240" w:lineRule="auto"/>
        <w:ind w:firstLine="709"/>
        <w:jc w:val="both"/>
        <w:rPr>
          <w:rFonts w:eastAsia="Times New Roman"/>
          <w:szCs w:val="24"/>
          <w:lang w:eastAsia="ar-SA"/>
        </w:rPr>
      </w:pPr>
      <w:r>
        <w:rPr>
          <w:rFonts w:eastAsia="Times New Roman"/>
          <w:szCs w:val="24"/>
          <w:lang w:eastAsia="ar-SA"/>
        </w:rPr>
        <w:t>Kritinių ligų sąrašas: piktybinis auglys (vėžys); miokardo infarktas; insultas (smegenų infarktas); vainikinių arterijų šuntavimo operacija; širdies vožtuvų operacija; aortos operacija; vidaus organų / kaulų čiulpų transplantacija; inkstų nepakankamumas; išsėtinė sklerozė; Parkinsono liga iki 65 metų amžiaus; Alzheimerio liga iki 65 metų amžiaus; trečio laipsnio nudegimai; gerybinis smegenų navikas; visiškas negrįžtamas aklumas, kurtumas, kalbos praradimas; galūnių funkcijos netekimas (ir kitos kritinės ligos, numatytos Draudiko standartinėse taisyklėse).</w:t>
      </w:r>
    </w:p>
    <w:p w14:paraId="706F084E" w14:textId="77777777" w:rsidR="00D368D7" w:rsidRDefault="00D368D7" w:rsidP="00D368D7">
      <w:pPr>
        <w:tabs>
          <w:tab w:val="left" w:pos="851"/>
          <w:tab w:val="left" w:pos="1134"/>
          <w:tab w:val="left" w:pos="1276"/>
        </w:tabs>
        <w:suppressAutoHyphens/>
        <w:spacing w:line="240" w:lineRule="auto"/>
        <w:ind w:firstLine="709"/>
        <w:contextualSpacing/>
        <w:jc w:val="both"/>
        <w:rPr>
          <w:rFonts w:eastAsia="Times New Roman"/>
          <w:bCs/>
          <w:szCs w:val="20"/>
          <w:lang w:eastAsia="ar-SA"/>
        </w:rPr>
      </w:pPr>
      <w:r>
        <w:rPr>
          <w:rFonts w:eastAsia="Times New Roman"/>
          <w:bCs/>
          <w:szCs w:val="20"/>
          <w:lang w:eastAsia="ar-SA"/>
        </w:rPr>
        <w:t xml:space="preserve">Draudimo apsauga įsigalioja nuo pirmos draudimo sutarties įsigaliojimo dienos, t. y. laukimo periodas nėra taikomas. Taip pat nėra taikomas ir išgyvenimo laikotarpis susirgus kritine liga. </w:t>
      </w:r>
    </w:p>
    <w:p w14:paraId="6E9E9ED4" w14:textId="77777777" w:rsidR="00D368D7" w:rsidRDefault="00D368D7" w:rsidP="00D368D7">
      <w:pPr>
        <w:tabs>
          <w:tab w:val="left" w:pos="142"/>
          <w:tab w:val="left" w:pos="1276"/>
        </w:tabs>
        <w:suppressAutoHyphens/>
        <w:spacing w:after="0" w:line="240" w:lineRule="auto"/>
        <w:ind w:right="141" w:firstLine="709"/>
        <w:contextualSpacing/>
        <w:jc w:val="both"/>
        <w:rPr>
          <w:rFonts w:eastAsia="Times New Roman"/>
          <w:b/>
          <w:szCs w:val="20"/>
          <w:lang w:eastAsia="ar-SA"/>
        </w:rPr>
      </w:pPr>
    </w:p>
    <w:p w14:paraId="56402D04" w14:textId="77777777" w:rsidR="00D368D7" w:rsidRDefault="00D368D7" w:rsidP="00D368D7">
      <w:pPr>
        <w:tabs>
          <w:tab w:val="left" w:pos="142"/>
          <w:tab w:val="left" w:pos="1276"/>
        </w:tabs>
        <w:suppressAutoHyphens/>
        <w:spacing w:after="0" w:line="240" w:lineRule="auto"/>
        <w:ind w:right="141" w:firstLine="709"/>
        <w:contextualSpacing/>
        <w:jc w:val="both"/>
        <w:rPr>
          <w:rFonts w:eastAsia="Times New Roman"/>
          <w:szCs w:val="20"/>
          <w:lang w:eastAsia="ar-SA"/>
        </w:rPr>
      </w:pPr>
      <w:r>
        <w:rPr>
          <w:rFonts w:eastAsia="Times New Roman"/>
          <w:b/>
          <w:szCs w:val="20"/>
          <w:lang w:eastAsia="ar-SA"/>
        </w:rPr>
        <w:t xml:space="preserve">4.4. Visos medicininės paslaugos </w:t>
      </w:r>
      <w:r>
        <w:rPr>
          <w:rFonts w:eastAsia="Times New Roman"/>
          <w:szCs w:val="20"/>
          <w:lang w:eastAsia="ar-SA"/>
        </w:rPr>
        <w:t xml:space="preserve">(išskyrus apmokestinamas paslaugas, numatytas Lietuvos Respublikos gyventojų pajamų mokesčio įstatyme). Apdraustas asmuo gali pats laisvai pasirinkti, kokioms paslaugoms išnaudos suteiktą limitą. Apmokamos visos sveikatos priežiūros paslaugos, kurios buvo suteiktos sveikatos priežiūros įstaigose, vaistinėse, optikos salonuose, odontologijos klinikose, sanatorijose ar kitose įstaigose, kurios turi licenciją teikti sveikatos priežiūros paslaugas, sveikatinimo paslaugos teikiamos asmenų dirbančių licencijuotose asmens sveikatos priežiūros įstaigose. Taip pat kompensuojamos prekės, įsigytos vaistinių/ortopedijos technikos priemonių parduotuvėse (įskaitant interneto parduotuves) ir specializuotose optikos prekių parduotuvėse (įskaitant interneto parduotuves). Gydytojo siuntimas ar receptas medicinos priemonėms, vaistams ar paslaugoms nebūtinas. </w:t>
      </w:r>
    </w:p>
    <w:p w14:paraId="770BD1FC" w14:textId="77777777" w:rsidR="00D368D7" w:rsidRDefault="00D368D7" w:rsidP="00D368D7">
      <w:pPr>
        <w:tabs>
          <w:tab w:val="left" w:pos="142"/>
          <w:tab w:val="left" w:pos="1276"/>
        </w:tabs>
        <w:suppressAutoHyphens/>
        <w:spacing w:after="0" w:line="240" w:lineRule="auto"/>
        <w:ind w:right="141" w:firstLine="709"/>
        <w:contextualSpacing/>
        <w:jc w:val="both"/>
        <w:rPr>
          <w:rFonts w:eastAsia="Times New Roman"/>
          <w:szCs w:val="20"/>
          <w:lang w:eastAsia="ar-SA"/>
        </w:rPr>
      </w:pPr>
      <w:r>
        <w:rPr>
          <w:rFonts w:eastAsia="Times New Roman"/>
          <w:szCs w:val="20"/>
          <w:lang w:eastAsia="ar-SA"/>
        </w:rPr>
        <w:lastRenderedPageBreak/>
        <w:t xml:space="preserve">Iš visų medicininių paslaugų limito kompensuojama: </w:t>
      </w:r>
    </w:p>
    <w:p w14:paraId="1B83A117" w14:textId="77777777" w:rsidR="00D368D7" w:rsidRDefault="00D368D7" w:rsidP="00D368D7">
      <w:pPr>
        <w:tabs>
          <w:tab w:val="left" w:pos="142"/>
          <w:tab w:val="left" w:pos="1276"/>
        </w:tabs>
        <w:suppressAutoHyphens/>
        <w:spacing w:after="0" w:line="240" w:lineRule="auto"/>
        <w:ind w:right="141" w:firstLine="709"/>
        <w:contextualSpacing/>
        <w:jc w:val="both"/>
        <w:rPr>
          <w:rFonts w:eastAsia="Times New Roman"/>
          <w:szCs w:val="20"/>
          <w:lang w:eastAsia="ar-SA"/>
        </w:rPr>
      </w:pPr>
      <w:r>
        <w:rPr>
          <w:rFonts w:eastAsia="Times New Roman"/>
          <w:b/>
          <w:bCs/>
          <w:szCs w:val="20"/>
          <w:lang w:eastAsia="ar-SA"/>
        </w:rPr>
        <w:t xml:space="preserve">4.4.1.  </w:t>
      </w:r>
      <w:r>
        <w:rPr>
          <w:rFonts w:eastAsia="Times New Roman"/>
          <w:szCs w:val="20"/>
          <w:lang w:eastAsia="ar-SA"/>
        </w:rPr>
        <w:t>4.1, 4.2, 4.3 papunkčiuose numatytos paslaugos (jei jos nebuvo kompensuotos pagal 4.1, 4.2, 4.3 papunkčiuose numatytas sąlygas arba buvo išnaudotas šioms paslaugoms numatytas limitas), įskaitant:</w:t>
      </w:r>
    </w:p>
    <w:p w14:paraId="23C7C29A" w14:textId="77777777" w:rsidR="00D368D7" w:rsidRDefault="00D368D7" w:rsidP="00D368D7">
      <w:pPr>
        <w:tabs>
          <w:tab w:val="left" w:pos="142"/>
          <w:tab w:val="left" w:pos="1276"/>
        </w:tabs>
        <w:suppressAutoHyphens/>
        <w:spacing w:after="0" w:line="240" w:lineRule="auto"/>
        <w:ind w:right="141" w:firstLine="709"/>
        <w:contextualSpacing/>
        <w:jc w:val="both"/>
        <w:rPr>
          <w:rFonts w:eastAsia="Times New Roman"/>
          <w:szCs w:val="20"/>
          <w:lang w:eastAsia="ar-SA"/>
        </w:rPr>
      </w:pPr>
      <w:r>
        <w:rPr>
          <w:rFonts w:eastAsia="Times New Roman"/>
          <w:b/>
          <w:bCs/>
          <w:szCs w:val="20"/>
          <w:lang w:eastAsia="ar-SA"/>
        </w:rPr>
        <w:t>4.4.2.</w:t>
      </w:r>
      <w:r>
        <w:rPr>
          <w:rFonts w:eastAsia="Times New Roman"/>
          <w:szCs w:val="20"/>
          <w:lang w:eastAsia="ar-SA"/>
        </w:rPr>
        <w:t xml:space="preserve">  Gydytojų specialistų konsultacijas ir gydymą be siuntimo;</w:t>
      </w:r>
    </w:p>
    <w:p w14:paraId="41816038" w14:textId="77777777" w:rsidR="00D368D7" w:rsidRDefault="00D368D7" w:rsidP="00D368D7">
      <w:pPr>
        <w:tabs>
          <w:tab w:val="left" w:pos="142"/>
          <w:tab w:val="left" w:pos="1276"/>
        </w:tabs>
        <w:suppressAutoHyphens/>
        <w:spacing w:after="0" w:line="240" w:lineRule="auto"/>
        <w:ind w:right="141" w:firstLine="709"/>
        <w:contextualSpacing/>
        <w:jc w:val="both"/>
        <w:rPr>
          <w:rFonts w:eastAsia="Times New Roman"/>
          <w:szCs w:val="20"/>
          <w:lang w:eastAsia="ar-SA"/>
        </w:rPr>
      </w:pPr>
      <w:r>
        <w:rPr>
          <w:rFonts w:eastAsia="Times New Roman"/>
          <w:b/>
          <w:bCs/>
          <w:szCs w:val="20"/>
          <w:lang w:eastAsia="ar-SA"/>
        </w:rPr>
        <w:t>4.4.3.</w:t>
      </w:r>
      <w:r>
        <w:rPr>
          <w:rFonts w:eastAsia="Times New Roman"/>
          <w:szCs w:val="20"/>
          <w:lang w:eastAsia="ar-SA"/>
        </w:rPr>
        <w:t xml:space="preserve">  Diagnostinius tyrimus, analizes – visi susirgimui nustatyti bei gydymui paskirti būtini laboratoriniai, funkciniai, rentgenologiniai, ultragarsiniai ir kiti instrumentiniai tyrimai, visų tipų COVID-19 testai. Taip pat kompensuojamos išlaidos už radiologinių vaizdų įrašymą į laikmenas (MRT, UG, KT, </w:t>
      </w:r>
      <w:proofErr w:type="spellStart"/>
      <w:r>
        <w:rPr>
          <w:rFonts w:eastAsia="Times New Roman"/>
          <w:szCs w:val="20"/>
          <w:lang w:eastAsia="ar-SA"/>
        </w:rPr>
        <w:t>Ro</w:t>
      </w:r>
      <w:proofErr w:type="spellEnd"/>
      <w:r>
        <w:rPr>
          <w:rFonts w:eastAsia="Times New Roman"/>
          <w:szCs w:val="20"/>
          <w:lang w:eastAsia="ar-SA"/>
        </w:rPr>
        <w:t xml:space="preserve">) ir rentgenogramų spausdinimą (MRT, KT, </w:t>
      </w:r>
      <w:proofErr w:type="spellStart"/>
      <w:r>
        <w:rPr>
          <w:rFonts w:eastAsia="Times New Roman"/>
          <w:szCs w:val="20"/>
          <w:lang w:eastAsia="ar-SA"/>
        </w:rPr>
        <w:t>Ro</w:t>
      </w:r>
      <w:proofErr w:type="spellEnd"/>
      <w:r>
        <w:rPr>
          <w:rFonts w:eastAsia="Times New Roman"/>
          <w:szCs w:val="20"/>
          <w:lang w:eastAsia="ar-SA"/>
        </w:rPr>
        <w:t>). Apdraustasis neprivalo tyrimų kompensavimo iš anksto raštu suderinti su Draudiku. Gydytojo paskyrimas nebūtinas;</w:t>
      </w:r>
    </w:p>
    <w:p w14:paraId="1B5508C1" w14:textId="77777777" w:rsidR="00D368D7" w:rsidRDefault="00D368D7" w:rsidP="00D368D7">
      <w:pPr>
        <w:numPr>
          <w:ilvl w:val="2"/>
          <w:numId w:val="3"/>
        </w:numPr>
        <w:tabs>
          <w:tab w:val="left" w:pos="1276"/>
        </w:tabs>
        <w:suppressAutoHyphens/>
        <w:spacing w:after="0" w:line="240" w:lineRule="auto"/>
        <w:ind w:left="0" w:right="141" w:firstLine="708"/>
        <w:contextualSpacing/>
        <w:jc w:val="both"/>
        <w:rPr>
          <w:rFonts w:eastAsia="Times New Roman"/>
          <w:bCs/>
          <w:szCs w:val="20"/>
          <w:lang w:eastAsia="ar-SA"/>
        </w:rPr>
      </w:pPr>
      <w:r>
        <w:rPr>
          <w:rFonts w:eastAsia="Times New Roman"/>
          <w:bCs/>
          <w:szCs w:val="20"/>
          <w:lang w:eastAsia="ar-SA"/>
        </w:rPr>
        <w:t xml:space="preserve"> Netradicinės medicinos paslaugas, kurios teikiamos licencijuotose sveikatos priežiūros įstaigose;</w:t>
      </w:r>
    </w:p>
    <w:p w14:paraId="283DA7BC" w14:textId="77777777" w:rsidR="00D368D7" w:rsidRDefault="00D368D7" w:rsidP="00D368D7">
      <w:pPr>
        <w:numPr>
          <w:ilvl w:val="2"/>
          <w:numId w:val="3"/>
        </w:numPr>
        <w:tabs>
          <w:tab w:val="left" w:pos="1276"/>
        </w:tabs>
        <w:suppressAutoHyphens/>
        <w:spacing w:after="0" w:line="240" w:lineRule="auto"/>
        <w:ind w:right="141"/>
        <w:contextualSpacing/>
        <w:jc w:val="both"/>
        <w:rPr>
          <w:rFonts w:eastAsia="Times New Roman"/>
          <w:bCs/>
          <w:szCs w:val="20"/>
          <w:lang w:eastAsia="ar-SA"/>
        </w:rPr>
      </w:pPr>
      <w:r>
        <w:rPr>
          <w:rFonts w:eastAsia="Times New Roman"/>
          <w:bCs/>
          <w:szCs w:val="20"/>
          <w:lang w:eastAsia="ar-SA"/>
        </w:rPr>
        <w:t xml:space="preserve"> Taip pat kompensuojama:</w:t>
      </w:r>
    </w:p>
    <w:p w14:paraId="6058A60B"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dietologo, homeopato konsultacijos;</w:t>
      </w:r>
    </w:p>
    <w:p w14:paraId="43E6F087"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psichiatrinis, psichoterapinis gydymas, atliekamas gydytojo psichoterapeuto – psichiatro. Seansų skaičius neribojamas;</w:t>
      </w:r>
    </w:p>
    <w:p w14:paraId="0DA6408A"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nepiktybinių navikų, odos gerybinių, kraujagyslinių darinių, karpų, apgamų diagnostika ir gydymas (įskaitant gydymą lazeriu); </w:t>
      </w:r>
    </w:p>
    <w:p w14:paraId="3E06AB46"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kapiliarų ligų ir venų </w:t>
      </w:r>
      <w:proofErr w:type="spellStart"/>
      <w:r>
        <w:rPr>
          <w:rFonts w:eastAsia="Times New Roman"/>
          <w:bCs/>
          <w:szCs w:val="20"/>
          <w:lang w:eastAsia="ar-SA"/>
        </w:rPr>
        <w:t>varikozės</w:t>
      </w:r>
      <w:proofErr w:type="spellEnd"/>
      <w:r>
        <w:rPr>
          <w:rFonts w:eastAsia="Times New Roman"/>
          <w:bCs/>
          <w:szCs w:val="20"/>
          <w:lang w:eastAsia="ar-SA"/>
        </w:rPr>
        <w:t xml:space="preserve"> diagnostika ir gydymas, įskaitant gydymą lazeriu ir </w:t>
      </w:r>
      <w:proofErr w:type="spellStart"/>
      <w:r>
        <w:rPr>
          <w:rFonts w:eastAsia="Times New Roman"/>
          <w:bCs/>
          <w:szCs w:val="20"/>
          <w:lang w:eastAsia="ar-SA"/>
        </w:rPr>
        <w:t>skleroterapiją</w:t>
      </w:r>
      <w:proofErr w:type="spellEnd"/>
      <w:r>
        <w:rPr>
          <w:rFonts w:eastAsia="Times New Roman"/>
          <w:bCs/>
          <w:szCs w:val="20"/>
          <w:lang w:eastAsia="ar-SA"/>
        </w:rPr>
        <w:t>;</w:t>
      </w:r>
    </w:p>
    <w:p w14:paraId="20E57EAA"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lytinių hormonų tyrimai;</w:t>
      </w:r>
    </w:p>
    <w:p w14:paraId="1F38F842"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specifinių imunoglobulino E įvairiems alergenams nustatymas;</w:t>
      </w:r>
    </w:p>
    <w:p w14:paraId="6798ADCD"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gydomosios lazerio procedūros;</w:t>
      </w:r>
    </w:p>
    <w:p w14:paraId="675089A8"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pėdos kaulų, raiščių, sąnarių bei raumenų netrauminių patologijų diagnostika ir gydymas;</w:t>
      </w:r>
    </w:p>
    <w:p w14:paraId="17BDD95C"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tuberkuliozės bei endokrininių ligų (visų ligų) diagnostika ir gydymas;</w:t>
      </w:r>
    </w:p>
    <w:p w14:paraId="69486467"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epilepsijos diagnostika ir gydymas;</w:t>
      </w:r>
    </w:p>
    <w:p w14:paraId="1940B649"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nutukimo, viršsvorio diagnostika ir gydymas;</w:t>
      </w:r>
    </w:p>
    <w:p w14:paraId="629DD374"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nevaisingumo, potencijos sutrikimų diagnostika ir gydymas;</w:t>
      </w:r>
    </w:p>
    <w:p w14:paraId="5BC5E72D"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lytiškai plintančių ligų diagnostika ir gydymas;</w:t>
      </w:r>
    </w:p>
    <w:p w14:paraId="5242819D"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plastinis estetinis chirurginis gydymas su gydytojo paskyrimu;</w:t>
      </w:r>
    </w:p>
    <w:p w14:paraId="5C733CD3"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sąnarių endoprotezavimo operacijos;</w:t>
      </w:r>
    </w:p>
    <w:p w14:paraId="4BF14DDB" w14:textId="77777777" w:rsidR="00D368D7" w:rsidRDefault="00D368D7" w:rsidP="00D368D7">
      <w:pPr>
        <w:numPr>
          <w:ilvl w:val="0"/>
          <w:numId w:val="4"/>
        </w:numPr>
        <w:tabs>
          <w:tab w:val="left" w:pos="851"/>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nagų grybelio gydymas lazeriu</w:t>
      </w:r>
      <w:r>
        <w:rPr>
          <w:rFonts w:eastAsia="Times New Roman"/>
          <w:szCs w:val="20"/>
          <w:lang w:eastAsia="ar-SA"/>
        </w:rPr>
        <w:t>.</w:t>
      </w:r>
    </w:p>
    <w:p w14:paraId="0344B749" w14:textId="77777777" w:rsidR="00D368D7" w:rsidRDefault="00D368D7" w:rsidP="00D368D7">
      <w:pPr>
        <w:numPr>
          <w:ilvl w:val="2"/>
          <w:numId w:val="3"/>
        </w:numPr>
        <w:tabs>
          <w:tab w:val="left" w:pos="1276"/>
        </w:tabs>
        <w:suppressAutoHyphens/>
        <w:spacing w:after="0" w:line="240" w:lineRule="auto"/>
        <w:ind w:left="0" w:right="141" w:firstLine="708"/>
        <w:contextualSpacing/>
        <w:jc w:val="both"/>
        <w:rPr>
          <w:rFonts w:eastAsia="Times New Roman"/>
          <w:b/>
          <w:bCs/>
          <w:szCs w:val="20"/>
          <w:lang w:eastAsia="ar-SA"/>
        </w:rPr>
      </w:pPr>
      <w:r>
        <w:rPr>
          <w:rFonts w:eastAsia="Times New Roman"/>
          <w:b/>
          <w:bCs/>
          <w:szCs w:val="20"/>
          <w:lang w:eastAsia="ar-SA"/>
        </w:rPr>
        <w:t xml:space="preserve"> Vaistai, medicinos pagalbos priemonės. </w:t>
      </w:r>
      <w:r>
        <w:rPr>
          <w:rFonts w:eastAsia="Times New Roman"/>
          <w:bCs/>
          <w:szCs w:val="20"/>
          <w:lang w:eastAsia="ar-SA"/>
        </w:rPr>
        <w:t>Kompensuojami visi Apdraustojo vaistinėse (tame tarpe elektroninėse vaistinėse) įsigyjami receptiniai ir nereceptiniai vaistai, homeopatiniai vaistai, augalinės ir gyvulinės kilmės medikamentai, vitaminai, mineralai, maisto papildai, arbatos, medicininiai prietaisai, medicininės paskirties prekės ir kitos profilaktinės priemonės, kurias galima įsigyti vaistinėse.</w:t>
      </w:r>
    </w:p>
    <w:p w14:paraId="7E380E22" w14:textId="77777777" w:rsidR="00D368D7" w:rsidRDefault="00D368D7" w:rsidP="00D368D7">
      <w:pPr>
        <w:numPr>
          <w:ilvl w:val="2"/>
          <w:numId w:val="3"/>
        </w:numPr>
        <w:tabs>
          <w:tab w:val="left" w:pos="1276"/>
        </w:tabs>
        <w:suppressAutoHyphens/>
        <w:spacing w:after="0" w:line="240" w:lineRule="auto"/>
        <w:ind w:left="0" w:right="141" w:firstLine="708"/>
        <w:contextualSpacing/>
        <w:jc w:val="both"/>
        <w:rPr>
          <w:rFonts w:eastAsia="Times New Roman"/>
          <w:b/>
          <w:bCs/>
          <w:szCs w:val="20"/>
          <w:lang w:eastAsia="ar-SA"/>
        </w:rPr>
      </w:pPr>
      <w:r>
        <w:rPr>
          <w:rFonts w:eastAsia="Times New Roman"/>
          <w:b/>
          <w:szCs w:val="20"/>
          <w:lang w:eastAsia="ar-SA"/>
        </w:rPr>
        <w:t xml:space="preserve"> Reabilitacijos paslaugos</w:t>
      </w:r>
      <w:r>
        <w:rPr>
          <w:rFonts w:eastAsia="Times New Roman"/>
          <w:b/>
          <w:bCs/>
          <w:szCs w:val="20"/>
          <w:lang w:eastAsia="ar-SA"/>
        </w:rPr>
        <w:t xml:space="preserve">. </w:t>
      </w:r>
      <w:r>
        <w:rPr>
          <w:rFonts w:eastAsia="Times New Roman"/>
          <w:szCs w:val="20"/>
          <w:lang w:eastAsia="ar-SA"/>
        </w:rPr>
        <w:t>Kompensuojamos gydytojo paskirtos reabilitacijos paslaugos dėl ūmių, lėtinių ligų ar jų paūmėjimo, degeneracijos pakitimų, nustatytos osteochondrozės, po traumos ar stacionarinio gydymo:</w:t>
      </w:r>
      <w:r>
        <w:rPr>
          <w:rFonts w:eastAsia="Times New Roman"/>
          <w:b/>
          <w:bCs/>
          <w:szCs w:val="20"/>
          <w:lang w:eastAsia="ar-SA"/>
        </w:rPr>
        <w:t xml:space="preserve"> </w:t>
      </w:r>
    </w:p>
    <w:p w14:paraId="47832B69" w14:textId="77777777" w:rsidR="00D368D7" w:rsidRDefault="00D368D7" w:rsidP="00D368D7">
      <w:pPr>
        <w:numPr>
          <w:ilvl w:val="0"/>
          <w:numId w:val="5"/>
        </w:numPr>
        <w:tabs>
          <w:tab w:val="left" w:pos="284"/>
          <w:tab w:val="left" w:pos="1134"/>
        </w:tabs>
        <w:suppressAutoHyphens/>
        <w:spacing w:after="0" w:line="240" w:lineRule="auto"/>
        <w:ind w:left="1276" w:hanging="567"/>
        <w:contextualSpacing/>
        <w:jc w:val="both"/>
        <w:rPr>
          <w:rFonts w:eastAsia="Times New Roman"/>
          <w:bCs/>
          <w:szCs w:val="20"/>
          <w:lang w:eastAsia="ar-SA"/>
        </w:rPr>
      </w:pPr>
      <w:r>
        <w:rPr>
          <w:rFonts w:eastAsia="Times New Roman"/>
          <w:bCs/>
          <w:szCs w:val="20"/>
          <w:lang w:eastAsia="ar-SA"/>
        </w:rPr>
        <w:t xml:space="preserve">kineziterapeuto, </w:t>
      </w:r>
      <w:proofErr w:type="spellStart"/>
      <w:r>
        <w:rPr>
          <w:rFonts w:eastAsia="Times New Roman"/>
          <w:bCs/>
          <w:szCs w:val="20"/>
          <w:lang w:eastAsia="ar-SA"/>
        </w:rPr>
        <w:t>ergoterapeuto</w:t>
      </w:r>
      <w:proofErr w:type="spellEnd"/>
      <w:r>
        <w:rPr>
          <w:rFonts w:eastAsia="Times New Roman"/>
          <w:bCs/>
          <w:szCs w:val="20"/>
          <w:lang w:eastAsia="ar-SA"/>
        </w:rPr>
        <w:t>, logopedo konsultacijos;</w:t>
      </w:r>
    </w:p>
    <w:p w14:paraId="0E252BB2" w14:textId="77777777" w:rsidR="00D368D7" w:rsidRDefault="00D368D7" w:rsidP="00D368D7">
      <w:pPr>
        <w:numPr>
          <w:ilvl w:val="0"/>
          <w:numId w:val="5"/>
        </w:numPr>
        <w:tabs>
          <w:tab w:val="left" w:pos="284"/>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fizioterapinės (ultragarsas, mikrobangos, impulsinė terapija) procedūros;</w:t>
      </w:r>
    </w:p>
    <w:p w14:paraId="430A0941" w14:textId="77777777" w:rsidR="00D368D7" w:rsidRDefault="00D368D7" w:rsidP="00D368D7">
      <w:pPr>
        <w:numPr>
          <w:ilvl w:val="0"/>
          <w:numId w:val="5"/>
        </w:numPr>
        <w:tabs>
          <w:tab w:val="left" w:pos="284"/>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kineziterapijos, </w:t>
      </w:r>
      <w:proofErr w:type="spellStart"/>
      <w:r>
        <w:rPr>
          <w:rFonts w:eastAsia="Times New Roman"/>
          <w:bCs/>
          <w:szCs w:val="20"/>
          <w:lang w:eastAsia="ar-SA"/>
        </w:rPr>
        <w:t>ergoterapijos</w:t>
      </w:r>
      <w:proofErr w:type="spellEnd"/>
      <w:r>
        <w:rPr>
          <w:rFonts w:eastAsia="Times New Roman"/>
          <w:bCs/>
          <w:szCs w:val="20"/>
          <w:lang w:eastAsia="ar-SA"/>
        </w:rPr>
        <w:t xml:space="preserve"> užsiėmimai;</w:t>
      </w:r>
    </w:p>
    <w:p w14:paraId="7311E84A" w14:textId="77777777" w:rsidR="00D368D7" w:rsidRDefault="00D368D7" w:rsidP="00D368D7">
      <w:pPr>
        <w:numPr>
          <w:ilvl w:val="0"/>
          <w:numId w:val="5"/>
        </w:numPr>
        <w:tabs>
          <w:tab w:val="left" w:pos="284"/>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vandens ir purvo procedūros;</w:t>
      </w:r>
    </w:p>
    <w:p w14:paraId="11094B62" w14:textId="77777777" w:rsidR="00D368D7" w:rsidRDefault="00D368D7" w:rsidP="00D368D7">
      <w:pPr>
        <w:numPr>
          <w:ilvl w:val="0"/>
          <w:numId w:val="5"/>
        </w:numPr>
        <w:tabs>
          <w:tab w:val="left" w:pos="284"/>
          <w:tab w:val="left" w:pos="1134"/>
          <w:tab w:val="left" w:pos="1418"/>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manualinė terapija, masažai (gydomieji/klasikiniai, gydytojo paskyrimas nereikalingas);</w:t>
      </w:r>
    </w:p>
    <w:p w14:paraId="2C9DA2AE" w14:textId="77777777" w:rsidR="00D368D7" w:rsidRDefault="00D368D7" w:rsidP="00D368D7">
      <w:pPr>
        <w:numPr>
          <w:ilvl w:val="0"/>
          <w:numId w:val="5"/>
        </w:numPr>
        <w:tabs>
          <w:tab w:val="left" w:pos="284"/>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baseinas, </w:t>
      </w:r>
      <w:proofErr w:type="spellStart"/>
      <w:r>
        <w:rPr>
          <w:rFonts w:eastAsia="Times New Roman"/>
          <w:bCs/>
          <w:szCs w:val="20"/>
          <w:lang w:eastAsia="ar-SA"/>
        </w:rPr>
        <w:t>haloterapija</w:t>
      </w:r>
      <w:proofErr w:type="spellEnd"/>
      <w:r>
        <w:rPr>
          <w:rFonts w:eastAsia="Times New Roman"/>
          <w:bCs/>
          <w:szCs w:val="20"/>
          <w:lang w:eastAsia="ar-SA"/>
        </w:rPr>
        <w:t>, ozono terapija;</w:t>
      </w:r>
    </w:p>
    <w:p w14:paraId="3676A9E7" w14:textId="77777777" w:rsidR="00D368D7" w:rsidRDefault="00D368D7" w:rsidP="00D368D7">
      <w:pPr>
        <w:numPr>
          <w:ilvl w:val="0"/>
          <w:numId w:val="5"/>
        </w:numPr>
        <w:tabs>
          <w:tab w:val="left" w:pos="284"/>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kitos paslaugos, numatytos Draudiko standartinėse taisyklėse.</w:t>
      </w:r>
    </w:p>
    <w:p w14:paraId="0160E1B5" w14:textId="77777777" w:rsidR="00D368D7" w:rsidRDefault="00D368D7" w:rsidP="00D368D7">
      <w:pPr>
        <w:numPr>
          <w:ilvl w:val="2"/>
          <w:numId w:val="3"/>
        </w:numPr>
        <w:tabs>
          <w:tab w:val="left" w:pos="1276"/>
        </w:tabs>
        <w:suppressAutoHyphens/>
        <w:spacing w:after="0" w:line="240" w:lineRule="auto"/>
        <w:ind w:left="0" w:right="141" w:firstLine="708"/>
        <w:contextualSpacing/>
        <w:jc w:val="both"/>
        <w:rPr>
          <w:rFonts w:eastAsia="Times New Roman"/>
          <w:bCs/>
          <w:szCs w:val="20"/>
          <w:lang w:eastAsia="ar-SA"/>
        </w:rPr>
      </w:pPr>
      <w:r>
        <w:rPr>
          <w:rFonts w:eastAsia="Times New Roman"/>
          <w:b/>
          <w:bCs/>
          <w:szCs w:val="20"/>
          <w:lang w:eastAsia="ar-SA"/>
        </w:rPr>
        <w:t xml:space="preserve"> Optika</w:t>
      </w:r>
      <w:r>
        <w:rPr>
          <w:rFonts w:eastAsia="Times New Roman"/>
          <w:b/>
          <w:szCs w:val="20"/>
          <w:lang w:eastAsia="ar-SA"/>
        </w:rPr>
        <w:t>.</w:t>
      </w:r>
      <w:r>
        <w:rPr>
          <w:rFonts w:eastAsia="Times New Roman"/>
          <w:bCs/>
          <w:szCs w:val="20"/>
          <w:lang w:eastAsia="ar-SA"/>
        </w:rPr>
        <w:t xml:space="preserve"> Apmokamos gydytojų konsultacijos, paskirti tyrimai, mediciniškai pagrįstos regos korekcijos operacijos, korekciniai akinių lęšiai (plastikiniai, stikliniai, fotochrominiai, progresiniai), akinių rėmeliai korekciniams akiniams ir kontaktiniai lęšiai, akinių parinkimo ir </w:t>
      </w:r>
      <w:r>
        <w:rPr>
          <w:rFonts w:eastAsia="Times New Roman"/>
          <w:bCs/>
          <w:szCs w:val="20"/>
          <w:lang w:eastAsia="ar-SA"/>
        </w:rPr>
        <w:lastRenderedPageBreak/>
        <w:t>gamybos paslaugos (įsigyjamų prekių / atliekamų paslaugų skaičius draudimo laikotarpiu neribojamas);</w:t>
      </w:r>
    </w:p>
    <w:p w14:paraId="7CBF879C" w14:textId="77777777" w:rsidR="00D368D7" w:rsidRDefault="00D368D7" w:rsidP="00D368D7">
      <w:pPr>
        <w:numPr>
          <w:ilvl w:val="2"/>
          <w:numId w:val="3"/>
        </w:numPr>
        <w:tabs>
          <w:tab w:val="left" w:pos="1276"/>
        </w:tabs>
        <w:suppressAutoHyphens/>
        <w:spacing w:after="0" w:line="240" w:lineRule="auto"/>
        <w:ind w:left="0" w:right="141" w:firstLine="708"/>
        <w:contextualSpacing/>
        <w:jc w:val="both"/>
        <w:rPr>
          <w:rFonts w:eastAsia="Times New Roman"/>
          <w:szCs w:val="20"/>
          <w:lang w:eastAsia="ar-SA"/>
        </w:rPr>
      </w:pPr>
      <w:r>
        <w:rPr>
          <w:rFonts w:eastAsia="Times New Roman"/>
          <w:b/>
          <w:bCs/>
          <w:szCs w:val="20"/>
          <w:lang w:eastAsia="ar-SA"/>
        </w:rPr>
        <w:t xml:space="preserve"> Profilaktiniai patikrinimai ir vakcinacija. </w:t>
      </w:r>
      <w:r>
        <w:rPr>
          <w:rFonts w:eastAsia="Times New Roman"/>
          <w:szCs w:val="20"/>
          <w:lang w:eastAsia="ar-SA"/>
        </w:rPr>
        <w:t>Kompensuojamos Apdraustojo patirtos išlaidos dėl:</w:t>
      </w:r>
    </w:p>
    <w:p w14:paraId="5AC267FA" w14:textId="77777777" w:rsidR="00D368D7" w:rsidRDefault="00D368D7" w:rsidP="00D368D7">
      <w:pPr>
        <w:numPr>
          <w:ilvl w:val="0"/>
          <w:numId w:val="6"/>
        </w:numPr>
        <w:tabs>
          <w:tab w:val="left" w:pos="284"/>
          <w:tab w:val="left" w:pos="1134"/>
        </w:tabs>
        <w:suppressAutoHyphens/>
        <w:spacing w:after="0" w:line="240" w:lineRule="auto"/>
        <w:ind w:left="0" w:firstLine="633"/>
        <w:contextualSpacing/>
        <w:jc w:val="both"/>
        <w:rPr>
          <w:rFonts w:eastAsia="Times New Roman"/>
          <w:szCs w:val="20"/>
          <w:lang w:eastAsia="ar-SA"/>
        </w:rPr>
      </w:pPr>
      <w:r>
        <w:rPr>
          <w:rFonts w:eastAsia="Times New Roman"/>
          <w:szCs w:val="20"/>
          <w:lang w:eastAsia="ar-SA"/>
        </w:rPr>
        <w:t xml:space="preserve">profilaktinio sveikatos tikrinimo, Apdraustojo pageidavimu pasirinktų tyrimų ir gydytojų konsultacijų, atliekamų asmens sveikatos priežiūros įstaigoje, kuriais siekiama įvertinti Apdraustojo sveikatos būklę, laiku diagnozuoti galimą susirgimą bei išvengti sveikatos sutrikimų; </w:t>
      </w:r>
    </w:p>
    <w:p w14:paraId="6F1BD462" w14:textId="77777777" w:rsidR="00D368D7" w:rsidRDefault="00D368D7" w:rsidP="00D368D7">
      <w:pPr>
        <w:numPr>
          <w:ilvl w:val="0"/>
          <w:numId w:val="6"/>
        </w:numPr>
        <w:tabs>
          <w:tab w:val="left" w:pos="284"/>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gydytojo apžiūros ir tyrimų, kurie periodiškai reikalingi nustatytu (gydytojo paskirtu) laiko intervalu, siekiant reguliariai sekti Apdraustojo, sergančio tam tikra lėtine liga ar vartojančio tam tikrus medikamentus sveikatos būklę;</w:t>
      </w:r>
    </w:p>
    <w:p w14:paraId="19AFA964" w14:textId="77777777" w:rsidR="00D368D7" w:rsidRDefault="00D368D7" w:rsidP="00D368D7">
      <w:pPr>
        <w:numPr>
          <w:ilvl w:val="0"/>
          <w:numId w:val="6"/>
        </w:numPr>
        <w:tabs>
          <w:tab w:val="left" w:pos="284"/>
          <w:tab w:val="left" w:pos="1134"/>
        </w:tabs>
        <w:suppressAutoHyphens/>
        <w:spacing w:after="0" w:line="240" w:lineRule="auto"/>
        <w:ind w:left="1276" w:hanging="567"/>
        <w:contextualSpacing/>
        <w:jc w:val="both"/>
        <w:rPr>
          <w:rFonts w:eastAsia="Times New Roman"/>
          <w:bCs/>
          <w:szCs w:val="20"/>
          <w:lang w:eastAsia="ar-SA"/>
        </w:rPr>
      </w:pPr>
      <w:r>
        <w:rPr>
          <w:rFonts w:eastAsia="Times New Roman"/>
          <w:bCs/>
          <w:szCs w:val="20"/>
          <w:lang w:eastAsia="ar-SA"/>
        </w:rPr>
        <w:t xml:space="preserve">konsultacijų ir tyrimų privalomų pagal darbo pobūdį; </w:t>
      </w:r>
    </w:p>
    <w:p w14:paraId="0302297D" w14:textId="77777777" w:rsidR="00D368D7" w:rsidRDefault="00D368D7" w:rsidP="00D368D7">
      <w:pPr>
        <w:numPr>
          <w:ilvl w:val="0"/>
          <w:numId w:val="6"/>
        </w:numPr>
        <w:tabs>
          <w:tab w:val="left" w:pos="284"/>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konsultacijų ir tyrimų pagal sveikatos priežiūros įstaigoje sudarytas sveikatos patikrinimų programas; </w:t>
      </w:r>
    </w:p>
    <w:p w14:paraId="04FE50D1" w14:textId="77777777" w:rsidR="00D368D7" w:rsidRDefault="00D368D7" w:rsidP="00D368D7">
      <w:pPr>
        <w:numPr>
          <w:ilvl w:val="0"/>
          <w:numId w:val="6"/>
        </w:numPr>
        <w:tabs>
          <w:tab w:val="left" w:pos="284"/>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konsultacijų ir tyrimų, kurie paskirti siekiant nustatyti polinkį sirgti liga ar siekiant išvengti galimo susirgimo; </w:t>
      </w:r>
    </w:p>
    <w:p w14:paraId="2B6F2271" w14:textId="77777777" w:rsidR="00D368D7" w:rsidRDefault="00D368D7" w:rsidP="00D368D7">
      <w:pPr>
        <w:numPr>
          <w:ilvl w:val="0"/>
          <w:numId w:val="6"/>
        </w:numPr>
        <w:tabs>
          <w:tab w:val="left" w:pos="284"/>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apmokamos gydytojo konsultacijos dėl vakcinavimo, pasirinktos ar gydytojo paskirtos vakcinos bei vakcinavimas. Kompensuojamos visų tipų vakcinos; </w:t>
      </w:r>
    </w:p>
    <w:p w14:paraId="61892294" w14:textId="77777777" w:rsidR="00D368D7" w:rsidRDefault="00D368D7" w:rsidP="00D368D7">
      <w:pPr>
        <w:numPr>
          <w:ilvl w:val="0"/>
          <w:numId w:val="6"/>
        </w:numPr>
        <w:tabs>
          <w:tab w:val="left" w:pos="284"/>
          <w:tab w:val="left" w:pos="1134"/>
        </w:tabs>
        <w:suppressAutoHyphens/>
        <w:spacing w:after="0" w:line="240" w:lineRule="auto"/>
        <w:ind w:left="1276" w:hanging="567"/>
        <w:contextualSpacing/>
        <w:jc w:val="both"/>
        <w:rPr>
          <w:rFonts w:eastAsia="Times New Roman"/>
          <w:bCs/>
          <w:szCs w:val="20"/>
          <w:lang w:eastAsia="ar-SA"/>
        </w:rPr>
      </w:pPr>
      <w:r>
        <w:rPr>
          <w:rFonts w:eastAsia="Times New Roman"/>
          <w:bCs/>
          <w:szCs w:val="20"/>
          <w:lang w:eastAsia="ar-SA"/>
        </w:rPr>
        <w:t>apmokami visi COVID-19 tyrimai;</w:t>
      </w:r>
    </w:p>
    <w:p w14:paraId="735BEE91" w14:textId="77777777" w:rsidR="00D368D7" w:rsidRDefault="00D368D7" w:rsidP="00D368D7">
      <w:pPr>
        <w:numPr>
          <w:ilvl w:val="2"/>
          <w:numId w:val="3"/>
        </w:numPr>
        <w:tabs>
          <w:tab w:val="left" w:pos="1418"/>
        </w:tabs>
        <w:suppressAutoHyphens/>
        <w:spacing w:after="0" w:line="240" w:lineRule="auto"/>
        <w:ind w:left="0" w:right="141" w:firstLine="708"/>
        <w:contextualSpacing/>
        <w:jc w:val="both"/>
        <w:rPr>
          <w:rFonts w:eastAsia="Times New Roman"/>
          <w:bCs/>
          <w:szCs w:val="20"/>
          <w:lang w:eastAsia="ar-SA"/>
        </w:rPr>
      </w:pPr>
      <w:r>
        <w:rPr>
          <w:rFonts w:eastAsia="Times New Roman"/>
          <w:b/>
          <w:szCs w:val="20"/>
          <w:lang w:eastAsia="ar-SA"/>
        </w:rPr>
        <w:t xml:space="preserve">Odontologija. </w:t>
      </w:r>
      <w:r>
        <w:rPr>
          <w:rFonts w:eastAsia="Times New Roman"/>
          <w:bCs/>
          <w:szCs w:val="20"/>
          <w:lang w:eastAsia="ar-SA"/>
        </w:rPr>
        <w:t>Atlyginamos Apdraustojo patirtos išlaidos dėl jam reikalingų paslaugų, susijusių su dantų arba žandikaulio liga, trauminiu sužalojimu, dėl kurio reikalingos paslaugos:</w:t>
      </w:r>
    </w:p>
    <w:p w14:paraId="28DC3407" w14:textId="77777777" w:rsidR="00D368D7" w:rsidRDefault="00D368D7" w:rsidP="00D368D7">
      <w:pPr>
        <w:numPr>
          <w:ilvl w:val="0"/>
          <w:numId w:val="8"/>
        </w:numPr>
        <w:tabs>
          <w:tab w:val="left" w:pos="851"/>
          <w:tab w:val="left" w:pos="1134"/>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dantų gydymas ir burnos ertmės higiena: gydytojo higienisto konsultacijos, apnašų nuvalymas, konkrementų pašalinimas, fluoro aplikacijos, estetinis plombavimas, </w:t>
      </w:r>
      <w:proofErr w:type="spellStart"/>
      <w:r>
        <w:rPr>
          <w:rFonts w:eastAsia="Times New Roman"/>
          <w:szCs w:val="20"/>
          <w:lang w:eastAsia="ar-SA"/>
        </w:rPr>
        <w:t>kariozinių</w:t>
      </w:r>
      <w:proofErr w:type="spellEnd"/>
      <w:r>
        <w:rPr>
          <w:rFonts w:eastAsia="Times New Roman"/>
          <w:szCs w:val="20"/>
          <w:lang w:eastAsia="ar-SA"/>
        </w:rPr>
        <w:t xml:space="preserve"> danties pažeidimų ir/ar jų komplikacijų gydymas, nuskausminimas, dantų rovimas, diagnozės patikslinimui reikalingos radiogramos, ortodontinis, </w:t>
      </w:r>
      <w:proofErr w:type="spellStart"/>
      <w:r>
        <w:rPr>
          <w:rFonts w:eastAsia="Times New Roman"/>
          <w:szCs w:val="20"/>
          <w:lang w:eastAsia="ar-SA"/>
        </w:rPr>
        <w:t>endodontinis</w:t>
      </w:r>
      <w:proofErr w:type="spellEnd"/>
      <w:r>
        <w:rPr>
          <w:rFonts w:eastAsia="Times New Roman"/>
          <w:szCs w:val="20"/>
          <w:lang w:eastAsia="ar-SA"/>
        </w:rPr>
        <w:t xml:space="preserve">, </w:t>
      </w:r>
      <w:proofErr w:type="spellStart"/>
      <w:r>
        <w:rPr>
          <w:rFonts w:eastAsia="Times New Roman"/>
          <w:szCs w:val="20"/>
          <w:lang w:eastAsia="ar-SA"/>
        </w:rPr>
        <w:t>periodontinis</w:t>
      </w:r>
      <w:proofErr w:type="spellEnd"/>
      <w:r>
        <w:rPr>
          <w:rFonts w:eastAsia="Times New Roman"/>
          <w:szCs w:val="20"/>
          <w:lang w:eastAsia="ar-SA"/>
        </w:rPr>
        <w:t xml:space="preserve"> ir chirurginis danties ligų gydymas, specialistų konsultacijos;</w:t>
      </w:r>
    </w:p>
    <w:p w14:paraId="22C4B40E" w14:textId="77777777" w:rsidR="00D368D7" w:rsidRDefault="00D368D7" w:rsidP="00D368D7">
      <w:pPr>
        <w:numPr>
          <w:ilvl w:val="0"/>
          <w:numId w:val="8"/>
        </w:numPr>
        <w:tabs>
          <w:tab w:val="left" w:pos="851"/>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dantų protezavimas: gydytojo konsultacijos dėl protezavimo, implantavimo ir ortodontinio gydymo, dantų protezų gamyba, restauravimas ir taisymas, </w:t>
      </w:r>
      <w:proofErr w:type="spellStart"/>
      <w:r>
        <w:rPr>
          <w:rFonts w:eastAsia="Times New Roman"/>
          <w:bCs/>
          <w:szCs w:val="20"/>
          <w:lang w:eastAsia="ar-SA"/>
        </w:rPr>
        <w:t>breketai</w:t>
      </w:r>
      <w:proofErr w:type="spellEnd"/>
      <w:r>
        <w:rPr>
          <w:rFonts w:eastAsia="Times New Roman"/>
          <w:bCs/>
          <w:szCs w:val="20"/>
          <w:lang w:eastAsia="ar-SA"/>
        </w:rPr>
        <w:t>, kapos.</w:t>
      </w:r>
    </w:p>
    <w:p w14:paraId="6F3C49CF" w14:textId="77777777" w:rsidR="00D368D7" w:rsidRDefault="00D368D7" w:rsidP="00D368D7">
      <w:pPr>
        <w:tabs>
          <w:tab w:val="left" w:pos="567"/>
          <w:tab w:val="left" w:pos="1276"/>
        </w:tabs>
        <w:suppressAutoHyphens/>
        <w:spacing w:after="0" w:line="240" w:lineRule="auto"/>
        <w:ind w:right="141" w:firstLine="567"/>
        <w:jc w:val="both"/>
        <w:rPr>
          <w:rFonts w:eastAsia="Times New Roman"/>
          <w:bCs/>
          <w:szCs w:val="24"/>
          <w:lang w:eastAsia="ar-SA"/>
        </w:rPr>
      </w:pPr>
      <w:r>
        <w:rPr>
          <w:rFonts w:eastAsia="Times New Roman"/>
          <w:szCs w:val="24"/>
          <w:lang w:eastAsia="ar-SA"/>
        </w:rPr>
        <w:t>Jeigu Draudiko standartinės draudimo taisyklės numato papildomų visų medicininių paslaugų apmokėjimą, tos paslaugos turi būti apmokamos ir draudimo sutarties Apdraustiesiems</w:t>
      </w:r>
    </w:p>
    <w:p w14:paraId="76E88A66" w14:textId="77777777" w:rsidR="00D368D7" w:rsidRDefault="00D368D7" w:rsidP="00D368D7">
      <w:pPr>
        <w:tabs>
          <w:tab w:val="left" w:pos="1276"/>
        </w:tabs>
        <w:suppressAutoHyphens/>
        <w:spacing w:before="240" w:after="0" w:line="240" w:lineRule="auto"/>
        <w:ind w:firstLine="709"/>
        <w:jc w:val="both"/>
        <w:rPr>
          <w:rFonts w:eastAsia="Times New Roman"/>
          <w:b/>
          <w:szCs w:val="24"/>
          <w:lang w:eastAsia="ar-SA"/>
        </w:rPr>
      </w:pPr>
      <w:r>
        <w:rPr>
          <w:rFonts w:eastAsia="Times New Roman"/>
          <w:b/>
          <w:szCs w:val="24"/>
          <w:lang w:eastAsia="ar-SA"/>
        </w:rPr>
        <w:t>5. Sveikatos sutrikimai, sveikatos priežiūros paslaugos ir įvykiai, pripažįstami nedraudžiamaisiais:</w:t>
      </w:r>
    </w:p>
    <w:p w14:paraId="5212632A" w14:textId="77777777" w:rsidR="00D368D7" w:rsidRDefault="00D368D7" w:rsidP="00D368D7">
      <w:pPr>
        <w:numPr>
          <w:ilvl w:val="1"/>
          <w:numId w:val="9"/>
        </w:numPr>
        <w:tabs>
          <w:tab w:val="left" w:pos="1134"/>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 sveikatos sutrikimai, kurie buvo sukelti Apdraustajam tyčia susižalojus ar bandant nusižudyti;</w:t>
      </w:r>
    </w:p>
    <w:p w14:paraId="267322B1" w14:textId="77777777" w:rsidR="00D368D7" w:rsidRDefault="00D368D7" w:rsidP="00D368D7">
      <w:pPr>
        <w:numPr>
          <w:ilvl w:val="1"/>
          <w:numId w:val="9"/>
        </w:numPr>
        <w:tabs>
          <w:tab w:val="left" w:pos="1134"/>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 sveikatos sutrikimai, kurie atsirado Apdraustajam vykdant nusikalstamą veiką arba rengiantis ją įvykdyti ar dėl kito priešingo teisei veikimo;</w:t>
      </w:r>
    </w:p>
    <w:p w14:paraId="2A06B160" w14:textId="77777777" w:rsidR="00D368D7" w:rsidRDefault="00D368D7" w:rsidP="00D368D7">
      <w:pPr>
        <w:numPr>
          <w:ilvl w:val="1"/>
          <w:numId w:val="9"/>
        </w:numPr>
        <w:tabs>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sveikatos sutrikimai, kurie atsirado Apdraustajam aktyviai dalyvaujant karo veiksmuose, karinio pobūdžio operacijose, masiniuose ir pilietiniuose neramumuose, sukilimuose, streikuose;</w:t>
      </w:r>
    </w:p>
    <w:p w14:paraId="5DCF77E1" w14:textId="77777777" w:rsidR="00D368D7" w:rsidRDefault="00D368D7" w:rsidP="00D368D7">
      <w:pPr>
        <w:numPr>
          <w:ilvl w:val="1"/>
          <w:numId w:val="9"/>
        </w:numPr>
        <w:tabs>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sveikatos sutrikimai, atsiradę Apdraustajam nuo alkoholio, narkotinių ar apsvaigimo tikslu naudotų toksinių medžiagų ar vaistų, kurie nebuvo paskirti gydytojo, poveikio; </w:t>
      </w:r>
    </w:p>
    <w:p w14:paraId="7B36E1EE" w14:textId="77777777" w:rsidR="00D368D7" w:rsidRDefault="00D368D7" w:rsidP="00D368D7">
      <w:pPr>
        <w:numPr>
          <w:ilvl w:val="1"/>
          <w:numId w:val="9"/>
        </w:numPr>
        <w:tabs>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paslaugos suteiktos draudimo apsaugos negaliojimo (sustabdymo) metu;</w:t>
      </w:r>
    </w:p>
    <w:p w14:paraId="03865695" w14:textId="77777777" w:rsidR="00D368D7" w:rsidRDefault="00D368D7" w:rsidP="00D368D7">
      <w:pPr>
        <w:numPr>
          <w:ilvl w:val="1"/>
          <w:numId w:val="9"/>
        </w:numPr>
        <w:tabs>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sergančių priklausomybės nuo psichoaktyvių medžiagų (narkotikų, alkoholio, psichotropinių medžiagų) ligomis gydymas;</w:t>
      </w:r>
    </w:p>
    <w:p w14:paraId="53B453FD" w14:textId="77777777" w:rsidR="00D368D7" w:rsidRDefault="00D368D7" w:rsidP="00D368D7">
      <w:pPr>
        <w:numPr>
          <w:ilvl w:val="1"/>
          <w:numId w:val="9"/>
        </w:numPr>
        <w:tabs>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Lietuvos Respublikos sveikatos apsaugos ministerijos nelicencijuota veikla, neaprobuoti gydymo būdai ir paslaugos;</w:t>
      </w:r>
    </w:p>
    <w:p w14:paraId="48070426" w14:textId="77777777" w:rsidR="00D368D7" w:rsidRDefault="00D368D7" w:rsidP="00D368D7">
      <w:pPr>
        <w:numPr>
          <w:ilvl w:val="1"/>
          <w:numId w:val="9"/>
        </w:numPr>
        <w:tabs>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nėštumo nutraukimas nesant medicininių indikacijų ir gimdymas ne medicinos įstaigoje;</w:t>
      </w:r>
    </w:p>
    <w:p w14:paraId="50370D94" w14:textId="77777777" w:rsidR="00D368D7" w:rsidRDefault="00D368D7" w:rsidP="00D368D7">
      <w:pPr>
        <w:numPr>
          <w:ilvl w:val="1"/>
          <w:numId w:val="9"/>
        </w:numPr>
        <w:tabs>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lastRenderedPageBreak/>
        <w:t xml:space="preserve">kosmetinės - plastinės operacijos, nesant gydytojo paskyrimo, </w:t>
      </w:r>
      <w:proofErr w:type="spellStart"/>
      <w:r>
        <w:rPr>
          <w:rFonts w:eastAsia="Times New Roman"/>
          <w:bCs/>
          <w:szCs w:val="20"/>
          <w:lang w:eastAsia="ar-SA"/>
        </w:rPr>
        <w:t>kosmetologinės</w:t>
      </w:r>
      <w:proofErr w:type="spellEnd"/>
      <w:r>
        <w:rPr>
          <w:rFonts w:eastAsia="Times New Roman"/>
          <w:bCs/>
          <w:szCs w:val="20"/>
          <w:lang w:eastAsia="ar-SA"/>
        </w:rPr>
        <w:t xml:space="preserve"> procedūros;</w:t>
      </w:r>
    </w:p>
    <w:p w14:paraId="6B10D68E"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estetinės odontologijos paslaugos (išskyrus estetinį plombavimą), dantų balinimas, laminavimas ir panašios procedūros nėra apmokamos;</w:t>
      </w:r>
    </w:p>
    <w:p w14:paraId="00040618" w14:textId="77777777" w:rsidR="00D368D7" w:rsidRDefault="00D368D7" w:rsidP="00D368D7">
      <w:pPr>
        <w:numPr>
          <w:ilvl w:val="1"/>
          <w:numId w:val="9"/>
        </w:numPr>
        <w:tabs>
          <w:tab w:val="left" w:pos="567"/>
          <w:tab w:val="left" w:pos="1134"/>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įsigijimas: anabolinių steroidų, svorį mažinančių, potenciją didinančių, kontraceptinių priemonių, įvairioms priklausomybėms gydyti skirtų vaistų, higienos ir kosmetinių priemonių, Lietuvoje bei Europos Sąjungos šalyse neregistruotų Valstybinės vaistų kontrolės tarnybos vaistų, medicinos prekių, medicinos priemonių, pirmos pagalbos priemonių, diagnostikos ir terapijos prietaisų, diagnostinių biocheminių rinkinių;</w:t>
      </w:r>
    </w:p>
    <w:p w14:paraId="356A679D"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akinių nuo saulės, akinių stiklų priežiūros priemonių įsigijimas; </w:t>
      </w:r>
    </w:p>
    <w:p w14:paraId="4E15C1E9"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įvykiai, kurių datos ir aplinkybių negalima nustatyti atlikus įvykio tyrimą;</w:t>
      </w:r>
    </w:p>
    <w:p w14:paraId="33BCE11C"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jei draudimo apsauga naudojasi ne Apdraustasis; </w:t>
      </w:r>
    </w:p>
    <w:p w14:paraId="7014C45D"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apgyvendinimo ir maitinimo išlaidos, apsilankymai vandens pramogų parkuose, dovanų kuponai;</w:t>
      </w:r>
    </w:p>
    <w:p w14:paraId="67BE11C7"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 xml:space="preserve">sporto paslaugos: šokiai, golfas, slidinėjimo treniruotės, kovos menai, tenisas, joga, treniruoklių salėje gautos paslaugos, aerobika, </w:t>
      </w:r>
      <w:proofErr w:type="spellStart"/>
      <w:r>
        <w:rPr>
          <w:rFonts w:eastAsia="Times New Roman"/>
          <w:bCs/>
          <w:szCs w:val="20"/>
          <w:lang w:eastAsia="ar-SA"/>
        </w:rPr>
        <w:t>skvošas</w:t>
      </w:r>
      <w:proofErr w:type="spellEnd"/>
      <w:r>
        <w:rPr>
          <w:rFonts w:eastAsia="Times New Roman"/>
          <w:bCs/>
          <w:szCs w:val="20"/>
          <w:lang w:eastAsia="ar-SA"/>
        </w:rPr>
        <w:t xml:space="preserve">, </w:t>
      </w:r>
      <w:proofErr w:type="spellStart"/>
      <w:r>
        <w:rPr>
          <w:rFonts w:eastAsia="Times New Roman"/>
          <w:bCs/>
          <w:szCs w:val="20"/>
          <w:lang w:eastAsia="ar-SA"/>
        </w:rPr>
        <w:t>fitnesas</w:t>
      </w:r>
      <w:proofErr w:type="spellEnd"/>
      <w:r>
        <w:rPr>
          <w:rFonts w:eastAsia="Times New Roman"/>
          <w:bCs/>
          <w:szCs w:val="20"/>
          <w:lang w:eastAsia="ar-SA"/>
        </w:rPr>
        <w:t xml:space="preserve">, </w:t>
      </w:r>
      <w:proofErr w:type="spellStart"/>
      <w:r>
        <w:rPr>
          <w:rFonts w:eastAsia="Times New Roman"/>
          <w:bCs/>
          <w:szCs w:val="20"/>
          <w:lang w:eastAsia="ar-SA"/>
        </w:rPr>
        <w:t>kalanetika</w:t>
      </w:r>
      <w:proofErr w:type="spellEnd"/>
      <w:r>
        <w:rPr>
          <w:rFonts w:eastAsia="Times New Roman"/>
          <w:bCs/>
          <w:szCs w:val="20"/>
          <w:lang w:eastAsia="ar-SA"/>
        </w:rPr>
        <w:t xml:space="preserve">, </w:t>
      </w:r>
      <w:proofErr w:type="spellStart"/>
      <w:r>
        <w:rPr>
          <w:rFonts w:eastAsia="Times New Roman"/>
          <w:bCs/>
          <w:szCs w:val="20"/>
          <w:lang w:eastAsia="ar-SA"/>
        </w:rPr>
        <w:t>pilatesas</w:t>
      </w:r>
      <w:proofErr w:type="spellEnd"/>
      <w:r>
        <w:rPr>
          <w:rFonts w:eastAsia="Times New Roman"/>
          <w:bCs/>
          <w:szCs w:val="20"/>
          <w:lang w:eastAsia="ar-SA"/>
        </w:rPr>
        <w:t xml:space="preserve"> ir t. t.; </w:t>
      </w:r>
    </w:p>
    <w:p w14:paraId="01BCF203"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sporto abonementai, negydomieji masažai, higienos prekės, optikos prekės be dioptrijų, akinių ir kontaktinių lęšių aksesuarai bei dėklai, jų priežiūros priemonės;</w:t>
      </w:r>
    </w:p>
    <w:p w14:paraId="489D1416"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akiniai nuo saulės, akinių priežiūros priemonės;</w:t>
      </w:r>
    </w:p>
    <w:p w14:paraId="4D187645"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kosmetikos priemonių, higienos prekių įsigijimas vaistinėse, e-vaistinėse;</w:t>
      </w:r>
    </w:p>
    <w:p w14:paraId="3E7E2396"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bCs/>
          <w:szCs w:val="20"/>
          <w:lang w:eastAsia="ar-SA"/>
        </w:rPr>
      </w:pPr>
      <w:r>
        <w:rPr>
          <w:rFonts w:eastAsia="Times New Roman"/>
          <w:bCs/>
          <w:szCs w:val="20"/>
          <w:lang w:eastAsia="ar-SA"/>
        </w:rPr>
        <w:t>paslaugos suteiktos vandens arba žiemos pramogų parkuose;</w:t>
      </w:r>
    </w:p>
    <w:p w14:paraId="08280843" w14:textId="77777777" w:rsidR="00D368D7" w:rsidRDefault="00D368D7" w:rsidP="00D368D7">
      <w:pPr>
        <w:numPr>
          <w:ilvl w:val="1"/>
          <w:numId w:val="9"/>
        </w:numPr>
        <w:tabs>
          <w:tab w:val="left" w:pos="567"/>
          <w:tab w:val="left" w:pos="1276"/>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Įvykiai, pripažįstami nedraudžiamaisiais, bet gali būti kompensuojami iš visų medicininių paslaugų limito:</w:t>
      </w:r>
    </w:p>
    <w:p w14:paraId="02D1B2DB" w14:textId="77777777" w:rsidR="00D368D7" w:rsidRDefault="00D368D7" w:rsidP="00D368D7">
      <w:pPr>
        <w:numPr>
          <w:ilvl w:val="2"/>
          <w:numId w:val="9"/>
        </w:numPr>
        <w:tabs>
          <w:tab w:val="left" w:pos="709"/>
          <w:tab w:val="left" w:pos="1560"/>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 xml:space="preserve">lytiniu keliu plintančių ligų (AIDS, sifilio, gonorėjos, trichomonozės, </w:t>
      </w:r>
      <w:proofErr w:type="spellStart"/>
      <w:r>
        <w:rPr>
          <w:rFonts w:eastAsia="Times New Roman"/>
          <w:szCs w:val="20"/>
          <w:lang w:eastAsia="ar-SA"/>
        </w:rPr>
        <w:t>chlamidijozės</w:t>
      </w:r>
      <w:proofErr w:type="spellEnd"/>
      <w:r>
        <w:rPr>
          <w:rFonts w:eastAsia="Times New Roman"/>
          <w:szCs w:val="20"/>
          <w:lang w:eastAsia="ar-SA"/>
        </w:rPr>
        <w:t xml:space="preserve">, žmogaus papilomos viruso, </w:t>
      </w:r>
      <w:proofErr w:type="spellStart"/>
      <w:r>
        <w:rPr>
          <w:rFonts w:eastAsia="Times New Roman"/>
          <w:szCs w:val="20"/>
          <w:lang w:eastAsia="ar-SA"/>
        </w:rPr>
        <w:t>herpes</w:t>
      </w:r>
      <w:proofErr w:type="spellEnd"/>
      <w:r>
        <w:rPr>
          <w:rFonts w:eastAsia="Times New Roman"/>
          <w:szCs w:val="20"/>
          <w:lang w:eastAsia="ar-SA"/>
        </w:rPr>
        <w:t xml:space="preserve"> </w:t>
      </w:r>
      <w:proofErr w:type="spellStart"/>
      <w:r>
        <w:rPr>
          <w:rFonts w:eastAsia="Times New Roman"/>
          <w:szCs w:val="20"/>
          <w:lang w:eastAsia="ar-SA"/>
        </w:rPr>
        <w:t>genitalis</w:t>
      </w:r>
      <w:proofErr w:type="spellEnd"/>
      <w:r>
        <w:rPr>
          <w:rFonts w:eastAsia="Times New Roman"/>
          <w:szCs w:val="20"/>
          <w:lang w:eastAsia="ar-SA"/>
        </w:rPr>
        <w:t>), AIDS bei ŽIV (nešiojimo atveju) diagnostika ir gydymas;</w:t>
      </w:r>
    </w:p>
    <w:p w14:paraId="41C73E18" w14:textId="77777777" w:rsidR="00D368D7" w:rsidRDefault="00D368D7" w:rsidP="00D368D7">
      <w:pPr>
        <w:numPr>
          <w:ilvl w:val="2"/>
          <w:numId w:val="9"/>
        </w:numPr>
        <w:tabs>
          <w:tab w:val="left" w:pos="709"/>
          <w:tab w:val="left" w:pos="1560"/>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nevaisingumo ir potencijos sutrikimų diagnostika ir gydymas, dirbtinis apvaisinimas;</w:t>
      </w:r>
    </w:p>
    <w:p w14:paraId="13A603F4" w14:textId="77777777" w:rsidR="00D368D7" w:rsidRDefault="00D368D7" w:rsidP="00D368D7">
      <w:pPr>
        <w:numPr>
          <w:ilvl w:val="2"/>
          <w:numId w:val="9"/>
        </w:numPr>
        <w:tabs>
          <w:tab w:val="left" w:pos="709"/>
          <w:tab w:val="left" w:pos="1560"/>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lytinių hormonų tyrimai;</w:t>
      </w:r>
    </w:p>
    <w:p w14:paraId="62F25AF7" w14:textId="77777777" w:rsidR="00D368D7" w:rsidRDefault="00D368D7" w:rsidP="00D368D7">
      <w:pPr>
        <w:numPr>
          <w:ilvl w:val="2"/>
          <w:numId w:val="9"/>
        </w:numPr>
        <w:tabs>
          <w:tab w:val="left" w:pos="709"/>
          <w:tab w:val="left" w:pos="1560"/>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specifinių imunoglobulino E įvairiems alergenams nustatymas;</w:t>
      </w:r>
    </w:p>
    <w:p w14:paraId="06989FD5" w14:textId="77777777" w:rsidR="00D368D7" w:rsidRDefault="00D368D7" w:rsidP="00D368D7">
      <w:pPr>
        <w:numPr>
          <w:ilvl w:val="2"/>
          <w:numId w:val="9"/>
        </w:numPr>
        <w:tabs>
          <w:tab w:val="left" w:pos="709"/>
          <w:tab w:val="left" w:pos="1560"/>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nutukimo, viršsvorio diagnostika ir gydymas;</w:t>
      </w:r>
    </w:p>
    <w:p w14:paraId="283869A6" w14:textId="77777777" w:rsidR="00D368D7" w:rsidRDefault="00D368D7" w:rsidP="00D368D7">
      <w:pPr>
        <w:numPr>
          <w:ilvl w:val="2"/>
          <w:numId w:val="9"/>
        </w:numPr>
        <w:tabs>
          <w:tab w:val="left" w:pos="709"/>
          <w:tab w:val="left" w:pos="1560"/>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nevaisingumo, potencijos sutrikimų diagnostika ir gydymas;</w:t>
      </w:r>
    </w:p>
    <w:p w14:paraId="1739D2C9" w14:textId="77777777" w:rsidR="00D368D7" w:rsidRDefault="00D368D7" w:rsidP="00D368D7">
      <w:pPr>
        <w:numPr>
          <w:ilvl w:val="2"/>
          <w:numId w:val="9"/>
        </w:numPr>
        <w:tabs>
          <w:tab w:val="left" w:pos="709"/>
          <w:tab w:val="left" w:pos="1560"/>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sąnarių endoprotezavimo operacijos;</w:t>
      </w:r>
    </w:p>
    <w:p w14:paraId="20581574" w14:textId="77777777" w:rsidR="00D368D7" w:rsidRDefault="00D368D7" w:rsidP="00D368D7">
      <w:pPr>
        <w:numPr>
          <w:ilvl w:val="2"/>
          <w:numId w:val="9"/>
        </w:numPr>
        <w:tabs>
          <w:tab w:val="left" w:pos="709"/>
          <w:tab w:val="left" w:pos="1560"/>
        </w:tabs>
        <w:suppressAutoHyphens/>
        <w:spacing w:after="0" w:line="240" w:lineRule="auto"/>
        <w:ind w:left="0" w:firstLine="709"/>
        <w:contextualSpacing/>
        <w:jc w:val="both"/>
        <w:rPr>
          <w:rFonts w:eastAsia="Times New Roman"/>
          <w:szCs w:val="20"/>
          <w:lang w:eastAsia="ar-SA"/>
        </w:rPr>
      </w:pPr>
      <w:r>
        <w:rPr>
          <w:rFonts w:eastAsia="Times New Roman"/>
          <w:szCs w:val="20"/>
          <w:lang w:eastAsia="ar-SA"/>
        </w:rPr>
        <w:t>nagų grybelio gydymas lazeriu.</w:t>
      </w:r>
    </w:p>
    <w:p w14:paraId="6E3BD1F6" w14:textId="77777777" w:rsidR="00D368D7" w:rsidRDefault="00D368D7" w:rsidP="00D368D7">
      <w:pPr>
        <w:tabs>
          <w:tab w:val="left" w:pos="709"/>
          <w:tab w:val="left" w:pos="1560"/>
        </w:tabs>
        <w:suppressAutoHyphens/>
        <w:spacing w:after="0" w:line="240" w:lineRule="auto"/>
        <w:ind w:left="709"/>
        <w:contextualSpacing/>
        <w:jc w:val="both"/>
        <w:rPr>
          <w:rFonts w:eastAsia="Times New Roman"/>
          <w:szCs w:val="20"/>
          <w:lang w:eastAsia="ar-SA"/>
        </w:rPr>
      </w:pPr>
    </w:p>
    <w:p w14:paraId="07F2CDDF" w14:textId="77777777" w:rsidR="00D368D7" w:rsidRDefault="00D368D7" w:rsidP="00D368D7">
      <w:pPr>
        <w:numPr>
          <w:ilvl w:val="0"/>
          <w:numId w:val="9"/>
        </w:numPr>
        <w:tabs>
          <w:tab w:val="left" w:pos="567"/>
          <w:tab w:val="left" w:pos="993"/>
        </w:tabs>
        <w:suppressAutoHyphens/>
        <w:spacing w:after="0" w:line="240" w:lineRule="auto"/>
        <w:ind w:left="0" w:right="141" w:firstLine="709"/>
        <w:contextualSpacing/>
        <w:jc w:val="both"/>
        <w:rPr>
          <w:rFonts w:eastAsia="Times New Roman"/>
          <w:b/>
          <w:bCs/>
          <w:szCs w:val="20"/>
          <w:lang w:eastAsia="ar-SA"/>
        </w:rPr>
      </w:pPr>
      <w:r>
        <w:rPr>
          <w:rFonts w:eastAsia="Times New Roman"/>
          <w:b/>
          <w:bCs/>
          <w:szCs w:val="20"/>
          <w:lang w:eastAsia="ar-SA"/>
        </w:rPr>
        <w:t>Draudimo paslaugų teikimo nuostatos:</w:t>
      </w:r>
    </w:p>
    <w:p w14:paraId="08D08F19" w14:textId="77777777" w:rsidR="00D368D7" w:rsidRDefault="00D368D7" w:rsidP="00D368D7">
      <w:pPr>
        <w:numPr>
          <w:ilvl w:val="1"/>
          <w:numId w:val="9"/>
        </w:numPr>
        <w:tabs>
          <w:tab w:val="left" w:pos="1134"/>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Draudimo paslaugų teikimo terminas – 12 (dvylika) mėnesių;</w:t>
      </w:r>
    </w:p>
    <w:p w14:paraId="440E7691" w14:textId="77777777" w:rsidR="00D368D7" w:rsidRDefault="00D368D7" w:rsidP="00D368D7">
      <w:pPr>
        <w:numPr>
          <w:ilvl w:val="1"/>
          <w:numId w:val="9"/>
        </w:numPr>
        <w:tabs>
          <w:tab w:val="left" w:pos="1134"/>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Draudikas ne vėliau kaip per 7 (septynias) dienas nuo draudimo sutarties sudarymo turi pateikti savo partnerių, su kuriais yra sudaręs bendradarbiavimo sutartis, sąrašą.</w:t>
      </w:r>
    </w:p>
    <w:p w14:paraId="79E77343" w14:textId="77777777" w:rsidR="00D368D7" w:rsidRDefault="00D368D7" w:rsidP="00D368D7">
      <w:pPr>
        <w:numPr>
          <w:ilvl w:val="1"/>
          <w:numId w:val="9"/>
        </w:numPr>
        <w:tabs>
          <w:tab w:val="left" w:pos="1134"/>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Draudikas savo partnerių, su kuriais yra sudaręs bendradarbiavimo sutartis, įstaigose privalo užtikrinti atsiskaitymą išduota sveikatos draudimo kortele.</w:t>
      </w:r>
    </w:p>
    <w:p w14:paraId="3F3DC255" w14:textId="77777777" w:rsidR="00D368D7" w:rsidRDefault="00D368D7" w:rsidP="00D368D7">
      <w:pPr>
        <w:numPr>
          <w:ilvl w:val="1"/>
          <w:numId w:val="9"/>
        </w:numPr>
        <w:tabs>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Draudikas, savo sąskaita ne vėliau kaip per 7 (septynias) dienas nuo draudimo sutarties sudarymo privalo kiekvienam apdraustajam išduoti elektroninę sveikatos draudimo kortelę (suteikti prieigą prie sveikatos draudimo mobiliosios programėlės, jei tokia turima), o apdraustajam pageidaujant išduoti jam ir fizinę sveikatos draudimo kortelę. Apdraustiesiems pametus ar sugadinus fizinę sveikatos draudimo kortelę, Draudikas per 5 (penkias) dienas nuo prašymo pateikimo dienos turi išduoti naują be jokio papildomo mokesčio.</w:t>
      </w:r>
    </w:p>
    <w:p w14:paraId="3F550D6C" w14:textId="77777777" w:rsidR="00D368D7" w:rsidRDefault="00D368D7" w:rsidP="00D368D7">
      <w:pPr>
        <w:numPr>
          <w:ilvl w:val="1"/>
          <w:numId w:val="9"/>
        </w:numPr>
        <w:tabs>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Draudėjas draudimo įmoką (-</w:t>
      </w:r>
      <w:proofErr w:type="spellStart"/>
      <w:r>
        <w:rPr>
          <w:rFonts w:eastAsia="Times New Roman"/>
          <w:szCs w:val="20"/>
          <w:lang w:eastAsia="ar-SA"/>
        </w:rPr>
        <w:t>as</w:t>
      </w:r>
      <w:proofErr w:type="spellEnd"/>
      <w:r>
        <w:rPr>
          <w:rFonts w:eastAsia="Times New Roman"/>
          <w:szCs w:val="20"/>
          <w:lang w:eastAsia="ar-SA"/>
        </w:rPr>
        <w:t>) sumoka per 30 (trisdešimt) dienų nuo Sutarties įsigaliojimo dienos ir sąskaitos faktūros gavimo Sąskaitų administravimo bendrojoje informacinėje sistemoje, atitinkančioje Europos elektroninių sąskaitų faktūrų (e-</w:t>
      </w:r>
      <w:proofErr w:type="spellStart"/>
      <w:r>
        <w:rPr>
          <w:rFonts w:eastAsia="Times New Roman"/>
          <w:szCs w:val="20"/>
          <w:lang w:eastAsia="ar-SA"/>
        </w:rPr>
        <w:t>Invoicing</w:t>
      </w:r>
      <w:proofErr w:type="spellEnd"/>
      <w:r>
        <w:rPr>
          <w:rFonts w:eastAsia="Times New Roman"/>
          <w:szCs w:val="20"/>
          <w:lang w:eastAsia="ar-SA"/>
        </w:rPr>
        <w:t xml:space="preserve">) standartą, (toliau – </w:t>
      </w:r>
      <w:r>
        <w:rPr>
          <w:rFonts w:eastAsia="Times New Roman"/>
          <w:szCs w:val="20"/>
          <w:lang w:eastAsia="ar-SA"/>
        </w:rPr>
        <w:lastRenderedPageBreak/>
        <w:t xml:space="preserve">SABIS) dienos. Įtraukus naujus Apdraustuosius Draudėjas draudimo įmoką sumoka per 30 (trisdešimt) dienų nuo mokėjimo sąskaitos faktūros gavimo SABIS dienos. </w:t>
      </w:r>
    </w:p>
    <w:p w14:paraId="3CF0BA35" w14:textId="77777777" w:rsidR="00D368D7" w:rsidRDefault="00D368D7" w:rsidP="00D368D7">
      <w:pPr>
        <w:numPr>
          <w:ilvl w:val="1"/>
          <w:numId w:val="9"/>
        </w:numPr>
        <w:tabs>
          <w:tab w:val="left" w:pos="1134"/>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Draudimo apsaugos nutraukimo / suteikimo tvarka:</w:t>
      </w:r>
    </w:p>
    <w:p w14:paraId="7A245226" w14:textId="77777777" w:rsidR="00D368D7" w:rsidRDefault="00D368D7" w:rsidP="00D368D7">
      <w:pPr>
        <w:numPr>
          <w:ilvl w:val="2"/>
          <w:numId w:val="9"/>
        </w:numPr>
        <w:tabs>
          <w:tab w:val="left" w:pos="567"/>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Norėdamas įtraukti naujus Apdraustuosius (neviršijant nustatyto maksimalaus Apdraustųjų skaičiaus) ir (ar) išbraukti iš Apdraustųjų skaičiaus, Draudėjas turi pateikti Draudikui rašytinį prašymą (elektroniniu paštu).</w:t>
      </w:r>
    </w:p>
    <w:p w14:paraId="5E708645" w14:textId="77777777" w:rsidR="00D368D7" w:rsidRDefault="00D368D7" w:rsidP="00D368D7">
      <w:pPr>
        <w:numPr>
          <w:ilvl w:val="2"/>
          <w:numId w:val="9"/>
        </w:numPr>
        <w:tabs>
          <w:tab w:val="left" w:pos="567"/>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Apdraustasis laikomas įtrauktu (išbrauktu) į (iš) Apdraustųjų darbuotojų skaičių (skaičiaus) ir draudimo apsauga tokiam Apdraustajam pradeda (nustoja) galioti nuo kitos dienos, kai Draudėjas pateikia Draudikui rašytinį prašymą (elektroniniu paštu) įtraukti (išbraukti) Apdraustąjį į (iš) Apdraustųjų skaičių (skaičiaus), jeigu prašyme nenurodyta vėlesnė data.</w:t>
      </w:r>
    </w:p>
    <w:p w14:paraId="519D510C" w14:textId="511E561E" w:rsidR="00D368D7" w:rsidRDefault="00D95D87" w:rsidP="00D368D7">
      <w:pPr>
        <w:numPr>
          <w:ilvl w:val="2"/>
          <w:numId w:val="9"/>
        </w:numPr>
        <w:tabs>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w:t>
      </w:r>
      <w:r w:rsidR="00D368D7">
        <w:rPr>
          <w:rFonts w:eastAsia="Times New Roman"/>
          <w:szCs w:val="20"/>
          <w:lang w:eastAsia="ar-SA"/>
        </w:rPr>
        <w:t xml:space="preserve">Draudėjo prašymu nutraukus draudimo apsaugą konkrečiam darbuotojui, dirbančiam pagal darbo sutartį, nepanaudota įmokos dalis Draudėjui perskaičiuojama proporcingai sutarties galiojimo laikotarpiui bei grąžinama Draudėjui arba Draudėjo prašymu įskaitoma į draudimo įmokas, mokėtinas už kitus Apdraustuosius. Iš grąžintinos sumos atimamos Apdraustojo padarytos išlaidos, bet grąžintina suma bet kokiu atveju negali būti neigiama. Jei Apdraustasis išbraukiamas iš Apdraustųjų skaičiaus vėliau nei likus 3 (trims) mėnesiams iki draudimo apsaugos laikotarpio pabaigos, nepanaudota įmokos dalis nėra grąžinama. </w:t>
      </w:r>
    </w:p>
    <w:p w14:paraId="1B3B1DC4" w14:textId="77777777" w:rsidR="00D368D7" w:rsidRDefault="00D368D7" w:rsidP="00D368D7">
      <w:pPr>
        <w:numPr>
          <w:ilvl w:val="1"/>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Apdraustieji turi teisę laisvai pasirinkti gydymo įstaigas, vaistines, optikas ir kitas įstaigas, t. y. apdraustasis turi teisę kreiptis tiek į Draudiko partnerį, tiek ir į kitas įstaigas, kurios turi licenciją sveikatos priežiūros / sveikatingumo paslaugų veiklai, neatsižvelgiant į tai, kad Draudikas nėra sudaręs bendradarbiavimo sutarties.</w:t>
      </w:r>
    </w:p>
    <w:p w14:paraId="45F1AAF7" w14:textId="77777777" w:rsidR="00D368D7" w:rsidRDefault="00D368D7" w:rsidP="00D368D7">
      <w:pPr>
        <w:numPr>
          <w:ilvl w:val="1"/>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Atsitikus draudžiamajam įvykiui, kai apdraustasis už suteiktas sveikatos paslaugas atsiskaito (apmoka) pats tiesiogiai sveikatos priežiūros įstaigose, vaistinėse, </w:t>
      </w:r>
      <w:proofErr w:type="spellStart"/>
      <w:r>
        <w:rPr>
          <w:rFonts w:eastAsia="Times New Roman"/>
          <w:szCs w:val="20"/>
          <w:lang w:eastAsia="ar-SA"/>
        </w:rPr>
        <w:t>e.vaistinėse</w:t>
      </w:r>
      <w:proofErr w:type="spellEnd"/>
      <w:r>
        <w:rPr>
          <w:rFonts w:eastAsia="Times New Roman"/>
          <w:szCs w:val="20"/>
          <w:lang w:eastAsia="ar-SA"/>
        </w:rPr>
        <w:t>, optikos kabinetuose, odontologijos klinikose ir kt., apdraustasis apie tai privalo pranešti Draudikui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63389980" w14:textId="77777777" w:rsidR="00D368D7" w:rsidRDefault="00D368D7" w:rsidP="00D368D7">
      <w:pPr>
        <w:numPr>
          <w:ilvl w:val="1"/>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Atsitikus draudžiamajam įvykiui, kai apdraustasis už suteiktas sveikatos paslaugas atsiskaito (apmoka) pats tiesiogiai sveikatos priežiūros įstaigai, vaistinei, </w:t>
      </w:r>
      <w:proofErr w:type="spellStart"/>
      <w:r>
        <w:rPr>
          <w:rFonts w:eastAsia="Times New Roman"/>
          <w:szCs w:val="20"/>
          <w:lang w:eastAsia="ar-SA"/>
        </w:rPr>
        <w:t>e.vaistinei</w:t>
      </w:r>
      <w:proofErr w:type="spellEnd"/>
      <w:r>
        <w:rPr>
          <w:rFonts w:eastAsia="Times New Roman"/>
          <w:szCs w:val="20"/>
          <w:lang w:eastAsia="ar-SA"/>
        </w:rPr>
        <w:t>, optikos kabinetui, odontologijos klinikai ir kt., nepriklausomai nuo to, ar paslaugos buvo suteiktos pas Draudiko partnerį, ar ne, Draudikas išlaidas privalo atlyginti per kiek įmanomai trumpesnį laiką, bet ne ilgiau kaip per 30 (trisdešimt) kalendorinių dienų, skaičiuojant nuo visų reikalaujamų dokumentų gavimo dienos. Apdraustasis pateikia šiuos dokumentus:</w:t>
      </w:r>
    </w:p>
    <w:p w14:paraId="0D65A031" w14:textId="77777777" w:rsidR="00D368D7" w:rsidRDefault="00D368D7" w:rsidP="00D368D7">
      <w:pPr>
        <w:numPr>
          <w:ilvl w:val="2"/>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finansinį dokumentą, liudijantį apie paslaugų apmokėjimą: PVM sąskaitą faktūrą su kasos kvitu arba kasos pajamų orderiu arba pinigų priėmimo kvitą, arba mokėjimo pavedimą, jei buvo mokama elektroniniu būdu;</w:t>
      </w:r>
    </w:p>
    <w:p w14:paraId="0EBF1F5E" w14:textId="77777777" w:rsidR="00D368D7" w:rsidRDefault="00D368D7" w:rsidP="00D368D7">
      <w:pPr>
        <w:numPr>
          <w:ilvl w:val="2"/>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prašymą kompensuoti patirtas išlaidas;</w:t>
      </w:r>
    </w:p>
    <w:p w14:paraId="55230907" w14:textId="77777777" w:rsidR="00D368D7" w:rsidRDefault="00D368D7" w:rsidP="00D368D7">
      <w:pPr>
        <w:numPr>
          <w:ilvl w:val="2"/>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jei paslaugos buvo teikiamos asmens, veikiančio pagal verslo liudijimą ar besiverčiančio individualia veikla, tai pateikiami asmens verslo liudijimo arba individualios veiklos pažymos kopija;</w:t>
      </w:r>
    </w:p>
    <w:p w14:paraId="3C1E2E01" w14:textId="77777777" w:rsidR="00D368D7" w:rsidRDefault="00D368D7" w:rsidP="00D368D7">
      <w:pPr>
        <w:numPr>
          <w:ilvl w:val="2"/>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medicininius dokumentus, vaistų receptus, išrašus;</w:t>
      </w:r>
    </w:p>
    <w:p w14:paraId="6CD7BBBF" w14:textId="77777777" w:rsidR="00D368D7" w:rsidRDefault="00D368D7" w:rsidP="00D368D7">
      <w:pPr>
        <w:numPr>
          <w:ilvl w:val="2"/>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kitą Draudiko prašomą informaciją reikalingą įvykio įvertinimui.</w:t>
      </w:r>
    </w:p>
    <w:p w14:paraId="2B4A70FE" w14:textId="77777777" w:rsidR="00D368D7" w:rsidRDefault="00D368D7" w:rsidP="00D368D7">
      <w:pPr>
        <w:numPr>
          <w:ilvl w:val="1"/>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Draudimo išmokas už sveikatos priežiūros paslaugų teikėjų suteiktas paslaugas Draudikas apskaičiuoja ir išmoka pagal paslaugų teikėjų įkainius.</w:t>
      </w:r>
    </w:p>
    <w:p w14:paraId="61DD9B9C" w14:textId="77777777" w:rsidR="00D368D7" w:rsidRDefault="00D368D7" w:rsidP="00D368D7">
      <w:pPr>
        <w:numPr>
          <w:ilvl w:val="1"/>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Pr>
          <w:rFonts w:eastAsia="Times New Roman"/>
          <w:szCs w:val="20"/>
          <w:lang w:eastAsia="ar-SA"/>
        </w:rPr>
        <w:t xml:space="preserve"> Draudimo išmoka nemokama, jei įvykis pripažįstamas nedraudžiamuoju.</w:t>
      </w:r>
    </w:p>
    <w:p w14:paraId="0DA799A0" w14:textId="77777777" w:rsidR="00D368D7" w:rsidRDefault="00D368D7" w:rsidP="003C0451">
      <w:pPr>
        <w:numPr>
          <w:ilvl w:val="1"/>
          <w:numId w:val="9"/>
        </w:numPr>
        <w:tabs>
          <w:tab w:val="left" w:pos="426"/>
          <w:tab w:val="left" w:pos="1276"/>
        </w:tabs>
        <w:suppressAutoHyphens/>
        <w:spacing w:after="0" w:line="240" w:lineRule="auto"/>
        <w:ind w:left="0" w:right="141" w:firstLine="709"/>
        <w:contextualSpacing/>
        <w:jc w:val="both"/>
        <w:rPr>
          <w:rFonts w:eastAsia="Times New Roman"/>
          <w:szCs w:val="20"/>
          <w:lang w:eastAsia="ar-SA"/>
        </w:rPr>
      </w:pPr>
      <w:r w:rsidRPr="008A29BA">
        <w:rPr>
          <w:rFonts w:eastAsia="Times New Roman"/>
          <w:szCs w:val="20"/>
          <w:lang w:eastAsia="ar-SA"/>
        </w:rPr>
        <w:t xml:space="preserve"> Draudikas turi teisę mažinti ar nemokėti draudimo išmokos, jei pagal pateiktus dokumentus negalima nustatyti draudžiamojo įvykio datos bei aplinkybių arba draustasis nesutinka, kad Draudikas susipažintų su pagrįstai reikalinga apdraustojo medicinine ar kita su įvykiu susijusia dokumentacija.</w:t>
      </w:r>
    </w:p>
    <w:sectPr w:rsidR="00D368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308"/>
    <w:multiLevelType w:val="multilevel"/>
    <w:tmpl w:val="F3582D20"/>
    <w:lvl w:ilvl="0">
      <w:start w:val="4"/>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6674" w:hanging="720"/>
      </w:pPr>
      <w:rPr>
        <w:b/>
        <w:bCs/>
      </w:rPr>
    </w:lvl>
    <w:lvl w:ilvl="3">
      <w:start w:val="1"/>
      <w:numFmt w:val="decimal"/>
      <w:lvlText w:val="19.2.%4"/>
      <w:lvlJc w:val="left"/>
      <w:pPr>
        <w:ind w:left="786" w:hanging="36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 w15:restartNumberingAfterBreak="0">
    <w:nsid w:val="163D5819"/>
    <w:multiLevelType w:val="hybridMultilevel"/>
    <w:tmpl w:val="62BE7F74"/>
    <w:lvl w:ilvl="0" w:tplc="FFFFFFFF">
      <w:start w:val="1"/>
      <w:numFmt w:val="lowerLetter"/>
      <w:lvlText w:val="%1)"/>
      <w:lvlJc w:val="left"/>
      <w:pPr>
        <w:ind w:left="1713" w:hanging="360"/>
      </w:p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2" w15:restartNumberingAfterBreak="0">
    <w:nsid w:val="1BAB15CE"/>
    <w:multiLevelType w:val="multilevel"/>
    <w:tmpl w:val="56F433E6"/>
    <w:lvl w:ilvl="0">
      <w:start w:val="1"/>
      <w:numFmt w:val="lowerLetter"/>
      <w:lvlText w:val="%1)"/>
      <w:lvlJc w:val="left"/>
      <w:pPr>
        <w:ind w:left="4025" w:hanging="480"/>
      </w:pPr>
    </w:lvl>
    <w:lvl w:ilvl="1">
      <w:start w:val="1"/>
      <w:numFmt w:val="decimal"/>
      <w:lvlText w:val="%1.%2."/>
      <w:lvlJc w:val="left"/>
      <w:pPr>
        <w:ind w:left="119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25AA33AE"/>
    <w:multiLevelType w:val="multilevel"/>
    <w:tmpl w:val="A774AA26"/>
    <w:lvl w:ilvl="0">
      <w:start w:val="1"/>
      <w:numFmt w:val="lowerLetter"/>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34EB46E2"/>
    <w:multiLevelType w:val="hybridMultilevel"/>
    <w:tmpl w:val="62BE7F74"/>
    <w:lvl w:ilvl="0" w:tplc="FFFFFFFF">
      <w:start w:val="1"/>
      <w:numFmt w:val="lowerLetter"/>
      <w:lvlText w:val="%1)"/>
      <w:lvlJc w:val="left"/>
      <w:pPr>
        <w:ind w:left="1713" w:hanging="360"/>
      </w:p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5" w15:restartNumberingAfterBreak="0">
    <w:nsid w:val="368C6392"/>
    <w:multiLevelType w:val="multilevel"/>
    <w:tmpl w:val="9AA63F74"/>
    <w:lvl w:ilvl="0">
      <w:start w:val="5"/>
      <w:numFmt w:val="decimal"/>
      <w:lvlText w:val="%1."/>
      <w:lvlJc w:val="left"/>
      <w:pPr>
        <w:ind w:left="360" w:hanging="360"/>
      </w:pPr>
      <w:rPr>
        <w:b/>
        <w:bCs/>
      </w:rPr>
    </w:lvl>
    <w:lvl w:ilvl="1">
      <w:start w:val="1"/>
      <w:numFmt w:val="decimal"/>
      <w:lvlText w:val="%1.%2."/>
      <w:lvlJc w:val="left"/>
      <w:pPr>
        <w:ind w:left="720" w:hanging="360"/>
      </w:pPr>
      <w:rPr>
        <w:b/>
        <w:bCs w:val="0"/>
      </w:rPr>
    </w:lvl>
    <w:lvl w:ilvl="2">
      <w:start w:val="1"/>
      <w:numFmt w:val="decimal"/>
      <w:lvlText w:val="%1.%2.%3."/>
      <w:lvlJc w:val="left"/>
      <w:pPr>
        <w:ind w:left="1571" w:hanging="720"/>
      </w:pPr>
      <w:rPr>
        <w:b/>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3829324E"/>
    <w:multiLevelType w:val="multilevel"/>
    <w:tmpl w:val="9CC4A452"/>
    <w:lvl w:ilvl="0">
      <w:start w:val="4"/>
      <w:numFmt w:val="decimal"/>
      <w:lvlText w:val="%1."/>
      <w:lvlJc w:val="left"/>
      <w:pPr>
        <w:ind w:left="540" w:hanging="540"/>
      </w:pPr>
    </w:lvl>
    <w:lvl w:ilvl="1">
      <w:start w:val="4"/>
      <w:numFmt w:val="decimal"/>
      <w:lvlText w:val="%1.%2."/>
      <w:lvlJc w:val="left"/>
      <w:pPr>
        <w:ind w:left="894" w:hanging="540"/>
      </w:pPr>
    </w:lvl>
    <w:lvl w:ilvl="2">
      <w:start w:val="4"/>
      <w:numFmt w:val="decimal"/>
      <w:lvlText w:val="%1.%2.%3."/>
      <w:lvlJc w:val="left"/>
      <w:pPr>
        <w:ind w:left="1428" w:hanging="720"/>
      </w:pPr>
      <w:rPr>
        <w:b/>
        <w:bCs w:val="0"/>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7" w15:restartNumberingAfterBreak="0">
    <w:nsid w:val="470A1D9E"/>
    <w:multiLevelType w:val="hybridMultilevel"/>
    <w:tmpl w:val="62BE7F74"/>
    <w:lvl w:ilvl="0" w:tplc="04270017">
      <w:start w:val="1"/>
      <w:numFmt w:val="lowerLetter"/>
      <w:lvlText w:val="%1)"/>
      <w:lvlJc w:val="left"/>
      <w:pPr>
        <w:ind w:left="1713" w:hanging="360"/>
      </w:p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8" w15:restartNumberingAfterBreak="0">
    <w:nsid w:val="5D6C546D"/>
    <w:multiLevelType w:val="hybridMultilevel"/>
    <w:tmpl w:val="EF868162"/>
    <w:lvl w:ilvl="0" w:tplc="04090017">
      <w:start w:val="1"/>
      <w:numFmt w:val="lowerLetter"/>
      <w:lvlText w:val="%1)"/>
      <w:lvlJc w:val="left"/>
      <w:pPr>
        <w:ind w:left="1146" w:hanging="360"/>
      </w:p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4"/>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D7"/>
    <w:rsid w:val="00162EC0"/>
    <w:rsid w:val="0023408D"/>
    <w:rsid w:val="003A4904"/>
    <w:rsid w:val="007A02E1"/>
    <w:rsid w:val="008A29BA"/>
    <w:rsid w:val="00952A71"/>
    <w:rsid w:val="009E1EAE"/>
    <w:rsid w:val="00B87A7E"/>
    <w:rsid w:val="00BE05AE"/>
    <w:rsid w:val="00C60F19"/>
    <w:rsid w:val="00D3673F"/>
    <w:rsid w:val="00D368D7"/>
    <w:rsid w:val="00D95D87"/>
    <w:rsid w:val="00DE488A"/>
    <w:rsid w:val="00E712E6"/>
    <w:rsid w:val="00F16570"/>
    <w:rsid w:val="00FF7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E311"/>
  <w15:chartTrackingRefBased/>
  <w15:docId w15:val="{AC48DBD6-E4DE-4F00-A173-88B671C6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8D7"/>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SmartTextTable1">
    <w:name w:val="Smart Text Table1"/>
    <w:basedOn w:val="prastojilentel"/>
    <w:uiPriority w:val="39"/>
    <w:rsid w:val="00D368D7"/>
    <w:pPr>
      <w:spacing w:after="0" w:line="240" w:lineRule="auto"/>
    </w:pPr>
    <w:rPr>
      <w:rFonts w:ascii="Times New Roman" w:eastAsia="Calibri"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E488A"/>
    <w:rPr>
      <w:sz w:val="16"/>
      <w:szCs w:val="16"/>
    </w:rPr>
  </w:style>
  <w:style w:type="paragraph" w:styleId="Komentarotekstas">
    <w:name w:val="annotation text"/>
    <w:basedOn w:val="prastasis"/>
    <w:link w:val="KomentarotekstasDiagrama"/>
    <w:uiPriority w:val="99"/>
    <w:semiHidden/>
    <w:unhideWhenUsed/>
    <w:rsid w:val="00DE48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E488A"/>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E488A"/>
    <w:rPr>
      <w:b/>
      <w:bCs/>
    </w:rPr>
  </w:style>
  <w:style w:type="character" w:customStyle="1" w:styleId="KomentarotemaDiagrama">
    <w:name w:val="Komentaro tema Diagrama"/>
    <w:basedOn w:val="KomentarotekstasDiagrama"/>
    <w:link w:val="Komentarotema"/>
    <w:uiPriority w:val="99"/>
    <w:semiHidden/>
    <w:rsid w:val="00DE488A"/>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7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17249</Words>
  <Characters>9833</Characters>
  <Application>Microsoft Office Word</Application>
  <DocSecurity>0</DocSecurity>
  <Lines>81</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Morkvėnaitė-Paulauskienė</dc:creator>
  <cp:lastModifiedBy>Jūratė Morkvėnaitė-Paulauskienė</cp:lastModifiedBy>
  <cp:revision>10</cp:revision>
  <dcterms:created xsi:type="dcterms:W3CDTF">2025-01-20T06:07:00Z</dcterms:created>
  <dcterms:modified xsi:type="dcterms:W3CDTF">2025-01-21T14:06:00Z</dcterms:modified>
</cp:coreProperties>
</file>