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B493" w14:textId="571FC580" w:rsidR="0056290F" w:rsidRPr="0056290F" w:rsidRDefault="0056290F" w:rsidP="0056290F">
      <w:pPr>
        <w:ind w:left="5184" w:firstLine="1296"/>
        <w:rPr>
          <w:rFonts w:cstheme="minorHAnsi"/>
          <w:b/>
          <w:bCs/>
          <w:smallCaps/>
        </w:rPr>
      </w:pPr>
      <w:bookmarkStart w:id="0" w:name="_heading=h.gjdgxs" w:colFirst="0" w:colLast="0"/>
      <w:bookmarkStart w:id="1" w:name="_Ref38540913"/>
      <w:bookmarkStart w:id="2" w:name="_Ref38898051"/>
      <w:bookmarkStart w:id="3" w:name="_Ref38901392"/>
      <w:bookmarkStart w:id="4" w:name="_Toc126333944"/>
      <w:bookmarkEnd w:id="0"/>
      <w:r>
        <w:rPr>
          <w:rFonts w:ascii="Times New Roman" w:hAnsi="Times New Roman"/>
          <w:sz w:val="24"/>
          <w:szCs w:val="24"/>
        </w:rPr>
        <w:t xml:space="preserve">           </w:t>
      </w:r>
      <w:r w:rsidRPr="00042355">
        <w:rPr>
          <w:rFonts w:ascii="Times New Roman" w:hAnsi="Times New Roman"/>
          <w:sz w:val="24"/>
          <w:szCs w:val="24"/>
        </w:rPr>
        <w:t xml:space="preserve">Pirkimo sąlygų </w:t>
      </w:r>
      <w:r>
        <w:rPr>
          <w:rFonts w:ascii="Times New Roman" w:hAnsi="Times New Roman"/>
          <w:sz w:val="24"/>
          <w:szCs w:val="24"/>
        </w:rPr>
        <w:t>2</w:t>
      </w:r>
      <w:r w:rsidRPr="00042355">
        <w:rPr>
          <w:rFonts w:ascii="Times New Roman" w:hAnsi="Times New Roman"/>
          <w:sz w:val="24"/>
          <w:szCs w:val="24"/>
        </w:rPr>
        <w:t xml:space="preserve"> priedas </w:t>
      </w:r>
      <w:bookmarkEnd w:id="1"/>
      <w:bookmarkEnd w:id="2"/>
      <w:bookmarkEnd w:id="3"/>
      <w:bookmarkEnd w:id="4"/>
    </w:p>
    <w:p w14:paraId="7694B714" w14:textId="77777777" w:rsidR="0056290F" w:rsidRDefault="0056290F" w:rsidP="00687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206C520E" w:rsidR="00E009C9" w:rsidRDefault="002B0F3C" w:rsidP="00687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KULTŪRINIO UGDYMO INTEGRAVIMO Į MOKOMUOSIUS DALYKUS MOKYMŲ PEDAGOGAMS</w:t>
      </w:r>
      <w:r w:rsidR="006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 TECHNINĖ SPECIFIKACIJA</w:t>
      </w:r>
    </w:p>
    <w:p w14:paraId="00000003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E009C9" w:rsidRDefault="002B0F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ĮVADINĖ INFORMACIJA</w:t>
      </w:r>
    </w:p>
    <w:p w14:paraId="00000005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6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Perkančioji organizacija –  Švenčionių r. Švenčionėlių Karaliaus Mindaugo gimnazija, Mokyklos g. 24, 18220 Švenčionėliai (toliau – Gimnazija).</w:t>
      </w:r>
    </w:p>
    <w:p w14:paraId="00000007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30j0zll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Pirkimo objektas – kultūrinio ugdymo integravimo į mokomuosius dalykus mokymai pedagogams (toliau – Mokymai arba Paslaugos). </w:t>
      </w:r>
    </w:p>
    <w:p w14:paraId="00000008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Mokymų trukmė – ne mažiau kaip 60 akademinių valandų. Perkami treji atskiri mokymai 3 grupėms, iš viso ne mažiau kaip 180 akademinių valandų. </w:t>
      </w:r>
    </w:p>
    <w:p w14:paraId="00000009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Mokymų tikslas - pagal Švenčionių rajono savivaldybės švietimo pažangos plane numatytus rodiklius organizuoti pedagoginių darbuotojų praktines treniruotes, kurios padėtų pedagogams, panaudojant kultūrinę 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tarpdalykinę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integraciją,  šiuolaikiškai,  patraukliai įgalinti turimas menines erdves, muziejus ir kitas kultūrines įstaigas, kultūros objektus.</w:t>
      </w:r>
    </w:p>
    <w:p w14:paraId="0000000A" w14:textId="77DD61E1" w:rsidR="00E009C9" w:rsidRDefault="002B0F3C" w:rsidP="00687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Uždaviniai:</w:t>
      </w:r>
    </w:p>
    <w:p w14:paraId="0000000B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praktiškai išbandyti kūrybiškus, eksperimentinius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tarpdalykinės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integracijos ugdymo metodus, skatinant keitimosi gerosiomis ugdymo patirtimis praktiką; </w:t>
      </w:r>
    </w:p>
    <w:p w14:paraId="0000000C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stiprinti mokytojų kolegialumą bei bendruomeniškumą;</w:t>
      </w:r>
    </w:p>
    <w:p w14:paraId="0000000D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paskatinti plėsti ryšius su išoriniais partneriais (kultūros, kūrybos ir mokslo sričių profesionalais, kultūros ir švietimo įstaigomis bei bendruomeninėmis organizacijomis).</w:t>
      </w:r>
    </w:p>
    <w:p w14:paraId="0000000E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Dalyvių skaičius – 3 grupės po 20 įvairių mokomųjų dalykų mokytojų (1 grupė - Švenčionėlių Karaliaus Mindaugo, 2 grupė - Pabradės „Ryto“ ir 3 grupė - Pabradės „Žeimenos“ gimnazijos). Gimnazija pateiks tiekėjui dalyvių sąrašus.</w:t>
      </w:r>
    </w:p>
    <w:p w14:paraId="0000000F" w14:textId="341C58DD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Paslaugų teikimo terminas –</w:t>
      </w:r>
      <w:r w:rsidR="000C2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ilgiau kaip iki 2025 m. gruodžio 31 d. pagal iš anksto su Perkančiąja organizacija suderintus Mokymų grafikus kiekvienai grupei.  </w:t>
      </w:r>
    </w:p>
    <w:p w14:paraId="00000010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E009C9" w:rsidRDefault="002B0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REIKALAVIMAI PASLAUGOMS</w:t>
      </w:r>
    </w:p>
    <w:p w14:paraId="00000012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Mokymai turi vykti lietuvių kalba.  </w:t>
      </w:r>
    </w:p>
    <w:p w14:paraId="00000014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Mokymų programą turi sudaryti:</w:t>
      </w:r>
    </w:p>
    <w:p w14:paraId="00000015" w14:textId="54D3298A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teoriniai praktiniai užsiėmimai kontaktiniu būdu – ne mažiau kaip 28 ak. val., kurie vyktų  tos grupės Gimnazijoje; Mokymų trukmė per vieną dieną gali būti ne daugiau kaip 8 akademinės valandos ir ne mažiau kaip 4 akademinės valandos</w:t>
      </w:r>
      <w:r w:rsidR="00687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6" w14:textId="5331FC7B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pažintiniai mokomieji Dalyvių vizitai </w:t>
      </w:r>
      <w:r w:rsidR="00112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Tiekėjo pasiūlytose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kultūros įstaigose ir organizacijose </w:t>
      </w:r>
      <w:r w:rsidR="00112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Vilniuje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(ne mažiau kaip 16 ak. val.)</w:t>
      </w:r>
      <w:r w:rsidR="0068792E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7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savarankiškas darbas pamokų planams parengti, pamokoms išbandyti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konsult</w:t>
      </w:r>
      <w:r>
        <w:rPr>
          <w:rFonts w:ascii="Times New Roman" w:eastAsia="Times New Roman" w:hAnsi="Times New Roman" w:cs="Times New Roman"/>
          <w:sz w:val="24"/>
          <w:szCs w:val="24"/>
        </w:rPr>
        <w:t>uojant mokymų lektoriui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(16 ak. val.).</w:t>
      </w:r>
    </w:p>
    <w:p w14:paraId="00000018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Mokymų programa turi apimti šias temas:</w:t>
      </w:r>
    </w:p>
    <w:p w14:paraId="00000019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Kultūrinės kompetencijos ir jos taikymo teoriniai aspektai;</w:t>
      </w:r>
    </w:p>
    <w:p w14:paraId="0000001A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Tarpdalykinė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integracija ir jos sąsajos su kultūra;</w:t>
      </w:r>
    </w:p>
    <w:p w14:paraId="0000001B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Tarpdalykinio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bendradarbiavimo atvejų analizė: iššūkiai ir galimybės;</w:t>
      </w:r>
    </w:p>
    <w:p w14:paraId="0000001C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Kompetencijų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dekonstrukcija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praktines veiklas;</w:t>
      </w:r>
    </w:p>
    <w:p w14:paraId="0000001D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Nuotolinio kultūrinio turinio integracijos į ugdomuosius dalykus praktikos;</w:t>
      </w:r>
    </w:p>
    <w:p w14:paraId="0000001E" w14:textId="77777777" w:rsidR="00E009C9" w:rsidRDefault="002B0F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Pamokos plano sudarymo teoriniai ir praktiniai aspektai.</w:t>
      </w:r>
    </w:p>
    <w:p w14:paraId="0000001F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Mokymai turi būti paremti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patyriminio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mokymosi principais (praktiniai mokymai). Programoje turi būti apibrėžtos ir ją įgyvendinant taikomos šiuolaikinės bei inovatyvios mokymo priemonės,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patyriminio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ugdymo metodai, padedantys įgyti reikiamas kompetencijas.</w:t>
      </w:r>
    </w:p>
    <w:p w14:paraId="00000020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Tiekėjo siūloma Mokymų (pedagoginių darbuotojų kvalifikacijos tobulinimo) programa turi būti akredituota, kaip numatyta Lietuvos švietimo ir mokslo ministro 2022 m. sausio 31 d. įsakymo Dėl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„Tūkstantmečio mokyklų“ programos patvirtinimo, 36.3 punkte. Mokyklų vadovų ir pedagoginių darbuotojų kompetencijų stiprinimas - Kompetencijos gali būti tobulinamos tik pagal neformaliojo švietimo programas (</w:t>
      </w:r>
      <w:hyperlink r:id="rId8">
        <w:r w:rsidR="00E009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https://www.e-tar.lt/portal/lt/legalAct/9b589cd082b511ecbd43a994b3e2e1cb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iki pasiūlymų pateikimo termino pabaigos. Tiekėjas turi pateikti su pasiūlymu programos akreditacijos dokumentą arba nuorodą internete į Neformaliojo švietimo programų sąrašą. </w:t>
      </w:r>
    </w:p>
    <w:p w14:paraId="00000021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Tiekėjas turi užtikrinti, kad Mokymų savarankiško darbo metu bus sukurta ir išbandyta ne mažiau nei po 10 integruotų kolegialių pamokų su </w:t>
      </w:r>
      <w:r>
        <w:rPr>
          <w:rFonts w:ascii="Times New Roman" w:eastAsia="Times New Roman" w:hAnsi="Times New Roman" w:cs="Times New Roman"/>
          <w:sz w:val="24"/>
          <w:szCs w:val="24"/>
        </w:rPr>
        <w:t>kiekviena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Mokymų grupe. Vienos pamokos trukmė – ne mažiau kaip 45 min. </w:t>
      </w:r>
    </w:p>
    <w:p w14:paraId="00000022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Tiekėjas yra atsakingas už dalyvių pakvietimą į Mokymus, išsiunčiant darbotvarkę ir informavimą (priminimus apie mokymus) likus ne mažiau nei  penkioms darbo dienoms iki Mokymų pradžios.</w:t>
      </w:r>
    </w:p>
    <w:p w14:paraId="00000023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Tiekėjas yra atsakingas už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okymų kokybės gerinimą (grįžtamojo ryšio surinkimą mokymų eigoje, mokymų dalies pabaigoje).</w:t>
      </w:r>
    </w:p>
    <w:p w14:paraId="00000024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Tiekėjas turi pateikti Mokymų dalyviams aktualią ir reprezentatyvią mokomąją medžiagą. </w:t>
      </w:r>
    </w:p>
    <w:p w14:paraId="00000025" w14:textId="77777777" w:rsidR="00E009C9" w:rsidRDefault="002B0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Tiekėjas turi pasirūpinti kavos pertraukomis ir pietumis dalyviams, kai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okymai vyksta ne mažiau kaip 8 ak. val. kontaktiniu būdu, įskaitant vizitus (1 grupei – iš viso numatomos 6 dienos -  po 2 kavos pertraukas ir 1 pietus visiems 20 dalyvių):</w:t>
      </w:r>
    </w:p>
    <w:p w14:paraId="00000026" w14:textId="00978C40" w:rsidR="00E009C9" w:rsidRDefault="002B0F3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17.1. kavos pertraukos metu turi būti sudaryta galimybė rinktis arbatą ir/ar kavą su priedais (cukrus, grietinėlė ir pyragaičiai/sausainiai). Vienam dalyviui turi būti pateikta: 1 puodelis kavos ir/ar 1 puodelis arbatos, 10 g grietinėlės, cukrus, konditerijos gaminių (2-3 rūšys, ne mažiau po 70 g 1 dalyviui)</w:t>
      </w:r>
      <w:r w:rsidR="006879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27" w14:textId="77777777" w:rsidR="00E009C9" w:rsidRDefault="002B0F3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17.2. pietums patiekiamas pirmasis patiekalas, karštas patiekalas bei kava, arbata, sultys ar mineralinis vanduo pasirinktinai. </w:t>
      </w:r>
    </w:p>
    <w:p w14:paraId="00000028" w14:textId="264A9404" w:rsidR="00E009C9" w:rsidRDefault="002B0F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8792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Tiekėjas turi išrašyti Mokymų dalyviams kvalifikacijos tobulinimo pažymėjimus, pabaigus visus mokymus. Mokymų pažymėjime turi atsispindėti: akreditacijos pažymos numeris, unikalus pažymėjimo numeris, kiti ženklai, privalomi TŪM programos viešinimui.</w:t>
      </w:r>
    </w:p>
    <w:p w14:paraId="00000029" w14:textId="0E967F3F" w:rsidR="00E009C9" w:rsidRDefault="002B0F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8792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Tiekėjas turi fiksuoti Mokymų dalyvių lankomumą Gimnazijos pateiktame Dalyvių sąraše. </w:t>
      </w:r>
    </w:p>
    <w:p w14:paraId="0000002A" w14:textId="39745639" w:rsidR="00E009C9" w:rsidRDefault="006879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Už tinkamai suteiktas paslaugas Tiekėjui bus sumokama per 30 kalendorinių dienų nuo sąskaitos faktūros gavimo dienos, suteikus visas Paslaugas. </w:t>
      </w:r>
    </w:p>
    <w:p w14:paraId="0000002B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E009C9" w:rsidRDefault="002B0F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</w:t>
      </w:r>
    </w:p>
    <w:p w14:paraId="0000002E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1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3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E009C9" w:rsidRDefault="00E00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009C9" w:rsidSect="0068792E">
      <w:footerReference w:type="default" r:id="rId9"/>
      <w:pgSz w:w="11906" w:h="16838"/>
      <w:pgMar w:top="1135" w:right="567" w:bottom="993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529A" w14:textId="77777777" w:rsidR="00962486" w:rsidRDefault="00962486">
      <w:pPr>
        <w:spacing w:after="0" w:line="240" w:lineRule="auto"/>
      </w:pPr>
      <w:r>
        <w:separator/>
      </w:r>
    </w:p>
  </w:endnote>
  <w:endnote w:type="continuationSeparator" w:id="0">
    <w:p w14:paraId="329D85BA" w14:textId="77777777" w:rsidR="00962486" w:rsidRDefault="0096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30581B3F" w:rsidR="00E009C9" w:rsidRDefault="002B0F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15A5C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36" w14:textId="77777777" w:rsidR="00E009C9" w:rsidRDefault="00E009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8A57" w14:textId="77777777" w:rsidR="00962486" w:rsidRDefault="00962486">
      <w:pPr>
        <w:spacing w:after="0" w:line="240" w:lineRule="auto"/>
      </w:pPr>
      <w:r>
        <w:separator/>
      </w:r>
    </w:p>
  </w:footnote>
  <w:footnote w:type="continuationSeparator" w:id="0">
    <w:p w14:paraId="32BE865F" w14:textId="77777777" w:rsidR="00962486" w:rsidRDefault="00962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85B"/>
    <w:multiLevelType w:val="multilevel"/>
    <w:tmpl w:val="51689208"/>
    <w:lvl w:ilvl="0">
      <w:start w:val="2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EB676D"/>
    <w:multiLevelType w:val="multilevel"/>
    <w:tmpl w:val="00564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Calibri" w:eastAsia="Calibri" w:hAnsi="Calibri" w:cs="Calibri"/>
        <w:sz w:val="22"/>
        <w:szCs w:val="22"/>
      </w:rPr>
    </w:lvl>
  </w:abstractNum>
  <w:num w:numId="1" w16cid:durableId="1928541882">
    <w:abstractNumId w:val="1"/>
  </w:num>
  <w:num w:numId="2" w16cid:durableId="73309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C9"/>
    <w:rsid w:val="000C2AF7"/>
    <w:rsid w:val="00112662"/>
    <w:rsid w:val="002B0F3C"/>
    <w:rsid w:val="004C09C2"/>
    <w:rsid w:val="004C73BD"/>
    <w:rsid w:val="00537B6E"/>
    <w:rsid w:val="0056290F"/>
    <w:rsid w:val="0068792E"/>
    <w:rsid w:val="007631B6"/>
    <w:rsid w:val="007C0627"/>
    <w:rsid w:val="00962486"/>
    <w:rsid w:val="00A20296"/>
    <w:rsid w:val="00A34571"/>
    <w:rsid w:val="00C15A5C"/>
    <w:rsid w:val="00C463C3"/>
    <w:rsid w:val="00DE1F1C"/>
    <w:rsid w:val="00E0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0AC"/>
  <w15:docId w15:val="{04E612E4-2F3B-4A10-865B-F703E6B3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tarp">
    <w:name w:val="No Spacing"/>
    <w:uiPriority w:val="1"/>
    <w:qFormat/>
    <w:rsid w:val="0023475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D2A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2A1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2A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2A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2A1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362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44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4E73"/>
  </w:style>
  <w:style w:type="paragraph" w:styleId="Porat">
    <w:name w:val="footer"/>
    <w:basedOn w:val="prastasis"/>
    <w:link w:val="PoratDiagrama"/>
    <w:uiPriority w:val="99"/>
    <w:unhideWhenUsed/>
    <w:rsid w:val="00E44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4E73"/>
  </w:style>
  <w:style w:type="paragraph" w:styleId="prastasiniatinklio">
    <w:name w:val="Normal (Web)"/>
    <w:basedOn w:val="prastasis"/>
    <w:uiPriority w:val="99"/>
    <w:unhideWhenUsed/>
    <w:rsid w:val="00AC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A">
    <w:name w:val="Body A"/>
    <w:rsid w:val="00034EA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034E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36E7F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saitas">
    <w:name w:val="Hyperlink"/>
    <w:basedOn w:val="Numatytasispastraiposriftas"/>
    <w:uiPriority w:val="99"/>
    <w:unhideWhenUsed/>
    <w:rsid w:val="00233AA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33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9b589cd082b511ecbd43a994b3e2e1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7S9xp3vyH23pIzpYqu1b8ZVrrQ==">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3524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Vareikis</dc:creator>
  <cp:lastModifiedBy>Svetlana Aleksandrova</cp:lastModifiedBy>
  <cp:revision>3</cp:revision>
  <dcterms:created xsi:type="dcterms:W3CDTF">2025-01-20T14:29:00Z</dcterms:created>
  <dcterms:modified xsi:type="dcterms:W3CDTF">2025-01-21T10:59:00Z</dcterms:modified>
</cp:coreProperties>
</file>