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1921" w14:textId="77777777" w:rsidR="0085358A" w:rsidRPr="00D04E0B" w:rsidRDefault="0085358A" w:rsidP="0085358A">
      <w:pPr>
        <w:ind w:right="-178"/>
        <w:jc w:val="center"/>
        <w:rPr>
          <w:b/>
        </w:rPr>
      </w:pPr>
    </w:p>
    <w:p w14:paraId="5A59DD87" w14:textId="77777777" w:rsidR="00560D61" w:rsidRDefault="00560D61" w:rsidP="00AB367C">
      <w:pPr>
        <w:suppressAutoHyphens w:val="0"/>
        <w:ind w:right="-178"/>
        <w:rPr>
          <w:lang w:eastAsia="en-US"/>
        </w:rPr>
      </w:pPr>
    </w:p>
    <w:p w14:paraId="44947C61" w14:textId="77777777" w:rsidR="00560D61" w:rsidRDefault="00560D61" w:rsidP="0085358A">
      <w:pPr>
        <w:suppressAutoHyphens w:val="0"/>
        <w:ind w:right="-178"/>
        <w:jc w:val="center"/>
        <w:rPr>
          <w:lang w:eastAsia="en-US"/>
        </w:rPr>
      </w:pPr>
    </w:p>
    <w:p w14:paraId="0F746424" w14:textId="77777777" w:rsidR="00560D61" w:rsidRDefault="00560D61" w:rsidP="00560D61">
      <w:pPr>
        <w:suppressAutoHyphens w:val="0"/>
        <w:ind w:left="6480" w:right="-178" w:firstLine="1296"/>
        <w:jc w:val="both"/>
        <w:rPr>
          <w:lang w:eastAsia="en-US"/>
        </w:rPr>
      </w:pPr>
      <w:r w:rsidRPr="00560D61">
        <w:rPr>
          <w:lang w:eastAsia="en-US"/>
        </w:rPr>
        <w:t>Pirkimų sąlygų,</w:t>
      </w:r>
      <w:r w:rsidRPr="00560D61">
        <w:rPr>
          <w:lang w:eastAsia="en-US"/>
        </w:rPr>
        <w:tab/>
      </w:r>
      <w:r w:rsidRPr="00560D61">
        <w:rPr>
          <w:lang w:eastAsia="en-US"/>
        </w:rPr>
        <w:tab/>
      </w:r>
      <w:r>
        <w:rPr>
          <w:lang w:eastAsia="en-US"/>
        </w:rPr>
        <w:tab/>
      </w:r>
      <w:r w:rsidRPr="00560D61">
        <w:rPr>
          <w:b/>
          <w:lang w:eastAsia="en-US"/>
        </w:rPr>
        <w:t>1 priedas</w:t>
      </w:r>
    </w:p>
    <w:p w14:paraId="7F3276D1" w14:textId="77777777" w:rsidR="0085358A" w:rsidRPr="00D04E0B" w:rsidRDefault="0085358A" w:rsidP="0085358A">
      <w:pPr>
        <w:suppressAutoHyphens w:val="0"/>
        <w:ind w:right="-178"/>
        <w:jc w:val="center"/>
        <w:rPr>
          <w:lang w:eastAsia="en-US"/>
        </w:rPr>
      </w:pPr>
      <w:r w:rsidRPr="00D04E0B">
        <w:rPr>
          <w:lang w:eastAsia="en-US"/>
        </w:rPr>
        <w:t>Herbas arba prekių ženklas</w:t>
      </w:r>
    </w:p>
    <w:p w14:paraId="4E05238A" w14:textId="77777777" w:rsidR="0085358A" w:rsidRPr="00D04E0B" w:rsidRDefault="0085358A" w:rsidP="0085358A">
      <w:pPr>
        <w:suppressAutoHyphens w:val="0"/>
        <w:ind w:right="-178"/>
        <w:jc w:val="center"/>
        <w:rPr>
          <w:lang w:eastAsia="en-US"/>
        </w:rPr>
      </w:pPr>
      <w:r w:rsidRPr="00D04E0B">
        <w:rPr>
          <w:lang w:eastAsia="en-US"/>
        </w:rPr>
        <w:t>(Tiekėjo pavadinimas)</w:t>
      </w:r>
    </w:p>
    <w:p w14:paraId="36314976" w14:textId="77777777" w:rsidR="0085358A" w:rsidRPr="00D04E0B" w:rsidRDefault="0085358A" w:rsidP="0085358A">
      <w:pPr>
        <w:suppressAutoHyphens w:val="0"/>
        <w:ind w:right="-178"/>
        <w:jc w:val="center"/>
        <w:rPr>
          <w:lang w:eastAsia="en-US"/>
        </w:rPr>
      </w:pPr>
    </w:p>
    <w:p w14:paraId="1BDC1607" w14:textId="77777777" w:rsidR="0085358A" w:rsidRPr="00D04E0B" w:rsidRDefault="0085358A" w:rsidP="0085358A">
      <w:pPr>
        <w:suppressAutoHyphens w:val="0"/>
        <w:ind w:right="-178"/>
        <w:jc w:val="center"/>
        <w:rPr>
          <w:lang w:eastAsia="en-US"/>
        </w:rPr>
      </w:pPr>
      <w:r w:rsidRPr="00D04E0B">
        <w:rPr>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45BC12" w14:textId="77777777" w:rsidR="0085358A" w:rsidRPr="00D04E0B" w:rsidRDefault="0085358A" w:rsidP="0085358A">
      <w:pPr>
        <w:suppressAutoHyphens w:val="0"/>
        <w:jc w:val="center"/>
        <w:rPr>
          <w:lang w:eastAsia="en-US"/>
        </w:rPr>
      </w:pPr>
    </w:p>
    <w:p w14:paraId="3F4CDADA" w14:textId="77777777" w:rsidR="0085358A" w:rsidRPr="00D04E0B" w:rsidRDefault="0085358A" w:rsidP="0085358A">
      <w:pPr>
        <w:suppressAutoHyphens w:val="0"/>
        <w:jc w:val="center"/>
        <w:rPr>
          <w:b/>
          <w:lang w:eastAsia="en-US"/>
        </w:rPr>
      </w:pPr>
      <w:r w:rsidRPr="00D04E0B">
        <w:rPr>
          <w:b/>
          <w:lang w:eastAsia="en-US"/>
        </w:rPr>
        <w:t>LIETUVOS KARIUOMENĖS KARINIŲ ORO PAJĖGŲ ORO ERDVĖS STEBĖJIMO KONTROLĖS VALDYBAI</w:t>
      </w:r>
    </w:p>
    <w:p w14:paraId="0274AEA5" w14:textId="77777777" w:rsidR="0085358A" w:rsidRPr="00D04E0B" w:rsidRDefault="0085358A" w:rsidP="0085358A">
      <w:pPr>
        <w:suppressAutoHyphens w:val="0"/>
        <w:rPr>
          <w:b/>
          <w:lang w:eastAsia="en-US"/>
        </w:rPr>
      </w:pPr>
    </w:p>
    <w:p w14:paraId="7AD79997" w14:textId="77777777" w:rsidR="003C3630" w:rsidRDefault="0085358A" w:rsidP="0085358A">
      <w:pPr>
        <w:suppressAutoHyphens w:val="0"/>
        <w:jc w:val="center"/>
        <w:rPr>
          <w:b/>
          <w:lang w:eastAsia="en-US"/>
        </w:rPr>
      </w:pPr>
      <w:r w:rsidRPr="00D04E0B">
        <w:rPr>
          <w:b/>
          <w:lang w:eastAsia="en-US"/>
        </w:rPr>
        <w:t>PASIŪLYMAS</w:t>
      </w:r>
    </w:p>
    <w:p w14:paraId="07B548AE" w14:textId="77777777" w:rsidR="003C3630" w:rsidRDefault="003C3630" w:rsidP="0085358A">
      <w:pPr>
        <w:suppressAutoHyphens w:val="0"/>
        <w:jc w:val="center"/>
        <w:rPr>
          <w:b/>
          <w:lang w:eastAsia="en-US"/>
        </w:rPr>
      </w:pPr>
    </w:p>
    <w:p w14:paraId="50B1E9D1" w14:textId="54A3785E" w:rsidR="003C3630" w:rsidRDefault="003C3630" w:rsidP="003C3630">
      <w:pPr>
        <w:pStyle w:val="BodyTextIndent"/>
        <w:ind w:firstLine="0"/>
        <w:jc w:val="center"/>
        <w:rPr>
          <w:b/>
          <w:bCs/>
          <w:caps/>
          <w:color w:val="000000" w:themeColor="text1"/>
        </w:rPr>
      </w:pPr>
      <w:r>
        <w:rPr>
          <w:b/>
          <w:bCs/>
          <w:caps/>
          <w:color w:val="000000" w:themeColor="text1"/>
        </w:rPr>
        <w:t>D</w:t>
      </w:r>
      <w:r w:rsidR="00CE57D2">
        <w:rPr>
          <w:b/>
          <w:bCs/>
          <w:caps/>
          <w:color w:val="000000" w:themeColor="text1"/>
        </w:rPr>
        <w:t>Ė</w:t>
      </w:r>
      <w:r>
        <w:rPr>
          <w:b/>
          <w:bCs/>
          <w:caps/>
          <w:color w:val="000000" w:themeColor="text1"/>
        </w:rPr>
        <w:t xml:space="preserve">L VI RADIOLOKACINIO POSTO 10 </w:t>
      </w:r>
      <w:r>
        <w:rPr>
          <w:b/>
          <w:bCs/>
          <w:color w:val="000000" w:themeColor="text1"/>
        </w:rPr>
        <w:t>k</w:t>
      </w:r>
      <w:r>
        <w:rPr>
          <w:b/>
          <w:bCs/>
          <w:caps/>
          <w:color w:val="000000" w:themeColor="text1"/>
        </w:rPr>
        <w:t xml:space="preserve">v ĮTAMPOS elektros įrenginių </w:t>
      </w:r>
    </w:p>
    <w:p w14:paraId="515CB46D" w14:textId="015C702B" w:rsidR="0085358A" w:rsidRPr="00D04E0B" w:rsidRDefault="003C3630" w:rsidP="003C3630">
      <w:pPr>
        <w:suppressAutoHyphens w:val="0"/>
        <w:jc w:val="center"/>
        <w:rPr>
          <w:b/>
          <w:lang w:eastAsia="en-US"/>
        </w:rPr>
      </w:pPr>
      <w:r>
        <w:rPr>
          <w:b/>
          <w:bCs/>
          <w:caps/>
          <w:color w:val="000000" w:themeColor="text1"/>
        </w:rPr>
        <w:t>techninės priežiūros</w:t>
      </w:r>
      <w:r w:rsidR="0085358A" w:rsidRPr="00D04E0B">
        <w:rPr>
          <w:b/>
          <w:lang w:eastAsia="en-US"/>
        </w:rPr>
        <w:t xml:space="preserve"> </w:t>
      </w:r>
      <w:r w:rsidR="00B30026">
        <w:rPr>
          <w:b/>
          <w:lang w:eastAsia="en-US"/>
        </w:rPr>
        <w:t xml:space="preserve">PIRKIMO </w:t>
      </w:r>
    </w:p>
    <w:p w14:paraId="6C829430" w14:textId="77777777" w:rsidR="0085358A" w:rsidRPr="00D04E0B" w:rsidRDefault="0085358A" w:rsidP="0085358A">
      <w:pPr>
        <w:suppressAutoHyphens w:val="0"/>
        <w:jc w:val="center"/>
        <w:rPr>
          <w:lang w:eastAsia="en-US"/>
        </w:rPr>
      </w:pPr>
    </w:p>
    <w:p w14:paraId="687BD711" w14:textId="77777777" w:rsidR="0085358A" w:rsidRPr="00D04E0B" w:rsidRDefault="0085358A" w:rsidP="0085358A">
      <w:pPr>
        <w:suppressAutoHyphens w:val="0"/>
        <w:jc w:val="center"/>
        <w:rPr>
          <w:lang w:eastAsia="en-US"/>
        </w:rPr>
      </w:pPr>
      <w:r w:rsidRPr="00D04E0B">
        <w:rPr>
          <w:lang w:eastAsia="en-US"/>
        </w:rPr>
        <w:t>____________________</w:t>
      </w:r>
    </w:p>
    <w:p w14:paraId="71F69B16" w14:textId="77777777" w:rsidR="0085358A" w:rsidRPr="00D04E0B" w:rsidRDefault="0085358A" w:rsidP="0085358A">
      <w:pPr>
        <w:suppressAutoHyphens w:val="0"/>
        <w:jc w:val="center"/>
        <w:rPr>
          <w:lang w:eastAsia="en-US"/>
        </w:rPr>
      </w:pPr>
      <w:r w:rsidRPr="00D04E0B">
        <w:rPr>
          <w:lang w:eastAsia="en-US"/>
        </w:rPr>
        <w:t>(Data)</w:t>
      </w:r>
    </w:p>
    <w:p w14:paraId="1CA89B1F" w14:textId="77777777" w:rsidR="0085358A" w:rsidRPr="00D04E0B" w:rsidRDefault="0085358A" w:rsidP="0085358A">
      <w:pPr>
        <w:suppressAutoHyphens w:val="0"/>
        <w:jc w:val="center"/>
        <w:rPr>
          <w:lang w:eastAsia="en-US"/>
        </w:rPr>
      </w:pPr>
      <w:r w:rsidRPr="00D04E0B">
        <w:rPr>
          <w:lang w:eastAsia="en-US"/>
        </w:rPr>
        <w:t>____________________</w:t>
      </w:r>
    </w:p>
    <w:p w14:paraId="0B53BF1E" w14:textId="77777777" w:rsidR="0085358A" w:rsidRPr="00D04E0B" w:rsidRDefault="0085358A" w:rsidP="0085358A">
      <w:pPr>
        <w:suppressAutoHyphens w:val="0"/>
        <w:jc w:val="center"/>
        <w:rPr>
          <w:lang w:eastAsia="en-US"/>
        </w:rPr>
      </w:pPr>
      <w:r w:rsidRPr="00D04E0B">
        <w:rPr>
          <w:lang w:eastAsia="en-US"/>
        </w:rPr>
        <w:t>(Vieta)</w:t>
      </w:r>
    </w:p>
    <w:p w14:paraId="26D7A6FC" w14:textId="77777777" w:rsidR="0085358A" w:rsidRPr="00D04E0B" w:rsidRDefault="0085358A" w:rsidP="0085358A">
      <w:pPr>
        <w:suppressAutoHyphens w:val="0"/>
        <w:jc w:val="center"/>
        <w:rPr>
          <w:lang w:eastAsia="en-US"/>
        </w:rPr>
      </w:pPr>
    </w:p>
    <w:tbl>
      <w:tblPr>
        <w:tblW w:w="0" w:type="auto"/>
        <w:tblInd w:w="-126" w:type="dxa"/>
        <w:tblLayout w:type="fixed"/>
        <w:tblLook w:val="0000" w:firstRow="0" w:lastRow="0" w:firstColumn="0" w:lastColumn="0" w:noHBand="0" w:noVBand="0"/>
      </w:tblPr>
      <w:tblGrid>
        <w:gridCol w:w="5688"/>
        <w:gridCol w:w="4187"/>
      </w:tblGrid>
      <w:tr w:rsidR="0085358A" w:rsidRPr="00D04E0B" w14:paraId="051495CA" w14:textId="77777777" w:rsidTr="00076CA5">
        <w:tc>
          <w:tcPr>
            <w:tcW w:w="5688" w:type="dxa"/>
            <w:tcBorders>
              <w:top w:val="single" w:sz="4" w:space="0" w:color="000000"/>
              <w:left w:val="single" w:sz="4" w:space="0" w:color="000000"/>
              <w:bottom w:val="single" w:sz="4" w:space="0" w:color="000000"/>
            </w:tcBorders>
            <w:shd w:val="clear" w:color="auto" w:fill="auto"/>
          </w:tcPr>
          <w:p w14:paraId="3A2DD728" w14:textId="77777777" w:rsidR="0085358A" w:rsidRPr="00D04E0B" w:rsidRDefault="0085358A" w:rsidP="00076CA5">
            <w:pPr>
              <w:jc w:val="both"/>
            </w:pPr>
            <w:bookmarkStart w:id="0" w:name="OLE_LINK1"/>
            <w:r w:rsidRPr="00D04E0B">
              <w:t xml:space="preserve">Tiekėjo pavadinimas </w:t>
            </w:r>
            <w:r w:rsidRPr="00D04E0B">
              <w:rPr>
                <w:i/>
              </w:rPr>
              <w:t>/Jeigu dalyvauja ūkio subjektų grupė, surašomi visi dalyvių pavadinimai/</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0BA3E98F" w14:textId="77777777" w:rsidR="0085358A" w:rsidRPr="00D04E0B" w:rsidRDefault="0085358A" w:rsidP="00076CA5">
            <w:pPr>
              <w:snapToGrid w:val="0"/>
              <w:jc w:val="both"/>
              <w:rPr>
                <w:i/>
              </w:rPr>
            </w:pPr>
          </w:p>
          <w:p w14:paraId="2A43C620" w14:textId="77777777" w:rsidR="0085358A" w:rsidRPr="00D04E0B" w:rsidRDefault="0085358A" w:rsidP="00076CA5">
            <w:pPr>
              <w:jc w:val="both"/>
              <w:rPr>
                <w:i/>
              </w:rPr>
            </w:pPr>
          </w:p>
        </w:tc>
      </w:tr>
      <w:tr w:rsidR="0085358A" w:rsidRPr="00D04E0B" w14:paraId="2D4FBF4B" w14:textId="77777777" w:rsidTr="00076CA5">
        <w:tc>
          <w:tcPr>
            <w:tcW w:w="5688" w:type="dxa"/>
            <w:tcBorders>
              <w:top w:val="single" w:sz="4" w:space="0" w:color="000000"/>
              <w:left w:val="single" w:sz="4" w:space="0" w:color="000000"/>
              <w:bottom w:val="single" w:sz="4" w:space="0" w:color="000000"/>
            </w:tcBorders>
            <w:shd w:val="clear" w:color="auto" w:fill="auto"/>
          </w:tcPr>
          <w:p w14:paraId="01C329E6" w14:textId="77777777" w:rsidR="0085358A" w:rsidRPr="00D04E0B" w:rsidRDefault="0085358A" w:rsidP="00076CA5">
            <w:pPr>
              <w:jc w:val="both"/>
            </w:pPr>
            <w:r w:rsidRPr="00D04E0B">
              <w:t>Tiekėjo adresas</w:t>
            </w:r>
            <w:r w:rsidRPr="00D04E0B">
              <w:rPr>
                <w:i/>
              </w:rPr>
              <w:t xml:space="preserve"> /Jeigu dalyvauja ūkio subjektų grupė, surašomi visi dalyvių adresai/</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372B02EB" w14:textId="77777777" w:rsidR="0085358A" w:rsidRPr="00D04E0B" w:rsidRDefault="0085358A" w:rsidP="00076CA5">
            <w:pPr>
              <w:snapToGrid w:val="0"/>
              <w:jc w:val="both"/>
            </w:pPr>
          </w:p>
          <w:p w14:paraId="081BCB37" w14:textId="77777777" w:rsidR="0085358A" w:rsidRPr="00D04E0B" w:rsidRDefault="0085358A" w:rsidP="00076CA5">
            <w:pPr>
              <w:jc w:val="both"/>
            </w:pPr>
          </w:p>
        </w:tc>
      </w:tr>
      <w:tr w:rsidR="0085358A" w:rsidRPr="00D04E0B" w14:paraId="740C1E08" w14:textId="77777777" w:rsidTr="00076CA5">
        <w:tc>
          <w:tcPr>
            <w:tcW w:w="5688" w:type="dxa"/>
            <w:tcBorders>
              <w:top w:val="single" w:sz="4" w:space="0" w:color="000000"/>
              <w:left w:val="single" w:sz="4" w:space="0" w:color="000000"/>
              <w:bottom w:val="single" w:sz="4" w:space="0" w:color="000000"/>
            </w:tcBorders>
            <w:shd w:val="clear" w:color="auto" w:fill="auto"/>
          </w:tcPr>
          <w:p w14:paraId="676A7091" w14:textId="77777777" w:rsidR="0085358A" w:rsidRPr="00D04E0B" w:rsidRDefault="0085358A" w:rsidP="00076CA5">
            <w:pPr>
              <w:jc w:val="both"/>
            </w:pPr>
            <w:r w:rsidRPr="00D04E0B">
              <w:t>Įmonės kodas</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796D6016" w14:textId="77777777" w:rsidR="0085358A" w:rsidRPr="00D04E0B" w:rsidRDefault="0085358A" w:rsidP="00076CA5">
            <w:pPr>
              <w:snapToGrid w:val="0"/>
              <w:jc w:val="both"/>
            </w:pPr>
          </w:p>
        </w:tc>
      </w:tr>
      <w:tr w:rsidR="0085358A" w:rsidRPr="00D04E0B" w14:paraId="4F5FA5E8" w14:textId="77777777" w:rsidTr="00076CA5">
        <w:tc>
          <w:tcPr>
            <w:tcW w:w="5688" w:type="dxa"/>
            <w:tcBorders>
              <w:top w:val="single" w:sz="4" w:space="0" w:color="000000"/>
              <w:left w:val="single" w:sz="4" w:space="0" w:color="000000"/>
              <w:bottom w:val="single" w:sz="4" w:space="0" w:color="000000"/>
            </w:tcBorders>
            <w:shd w:val="clear" w:color="auto" w:fill="auto"/>
          </w:tcPr>
          <w:p w14:paraId="0FE9046E" w14:textId="77777777" w:rsidR="0085358A" w:rsidRPr="00D04E0B" w:rsidRDefault="0085358A" w:rsidP="00076CA5">
            <w:pPr>
              <w:jc w:val="both"/>
            </w:pPr>
            <w:r w:rsidRPr="00D04E0B">
              <w:t>Už pasiūlymą atsakingo asmens vardas, pavardė</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795BBC9C" w14:textId="77777777" w:rsidR="0085358A" w:rsidRPr="00D04E0B" w:rsidRDefault="0085358A" w:rsidP="00076CA5">
            <w:pPr>
              <w:snapToGrid w:val="0"/>
              <w:jc w:val="both"/>
            </w:pPr>
          </w:p>
        </w:tc>
      </w:tr>
      <w:tr w:rsidR="0085358A" w:rsidRPr="00D04E0B" w14:paraId="488E4CE6" w14:textId="77777777" w:rsidTr="00076CA5">
        <w:tc>
          <w:tcPr>
            <w:tcW w:w="5688" w:type="dxa"/>
            <w:tcBorders>
              <w:top w:val="single" w:sz="4" w:space="0" w:color="000000"/>
              <w:left w:val="single" w:sz="4" w:space="0" w:color="000000"/>
              <w:bottom w:val="single" w:sz="4" w:space="0" w:color="000000"/>
            </w:tcBorders>
            <w:shd w:val="clear" w:color="auto" w:fill="auto"/>
          </w:tcPr>
          <w:p w14:paraId="236C8B3A" w14:textId="77777777" w:rsidR="0085358A" w:rsidRPr="00D04E0B" w:rsidRDefault="0085358A" w:rsidP="00076CA5">
            <w:pPr>
              <w:jc w:val="both"/>
            </w:pPr>
            <w:r w:rsidRPr="00D04E0B">
              <w:t>Telefono numeris</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1625F0A9" w14:textId="77777777" w:rsidR="0085358A" w:rsidRPr="00D04E0B" w:rsidRDefault="0085358A" w:rsidP="00076CA5">
            <w:pPr>
              <w:snapToGrid w:val="0"/>
              <w:jc w:val="both"/>
            </w:pPr>
          </w:p>
        </w:tc>
      </w:tr>
      <w:tr w:rsidR="0085358A" w:rsidRPr="00D04E0B" w14:paraId="5343A191" w14:textId="77777777" w:rsidTr="00076CA5">
        <w:tc>
          <w:tcPr>
            <w:tcW w:w="5688" w:type="dxa"/>
            <w:tcBorders>
              <w:top w:val="single" w:sz="4" w:space="0" w:color="000000"/>
              <w:left w:val="single" w:sz="4" w:space="0" w:color="000000"/>
              <w:bottom w:val="single" w:sz="4" w:space="0" w:color="000000"/>
            </w:tcBorders>
            <w:shd w:val="clear" w:color="auto" w:fill="auto"/>
          </w:tcPr>
          <w:p w14:paraId="1628F4AA" w14:textId="77777777" w:rsidR="0085358A" w:rsidRPr="00D04E0B" w:rsidRDefault="0085358A" w:rsidP="00076CA5">
            <w:pPr>
              <w:jc w:val="both"/>
            </w:pPr>
            <w:r w:rsidRPr="00D04E0B">
              <w:t>Fakso numeris</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3C3EE0D2" w14:textId="77777777" w:rsidR="0085358A" w:rsidRPr="00D04E0B" w:rsidRDefault="0085358A" w:rsidP="00076CA5">
            <w:pPr>
              <w:snapToGrid w:val="0"/>
              <w:jc w:val="both"/>
            </w:pPr>
          </w:p>
        </w:tc>
      </w:tr>
      <w:tr w:rsidR="0085358A" w:rsidRPr="00D04E0B" w14:paraId="5DFB416F" w14:textId="77777777" w:rsidTr="00076CA5">
        <w:tc>
          <w:tcPr>
            <w:tcW w:w="5688" w:type="dxa"/>
            <w:tcBorders>
              <w:top w:val="single" w:sz="4" w:space="0" w:color="000000"/>
              <w:left w:val="single" w:sz="4" w:space="0" w:color="000000"/>
              <w:bottom w:val="single" w:sz="4" w:space="0" w:color="000000"/>
            </w:tcBorders>
            <w:shd w:val="clear" w:color="auto" w:fill="auto"/>
          </w:tcPr>
          <w:p w14:paraId="649A2A3D" w14:textId="77777777" w:rsidR="0085358A" w:rsidRPr="00D04E0B" w:rsidRDefault="0085358A" w:rsidP="00076CA5">
            <w:pPr>
              <w:jc w:val="both"/>
            </w:pPr>
            <w:r w:rsidRPr="00D04E0B">
              <w:t>El. pašto adresas</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09535BF3" w14:textId="77777777" w:rsidR="0085358A" w:rsidRPr="00D04E0B" w:rsidRDefault="0085358A" w:rsidP="00076CA5">
            <w:pPr>
              <w:snapToGrid w:val="0"/>
              <w:jc w:val="both"/>
            </w:pPr>
          </w:p>
        </w:tc>
      </w:tr>
      <w:tr w:rsidR="0085358A" w:rsidRPr="00D04E0B" w14:paraId="64655B55" w14:textId="77777777" w:rsidTr="00076CA5">
        <w:tc>
          <w:tcPr>
            <w:tcW w:w="5688" w:type="dxa"/>
            <w:tcBorders>
              <w:top w:val="single" w:sz="4" w:space="0" w:color="000000"/>
              <w:left w:val="single" w:sz="4" w:space="0" w:color="000000"/>
              <w:bottom w:val="single" w:sz="4" w:space="0" w:color="000000"/>
            </w:tcBorders>
            <w:shd w:val="clear" w:color="auto" w:fill="auto"/>
          </w:tcPr>
          <w:p w14:paraId="0B0A1618" w14:textId="77777777" w:rsidR="0085358A" w:rsidRPr="00D04E0B" w:rsidRDefault="0085358A" w:rsidP="00076CA5">
            <w:pPr>
              <w:jc w:val="both"/>
            </w:pPr>
            <w:r w:rsidRPr="00D04E0B">
              <w:t>Atsiskaitomosios sąskaitos numeris</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1CFE573C" w14:textId="77777777" w:rsidR="0085358A" w:rsidRPr="00D04E0B" w:rsidRDefault="0085358A" w:rsidP="00076CA5">
            <w:pPr>
              <w:snapToGrid w:val="0"/>
              <w:jc w:val="both"/>
            </w:pPr>
          </w:p>
        </w:tc>
      </w:tr>
      <w:tr w:rsidR="0085358A" w:rsidRPr="00D04E0B" w14:paraId="2C5B61BA" w14:textId="77777777" w:rsidTr="00076CA5">
        <w:tc>
          <w:tcPr>
            <w:tcW w:w="5688" w:type="dxa"/>
            <w:tcBorders>
              <w:top w:val="single" w:sz="4" w:space="0" w:color="000000"/>
              <w:left w:val="single" w:sz="4" w:space="0" w:color="000000"/>
              <w:bottom w:val="single" w:sz="4" w:space="0" w:color="000000"/>
            </w:tcBorders>
            <w:shd w:val="clear" w:color="auto" w:fill="auto"/>
          </w:tcPr>
          <w:p w14:paraId="1F6DB11C" w14:textId="77777777" w:rsidR="0085358A" w:rsidRPr="00D04E0B" w:rsidRDefault="0085358A" w:rsidP="00076CA5">
            <w:pPr>
              <w:jc w:val="both"/>
            </w:pPr>
            <w:r w:rsidRPr="00D04E0B">
              <w:t>Bankas (banko pavadinimas)</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4E3041DC" w14:textId="77777777" w:rsidR="0085358A" w:rsidRPr="00D04E0B" w:rsidRDefault="0085358A" w:rsidP="00076CA5">
            <w:pPr>
              <w:snapToGrid w:val="0"/>
              <w:jc w:val="both"/>
            </w:pPr>
          </w:p>
        </w:tc>
      </w:tr>
      <w:tr w:rsidR="0085358A" w:rsidRPr="00D04E0B" w14:paraId="53593A20" w14:textId="77777777" w:rsidTr="00076CA5">
        <w:tc>
          <w:tcPr>
            <w:tcW w:w="5688" w:type="dxa"/>
            <w:tcBorders>
              <w:top w:val="single" w:sz="4" w:space="0" w:color="000000"/>
              <w:left w:val="single" w:sz="4" w:space="0" w:color="000000"/>
              <w:bottom w:val="single" w:sz="4" w:space="0" w:color="000000"/>
            </w:tcBorders>
            <w:shd w:val="clear" w:color="auto" w:fill="auto"/>
          </w:tcPr>
          <w:p w14:paraId="48C0D704" w14:textId="77777777" w:rsidR="0085358A" w:rsidRPr="00D04E0B" w:rsidRDefault="0085358A" w:rsidP="00076CA5">
            <w:pPr>
              <w:jc w:val="both"/>
            </w:pPr>
            <w:r w:rsidRPr="00D04E0B">
              <w:t>Banko kodas</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29058201" w14:textId="77777777" w:rsidR="0085358A" w:rsidRPr="00D04E0B" w:rsidRDefault="0085358A" w:rsidP="00076CA5">
            <w:pPr>
              <w:snapToGrid w:val="0"/>
              <w:jc w:val="both"/>
            </w:pPr>
          </w:p>
        </w:tc>
      </w:tr>
      <w:tr w:rsidR="0085358A" w:rsidRPr="00D04E0B" w14:paraId="11F3AE6B" w14:textId="77777777" w:rsidTr="00076CA5">
        <w:tc>
          <w:tcPr>
            <w:tcW w:w="5688" w:type="dxa"/>
            <w:tcBorders>
              <w:top w:val="single" w:sz="4" w:space="0" w:color="000000"/>
              <w:left w:val="single" w:sz="4" w:space="0" w:color="000000"/>
              <w:bottom w:val="single" w:sz="4" w:space="0" w:color="000000"/>
            </w:tcBorders>
            <w:shd w:val="clear" w:color="auto" w:fill="auto"/>
          </w:tcPr>
          <w:p w14:paraId="2117CEB2" w14:textId="77777777" w:rsidR="0085358A" w:rsidRPr="00D04E0B" w:rsidRDefault="0085358A" w:rsidP="00076CA5">
            <w:pPr>
              <w:jc w:val="both"/>
            </w:pPr>
            <w:r w:rsidRPr="00D04E0B">
              <w:t>Už sutarties pasirašymą įgalioto asmens pareigos, vardas, pavardė</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296139D0" w14:textId="77777777" w:rsidR="0085358A" w:rsidRPr="00D04E0B" w:rsidRDefault="0085358A" w:rsidP="00076CA5">
            <w:pPr>
              <w:snapToGrid w:val="0"/>
              <w:jc w:val="both"/>
            </w:pPr>
          </w:p>
        </w:tc>
      </w:tr>
      <w:tr w:rsidR="0085358A" w:rsidRPr="00D04E0B" w14:paraId="00C3372C" w14:textId="77777777" w:rsidTr="00076CA5">
        <w:tc>
          <w:tcPr>
            <w:tcW w:w="5688" w:type="dxa"/>
            <w:tcBorders>
              <w:top w:val="single" w:sz="4" w:space="0" w:color="000000"/>
              <w:left w:val="single" w:sz="4" w:space="0" w:color="000000"/>
              <w:bottom w:val="single" w:sz="4" w:space="0" w:color="000000"/>
            </w:tcBorders>
            <w:shd w:val="clear" w:color="auto" w:fill="auto"/>
          </w:tcPr>
          <w:p w14:paraId="4C76E7C8" w14:textId="77777777" w:rsidR="0085358A" w:rsidRPr="00D04E0B" w:rsidRDefault="0085358A" w:rsidP="00076CA5">
            <w:pPr>
              <w:jc w:val="both"/>
            </w:pPr>
            <w:r w:rsidRPr="00D04E0B">
              <w:t>Už sutarties vykdymą įgalioto asmens pareigos, vardas, pavardė</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08A6C43E" w14:textId="77777777" w:rsidR="0085358A" w:rsidRPr="00D04E0B" w:rsidRDefault="0085358A" w:rsidP="00076CA5">
            <w:pPr>
              <w:snapToGrid w:val="0"/>
              <w:jc w:val="both"/>
            </w:pPr>
          </w:p>
        </w:tc>
      </w:tr>
      <w:tr w:rsidR="0085358A" w:rsidRPr="00D04E0B" w14:paraId="729EDF0D" w14:textId="77777777" w:rsidTr="00076CA5">
        <w:tc>
          <w:tcPr>
            <w:tcW w:w="5688" w:type="dxa"/>
            <w:tcBorders>
              <w:top w:val="single" w:sz="4" w:space="0" w:color="000000"/>
              <w:left w:val="single" w:sz="4" w:space="0" w:color="000000"/>
              <w:bottom w:val="single" w:sz="4" w:space="0" w:color="000000"/>
            </w:tcBorders>
            <w:shd w:val="clear" w:color="auto" w:fill="auto"/>
          </w:tcPr>
          <w:p w14:paraId="5C2852BF" w14:textId="77777777" w:rsidR="0085358A" w:rsidRPr="00D04E0B" w:rsidRDefault="0085358A" w:rsidP="00076CA5">
            <w:pPr>
              <w:jc w:val="both"/>
            </w:pPr>
            <w:r w:rsidRPr="00D04E0B">
              <w:t>Telefono numeris</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11FB5955" w14:textId="77777777" w:rsidR="0085358A" w:rsidRPr="00D04E0B" w:rsidRDefault="0085358A" w:rsidP="00076CA5">
            <w:pPr>
              <w:snapToGrid w:val="0"/>
              <w:jc w:val="both"/>
            </w:pPr>
          </w:p>
        </w:tc>
      </w:tr>
      <w:tr w:rsidR="0085358A" w:rsidRPr="00D04E0B" w14:paraId="76B983CB" w14:textId="77777777" w:rsidTr="00076CA5">
        <w:tc>
          <w:tcPr>
            <w:tcW w:w="5688" w:type="dxa"/>
            <w:tcBorders>
              <w:top w:val="single" w:sz="4" w:space="0" w:color="000000"/>
              <w:left w:val="single" w:sz="4" w:space="0" w:color="000000"/>
              <w:bottom w:val="single" w:sz="4" w:space="0" w:color="000000"/>
            </w:tcBorders>
            <w:shd w:val="clear" w:color="auto" w:fill="auto"/>
          </w:tcPr>
          <w:p w14:paraId="53DFF95F" w14:textId="77777777" w:rsidR="0085358A" w:rsidRPr="00D04E0B" w:rsidRDefault="0085358A" w:rsidP="00076CA5">
            <w:pPr>
              <w:jc w:val="both"/>
            </w:pPr>
            <w:r w:rsidRPr="00D04E0B">
              <w:t>Fakso numeris</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526E90E5" w14:textId="77777777" w:rsidR="0085358A" w:rsidRPr="00D04E0B" w:rsidRDefault="0085358A" w:rsidP="00076CA5">
            <w:pPr>
              <w:snapToGrid w:val="0"/>
              <w:jc w:val="both"/>
            </w:pPr>
          </w:p>
        </w:tc>
      </w:tr>
      <w:tr w:rsidR="0085358A" w:rsidRPr="00D04E0B" w14:paraId="59666A59" w14:textId="77777777" w:rsidTr="00076CA5">
        <w:tc>
          <w:tcPr>
            <w:tcW w:w="5688" w:type="dxa"/>
            <w:tcBorders>
              <w:top w:val="single" w:sz="4" w:space="0" w:color="000000"/>
              <w:left w:val="single" w:sz="4" w:space="0" w:color="000000"/>
              <w:bottom w:val="single" w:sz="4" w:space="0" w:color="000000"/>
            </w:tcBorders>
            <w:shd w:val="clear" w:color="auto" w:fill="auto"/>
          </w:tcPr>
          <w:p w14:paraId="46020472" w14:textId="77777777" w:rsidR="0085358A" w:rsidRPr="00D04E0B" w:rsidRDefault="0085358A" w:rsidP="00076CA5">
            <w:pPr>
              <w:jc w:val="both"/>
            </w:pPr>
            <w:r w:rsidRPr="00D04E0B">
              <w:t>El. pašto adresas</w:t>
            </w:r>
          </w:p>
        </w:tc>
        <w:tc>
          <w:tcPr>
            <w:tcW w:w="4187" w:type="dxa"/>
            <w:tcBorders>
              <w:top w:val="single" w:sz="4" w:space="0" w:color="000000"/>
              <w:left w:val="single" w:sz="4" w:space="0" w:color="000000"/>
              <w:bottom w:val="single" w:sz="4" w:space="0" w:color="000000"/>
              <w:right w:val="single" w:sz="4" w:space="0" w:color="000000"/>
            </w:tcBorders>
            <w:shd w:val="clear" w:color="auto" w:fill="auto"/>
          </w:tcPr>
          <w:p w14:paraId="56717370" w14:textId="77777777" w:rsidR="0085358A" w:rsidRPr="00D04E0B" w:rsidRDefault="0085358A" w:rsidP="00076CA5">
            <w:pPr>
              <w:snapToGrid w:val="0"/>
              <w:jc w:val="both"/>
            </w:pPr>
          </w:p>
        </w:tc>
      </w:tr>
    </w:tbl>
    <w:p w14:paraId="490AD04B" w14:textId="77777777" w:rsidR="0085358A" w:rsidRPr="00D04E0B" w:rsidRDefault="0085358A" w:rsidP="0085358A">
      <w:pPr>
        <w:suppressAutoHyphens w:val="0"/>
        <w:ind w:left="567"/>
        <w:jc w:val="both"/>
        <w:rPr>
          <w:lang w:eastAsia="en-US"/>
        </w:rPr>
      </w:pPr>
    </w:p>
    <w:p w14:paraId="3EE59FAB" w14:textId="77777777" w:rsidR="0085358A" w:rsidRPr="00D04E0B" w:rsidRDefault="0085358A" w:rsidP="0085358A">
      <w:pPr>
        <w:ind w:firstLine="851"/>
        <w:jc w:val="both"/>
      </w:pPr>
      <w:r w:rsidRPr="00D04E0B">
        <w:rPr>
          <w:bCs/>
        </w:rPr>
        <w:t>Šiuo pasiūlymu pažymime, kad sutinkame su visais pirkimo reikalavimais.</w:t>
      </w:r>
    </w:p>
    <w:p w14:paraId="0A2B3579" w14:textId="77777777" w:rsidR="0085358A" w:rsidRPr="00D04E0B" w:rsidRDefault="0085358A" w:rsidP="0085358A">
      <w:pPr>
        <w:ind w:firstLine="851"/>
        <w:jc w:val="both"/>
      </w:pPr>
      <w:r w:rsidRPr="00D04E0B">
        <w:rPr>
          <w:bCs/>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14:paraId="36AF07F9" w14:textId="77777777" w:rsidR="0085358A" w:rsidRPr="00D04E0B" w:rsidRDefault="0085358A" w:rsidP="0085358A">
      <w:pPr>
        <w:ind w:firstLine="851"/>
        <w:jc w:val="both"/>
      </w:pPr>
      <w:r w:rsidRPr="00D04E0B">
        <w:rPr>
          <w:bCs/>
        </w:rPr>
        <w:t>Suprantame, kad išaiškėjus aukščiau nurodytoms aplinkybėms būsime pašalinti iš šio pirkimo ir mūsų pateiktas pasiūlymas bus atmestas.</w:t>
      </w:r>
    </w:p>
    <w:p w14:paraId="73D1AAF4" w14:textId="77777777" w:rsidR="0085358A" w:rsidRPr="00D04E0B" w:rsidRDefault="0085358A" w:rsidP="0085358A">
      <w:pPr>
        <w:suppressAutoHyphens w:val="0"/>
        <w:jc w:val="both"/>
        <w:rPr>
          <w:lang w:eastAsia="en-US"/>
        </w:rPr>
      </w:pPr>
    </w:p>
    <w:bookmarkEnd w:id="0"/>
    <w:p w14:paraId="4D984821" w14:textId="77777777" w:rsidR="0085358A" w:rsidRPr="00D04E0B" w:rsidRDefault="0085358A" w:rsidP="0085358A">
      <w:pPr>
        <w:suppressAutoHyphens w:val="0"/>
        <w:jc w:val="both"/>
        <w:rPr>
          <w:lang w:eastAsia="en-US"/>
        </w:rPr>
      </w:pPr>
      <w:r w:rsidRPr="00D04E0B">
        <w:rPr>
          <w:lang w:eastAsia="en-US"/>
        </w:rPr>
        <w:t xml:space="preserve">Mes siūlome šias </w:t>
      </w:r>
      <w:r w:rsidR="00544BB3" w:rsidRPr="00D04E0B">
        <w:rPr>
          <w:lang w:eastAsia="en-US"/>
        </w:rPr>
        <w:t>paslaugas</w:t>
      </w:r>
      <w:r w:rsidRPr="00D04E0B">
        <w:rPr>
          <w:lang w:eastAsia="en-US"/>
        </w:rPr>
        <w:t>:</w:t>
      </w:r>
    </w:p>
    <w:tbl>
      <w:tblPr>
        <w:tblStyle w:val="TableGrid"/>
        <w:tblW w:w="9776" w:type="dxa"/>
        <w:tblLayout w:type="fixed"/>
        <w:tblLook w:val="04A0" w:firstRow="1" w:lastRow="0" w:firstColumn="1" w:lastColumn="0" w:noHBand="0" w:noVBand="1"/>
      </w:tblPr>
      <w:tblGrid>
        <w:gridCol w:w="704"/>
        <w:gridCol w:w="3827"/>
        <w:gridCol w:w="1134"/>
        <w:gridCol w:w="1701"/>
        <w:gridCol w:w="1134"/>
        <w:gridCol w:w="1276"/>
      </w:tblGrid>
      <w:tr w:rsidR="00884FE9" w:rsidRPr="00002F71" w14:paraId="6797FF71" w14:textId="77777777" w:rsidTr="00272B9B">
        <w:tc>
          <w:tcPr>
            <w:tcW w:w="704" w:type="dxa"/>
          </w:tcPr>
          <w:p w14:paraId="6613ECA2" w14:textId="77777777" w:rsidR="00884FE9" w:rsidRPr="00002F71" w:rsidRDefault="00884FE9" w:rsidP="00272B9B">
            <w:pPr>
              <w:suppressAutoHyphens w:val="0"/>
              <w:spacing w:before="60" w:after="60"/>
              <w:jc w:val="center"/>
              <w:rPr>
                <w:b/>
                <w:bCs/>
                <w:lang w:eastAsia="en-US"/>
              </w:rPr>
            </w:pPr>
          </w:p>
          <w:p w14:paraId="2569EA1B" w14:textId="77777777" w:rsidR="00884FE9" w:rsidRPr="00002F71" w:rsidRDefault="00884FE9" w:rsidP="00272B9B">
            <w:pPr>
              <w:suppressAutoHyphens w:val="0"/>
              <w:spacing w:before="60" w:after="60"/>
              <w:jc w:val="center"/>
              <w:rPr>
                <w:b/>
                <w:bCs/>
                <w:lang w:eastAsia="en-US"/>
              </w:rPr>
            </w:pPr>
          </w:p>
          <w:p w14:paraId="6B46CCD2" w14:textId="77777777" w:rsidR="00884FE9" w:rsidRPr="00002F71" w:rsidRDefault="00884FE9" w:rsidP="00272B9B">
            <w:pPr>
              <w:suppressAutoHyphens w:val="0"/>
              <w:spacing w:before="60" w:after="60"/>
              <w:jc w:val="center"/>
              <w:rPr>
                <w:b/>
                <w:bCs/>
                <w:lang w:eastAsia="en-US"/>
              </w:rPr>
            </w:pPr>
            <w:r w:rsidRPr="00002F71">
              <w:rPr>
                <w:b/>
                <w:bCs/>
                <w:lang w:eastAsia="en-US"/>
              </w:rPr>
              <w:lastRenderedPageBreak/>
              <w:t xml:space="preserve">Eil. Nr. </w:t>
            </w:r>
          </w:p>
        </w:tc>
        <w:tc>
          <w:tcPr>
            <w:tcW w:w="3827" w:type="dxa"/>
            <w:vAlign w:val="center"/>
          </w:tcPr>
          <w:p w14:paraId="162C8B47" w14:textId="77777777" w:rsidR="00884FE9" w:rsidRPr="00002F71" w:rsidRDefault="00884FE9" w:rsidP="00272B9B">
            <w:pPr>
              <w:suppressAutoHyphens w:val="0"/>
              <w:spacing w:before="60" w:after="60"/>
              <w:jc w:val="center"/>
              <w:rPr>
                <w:b/>
                <w:bCs/>
                <w:lang w:eastAsia="en-US"/>
              </w:rPr>
            </w:pPr>
            <w:r w:rsidRPr="00002F71">
              <w:rPr>
                <w:b/>
                <w:bCs/>
                <w:lang w:eastAsia="en-US"/>
              </w:rPr>
              <w:lastRenderedPageBreak/>
              <w:t>Paslaugos pavadinimas</w:t>
            </w:r>
          </w:p>
        </w:tc>
        <w:tc>
          <w:tcPr>
            <w:tcW w:w="1134" w:type="dxa"/>
            <w:vAlign w:val="center"/>
          </w:tcPr>
          <w:p w14:paraId="45E7E75A" w14:textId="77777777" w:rsidR="00884FE9" w:rsidRPr="00002F71" w:rsidRDefault="00884FE9" w:rsidP="00272B9B">
            <w:pPr>
              <w:suppressAutoHyphens w:val="0"/>
              <w:spacing w:before="60" w:after="60"/>
              <w:jc w:val="center"/>
              <w:rPr>
                <w:b/>
                <w:bCs/>
                <w:lang w:eastAsia="en-US"/>
              </w:rPr>
            </w:pPr>
            <w:r w:rsidRPr="00002F71">
              <w:rPr>
                <w:b/>
                <w:bCs/>
                <w:lang w:eastAsia="en-US"/>
              </w:rPr>
              <w:t>Mato vienetas</w:t>
            </w:r>
          </w:p>
        </w:tc>
        <w:tc>
          <w:tcPr>
            <w:tcW w:w="1701" w:type="dxa"/>
            <w:vAlign w:val="center"/>
          </w:tcPr>
          <w:p w14:paraId="6CA34940" w14:textId="77777777" w:rsidR="00884FE9" w:rsidRPr="00002F71" w:rsidRDefault="00884FE9" w:rsidP="00272B9B">
            <w:pPr>
              <w:suppressAutoHyphens w:val="0"/>
              <w:spacing w:before="60" w:after="60"/>
              <w:jc w:val="center"/>
              <w:rPr>
                <w:b/>
                <w:bCs/>
                <w:lang w:eastAsia="en-US"/>
              </w:rPr>
            </w:pPr>
            <w:r w:rsidRPr="00002F71">
              <w:rPr>
                <w:b/>
                <w:bCs/>
                <w:lang w:eastAsia="en-US"/>
              </w:rPr>
              <w:t>Preliminarus paslaugų kiekis</w:t>
            </w:r>
            <w:r>
              <w:rPr>
                <w:b/>
                <w:bCs/>
                <w:lang w:eastAsia="en-US"/>
              </w:rPr>
              <w:t xml:space="preserve"> 36 mėn. </w:t>
            </w:r>
            <w:r>
              <w:rPr>
                <w:b/>
                <w:bCs/>
                <w:lang w:eastAsia="en-US"/>
              </w:rPr>
              <w:lastRenderedPageBreak/>
              <w:t>sutarties laikotarpiu</w:t>
            </w:r>
          </w:p>
          <w:p w14:paraId="4F3E091F" w14:textId="77777777" w:rsidR="00884FE9" w:rsidRPr="00002F71" w:rsidRDefault="00884FE9" w:rsidP="00272B9B">
            <w:pPr>
              <w:suppressAutoHyphens w:val="0"/>
              <w:spacing w:before="60" w:after="60"/>
              <w:jc w:val="center"/>
              <w:rPr>
                <w:b/>
                <w:bCs/>
                <w:lang w:eastAsia="en-US"/>
              </w:rPr>
            </w:pPr>
          </w:p>
        </w:tc>
        <w:tc>
          <w:tcPr>
            <w:tcW w:w="1134" w:type="dxa"/>
            <w:vAlign w:val="center"/>
          </w:tcPr>
          <w:p w14:paraId="19F0C142" w14:textId="7CB3970F" w:rsidR="00884FE9" w:rsidRPr="00002F71" w:rsidRDefault="00884FE9" w:rsidP="00272B9B">
            <w:pPr>
              <w:suppressAutoHyphens w:val="0"/>
              <w:spacing w:before="60" w:after="60"/>
              <w:jc w:val="center"/>
              <w:rPr>
                <w:b/>
                <w:bCs/>
                <w:lang w:eastAsia="en-US"/>
              </w:rPr>
            </w:pPr>
            <w:r w:rsidRPr="00002F71">
              <w:rPr>
                <w:b/>
                <w:bCs/>
                <w:lang w:eastAsia="en-US"/>
              </w:rPr>
              <w:lastRenderedPageBreak/>
              <w:t xml:space="preserve">Vieneto įkainis, Eur </w:t>
            </w:r>
            <w:r w:rsidR="003C3630">
              <w:rPr>
                <w:b/>
                <w:bCs/>
                <w:lang w:eastAsia="en-US"/>
              </w:rPr>
              <w:t>be</w:t>
            </w:r>
            <w:r w:rsidRPr="00002F71">
              <w:rPr>
                <w:b/>
                <w:bCs/>
                <w:lang w:eastAsia="en-US"/>
              </w:rPr>
              <w:t xml:space="preserve"> PVM</w:t>
            </w:r>
          </w:p>
        </w:tc>
        <w:tc>
          <w:tcPr>
            <w:tcW w:w="1276" w:type="dxa"/>
            <w:vAlign w:val="center"/>
          </w:tcPr>
          <w:p w14:paraId="4432B008" w14:textId="47FAC0CD" w:rsidR="00884FE9" w:rsidRPr="00002F71" w:rsidRDefault="00884FE9" w:rsidP="00272B9B">
            <w:pPr>
              <w:suppressAutoHyphens w:val="0"/>
              <w:spacing w:before="60" w:after="60"/>
              <w:jc w:val="center"/>
              <w:rPr>
                <w:b/>
                <w:bCs/>
                <w:lang w:eastAsia="en-US"/>
              </w:rPr>
            </w:pPr>
            <w:r w:rsidRPr="00002F71">
              <w:rPr>
                <w:b/>
                <w:bCs/>
                <w:lang w:eastAsia="en-US"/>
              </w:rPr>
              <w:t xml:space="preserve">Suma, Eur </w:t>
            </w:r>
            <w:r w:rsidR="003C3630">
              <w:rPr>
                <w:b/>
                <w:bCs/>
                <w:lang w:eastAsia="en-US"/>
              </w:rPr>
              <w:t>be</w:t>
            </w:r>
            <w:r w:rsidRPr="00002F71">
              <w:rPr>
                <w:b/>
                <w:bCs/>
                <w:lang w:eastAsia="en-US"/>
              </w:rPr>
              <w:t xml:space="preserve"> PVM</w:t>
            </w:r>
          </w:p>
        </w:tc>
      </w:tr>
      <w:tr w:rsidR="00884FE9" w:rsidRPr="00002F71" w14:paraId="451B2B4E" w14:textId="77777777" w:rsidTr="00272B9B">
        <w:tc>
          <w:tcPr>
            <w:tcW w:w="704" w:type="dxa"/>
          </w:tcPr>
          <w:p w14:paraId="4D2F7867" w14:textId="77777777" w:rsidR="00884FE9" w:rsidRPr="00002F71" w:rsidRDefault="00884FE9" w:rsidP="00272B9B">
            <w:pPr>
              <w:suppressAutoHyphens w:val="0"/>
              <w:spacing w:before="60" w:after="60"/>
              <w:jc w:val="center"/>
              <w:rPr>
                <w:bCs/>
                <w:i/>
                <w:lang w:eastAsia="en-US"/>
              </w:rPr>
            </w:pPr>
            <w:r w:rsidRPr="00002F71">
              <w:rPr>
                <w:bCs/>
                <w:i/>
                <w:lang w:eastAsia="en-US"/>
              </w:rPr>
              <w:t>1</w:t>
            </w:r>
          </w:p>
        </w:tc>
        <w:tc>
          <w:tcPr>
            <w:tcW w:w="3827" w:type="dxa"/>
            <w:vAlign w:val="center"/>
          </w:tcPr>
          <w:p w14:paraId="312AE5E7" w14:textId="77777777" w:rsidR="00884FE9" w:rsidRPr="00002F71" w:rsidRDefault="00884FE9" w:rsidP="00272B9B">
            <w:pPr>
              <w:suppressAutoHyphens w:val="0"/>
              <w:spacing w:before="60" w:after="60"/>
              <w:jc w:val="center"/>
              <w:rPr>
                <w:bCs/>
                <w:i/>
                <w:lang w:eastAsia="en-US"/>
              </w:rPr>
            </w:pPr>
            <w:r w:rsidRPr="00002F71">
              <w:rPr>
                <w:bCs/>
                <w:i/>
                <w:lang w:eastAsia="en-US"/>
              </w:rPr>
              <w:t>2</w:t>
            </w:r>
          </w:p>
        </w:tc>
        <w:tc>
          <w:tcPr>
            <w:tcW w:w="1134" w:type="dxa"/>
            <w:vAlign w:val="center"/>
          </w:tcPr>
          <w:p w14:paraId="55C2AAA1" w14:textId="77777777" w:rsidR="00884FE9" w:rsidRPr="00002F71" w:rsidRDefault="00884FE9" w:rsidP="00272B9B">
            <w:pPr>
              <w:suppressAutoHyphens w:val="0"/>
              <w:spacing w:before="60" w:after="60"/>
              <w:jc w:val="center"/>
              <w:rPr>
                <w:bCs/>
                <w:i/>
                <w:lang w:eastAsia="en-US"/>
              </w:rPr>
            </w:pPr>
            <w:r w:rsidRPr="00002F71">
              <w:rPr>
                <w:bCs/>
                <w:i/>
                <w:lang w:eastAsia="en-US"/>
              </w:rPr>
              <w:t>3</w:t>
            </w:r>
          </w:p>
        </w:tc>
        <w:tc>
          <w:tcPr>
            <w:tcW w:w="1701" w:type="dxa"/>
            <w:vAlign w:val="center"/>
          </w:tcPr>
          <w:p w14:paraId="2818C8EB" w14:textId="77777777" w:rsidR="00884FE9" w:rsidRPr="00002F71" w:rsidRDefault="00884FE9" w:rsidP="00272B9B">
            <w:pPr>
              <w:suppressAutoHyphens w:val="0"/>
              <w:spacing w:before="60" w:after="60"/>
              <w:jc w:val="center"/>
              <w:rPr>
                <w:bCs/>
                <w:i/>
                <w:lang w:eastAsia="en-US"/>
              </w:rPr>
            </w:pPr>
            <w:r w:rsidRPr="00002F71">
              <w:rPr>
                <w:bCs/>
                <w:i/>
                <w:lang w:eastAsia="en-US"/>
              </w:rPr>
              <w:t>4</w:t>
            </w:r>
          </w:p>
        </w:tc>
        <w:tc>
          <w:tcPr>
            <w:tcW w:w="1134" w:type="dxa"/>
            <w:shd w:val="clear" w:color="auto" w:fill="auto"/>
            <w:vAlign w:val="center"/>
          </w:tcPr>
          <w:p w14:paraId="59E09E76" w14:textId="77777777" w:rsidR="00884FE9" w:rsidRPr="00002F71" w:rsidRDefault="00884FE9" w:rsidP="00272B9B">
            <w:pPr>
              <w:suppressAutoHyphens w:val="0"/>
              <w:spacing w:before="60" w:after="60"/>
              <w:jc w:val="center"/>
              <w:rPr>
                <w:bCs/>
                <w:i/>
                <w:lang w:eastAsia="en-US"/>
              </w:rPr>
            </w:pPr>
            <w:r w:rsidRPr="00002F71">
              <w:rPr>
                <w:bCs/>
                <w:i/>
                <w:lang w:eastAsia="en-US"/>
              </w:rPr>
              <w:t>5</w:t>
            </w:r>
          </w:p>
        </w:tc>
        <w:tc>
          <w:tcPr>
            <w:tcW w:w="1276" w:type="dxa"/>
            <w:shd w:val="clear" w:color="auto" w:fill="auto"/>
            <w:vAlign w:val="center"/>
          </w:tcPr>
          <w:p w14:paraId="192BEC76" w14:textId="77777777" w:rsidR="00884FE9" w:rsidRPr="00002F71" w:rsidRDefault="00884FE9" w:rsidP="00272B9B">
            <w:pPr>
              <w:suppressAutoHyphens w:val="0"/>
              <w:spacing w:before="60" w:after="60"/>
              <w:jc w:val="center"/>
              <w:rPr>
                <w:bCs/>
                <w:i/>
                <w:lang w:val="en-US" w:eastAsia="en-US"/>
              </w:rPr>
            </w:pPr>
            <w:r w:rsidRPr="00002F71">
              <w:rPr>
                <w:bCs/>
                <w:i/>
                <w:lang w:eastAsia="en-US"/>
              </w:rPr>
              <w:t>6</w:t>
            </w:r>
            <w:r w:rsidRPr="00002F71">
              <w:rPr>
                <w:bCs/>
                <w:i/>
                <w:lang w:val="en-US" w:eastAsia="en-US"/>
              </w:rPr>
              <w:t>=(4)x(5)</w:t>
            </w:r>
          </w:p>
        </w:tc>
      </w:tr>
      <w:tr w:rsidR="00A85045" w:rsidRPr="00002F71" w14:paraId="103FA9F2" w14:textId="77777777" w:rsidTr="00786941">
        <w:tc>
          <w:tcPr>
            <w:tcW w:w="9776" w:type="dxa"/>
            <w:gridSpan w:val="6"/>
          </w:tcPr>
          <w:p w14:paraId="2810314A" w14:textId="49598DA5" w:rsidR="00A85045" w:rsidRPr="003C3630" w:rsidRDefault="00A85045" w:rsidP="00A85045">
            <w:pPr>
              <w:pStyle w:val="ListParagraph"/>
              <w:numPr>
                <w:ilvl w:val="0"/>
                <w:numId w:val="2"/>
              </w:numPr>
              <w:suppressAutoHyphens w:val="0"/>
              <w:spacing w:before="60" w:after="60"/>
              <w:ind w:left="310" w:hanging="310"/>
              <w:rPr>
                <w:b/>
                <w:lang w:eastAsia="en-US"/>
              </w:rPr>
            </w:pPr>
            <w:r w:rsidRPr="003C3630">
              <w:rPr>
                <w:b/>
                <w:lang w:eastAsia="en-US"/>
              </w:rPr>
              <w:t>Vykdytojas privalo atlikti 10 kV įtampos oro linijos ir 0,4 kV įtampos kabelių techninę priežiūrą:</w:t>
            </w:r>
          </w:p>
        </w:tc>
      </w:tr>
      <w:tr w:rsidR="004527E0" w:rsidRPr="00002F71" w14:paraId="3770ED77" w14:textId="77777777" w:rsidTr="00272B9B">
        <w:tc>
          <w:tcPr>
            <w:tcW w:w="704" w:type="dxa"/>
          </w:tcPr>
          <w:p w14:paraId="1F933E3E" w14:textId="447F3FD2" w:rsidR="004527E0" w:rsidRPr="00002F71" w:rsidRDefault="00A85045" w:rsidP="004527E0">
            <w:pPr>
              <w:suppressAutoHyphens w:val="0"/>
              <w:spacing w:before="60" w:after="60"/>
              <w:jc w:val="both"/>
              <w:rPr>
                <w:bCs/>
                <w:lang w:eastAsia="en-US"/>
              </w:rPr>
            </w:pPr>
            <w:r>
              <w:rPr>
                <w:bCs/>
                <w:lang w:eastAsia="en-US"/>
              </w:rPr>
              <w:t xml:space="preserve">1.1. </w:t>
            </w:r>
          </w:p>
        </w:tc>
        <w:tc>
          <w:tcPr>
            <w:tcW w:w="3827" w:type="dxa"/>
            <w:vAlign w:val="center"/>
          </w:tcPr>
          <w:p w14:paraId="6EC788CB" w14:textId="1EF3E253" w:rsidR="004527E0" w:rsidRPr="003C3630" w:rsidRDefault="00A85045" w:rsidP="004527E0">
            <w:pPr>
              <w:suppressAutoHyphens w:val="0"/>
              <w:spacing w:before="60" w:after="60"/>
              <w:jc w:val="both"/>
              <w:rPr>
                <w:bCs/>
                <w:lang w:val="en-US" w:eastAsia="en-US"/>
              </w:rPr>
            </w:pPr>
            <w:r w:rsidRPr="00A85045">
              <w:rPr>
                <w:bCs/>
                <w:lang w:eastAsia="en-US"/>
              </w:rPr>
              <w:t>atramų, laidų, jų sujungimų ir įžeminimo būklės įvertinim</w:t>
            </w:r>
            <w:r>
              <w:rPr>
                <w:bCs/>
                <w:lang w:eastAsia="en-US"/>
              </w:rPr>
              <w:t>as.</w:t>
            </w:r>
          </w:p>
        </w:tc>
        <w:tc>
          <w:tcPr>
            <w:tcW w:w="1134" w:type="dxa"/>
            <w:vAlign w:val="center"/>
          </w:tcPr>
          <w:p w14:paraId="77D7BD64" w14:textId="77777777" w:rsidR="004527E0" w:rsidRPr="00002F71" w:rsidRDefault="004527E0" w:rsidP="004527E0">
            <w:pPr>
              <w:suppressAutoHyphens w:val="0"/>
              <w:spacing w:before="60" w:after="60"/>
              <w:jc w:val="center"/>
              <w:rPr>
                <w:bCs/>
                <w:lang w:eastAsia="en-US"/>
              </w:rPr>
            </w:pPr>
            <w:r>
              <w:rPr>
                <w:bCs/>
                <w:lang w:eastAsia="en-US"/>
              </w:rPr>
              <w:t xml:space="preserve">Vnt. </w:t>
            </w:r>
          </w:p>
        </w:tc>
        <w:tc>
          <w:tcPr>
            <w:tcW w:w="1701" w:type="dxa"/>
            <w:vAlign w:val="center"/>
          </w:tcPr>
          <w:p w14:paraId="2A89AA07" w14:textId="35E00368" w:rsidR="004527E0" w:rsidRPr="00002F71" w:rsidRDefault="00A85045" w:rsidP="004527E0">
            <w:pPr>
              <w:suppressAutoHyphens w:val="0"/>
              <w:spacing w:before="60" w:after="60"/>
              <w:jc w:val="center"/>
              <w:rPr>
                <w:bCs/>
                <w:lang w:eastAsia="en-US"/>
              </w:rPr>
            </w:pPr>
            <w:r>
              <w:rPr>
                <w:bCs/>
                <w:lang w:eastAsia="en-US"/>
              </w:rPr>
              <w:t>3</w:t>
            </w:r>
          </w:p>
        </w:tc>
        <w:tc>
          <w:tcPr>
            <w:tcW w:w="1134" w:type="dxa"/>
            <w:vAlign w:val="center"/>
          </w:tcPr>
          <w:p w14:paraId="7E4C9C64" w14:textId="77777777" w:rsidR="004527E0" w:rsidRPr="00002F71" w:rsidRDefault="004527E0" w:rsidP="004527E0">
            <w:pPr>
              <w:suppressAutoHyphens w:val="0"/>
              <w:spacing w:before="60" w:after="60"/>
              <w:jc w:val="center"/>
              <w:rPr>
                <w:bCs/>
                <w:lang w:eastAsia="en-US"/>
              </w:rPr>
            </w:pPr>
          </w:p>
        </w:tc>
        <w:tc>
          <w:tcPr>
            <w:tcW w:w="1276" w:type="dxa"/>
            <w:vAlign w:val="center"/>
          </w:tcPr>
          <w:p w14:paraId="5C189DF7" w14:textId="77777777" w:rsidR="004527E0" w:rsidRPr="00002F71" w:rsidRDefault="004527E0" w:rsidP="004527E0">
            <w:pPr>
              <w:suppressAutoHyphens w:val="0"/>
              <w:spacing w:before="60" w:after="60"/>
              <w:jc w:val="center"/>
              <w:rPr>
                <w:bCs/>
                <w:lang w:eastAsia="en-US"/>
              </w:rPr>
            </w:pPr>
          </w:p>
        </w:tc>
      </w:tr>
      <w:tr w:rsidR="004527E0" w:rsidRPr="00002F71" w14:paraId="56835880" w14:textId="77777777" w:rsidTr="00272B9B">
        <w:tc>
          <w:tcPr>
            <w:tcW w:w="704" w:type="dxa"/>
          </w:tcPr>
          <w:p w14:paraId="0252B4D1" w14:textId="11909901" w:rsidR="004527E0" w:rsidRPr="00002F71" w:rsidRDefault="003C3630" w:rsidP="004527E0">
            <w:pPr>
              <w:suppressAutoHyphens w:val="0"/>
              <w:spacing w:before="60" w:after="60"/>
              <w:jc w:val="both"/>
              <w:rPr>
                <w:bCs/>
                <w:lang w:eastAsia="en-US"/>
              </w:rPr>
            </w:pPr>
            <w:r>
              <w:rPr>
                <w:bCs/>
                <w:lang w:eastAsia="en-US"/>
              </w:rPr>
              <w:t>1.</w:t>
            </w:r>
            <w:r w:rsidR="00A85045">
              <w:rPr>
                <w:bCs/>
                <w:lang w:eastAsia="en-US"/>
              </w:rPr>
              <w:t>2.</w:t>
            </w:r>
          </w:p>
        </w:tc>
        <w:tc>
          <w:tcPr>
            <w:tcW w:w="3827" w:type="dxa"/>
            <w:vAlign w:val="center"/>
          </w:tcPr>
          <w:p w14:paraId="39EF6D73" w14:textId="6ADCBCCB" w:rsidR="004527E0" w:rsidRPr="00002F71" w:rsidRDefault="003C3630" w:rsidP="004527E0">
            <w:pPr>
              <w:suppressAutoHyphens w:val="0"/>
              <w:spacing w:before="60" w:after="60"/>
              <w:jc w:val="both"/>
              <w:rPr>
                <w:bCs/>
                <w:lang w:eastAsia="en-US"/>
              </w:rPr>
            </w:pPr>
            <w:r w:rsidRPr="003C3630">
              <w:rPr>
                <w:bCs/>
                <w:lang w:eastAsia="en-US"/>
              </w:rPr>
              <w:t>medžių šakų genėjim</w:t>
            </w:r>
            <w:r>
              <w:rPr>
                <w:bCs/>
                <w:lang w:eastAsia="en-US"/>
              </w:rPr>
              <w:t>as</w:t>
            </w:r>
            <w:r w:rsidRPr="003C3630">
              <w:rPr>
                <w:bCs/>
                <w:lang w:eastAsia="en-US"/>
              </w:rPr>
              <w:t>, trasos valym</w:t>
            </w:r>
            <w:r>
              <w:rPr>
                <w:bCs/>
                <w:lang w:eastAsia="en-US"/>
              </w:rPr>
              <w:t>as</w:t>
            </w:r>
            <w:r w:rsidRPr="003C3630">
              <w:rPr>
                <w:bCs/>
                <w:lang w:eastAsia="en-US"/>
              </w:rPr>
              <w:t xml:space="preserve"> ir medžių kirtim</w:t>
            </w:r>
            <w:r>
              <w:rPr>
                <w:bCs/>
                <w:lang w:eastAsia="en-US"/>
              </w:rPr>
              <w:t xml:space="preserve">as. </w:t>
            </w:r>
          </w:p>
        </w:tc>
        <w:tc>
          <w:tcPr>
            <w:tcW w:w="1134" w:type="dxa"/>
          </w:tcPr>
          <w:p w14:paraId="31469F1C" w14:textId="77777777" w:rsidR="004527E0" w:rsidRPr="00002F71" w:rsidRDefault="004527E0" w:rsidP="004527E0">
            <w:pPr>
              <w:suppressAutoHyphens w:val="0"/>
              <w:spacing w:before="60" w:after="60"/>
              <w:jc w:val="center"/>
              <w:rPr>
                <w:bCs/>
                <w:lang w:eastAsia="en-US"/>
              </w:rPr>
            </w:pPr>
            <w:r w:rsidRPr="00543029">
              <w:rPr>
                <w:bCs/>
                <w:lang w:eastAsia="en-US"/>
              </w:rPr>
              <w:t xml:space="preserve">Vnt. </w:t>
            </w:r>
          </w:p>
        </w:tc>
        <w:tc>
          <w:tcPr>
            <w:tcW w:w="1701" w:type="dxa"/>
            <w:vAlign w:val="center"/>
          </w:tcPr>
          <w:p w14:paraId="7D52C6D7" w14:textId="6DEF6AF8" w:rsidR="004527E0" w:rsidRPr="00002F71" w:rsidRDefault="00A85045" w:rsidP="004527E0">
            <w:pPr>
              <w:suppressAutoHyphens w:val="0"/>
              <w:spacing w:before="60" w:after="60"/>
              <w:jc w:val="center"/>
              <w:rPr>
                <w:bCs/>
                <w:lang w:eastAsia="en-US"/>
              </w:rPr>
            </w:pPr>
            <w:r>
              <w:rPr>
                <w:bCs/>
                <w:lang w:eastAsia="en-US"/>
              </w:rPr>
              <w:t>3</w:t>
            </w:r>
          </w:p>
        </w:tc>
        <w:tc>
          <w:tcPr>
            <w:tcW w:w="1134" w:type="dxa"/>
            <w:vAlign w:val="center"/>
          </w:tcPr>
          <w:p w14:paraId="6BA325DB" w14:textId="77777777" w:rsidR="004527E0" w:rsidRPr="00002F71" w:rsidRDefault="004527E0" w:rsidP="004527E0">
            <w:pPr>
              <w:suppressAutoHyphens w:val="0"/>
              <w:spacing w:before="60" w:after="60"/>
              <w:jc w:val="center"/>
              <w:rPr>
                <w:bCs/>
                <w:lang w:eastAsia="en-US"/>
              </w:rPr>
            </w:pPr>
          </w:p>
        </w:tc>
        <w:tc>
          <w:tcPr>
            <w:tcW w:w="1276" w:type="dxa"/>
            <w:vAlign w:val="center"/>
          </w:tcPr>
          <w:p w14:paraId="6CF03738" w14:textId="77777777" w:rsidR="004527E0" w:rsidRPr="00002F71" w:rsidRDefault="004527E0" w:rsidP="004527E0">
            <w:pPr>
              <w:suppressAutoHyphens w:val="0"/>
              <w:spacing w:before="60" w:after="60"/>
              <w:jc w:val="center"/>
              <w:rPr>
                <w:bCs/>
                <w:lang w:eastAsia="en-US"/>
              </w:rPr>
            </w:pPr>
          </w:p>
        </w:tc>
      </w:tr>
      <w:tr w:rsidR="004527E0" w:rsidRPr="00002F71" w14:paraId="1A867947" w14:textId="77777777" w:rsidTr="00272B9B">
        <w:tc>
          <w:tcPr>
            <w:tcW w:w="704" w:type="dxa"/>
          </w:tcPr>
          <w:p w14:paraId="07E71BC4" w14:textId="08884B6C" w:rsidR="004527E0" w:rsidRPr="00002F71" w:rsidRDefault="003C3630" w:rsidP="004527E0">
            <w:pPr>
              <w:suppressAutoHyphens w:val="0"/>
              <w:spacing w:before="60" w:after="60"/>
              <w:jc w:val="both"/>
              <w:rPr>
                <w:bCs/>
                <w:lang w:eastAsia="en-US"/>
              </w:rPr>
            </w:pPr>
            <w:r>
              <w:rPr>
                <w:bCs/>
                <w:lang w:eastAsia="en-US"/>
              </w:rPr>
              <w:t>1.</w:t>
            </w:r>
            <w:r w:rsidR="00A85045">
              <w:rPr>
                <w:bCs/>
                <w:lang w:eastAsia="en-US"/>
              </w:rPr>
              <w:t>3.</w:t>
            </w:r>
          </w:p>
        </w:tc>
        <w:tc>
          <w:tcPr>
            <w:tcW w:w="3827" w:type="dxa"/>
            <w:vAlign w:val="center"/>
          </w:tcPr>
          <w:p w14:paraId="4820EBF2" w14:textId="0947603A" w:rsidR="004527E0" w:rsidRPr="00002F71" w:rsidRDefault="003C3630" w:rsidP="004527E0">
            <w:pPr>
              <w:suppressAutoHyphens w:val="0"/>
              <w:spacing w:before="60" w:after="60"/>
              <w:jc w:val="both"/>
              <w:rPr>
                <w:bCs/>
                <w:lang w:eastAsia="en-US"/>
              </w:rPr>
            </w:pPr>
            <w:r w:rsidRPr="003C3630">
              <w:rPr>
                <w:bCs/>
                <w:lang w:eastAsia="en-US"/>
              </w:rPr>
              <w:t>laidų įlinkio reguliavim</w:t>
            </w:r>
            <w:r>
              <w:rPr>
                <w:bCs/>
                <w:lang w:eastAsia="en-US"/>
              </w:rPr>
              <w:t>as</w:t>
            </w:r>
            <w:r w:rsidRPr="003C3630">
              <w:rPr>
                <w:bCs/>
                <w:lang w:eastAsia="en-US"/>
              </w:rPr>
              <w:t xml:space="preserve"> ir perrišim</w:t>
            </w:r>
            <w:r>
              <w:rPr>
                <w:bCs/>
                <w:lang w:eastAsia="en-US"/>
              </w:rPr>
              <w:t xml:space="preserve">as. </w:t>
            </w:r>
          </w:p>
        </w:tc>
        <w:tc>
          <w:tcPr>
            <w:tcW w:w="1134" w:type="dxa"/>
          </w:tcPr>
          <w:p w14:paraId="3208702B" w14:textId="77777777" w:rsidR="004527E0" w:rsidRPr="00002F71" w:rsidRDefault="004527E0" w:rsidP="004527E0">
            <w:pPr>
              <w:suppressAutoHyphens w:val="0"/>
              <w:spacing w:before="60" w:after="60"/>
              <w:jc w:val="center"/>
              <w:rPr>
                <w:bCs/>
                <w:lang w:eastAsia="en-US"/>
              </w:rPr>
            </w:pPr>
            <w:r w:rsidRPr="00543029">
              <w:rPr>
                <w:bCs/>
                <w:lang w:eastAsia="en-US"/>
              </w:rPr>
              <w:t xml:space="preserve">Vnt. </w:t>
            </w:r>
          </w:p>
        </w:tc>
        <w:tc>
          <w:tcPr>
            <w:tcW w:w="1701" w:type="dxa"/>
          </w:tcPr>
          <w:p w14:paraId="08C3DF84" w14:textId="14E7A328" w:rsidR="004527E0" w:rsidRPr="00002F71" w:rsidRDefault="00A85045" w:rsidP="004527E0">
            <w:pPr>
              <w:suppressAutoHyphens w:val="0"/>
              <w:spacing w:before="60" w:after="60"/>
              <w:jc w:val="center"/>
              <w:rPr>
                <w:bCs/>
                <w:lang w:eastAsia="en-US"/>
              </w:rPr>
            </w:pPr>
            <w:r>
              <w:rPr>
                <w:bCs/>
                <w:lang w:eastAsia="en-US"/>
              </w:rPr>
              <w:t>3</w:t>
            </w:r>
          </w:p>
        </w:tc>
        <w:tc>
          <w:tcPr>
            <w:tcW w:w="1134" w:type="dxa"/>
            <w:vAlign w:val="center"/>
          </w:tcPr>
          <w:p w14:paraId="5D627FC7" w14:textId="77777777" w:rsidR="004527E0" w:rsidRPr="00002F71" w:rsidRDefault="004527E0" w:rsidP="004527E0">
            <w:pPr>
              <w:suppressAutoHyphens w:val="0"/>
              <w:spacing w:before="60" w:after="60"/>
              <w:jc w:val="center"/>
              <w:rPr>
                <w:bCs/>
                <w:lang w:eastAsia="en-US"/>
              </w:rPr>
            </w:pPr>
          </w:p>
        </w:tc>
        <w:tc>
          <w:tcPr>
            <w:tcW w:w="1276" w:type="dxa"/>
            <w:vAlign w:val="center"/>
          </w:tcPr>
          <w:p w14:paraId="26CCD14F" w14:textId="77777777" w:rsidR="004527E0" w:rsidRPr="00002F71" w:rsidRDefault="004527E0" w:rsidP="004527E0">
            <w:pPr>
              <w:suppressAutoHyphens w:val="0"/>
              <w:spacing w:before="60" w:after="60"/>
              <w:jc w:val="center"/>
              <w:rPr>
                <w:bCs/>
                <w:lang w:eastAsia="en-US"/>
              </w:rPr>
            </w:pPr>
          </w:p>
        </w:tc>
      </w:tr>
      <w:tr w:rsidR="004527E0" w:rsidRPr="00002F71" w14:paraId="06F5C0F3" w14:textId="77777777" w:rsidTr="00272B9B">
        <w:tc>
          <w:tcPr>
            <w:tcW w:w="704" w:type="dxa"/>
          </w:tcPr>
          <w:p w14:paraId="33E74766" w14:textId="3BDEB036" w:rsidR="004527E0" w:rsidRPr="00002F71" w:rsidRDefault="003C3630" w:rsidP="004527E0">
            <w:pPr>
              <w:suppressAutoHyphens w:val="0"/>
              <w:spacing w:before="60" w:after="60"/>
              <w:jc w:val="both"/>
              <w:rPr>
                <w:bCs/>
                <w:lang w:eastAsia="en-US"/>
              </w:rPr>
            </w:pPr>
            <w:r>
              <w:rPr>
                <w:bCs/>
                <w:lang w:eastAsia="en-US"/>
              </w:rPr>
              <w:t>1.</w:t>
            </w:r>
            <w:r w:rsidR="00A85045">
              <w:rPr>
                <w:bCs/>
                <w:lang w:eastAsia="en-US"/>
              </w:rPr>
              <w:t>4.</w:t>
            </w:r>
          </w:p>
        </w:tc>
        <w:tc>
          <w:tcPr>
            <w:tcW w:w="3827" w:type="dxa"/>
            <w:vAlign w:val="center"/>
          </w:tcPr>
          <w:p w14:paraId="4AAAED25" w14:textId="7E39FC17" w:rsidR="004527E0" w:rsidRPr="00002F71" w:rsidRDefault="003C3630" w:rsidP="004527E0">
            <w:pPr>
              <w:suppressAutoHyphens w:val="0"/>
              <w:spacing w:before="60" w:after="60"/>
              <w:jc w:val="both"/>
              <w:rPr>
                <w:bCs/>
                <w:lang w:eastAsia="en-US"/>
              </w:rPr>
            </w:pPr>
            <w:r w:rsidRPr="003C3630">
              <w:rPr>
                <w:bCs/>
                <w:lang w:eastAsia="en-US"/>
              </w:rPr>
              <w:t>pažeistų (avarinių) atramų, izoliatorių, traversų keitim</w:t>
            </w:r>
            <w:r>
              <w:rPr>
                <w:bCs/>
                <w:lang w:eastAsia="en-US"/>
              </w:rPr>
              <w:t>as</w:t>
            </w:r>
            <w:r w:rsidRPr="003C3630">
              <w:rPr>
                <w:bCs/>
                <w:lang w:eastAsia="en-US"/>
              </w:rPr>
              <w:t xml:space="preserve"> ir tiesinim</w:t>
            </w:r>
            <w:r>
              <w:rPr>
                <w:bCs/>
                <w:lang w:eastAsia="en-US"/>
              </w:rPr>
              <w:t xml:space="preserve">as. </w:t>
            </w:r>
          </w:p>
        </w:tc>
        <w:tc>
          <w:tcPr>
            <w:tcW w:w="1134" w:type="dxa"/>
          </w:tcPr>
          <w:p w14:paraId="1A587D29" w14:textId="77777777" w:rsidR="004527E0" w:rsidRPr="00002F71" w:rsidRDefault="004527E0" w:rsidP="004527E0">
            <w:pPr>
              <w:suppressAutoHyphens w:val="0"/>
              <w:spacing w:before="60" w:after="60"/>
              <w:jc w:val="center"/>
              <w:rPr>
                <w:bCs/>
                <w:lang w:eastAsia="en-US"/>
              </w:rPr>
            </w:pPr>
            <w:r w:rsidRPr="00543029">
              <w:rPr>
                <w:bCs/>
                <w:lang w:eastAsia="en-US"/>
              </w:rPr>
              <w:t xml:space="preserve">Vnt. </w:t>
            </w:r>
          </w:p>
        </w:tc>
        <w:tc>
          <w:tcPr>
            <w:tcW w:w="1701" w:type="dxa"/>
          </w:tcPr>
          <w:p w14:paraId="4FC643C4" w14:textId="156B0123" w:rsidR="004527E0" w:rsidRPr="00002F71" w:rsidRDefault="00A85045" w:rsidP="004527E0">
            <w:pPr>
              <w:suppressAutoHyphens w:val="0"/>
              <w:spacing w:before="60" w:after="60"/>
              <w:jc w:val="center"/>
              <w:rPr>
                <w:bCs/>
                <w:lang w:eastAsia="en-US"/>
              </w:rPr>
            </w:pPr>
            <w:r>
              <w:rPr>
                <w:bCs/>
                <w:lang w:eastAsia="en-US"/>
              </w:rPr>
              <w:t>3</w:t>
            </w:r>
          </w:p>
        </w:tc>
        <w:tc>
          <w:tcPr>
            <w:tcW w:w="1134" w:type="dxa"/>
            <w:vAlign w:val="center"/>
          </w:tcPr>
          <w:p w14:paraId="0422A70D" w14:textId="77777777" w:rsidR="004527E0" w:rsidRPr="00002F71" w:rsidRDefault="004527E0" w:rsidP="004527E0">
            <w:pPr>
              <w:suppressAutoHyphens w:val="0"/>
              <w:spacing w:before="60" w:after="60"/>
              <w:jc w:val="center"/>
              <w:rPr>
                <w:bCs/>
                <w:lang w:eastAsia="en-US"/>
              </w:rPr>
            </w:pPr>
          </w:p>
        </w:tc>
        <w:tc>
          <w:tcPr>
            <w:tcW w:w="1276" w:type="dxa"/>
            <w:vAlign w:val="center"/>
          </w:tcPr>
          <w:p w14:paraId="406F3FF7" w14:textId="77777777" w:rsidR="004527E0" w:rsidRPr="00002F71" w:rsidRDefault="004527E0" w:rsidP="004527E0">
            <w:pPr>
              <w:suppressAutoHyphens w:val="0"/>
              <w:spacing w:before="60" w:after="60"/>
              <w:jc w:val="center"/>
              <w:rPr>
                <w:bCs/>
                <w:lang w:eastAsia="en-US"/>
              </w:rPr>
            </w:pPr>
          </w:p>
        </w:tc>
      </w:tr>
      <w:tr w:rsidR="004527E0" w:rsidRPr="00002F71" w14:paraId="64D467FF" w14:textId="77777777" w:rsidTr="00272B9B">
        <w:tc>
          <w:tcPr>
            <w:tcW w:w="704" w:type="dxa"/>
          </w:tcPr>
          <w:p w14:paraId="1CF7D211" w14:textId="44D5735E" w:rsidR="004527E0" w:rsidRPr="00002F71" w:rsidRDefault="003C3630" w:rsidP="004527E0">
            <w:pPr>
              <w:suppressAutoHyphens w:val="0"/>
              <w:spacing w:before="60" w:after="60"/>
              <w:jc w:val="both"/>
              <w:rPr>
                <w:bCs/>
                <w:lang w:eastAsia="en-US"/>
              </w:rPr>
            </w:pPr>
            <w:r>
              <w:rPr>
                <w:bCs/>
                <w:lang w:eastAsia="en-US"/>
              </w:rPr>
              <w:t>1.</w:t>
            </w:r>
            <w:r w:rsidR="00A85045">
              <w:rPr>
                <w:bCs/>
                <w:lang w:eastAsia="en-US"/>
              </w:rPr>
              <w:t>5.</w:t>
            </w:r>
          </w:p>
        </w:tc>
        <w:tc>
          <w:tcPr>
            <w:tcW w:w="3827" w:type="dxa"/>
            <w:vAlign w:val="center"/>
          </w:tcPr>
          <w:p w14:paraId="6A429AF5" w14:textId="5472C90A" w:rsidR="004527E0" w:rsidRPr="00002F71" w:rsidRDefault="003C3630" w:rsidP="004527E0">
            <w:pPr>
              <w:suppressAutoHyphens w:val="0"/>
              <w:spacing w:before="60" w:after="60"/>
              <w:jc w:val="both"/>
              <w:rPr>
                <w:bCs/>
                <w:lang w:eastAsia="en-US"/>
              </w:rPr>
            </w:pPr>
            <w:r w:rsidRPr="003C3630">
              <w:rPr>
                <w:bCs/>
                <w:lang w:eastAsia="en-US"/>
              </w:rPr>
              <w:t>0,4 kV įtampos kabelių patikrą ir gedimų šalinim</w:t>
            </w:r>
            <w:r>
              <w:rPr>
                <w:bCs/>
                <w:lang w:eastAsia="en-US"/>
              </w:rPr>
              <w:t xml:space="preserve">as. </w:t>
            </w:r>
          </w:p>
        </w:tc>
        <w:tc>
          <w:tcPr>
            <w:tcW w:w="1134" w:type="dxa"/>
            <w:vAlign w:val="center"/>
          </w:tcPr>
          <w:p w14:paraId="183F9F78" w14:textId="4E0B3A3E" w:rsidR="004527E0" w:rsidRPr="00002F71" w:rsidRDefault="00A85045" w:rsidP="004527E0">
            <w:pPr>
              <w:suppressAutoHyphens w:val="0"/>
              <w:spacing w:before="60" w:after="60"/>
              <w:jc w:val="center"/>
              <w:rPr>
                <w:bCs/>
                <w:lang w:eastAsia="en-US"/>
              </w:rPr>
            </w:pPr>
            <w:r w:rsidRPr="00A85045">
              <w:rPr>
                <w:bCs/>
                <w:lang w:eastAsia="en-US"/>
              </w:rPr>
              <w:t>Vnt.</w:t>
            </w:r>
          </w:p>
        </w:tc>
        <w:tc>
          <w:tcPr>
            <w:tcW w:w="1701" w:type="dxa"/>
          </w:tcPr>
          <w:p w14:paraId="5BD578BD" w14:textId="451759C1" w:rsidR="004527E0" w:rsidRPr="00002F71" w:rsidRDefault="00A85045" w:rsidP="004527E0">
            <w:pPr>
              <w:suppressAutoHyphens w:val="0"/>
              <w:spacing w:before="60" w:after="60"/>
              <w:jc w:val="center"/>
              <w:rPr>
                <w:bCs/>
                <w:lang w:eastAsia="en-US"/>
              </w:rPr>
            </w:pPr>
            <w:r>
              <w:rPr>
                <w:bCs/>
                <w:lang w:eastAsia="en-US"/>
              </w:rPr>
              <w:t>3</w:t>
            </w:r>
          </w:p>
        </w:tc>
        <w:tc>
          <w:tcPr>
            <w:tcW w:w="1134" w:type="dxa"/>
            <w:vAlign w:val="center"/>
          </w:tcPr>
          <w:p w14:paraId="2785C2B4" w14:textId="77777777" w:rsidR="004527E0" w:rsidRPr="00002F71" w:rsidRDefault="004527E0" w:rsidP="004527E0">
            <w:pPr>
              <w:suppressAutoHyphens w:val="0"/>
              <w:spacing w:before="60" w:after="60"/>
              <w:jc w:val="center"/>
              <w:rPr>
                <w:bCs/>
                <w:lang w:eastAsia="en-US"/>
              </w:rPr>
            </w:pPr>
          </w:p>
        </w:tc>
        <w:tc>
          <w:tcPr>
            <w:tcW w:w="1276" w:type="dxa"/>
            <w:vAlign w:val="center"/>
          </w:tcPr>
          <w:p w14:paraId="518B3746" w14:textId="77777777" w:rsidR="004527E0" w:rsidRPr="00002F71" w:rsidRDefault="004527E0" w:rsidP="004527E0">
            <w:pPr>
              <w:suppressAutoHyphens w:val="0"/>
              <w:spacing w:before="60" w:after="60"/>
              <w:jc w:val="center"/>
              <w:rPr>
                <w:bCs/>
                <w:lang w:eastAsia="en-US"/>
              </w:rPr>
            </w:pPr>
          </w:p>
        </w:tc>
      </w:tr>
      <w:tr w:rsidR="004527E0" w:rsidRPr="00002F71" w14:paraId="4A4685A8" w14:textId="77777777" w:rsidTr="00272B9B">
        <w:tc>
          <w:tcPr>
            <w:tcW w:w="704" w:type="dxa"/>
          </w:tcPr>
          <w:p w14:paraId="43A68D3C" w14:textId="6449BEAE" w:rsidR="004527E0" w:rsidRPr="00002F71" w:rsidRDefault="003C3630" w:rsidP="004527E0">
            <w:pPr>
              <w:suppressAutoHyphens w:val="0"/>
              <w:spacing w:before="60" w:after="60"/>
              <w:jc w:val="both"/>
              <w:rPr>
                <w:bCs/>
                <w:lang w:eastAsia="en-US"/>
              </w:rPr>
            </w:pPr>
            <w:r>
              <w:rPr>
                <w:bCs/>
                <w:lang w:eastAsia="en-US"/>
              </w:rPr>
              <w:t>1.</w:t>
            </w:r>
            <w:r w:rsidR="00A85045">
              <w:rPr>
                <w:bCs/>
                <w:lang w:eastAsia="en-US"/>
              </w:rPr>
              <w:t>6.</w:t>
            </w:r>
          </w:p>
        </w:tc>
        <w:tc>
          <w:tcPr>
            <w:tcW w:w="3827" w:type="dxa"/>
            <w:vAlign w:val="center"/>
          </w:tcPr>
          <w:p w14:paraId="67850A57" w14:textId="574825FF" w:rsidR="004527E0" w:rsidRPr="00002F71" w:rsidRDefault="003C3630" w:rsidP="004527E0">
            <w:pPr>
              <w:suppressAutoHyphens w:val="0"/>
              <w:spacing w:before="60" w:after="60"/>
              <w:jc w:val="both"/>
              <w:rPr>
                <w:bCs/>
                <w:lang w:eastAsia="en-US"/>
              </w:rPr>
            </w:pPr>
            <w:r w:rsidRPr="003C3630">
              <w:rPr>
                <w:bCs/>
                <w:lang w:eastAsia="en-US"/>
              </w:rPr>
              <w:t>atramų, skyriklių numerių, plakatų ir ženklų atnaujinim</w:t>
            </w:r>
            <w:r>
              <w:rPr>
                <w:bCs/>
                <w:lang w:eastAsia="en-US"/>
              </w:rPr>
              <w:t xml:space="preserve">as. </w:t>
            </w:r>
          </w:p>
        </w:tc>
        <w:tc>
          <w:tcPr>
            <w:tcW w:w="1134" w:type="dxa"/>
          </w:tcPr>
          <w:p w14:paraId="75EA99BF" w14:textId="77777777" w:rsidR="004527E0" w:rsidRPr="00002F71" w:rsidRDefault="004527E0" w:rsidP="004527E0">
            <w:pPr>
              <w:suppressAutoHyphens w:val="0"/>
              <w:spacing w:before="60" w:after="60"/>
              <w:jc w:val="center"/>
              <w:rPr>
                <w:bCs/>
                <w:lang w:eastAsia="en-US"/>
              </w:rPr>
            </w:pPr>
            <w:r w:rsidRPr="007D1BC2">
              <w:rPr>
                <w:bCs/>
                <w:lang w:eastAsia="en-US"/>
              </w:rPr>
              <w:t xml:space="preserve">Vnt. </w:t>
            </w:r>
          </w:p>
        </w:tc>
        <w:tc>
          <w:tcPr>
            <w:tcW w:w="1701" w:type="dxa"/>
          </w:tcPr>
          <w:p w14:paraId="4419350A" w14:textId="2BDB2A3D" w:rsidR="004527E0" w:rsidRPr="00002F71" w:rsidRDefault="00A85045" w:rsidP="004527E0">
            <w:pPr>
              <w:suppressAutoHyphens w:val="0"/>
              <w:spacing w:before="60" w:after="60"/>
              <w:jc w:val="center"/>
              <w:rPr>
                <w:bCs/>
                <w:lang w:eastAsia="en-US"/>
              </w:rPr>
            </w:pPr>
            <w:r>
              <w:rPr>
                <w:bCs/>
                <w:lang w:eastAsia="en-US"/>
              </w:rPr>
              <w:t>3</w:t>
            </w:r>
          </w:p>
        </w:tc>
        <w:tc>
          <w:tcPr>
            <w:tcW w:w="1134" w:type="dxa"/>
            <w:vAlign w:val="center"/>
          </w:tcPr>
          <w:p w14:paraId="161495D4" w14:textId="77777777" w:rsidR="004527E0" w:rsidRPr="00002F71" w:rsidRDefault="004527E0" w:rsidP="004527E0">
            <w:pPr>
              <w:suppressAutoHyphens w:val="0"/>
              <w:spacing w:before="60" w:after="60"/>
              <w:jc w:val="center"/>
              <w:rPr>
                <w:bCs/>
                <w:lang w:eastAsia="en-US"/>
              </w:rPr>
            </w:pPr>
          </w:p>
        </w:tc>
        <w:tc>
          <w:tcPr>
            <w:tcW w:w="1276" w:type="dxa"/>
            <w:vAlign w:val="center"/>
          </w:tcPr>
          <w:p w14:paraId="2EC4ADA6" w14:textId="77777777" w:rsidR="004527E0" w:rsidRPr="00002F71" w:rsidRDefault="004527E0" w:rsidP="004527E0">
            <w:pPr>
              <w:suppressAutoHyphens w:val="0"/>
              <w:spacing w:before="60" w:after="60"/>
              <w:jc w:val="center"/>
              <w:rPr>
                <w:bCs/>
                <w:lang w:eastAsia="en-US"/>
              </w:rPr>
            </w:pPr>
          </w:p>
        </w:tc>
      </w:tr>
      <w:tr w:rsidR="003C3630" w:rsidRPr="003C3630" w14:paraId="71A2D419" w14:textId="77777777" w:rsidTr="001D46D2">
        <w:tc>
          <w:tcPr>
            <w:tcW w:w="9776" w:type="dxa"/>
            <w:gridSpan w:val="6"/>
          </w:tcPr>
          <w:p w14:paraId="27E75B35" w14:textId="4B3298AF" w:rsidR="003C3630" w:rsidRPr="003C3630" w:rsidRDefault="003C3630" w:rsidP="003C3630">
            <w:pPr>
              <w:suppressAutoHyphens w:val="0"/>
              <w:spacing w:before="60" w:after="60"/>
              <w:rPr>
                <w:b/>
                <w:lang w:eastAsia="en-US"/>
              </w:rPr>
            </w:pPr>
            <w:r w:rsidRPr="003C3630">
              <w:rPr>
                <w:b/>
                <w:lang w:eastAsia="en-US"/>
              </w:rPr>
              <w:t>2.</w:t>
            </w:r>
            <w:r w:rsidRPr="003C3630">
              <w:rPr>
                <w:b/>
              </w:rPr>
              <w:t xml:space="preserve"> </w:t>
            </w:r>
            <w:r w:rsidRPr="003C3630">
              <w:rPr>
                <w:b/>
                <w:lang w:eastAsia="en-US"/>
              </w:rPr>
              <w:t>Atlikti 10/0,4 kV įtampos ir 160 kVA galios stulpinės transformatorinės techninę priežiūrą:</w:t>
            </w:r>
          </w:p>
        </w:tc>
      </w:tr>
      <w:tr w:rsidR="004527E0" w:rsidRPr="00002F71" w14:paraId="6D7FF556" w14:textId="77777777" w:rsidTr="00272B9B">
        <w:tc>
          <w:tcPr>
            <w:tcW w:w="704" w:type="dxa"/>
          </w:tcPr>
          <w:p w14:paraId="0EAFA6BD" w14:textId="03BE9715" w:rsidR="004527E0" w:rsidRPr="00002F71" w:rsidRDefault="003C3630" w:rsidP="004527E0">
            <w:pPr>
              <w:suppressAutoHyphens w:val="0"/>
              <w:spacing w:before="60" w:after="60"/>
              <w:jc w:val="both"/>
              <w:rPr>
                <w:bCs/>
                <w:lang w:eastAsia="en-US"/>
              </w:rPr>
            </w:pPr>
            <w:r>
              <w:rPr>
                <w:bCs/>
                <w:lang w:eastAsia="en-US"/>
              </w:rPr>
              <w:t>2.1.</w:t>
            </w:r>
          </w:p>
        </w:tc>
        <w:tc>
          <w:tcPr>
            <w:tcW w:w="3827" w:type="dxa"/>
            <w:vAlign w:val="center"/>
          </w:tcPr>
          <w:p w14:paraId="039C6A9E" w14:textId="4822A6D4" w:rsidR="004527E0" w:rsidRPr="00002F71" w:rsidRDefault="003C3630" w:rsidP="004527E0">
            <w:pPr>
              <w:suppressAutoHyphens w:val="0"/>
              <w:spacing w:before="60" w:after="60"/>
              <w:jc w:val="both"/>
              <w:rPr>
                <w:bCs/>
                <w:lang w:eastAsia="en-US"/>
              </w:rPr>
            </w:pPr>
            <w:r w:rsidRPr="003C3630">
              <w:rPr>
                <w:bCs/>
                <w:lang w:eastAsia="en-US"/>
              </w:rPr>
              <w:t>galios transformatoriaus alyvos papildym</w:t>
            </w:r>
            <w:r>
              <w:rPr>
                <w:bCs/>
                <w:lang w:eastAsia="en-US"/>
              </w:rPr>
              <w:t>as</w:t>
            </w:r>
            <w:r w:rsidRPr="003C3630">
              <w:rPr>
                <w:bCs/>
                <w:lang w:eastAsia="en-US"/>
              </w:rPr>
              <w:t xml:space="preserve"> ir nuotekų šalinim</w:t>
            </w:r>
            <w:r>
              <w:rPr>
                <w:bCs/>
                <w:lang w:eastAsia="en-US"/>
              </w:rPr>
              <w:t xml:space="preserve">as. </w:t>
            </w:r>
          </w:p>
        </w:tc>
        <w:tc>
          <w:tcPr>
            <w:tcW w:w="1134" w:type="dxa"/>
          </w:tcPr>
          <w:p w14:paraId="22B2ED97" w14:textId="77777777" w:rsidR="004527E0" w:rsidRPr="00002F71" w:rsidRDefault="004527E0" w:rsidP="004527E0">
            <w:pPr>
              <w:suppressAutoHyphens w:val="0"/>
              <w:spacing w:before="60" w:after="60"/>
              <w:jc w:val="center"/>
              <w:rPr>
                <w:bCs/>
                <w:lang w:eastAsia="en-US"/>
              </w:rPr>
            </w:pPr>
            <w:r w:rsidRPr="007D1BC2">
              <w:rPr>
                <w:bCs/>
                <w:lang w:eastAsia="en-US"/>
              </w:rPr>
              <w:t xml:space="preserve">Vnt. </w:t>
            </w:r>
          </w:p>
        </w:tc>
        <w:tc>
          <w:tcPr>
            <w:tcW w:w="1701" w:type="dxa"/>
          </w:tcPr>
          <w:p w14:paraId="45518A8E" w14:textId="47EB3C26" w:rsidR="004527E0" w:rsidRPr="00002F71" w:rsidRDefault="00A85045" w:rsidP="004527E0">
            <w:pPr>
              <w:suppressAutoHyphens w:val="0"/>
              <w:spacing w:before="60" w:after="60"/>
              <w:jc w:val="center"/>
              <w:rPr>
                <w:bCs/>
                <w:lang w:eastAsia="en-US"/>
              </w:rPr>
            </w:pPr>
            <w:r>
              <w:rPr>
                <w:bCs/>
                <w:lang w:eastAsia="en-US"/>
              </w:rPr>
              <w:t>3</w:t>
            </w:r>
          </w:p>
        </w:tc>
        <w:tc>
          <w:tcPr>
            <w:tcW w:w="1134" w:type="dxa"/>
            <w:vAlign w:val="center"/>
          </w:tcPr>
          <w:p w14:paraId="643D351D" w14:textId="77777777" w:rsidR="004527E0" w:rsidRPr="00002F71" w:rsidRDefault="004527E0" w:rsidP="004527E0">
            <w:pPr>
              <w:suppressAutoHyphens w:val="0"/>
              <w:spacing w:before="60" w:after="60"/>
              <w:jc w:val="center"/>
              <w:rPr>
                <w:bCs/>
                <w:lang w:eastAsia="en-US"/>
              </w:rPr>
            </w:pPr>
          </w:p>
        </w:tc>
        <w:tc>
          <w:tcPr>
            <w:tcW w:w="1276" w:type="dxa"/>
            <w:vAlign w:val="center"/>
          </w:tcPr>
          <w:p w14:paraId="1B2B76F9" w14:textId="77777777" w:rsidR="004527E0" w:rsidRPr="00002F71" w:rsidRDefault="004527E0" w:rsidP="004527E0">
            <w:pPr>
              <w:suppressAutoHyphens w:val="0"/>
              <w:spacing w:before="60" w:after="60"/>
              <w:jc w:val="center"/>
              <w:rPr>
                <w:bCs/>
                <w:lang w:eastAsia="en-US"/>
              </w:rPr>
            </w:pPr>
          </w:p>
        </w:tc>
      </w:tr>
      <w:tr w:rsidR="004527E0" w:rsidRPr="00002F71" w14:paraId="43E8AD00" w14:textId="77777777" w:rsidTr="00272B9B">
        <w:tc>
          <w:tcPr>
            <w:tcW w:w="704" w:type="dxa"/>
          </w:tcPr>
          <w:p w14:paraId="60F3DE00" w14:textId="7D690E31" w:rsidR="004527E0" w:rsidRPr="00002F71" w:rsidRDefault="003C3630" w:rsidP="004527E0">
            <w:pPr>
              <w:suppressAutoHyphens w:val="0"/>
              <w:spacing w:before="60" w:after="60"/>
              <w:jc w:val="both"/>
              <w:rPr>
                <w:bCs/>
                <w:lang w:eastAsia="en-US"/>
              </w:rPr>
            </w:pPr>
            <w:r>
              <w:rPr>
                <w:bCs/>
                <w:lang w:eastAsia="en-US"/>
              </w:rPr>
              <w:t>2.2.</w:t>
            </w:r>
          </w:p>
        </w:tc>
        <w:tc>
          <w:tcPr>
            <w:tcW w:w="3827" w:type="dxa"/>
            <w:vAlign w:val="center"/>
          </w:tcPr>
          <w:p w14:paraId="06988649" w14:textId="75ABED04" w:rsidR="004527E0" w:rsidRPr="00002F71" w:rsidRDefault="003C3630" w:rsidP="004527E0">
            <w:pPr>
              <w:suppressAutoHyphens w:val="0"/>
              <w:spacing w:before="60" w:after="60"/>
              <w:jc w:val="both"/>
              <w:rPr>
                <w:bCs/>
                <w:lang w:eastAsia="en-US"/>
              </w:rPr>
            </w:pPr>
            <w:r w:rsidRPr="003C3630">
              <w:rPr>
                <w:bCs/>
                <w:lang w:eastAsia="en-US"/>
              </w:rPr>
              <w:t>komutacinių aparatų ir jų pavarų sutvarkym</w:t>
            </w:r>
            <w:r>
              <w:rPr>
                <w:bCs/>
                <w:lang w:eastAsia="en-US"/>
              </w:rPr>
              <w:t>as.</w:t>
            </w:r>
          </w:p>
        </w:tc>
        <w:tc>
          <w:tcPr>
            <w:tcW w:w="1134" w:type="dxa"/>
          </w:tcPr>
          <w:p w14:paraId="246461A8" w14:textId="77777777" w:rsidR="004527E0" w:rsidRPr="00002F71" w:rsidRDefault="004527E0" w:rsidP="004527E0">
            <w:pPr>
              <w:suppressAutoHyphens w:val="0"/>
              <w:spacing w:before="60" w:after="60"/>
              <w:jc w:val="center"/>
              <w:rPr>
                <w:bCs/>
                <w:lang w:eastAsia="en-US"/>
              </w:rPr>
            </w:pPr>
            <w:r w:rsidRPr="007D1BC2">
              <w:rPr>
                <w:bCs/>
                <w:lang w:eastAsia="en-US"/>
              </w:rPr>
              <w:t xml:space="preserve">Vnt. </w:t>
            </w:r>
          </w:p>
        </w:tc>
        <w:tc>
          <w:tcPr>
            <w:tcW w:w="1701" w:type="dxa"/>
          </w:tcPr>
          <w:p w14:paraId="3A033A48" w14:textId="266F4BBB" w:rsidR="004527E0" w:rsidRPr="00002F71" w:rsidRDefault="00A85045" w:rsidP="004527E0">
            <w:pPr>
              <w:suppressAutoHyphens w:val="0"/>
              <w:spacing w:before="60" w:after="60"/>
              <w:jc w:val="center"/>
              <w:rPr>
                <w:bCs/>
                <w:lang w:eastAsia="en-US"/>
              </w:rPr>
            </w:pPr>
            <w:r>
              <w:rPr>
                <w:bCs/>
                <w:lang w:eastAsia="en-US"/>
              </w:rPr>
              <w:t>3</w:t>
            </w:r>
          </w:p>
        </w:tc>
        <w:tc>
          <w:tcPr>
            <w:tcW w:w="1134" w:type="dxa"/>
            <w:vAlign w:val="center"/>
          </w:tcPr>
          <w:p w14:paraId="28DFA43D" w14:textId="77777777" w:rsidR="004527E0" w:rsidRPr="00002F71" w:rsidRDefault="004527E0" w:rsidP="004527E0">
            <w:pPr>
              <w:suppressAutoHyphens w:val="0"/>
              <w:spacing w:before="60" w:after="60"/>
              <w:jc w:val="center"/>
              <w:rPr>
                <w:bCs/>
                <w:lang w:eastAsia="en-US"/>
              </w:rPr>
            </w:pPr>
          </w:p>
        </w:tc>
        <w:tc>
          <w:tcPr>
            <w:tcW w:w="1276" w:type="dxa"/>
            <w:vAlign w:val="center"/>
          </w:tcPr>
          <w:p w14:paraId="26AC87F6" w14:textId="77777777" w:rsidR="004527E0" w:rsidRPr="00002F71" w:rsidRDefault="004527E0" w:rsidP="004527E0">
            <w:pPr>
              <w:suppressAutoHyphens w:val="0"/>
              <w:spacing w:before="60" w:after="60"/>
              <w:jc w:val="center"/>
              <w:rPr>
                <w:bCs/>
                <w:lang w:eastAsia="en-US"/>
              </w:rPr>
            </w:pPr>
          </w:p>
        </w:tc>
      </w:tr>
      <w:tr w:rsidR="003C3630" w:rsidRPr="00002F71" w14:paraId="6915AE9A" w14:textId="77777777" w:rsidTr="00272B9B">
        <w:tc>
          <w:tcPr>
            <w:tcW w:w="704" w:type="dxa"/>
          </w:tcPr>
          <w:p w14:paraId="30DB4C65" w14:textId="17CDAD5A" w:rsidR="003C3630" w:rsidRDefault="003C3630" w:rsidP="003C3630">
            <w:pPr>
              <w:suppressAutoHyphens w:val="0"/>
              <w:spacing w:before="60" w:after="60"/>
              <w:jc w:val="both"/>
              <w:rPr>
                <w:bCs/>
                <w:lang w:eastAsia="en-US"/>
              </w:rPr>
            </w:pPr>
            <w:r>
              <w:rPr>
                <w:bCs/>
                <w:lang w:eastAsia="en-US"/>
              </w:rPr>
              <w:t>2.3.</w:t>
            </w:r>
          </w:p>
        </w:tc>
        <w:tc>
          <w:tcPr>
            <w:tcW w:w="3827" w:type="dxa"/>
            <w:vAlign w:val="center"/>
          </w:tcPr>
          <w:p w14:paraId="680E8259" w14:textId="18B72B3E" w:rsidR="003C3630" w:rsidRPr="00002F71" w:rsidRDefault="003C3630" w:rsidP="003C3630">
            <w:pPr>
              <w:suppressAutoHyphens w:val="0"/>
              <w:spacing w:before="60" w:after="60"/>
              <w:jc w:val="both"/>
              <w:rPr>
                <w:bCs/>
                <w:lang w:eastAsia="en-US"/>
              </w:rPr>
            </w:pPr>
            <w:r w:rsidRPr="003C3630">
              <w:rPr>
                <w:bCs/>
                <w:lang w:eastAsia="en-US"/>
              </w:rPr>
              <w:t>korozijos pažeistų metalinių konstrukcijų dažym</w:t>
            </w:r>
            <w:r>
              <w:rPr>
                <w:bCs/>
                <w:lang w:eastAsia="en-US"/>
              </w:rPr>
              <w:t xml:space="preserve">as. </w:t>
            </w:r>
          </w:p>
        </w:tc>
        <w:tc>
          <w:tcPr>
            <w:tcW w:w="1134" w:type="dxa"/>
          </w:tcPr>
          <w:p w14:paraId="0FAB915D" w14:textId="3DD1290B" w:rsidR="003C3630" w:rsidRPr="007D1BC2" w:rsidRDefault="003C3630" w:rsidP="003C3630">
            <w:pPr>
              <w:suppressAutoHyphens w:val="0"/>
              <w:spacing w:before="60" w:after="60"/>
              <w:jc w:val="center"/>
              <w:rPr>
                <w:bCs/>
                <w:lang w:eastAsia="en-US"/>
              </w:rPr>
            </w:pPr>
            <w:r w:rsidRPr="007D1BC2">
              <w:rPr>
                <w:bCs/>
                <w:lang w:eastAsia="en-US"/>
              </w:rPr>
              <w:t xml:space="preserve">Vnt. </w:t>
            </w:r>
          </w:p>
        </w:tc>
        <w:tc>
          <w:tcPr>
            <w:tcW w:w="1701" w:type="dxa"/>
          </w:tcPr>
          <w:p w14:paraId="43F44805" w14:textId="5987142E" w:rsidR="003C3630" w:rsidRDefault="003C3630" w:rsidP="003C3630">
            <w:pPr>
              <w:suppressAutoHyphens w:val="0"/>
              <w:spacing w:before="60" w:after="60"/>
              <w:jc w:val="center"/>
              <w:rPr>
                <w:bCs/>
                <w:lang w:eastAsia="en-US"/>
              </w:rPr>
            </w:pPr>
            <w:r>
              <w:rPr>
                <w:bCs/>
                <w:lang w:eastAsia="en-US"/>
              </w:rPr>
              <w:t>3</w:t>
            </w:r>
          </w:p>
        </w:tc>
        <w:tc>
          <w:tcPr>
            <w:tcW w:w="1134" w:type="dxa"/>
            <w:vAlign w:val="center"/>
          </w:tcPr>
          <w:p w14:paraId="0D7BBA3E" w14:textId="77777777" w:rsidR="003C3630" w:rsidRPr="00002F71" w:rsidRDefault="003C3630" w:rsidP="003C3630">
            <w:pPr>
              <w:suppressAutoHyphens w:val="0"/>
              <w:spacing w:before="60" w:after="60"/>
              <w:jc w:val="center"/>
              <w:rPr>
                <w:bCs/>
                <w:lang w:eastAsia="en-US"/>
              </w:rPr>
            </w:pPr>
          </w:p>
        </w:tc>
        <w:tc>
          <w:tcPr>
            <w:tcW w:w="1276" w:type="dxa"/>
            <w:vAlign w:val="center"/>
          </w:tcPr>
          <w:p w14:paraId="5EA48881" w14:textId="77777777" w:rsidR="003C3630" w:rsidRPr="00002F71" w:rsidRDefault="003C3630" w:rsidP="003C3630">
            <w:pPr>
              <w:suppressAutoHyphens w:val="0"/>
              <w:spacing w:before="60" w:after="60"/>
              <w:jc w:val="center"/>
              <w:rPr>
                <w:bCs/>
                <w:lang w:eastAsia="en-US"/>
              </w:rPr>
            </w:pPr>
          </w:p>
        </w:tc>
      </w:tr>
      <w:tr w:rsidR="003C3630" w:rsidRPr="00002F71" w14:paraId="58C27083" w14:textId="77777777" w:rsidTr="00272B9B">
        <w:tc>
          <w:tcPr>
            <w:tcW w:w="704" w:type="dxa"/>
          </w:tcPr>
          <w:p w14:paraId="7FD83FCE" w14:textId="6F90088F" w:rsidR="003C3630" w:rsidRDefault="003C3630" w:rsidP="003C3630">
            <w:pPr>
              <w:suppressAutoHyphens w:val="0"/>
              <w:spacing w:before="60" w:after="60"/>
              <w:jc w:val="both"/>
              <w:rPr>
                <w:bCs/>
                <w:lang w:eastAsia="en-US"/>
              </w:rPr>
            </w:pPr>
            <w:r>
              <w:rPr>
                <w:bCs/>
                <w:lang w:eastAsia="en-US"/>
              </w:rPr>
              <w:t>2.4.</w:t>
            </w:r>
          </w:p>
        </w:tc>
        <w:tc>
          <w:tcPr>
            <w:tcW w:w="3827" w:type="dxa"/>
            <w:vAlign w:val="center"/>
          </w:tcPr>
          <w:p w14:paraId="2614B753" w14:textId="7886F82A" w:rsidR="003C3630" w:rsidRPr="00002F71" w:rsidRDefault="003C3630" w:rsidP="003C3630">
            <w:pPr>
              <w:suppressAutoHyphens w:val="0"/>
              <w:spacing w:before="60" w:after="60"/>
              <w:jc w:val="both"/>
              <w:rPr>
                <w:bCs/>
                <w:lang w:eastAsia="en-US"/>
              </w:rPr>
            </w:pPr>
            <w:r w:rsidRPr="003C3630">
              <w:rPr>
                <w:bCs/>
                <w:lang w:eastAsia="en-US"/>
              </w:rPr>
              <w:t>gedimų šalinim</w:t>
            </w:r>
            <w:r>
              <w:rPr>
                <w:bCs/>
                <w:lang w:eastAsia="en-US"/>
              </w:rPr>
              <w:t>as</w:t>
            </w:r>
            <w:r w:rsidRPr="003C3630">
              <w:rPr>
                <w:bCs/>
                <w:lang w:eastAsia="en-US"/>
              </w:rPr>
              <w:t xml:space="preserve"> ir užrašų, plakatų ir žymėjimų atnaujinim</w:t>
            </w:r>
            <w:r>
              <w:rPr>
                <w:bCs/>
                <w:lang w:eastAsia="en-US"/>
              </w:rPr>
              <w:t xml:space="preserve">as. </w:t>
            </w:r>
          </w:p>
        </w:tc>
        <w:tc>
          <w:tcPr>
            <w:tcW w:w="1134" w:type="dxa"/>
          </w:tcPr>
          <w:p w14:paraId="03C9BDCD" w14:textId="1C206763" w:rsidR="003C3630" w:rsidRPr="007D1BC2" w:rsidRDefault="003C3630" w:rsidP="003C3630">
            <w:pPr>
              <w:suppressAutoHyphens w:val="0"/>
              <w:spacing w:before="60" w:after="60"/>
              <w:jc w:val="center"/>
              <w:rPr>
                <w:bCs/>
                <w:lang w:eastAsia="en-US"/>
              </w:rPr>
            </w:pPr>
            <w:r w:rsidRPr="007D1BC2">
              <w:rPr>
                <w:bCs/>
                <w:lang w:eastAsia="en-US"/>
              </w:rPr>
              <w:t xml:space="preserve">Vnt. </w:t>
            </w:r>
          </w:p>
        </w:tc>
        <w:tc>
          <w:tcPr>
            <w:tcW w:w="1701" w:type="dxa"/>
          </w:tcPr>
          <w:p w14:paraId="6D83225C" w14:textId="2E1E107D" w:rsidR="003C3630" w:rsidRDefault="003C3630" w:rsidP="003C3630">
            <w:pPr>
              <w:suppressAutoHyphens w:val="0"/>
              <w:spacing w:before="60" w:after="60"/>
              <w:jc w:val="center"/>
              <w:rPr>
                <w:bCs/>
                <w:lang w:eastAsia="en-US"/>
              </w:rPr>
            </w:pPr>
            <w:r>
              <w:rPr>
                <w:bCs/>
                <w:lang w:eastAsia="en-US"/>
              </w:rPr>
              <w:t>3</w:t>
            </w:r>
          </w:p>
        </w:tc>
        <w:tc>
          <w:tcPr>
            <w:tcW w:w="1134" w:type="dxa"/>
            <w:vAlign w:val="center"/>
          </w:tcPr>
          <w:p w14:paraId="5ACA08CC" w14:textId="77777777" w:rsidR="003C3630" w:rsidRPr="00002F71" w:rsidRDefault="003C3630" w:rsidP="003C3630">
            <w:pPr>
              <w:suppressAutoHyphens w:val="0"/>
              <w:spacing w:before="60" w:after="60"/>
              <w:jc w:val="center"/>
              <w:rPr>
                <w:bCs/>
                <w:lang w:eastAsia="en-US"/>
              </w:rPr>
            </w:pPr>
          </w:p>
        </w:tc>
        <w:tc>
          <w:tcPr>
            <w:tcW w:w="1276" w:type="dxa"/>
            <w:vAlign w:val="center"/>
          </w:tcPr>
          <w:p w14:paraId="13C0712C" w14:textId="77777777" w:rsidR="003C3630" w:rsidRPr="00002F71" w:rsidRDefault="003C3630" w:rsidP="003C3630">
            <w:pPr>
              <w:suppressAutoHyphens w:val="0"/>
              <w:spacing w:before="60" w:after="60"/>
              <w:jc w:val="center"/>
              <w:rPr>
                <w:bCs/>
                <w:lang w:eastAsia="en-US"/>
              </w:rPr>
            </w:pPr>
          </w:p>
        </w:tc>
      </w:tr>
      <w:tr w:rsidR="00C10845" w:rsidRPr="00002F71" w14:paraId="78E7E5FD" w14:textId="77777777" w:rsidTr="00272B9B">
        <w:tc>
          <w:tcPr>
            <w:tcW w:w="704" w:type="dxa"/>
          </w:tcPr>
          <w:p w14:paraId="53F7D198" w14:textId="21AD6C7C" w:rsidR="00C10845" w:rsidRDefault="00C10845" w:rsidP="00C10845">
            <w:pPr>
              <w:suppressAutoHyphens w:val="0"/>
              <w:spacing w:before="60" w:after="60"/>
              <w:jc w:val="both"/>
              <w:rPr>
                <w:bCs/>
                <w:lang w:eastAsia="en-US"/>
              </w:rPr>
            </w:pPr>
            <w:r>
              <w:rPr>
                <w:bCs/>
                <w:lang w:eastAsia="en-US"/>
              </w:rPr>
              <w:t xml:space="preserve">2.5. </w:t>
            </w:r>
          </w:p>
        </w:tc>
        <w:tc>
          <w:tcPr>
            <w:tcW w:w="3827" w:type="dxa"/>
            <w:vAlign w:val="center"/>
          </w:tcPr>
          <w:p w14:paraId="65308391" w14:textId="203B822D" w:rsidR="00C10845" w:rsidRPr="003C3630" w:rsidRDefault="00C10845" w:rsidP="00C10845">
            <w:pPr>
              <w:suppressAutoHyphens w:val="0"/>
              <w:spacing w:before="60" w:after="60"/>
              <w:jc w:val="both"/>
              <w:rPr>
                <w:bCs/>
                <w:lang w:eastAsia="en-US"/>
              </w:rPr>
            </w:pPr>
            <w:r w:rsidRPr="00C10845">
              <w:rPr>
                <w:bCs/>
                <w:lang w:eastAsia="en-US"/>
              </w:rPr>
              <w:t>atlikti visus privalomus matavimus ir bandymus, numatytus Elektros įrenginių bandymų normų ir apimčių apraše</w:t>
            </w:r>
            <w:r>
              <w:rPr>
                <w:bCs/>
                <w:lang w:eastAsia="en-US"/>
              </w:rPr>
              <w:t>.</w:t>
            </w:r>
          </w:p>
        </w:tc>
        <w:tc>
          <w:tcPr>
            <w:tcW w:w="1134" w:type="dxa"/>
          </w:tcPr>
          <w:p w14:paraId="1134393B" w14:textId="0A6FA75D" w:rsidR="00C10845" w:rsidRPr="007D1BC2" w:rsidRDefault="00C10845" w:rsidP="00C10845">
            <w:pPr>
              <w:suppressAutoHyphens w:val="0"/>
              <w:spacing w:before="60" w:after="60"/>
              <w:jc w:val="center"/>
              <w:rPr>
                <w:bCs/>
                <w:lang w:eastAsia="en-US"/>
              </w:rPr>
            </w:pPr>
            <w:r w:rsidRPr="007D1BC2">
              <w:rPr>
                <w:bCs/>
                <w:lang w:eastAsia="en-US"/>
              </w:rPr>
              <w:t xml:space="preserve">Vnt. </w:t>
            </w:r>
          </w:p>
        </w:tc>
        <w:tc>
          <w:tcPr>
            <w:tcW w:w="1701" w:type="dxa"/>
          </w:tcPr>
          <w:p w14:paraId="1B8440F6" w14:textId="78745214" w:rsidR="00C10845" w:rsidRDefault="00C10845" w:rsidP="00C10845">
            <w:pPr>
              <w:suppressAutoHyphens w:val="0"/>
              <w:spacing w:before="60" w:after="60"/>
              <w:jc w:val="center"/>
              <w:rPr>
                <w:bCs/>
                <w:lang w:eastAsia="en-US"/>
              </w:rPr>
            </w:pPr>
            <w:r>
              <w:rPr>
                <w:bCs/>
                <w:lang w:eastAsia="en-US"/>
              </w:rPr>
              <w:t>3</w:t>
            </w:r>
          </w:p>
        </w:tc>
        <w:tc>
          <w:tcPr>
            <w:tcW w:w="1134" w:type="dxa"/>
            <w:vAlign w:val="center"/>
          </w:tcPr>
          <w:p w14:paraId="3BBCDD82" w14:textId="77777777" w:rsidR="00C10845" w:rsidRPr="00002F71" w:rsidRDefault="00C10845" w:rsidP="00C10845">
            <w:pPr>
              <w:suppressAutoHyphens w:val="0"/>
              <w:spacing w:before="60" w:after="60"/>
              <w:jc w:val="center"/>
              <w:rPr>
                <w:bCs/>
                <w:lang w:eastAsia="en-US"/>
              </w:rPr>
            </w:pPr>
          </w:p>
        </w:tc>
        <w:tc>
          <w:tcPr>
            <w:tcW w:w="1276" w:type="dxa"/>
            <w:vAlign w:val="center"/>
          </w:tcPr>
          <w:p w14:paraId="578A8A49" w14:textId="77777777" w:rsidR="00C10845" w:rsidRPr="00002F71" w:rsidRDefault="00C10845" w:rsidP="00C10845">
            <w:pPr>
              <w:suppressAutoHyphens w:val="0"/>
              <w:spacing w:before="60" w:after="60"/>
              <w:jc w:val="center"/>
              <w:rPr>
                <w:bCs/>
                <w:lang w:eastAsia="en-US"/>
              </w:rPr>
            </w:pPr>
          </w:p>
        </w:tc>
      </w:tr>
      <w:tr w:rsidR="003C3630" w:rsidRPr="00002F71" w14:paraId="5D9EDF7E" w14:textId="77777777" w:rsidTr="00272B9B">
        <w:tc>
          <w:tcPr>
            <w:tcW w:w="8500" w:type="dxa"/>
            <w:gridSpan w:val="5"/>
          </w:tcPr>
          <w:p w14:paraId="401D16D6" w14:textId="113859B0" w:rsidR="003C3630" w:rsidRPr="00002F71" w:rsidRDefault="003C3630" w:rsidP="00272B9B">
            <w:pPr>
              <w:suppressAutoHyphens w:val="0"/>
              <w:spacing w:before="60" w:after="60"/>
              <w:jc w:val="right"/>
              <w:rPr>
                <w:b/>
                <w:bCs/>
                <w:lang w:eastAsia="en-US"/>
              </w:rPr>
            </w:pPr>
            <w:r>
              <w:rPr>
                <w:b/>
                <w:bCs/>
                <w:lang w:eastAsia="en-US"/>
              </w:rPr>
              <w:t>Bendra suma be PVM:</w:t>
            </w:r>
          </w:p>
        </w:tc>
        <w:tc>
          <w:tcPr>
            <w:tcW w:w="1276" w:type="dxa"/>
          </w:tcPr>
          <w:p w14:paraId="3701DD98" w14:textId="77777777" w:rsidR="003C3630" w:rsidRPr="00002F71" w:rsidRDefault="003C3630" w:rsidP="00272B9B">
            <w:pPr>
              <w:suppressAutoHyphens w:val="0"/>
              <w:spacing w:before="60" w:after="60"/>
              <w:jc w:val="both"/>
              <w:rPr>
                <w:bCs/>
                <w:lang w:eastAsia="en-US"/>
              </w:rPr>
            </w:pPr>
          </w:p>
        </w:tc>
      </w:tr>
      <w:tr w:rsidR="003C3630" w:rsidRPr="00002F71" w14:paraId="7D57D609" w14:textId="77777777" w:rsidTr="00272B9B">
        <w:tc>
          <w:tcPr>
            <w:tcW w:w="8500" w:type="dxa"/>
            <w:gridSpan w:val="5"/>
          </w:tcPr>
          <w:p w14:paraId="2C51C317" w14:textId="4197747D" w:rsidR="003C3630" w:rsidRPr="00002F71" w:rsidRDefault="003C3630" w:rsidP="00272B9B">
            <w:pPr>
              <w:suppressAutoHyphens w:val="0"/>
              <w:spacing w:before="60" w:after="60"/>
              <w:jc w:val="right"/>
              <w:rPr>
                <w:b/>
                <w:bCs/>
                <w:lang w:eastAsia="en-US"/>
              </w:rPr>
            </w:pPr>
            <w:r>
              <w:rPr>
                <w:b/>
                <w:bCs/>
                <w:lang w:eastAsia="en-US"/>
              </w:rPr>
              <w:t>PVM suma:</w:t>
            </w:r>
          </w:p>
        </w:tc>
        <w:tc>
          <w:tcPr>
            <w:tcW w:w="1276" w:type="dxa"/>
          </w:tcPr>
          <w:p w14:paraId="57B607D8" w14:textId="77777777" w:rsidR="003C3630" w:rsidRPr="00002F71" w:rsidRDefault="003C3630" w:rsidP="00272B9B">
            <w:pPr>
              <w:suppressAutoHyphens w:val="0"/>
              <w:spacing w:before="60" w:after="60"/>
              <w:jc w:val="both"/>
              <w:rPr>
                <w:bCs/>
                <w:lang w:eastAsia="en-US"/>
              </w:rPr>
            </w:pPr>
          </w:p>
        </w:tc>
      </w:tr>
      <w:tr w:rsidR="00884FE9" w:rsidRPr="00002F71" w14:paraId="69C4C540" w14:textId="77777777" w:rsidTr="00272B9B">
        <w:tc>
          <w:tcPr>
            <w:tcW w:w="8500" w:type="dxa"/>
            <w:gridSpan w:val="5"/>
          </w:tcPr>
          <w:p w14:paraId="5041C186" w14:textId="77777777" w:rsidR="00884FE9" w:rsidRPr="00002F71" w:rsidRDefault="00884FE9" w:rsidP="00272B9B">
            <w:pPr>
              <w:suppressAutoHyphens w:val="0"/>
              <w:spacing w:before="60" w:after="60"/>
              <w:jc w:val="right"/>
              <w:rPr>
                <w:bCs/>
                <w:lang w:eastAsia="en-US"/>
              </w:rPr>
            </w:pPr>
            <w:r w:rsidRPr="00002F71">
              <w:rPr>
                <w:b/>
                <w:bCs/>
                <w:lang w:eastAsia="en-US"/>
              </w:rPr>
              <w:t>Bendra pasiūlymo suma su  PVM:</w:t>
            </w:r>
          </w:p>
        </w:tc>
        <w:tc>
          <w:tcPr>
            <w:tcW w:w="1276" w:type="dxa"/>
          </w:tcPr>
          <w:p w14:paraId="05AA1A6F" w14:textId="77777777" w:rsidR="00884FE9" w:rsidRPr="00002F71" w:rsidRDefault="00884FE9" w:rsidP="00272B9B">
            <w:pPr>
              <w:suppressAutoHyphens w:val="0"/>
              <w:spacing w:before="60" w:after="60"/>
              <w:jc w:val="both"/>
              <w:rPr>
                <w:bCs/>
                <w:lang w:eastAsia="en-US"/>
              </w:rPr>
            </w:pPr>
          </w:p>
        </w:tc>
      </w:tr>
    </w:tbl>
    <w:p w14:paraId="3CD0198B" w14:textId="77777777" w:rsidR="00884FE9" w:rsidRDefault="00884FE9" w:rsidP="00884FE9">
      <w:pPr>
        <w:tabs>
          <w:tab w:val="center" w:pos="5812"/>
          <w:tab w:val="left" w:pos="7655"/>
        </w:tabs>
        <w:rPr>
          <w:color w:val="000000"/>
          <w:lang w:val="en-US" w:eastAsia="en-US"/>
        </w:rPr>
      </w:pPr>
      <w:r>
        <w:rPr>
          <w:color w:val="000000"/>
          <w:lang w:eastAsia="en-US"/>
        </w:rPr>
        <w:t>*galimų gedimų remontui naudoti medžiagas, detales, atsargines dalis tik naujas, originalias arba analogiškas, atsarginių dalių kaina turi būti įskaičiuota į paslaugos ka</w:t>
      </w:r>
      <w:r w:rsidR="0013399D">
        <w:rPr>
          <w:color w:val="000000"/>
          <w:lang w:eastAsia="en-US"/>
        </w:rPr>
        <w:t>i</w:t>
      </w:r>
      <w:r>
        <w:rPr>
          <w:color w:val="000000"/>
          <w:lang w:eastAsia="en-US"/>
        </w:rPr>
        <w:t xml:space="preserve">ną. </w:t>
      </w:r>
    </w:p>
    <w:p w14:paraId="1670B58D" w14:textId="77777777" w:rsidR="00884FE9" w:rsidRDefault="00884FE9" w:rsidP="00884FE9">
      <w:pPr>
        <w:tabs>
          <w:tab w:val="center" w:pos="5812"/>
          <w:tab w:val="left" w:pos="7655"/>
        </w:tabs>
        <w:rPr>
          <w:color w:val="000000"/>
          <w:lang w:val="en-US" w:eastAsia="en-US"/>
        </w:rPr>
      </w:pPr>
    </w:p>
    <w:p w14:paraId="7CF1A3B5" w14:textId="77777777" w:rsidR="00884FE9" w:rsidRDefault="00884FE9" w:rsidP="00884FE9">
      <w:pPr>
        <w:tabs>
          <w:tab w:val="center" w:pos="5812"/>
          <w:tab w:val="left" w:pos="7655"/>
        </w:tabs>
        <w:rPr>
          <w:color w:val="000000"/>
          <w:lang w:val="en-US" w:eastAsia="en-US"/>
        </w:rPr>
      </w:pPr>
      <w:r>
        <w:rPr>
          <w:color w:val="000000"/>
          <w:lang w:val="en-US" w:eastAsia="en-US"/>
        </w:rPr>
        <w:t xml:space="preserve">Pastaba: </w:t>
      </w:r>
    </w:p>
    <w:p w14:paraId="5D224D84" w14:textId="5D2F9BEA" w:rsidR="00884FE9" w:rsidRPr="00BF3E73" w:rsidRDefault="00985484" w:rsidP="00884FE9">
      <w:pPr>
        <w:pStyle w:val="ListParagraph"/>
        <w:numPr>
          <w:ilvl w:val="0"/>
          <w:numId w:val="1"/>
        </w:numPr>
        <w:tabs>
          <w:tab w:val="center" w:pos="5812"/>
          <w:tab w:val="left" w:pos="7655"/>
        </w:tabs>
        <w:jc w:val="both"/>
        <w:rPr>
          <w:b/>
          <w:color w:val="000000"/>
          <w:u w:val="single"/>
          <w:lang w:eastAsia="en-US"/>
        </w:rPr>
      </w:pPr>
      <w:r w:rsidRPr="00985484">
        <w:rPr>
          <w:b/>
          <w:color w:val="000000"/>
          <w:u w:val="single"/>
          <w:lang w:eastAsia="en-US"/>
        </w:rPr>
        <w:t xml:space="preserve">Bendra pasiūlymo suma bus naudojama tik pasiūlymų vertinimui ir nugalėtojui nustatyti. Laimėjusio tiekėjo pateikti įkainiai perkeliami į paslaugų sutartį ir </w:t>
      </w:r>
      <w:r>
        <w:rPr>
          <w:b/>
          <w:color w:val="000000"/>
          <w:u w:val="single"/>
          <w:lang w:eastAsia="en-US"/>
        </w:rPr>
        <w:t xml:space="preserve">bus </w:t>
      </w:r>
      <w:r w:rsidRPr="00985484">
        <w:rPr>
          <w:b/>
          <w:color w:val="000000"/>
          <w:u w:val="single"/>
          <w:lang w:eastAsia="en-US"/>
        </w:rPr>
        <w:t>taikomi atsiskaitant už faktiškai suteiktas paslaugas, neviršijant maksimalios sutartyje numatytos sumos</w:t>
      </w:r>
      <w:r w:rsidR="00884FE9" w:rsidRPr="00BF3E73">
        <w:rPr>
          <w:b/>
          <w:color w:val="000000"/>
          <w:u w:val="single"/>
          <w:lang w:eastAsia="en-US"/>
        </w:rPr>
        <w:t>;</w:t>
      </w:r>
    </w:p>
    <w:p w14:paraId="0804970D" w14:textId="77777777" w:rsidR="00884FE9" w:rsidRDefault="00884FE9" w:rsidP="00884FE9">
      <w:pPr>
        <w:pStyle w:val="ListParagraph"/>
        <w:numPr>
          <w:ilvl w:val="0"/>
          <w:numId w:val="1"/>
        </w:numPr>
        <w:tabs>
          <w:tab w:val="center" w:pos="5812"/>
          <w:tab w:val="left" w:pos="7655"/>
        </w:tabs>
        <w:rPr>
          <w:color w:val="000000"/>
          <w:lang w:eastAsia="en-US"/>
        </w:rPr>
      </w:pPr>
      <w:r w:rsidRPr="00A94A20">
        <w:rPr>
          <w:color w:val="000000"/>
          <w:lang w:eastAsia="en-US"/>
        </w:rPr>
        <w:t>kainos nurodomos</w:t>
      </w:r>
      <w:r>
        <w:rPr>
          <w:color w:val="000000"/>
          <w:lang w:eastAsia="en-US"/>
        </w:rPr>
        <w:t xml:space="preserve"> 2 skaičių po kablelio tikslumu;</w:t>
      </w:r>
    </w:p>
    <w:p w14:paraId="332375E3" w14:textId="77777777" w:rsidR="00884FE9" w:rsidRPr="00A94A20" w:rsidRDefault="00884FE9" w:rsidP="00884FE9">
      <w:pPr>
        <w:pStyle w:val="ListParagraph"/>
        <w:numPr>
          <w:ilvl w:val="0"/>
          <w:numId w:val="1"/>
        </w:numPr>
        <w:tabs>
          <w:tab w:val="center" w:pos="5812"/>
          <w:tab w:val="left" w:pos="7655"/>
        </w:tabs>
        <w:rPr>
          <w:color w:val="000000"/>
          <w:lang w:eastAsia="en-US"/>
        </w:rPr>
      </w:pPr>
      <w:r w:rsidRPr="00A94A20">
        <w:rPr>
          <w:color w:val="000000"/>
          <w:lang w:eastAsia="en-US"/>
        </w:rPr>
        <w:t>Į kainą turi būti įskaičiuotos visos Tiekėjo tiesioginės ir netiesioginės išlaidos, taip  pat ir visi mokesčiai, įskaitant PVM.</w:t>
      </w:r>
    </w:p>
    <w:p w14:paraId="4853055B" w14:textId="77777777" w:rsidR="00884FE9" w:rsidRDefault="00884FE9" w:rsidP="00884FE9">
      <w:pPr>
        <w:jc w:val="both"/>
        <w:rPr>
          <w:bCs/>
          <w:lang w:eastAsia="lt-LT"/>
        </w:rPr>
      </w:pPr>
    </w:p>
    <w:p w14:paraId="341E7650" w14:textId="77777777" w:rsidR="00884FE9" w:rsidRDefault="00884FE9" w:rsidP="00884FE9">
      <w:pPr>
        <w:ind w:firstLine="567"/>
        <w:jc w:val="both"/>
        <w:rPr>
          <w:bCs/>
          <w:lang w:eastAsia="lt-LT"/>
        </w:rPr>
      </w:pPr>
      <w:r>
        <w:rPr>
          <w:bCs/>
          <w:lang w:eastAsia="lt-LT"/>
        </w:rPr>
        <w:t xml:space="preserve">Paslaugų atlikimas atitinka konkurso sąlygose nustatytus reikalavimus. Į siūlomus įkainius turi būti įskaičiuoti, visi mokesčiai, visos išlaidos, nuolaidos, PVM, jei taikomas, PVM sąskaitų faktūrų pateikimo perkančiajai organizacijai per informacinę sistemą ‚E. sąskaita“ išlaidos ir visos Tiekėjo išlaidos, galinčios </w:t>
      </w:r>
      <w:r>
        <w:rPr>
          <w:bCs/>
          <w:lang w:eastAsia="lt-LT"/>
        </w:rPr>
        <w:lastRenderedPageBreak/>
        <w:t>turėti įtakos įkainiams ar atsirandančios vykdant sutartį. Išlaidos kurių Tiekėjas teikdamas pasiūlymą neįskaičiavo, nebus papildomai apmokamos.</w:t>
      </w:r>
    </w:p>
    <w:p w14:paraId="0FADAB3D" w14:textId="77777777" w:rsidR="00884FE9" w:rsidRDefault="00884FE9" w:rsidP="00884FE9">
      <w:pPr>
        <w:ind w:firstLine="567"/>
        <w:jc w:val="both"/>
        <w:rPr>
          <w:bCs/>
          <w:lang w:eastAsia="lt-LT"/>
        </w:rPr>
      </w:pPr>
    </w:p>
    <w:p w14:paraId="148F0447" w14:textId="77777777" w:rsidR="00884FE9" w:rsidRDefault="00884FE9" w:rsidP="00884FE9">
      <w:pPr>
        <w:jc w:val="both"/>
        <w:rPr>
          <w:bCs/>
          <w:lang w:eastAsia="lt-LT"/>
        </w:rPr>
      </w:pPr>
    </w:p>
    <w:p w14:paraId="4DA3C559" w14:textId="77777777" w:rsidR="00884FE9" w:rsidRPr="00026B8C" w:rsidRDefault="00884FE9" w:rsidP="00884FE9">
      <w:pPr>
        <w:jc w:val="both"/>
        <w:rPr>
          <w:bCs/>
          <w:lang w:eastAsia="lt-LT"/>
        </w:rPr>
      </w:pPr>
    </w:p>
    <w:p w14:paraId="1ED6D1F5" w14:textId="77777777" w:rsidR="00884FE9" w:rsidRPr="00026B8C" w:rsidRDefault="00884FE9" w:rsidP="00884FE9">
      <w:pPr>
        <w:ind w:left="567"/>
        <w:jc w:val="both"/>
      </w:pPr>
      <w:r w:rsidRPr="00026B8C">
        <w:t>2 lentelė. Pasitelksime šiuos subtiekėjus:*</w:t>
      </w:r>
    </w:p>
    <w:tbl>
      <w:tblPr>
        <w:tblW w:w="0" w:type="auto"/>
        <w:tblInd w:w="108" w:type="dxa"/>
        <w:tblLayout w:type="fixed"/>
        <w:tblLook w:val="0000" w:firstRow="0" w:lastRow="0" w:firstColumn="0" w:lastColumn="0" w:noHBand="0" w:noVBand="0"/>
      </w:tblPr>
      <w:tblGrid>
        <w:gridCol w:w="709"/>
        <w:gridCol w:w="9082"/>
      </w:tblGrid>
      <w:tr w:rsidR="00884FE9" w:rsidRPr="00026B8C" w14:paraId="5D9D2A46" w14:textId="77777777" w:rsidTr="00272B9B">
        <w:trPr>
          <w:trHeight w:val="315"/>
        </w:trPr>
        <w:tc>
          <w:tcPr>
            <w:tcW w:w="709" w:type="dxa"/>
            <w:tcBorders>
              <w:top w:val="single" w:sz="4" w:space="0" w:color="000000"/>
              <w:left w:val="single" w:sz="4" w:space="0" w:color="000000"/>
              <w:bottom w:val="single" w:sz="4" w:space="0" w:color="000000"/>
            </w:tcBorders>
            <w:shd w:val="clear" w:color="auto" w:fill="auto"/>
            <w:vAlign w:val="center"/>
          </w:tcPr>
          <w:p w14:paraId="324169B0" w14:textId="77777777" w:rsidR="00884FE9" w:rsidRPr="00026B8C" w:rsidRDefault="00884FE9" w:rsidP="00272B9B">
            <w:pPr>
              <w:spacing w:line="276" w:lineRule="auto"/>
              <w:jc w:val="both"/>
            </w:pPr>
            <w:r w:rsidRPr="00026B8C">
              <w:rPr>
                <w:bCs/>
              </w:rPr>
              <w:t>Eil.</w:t>
            </w:r>
          </w:p>
          <w:p w14:paraId="12805BEF" w14:textId="77777777" w:rsidR="00884FE9" w:rsidRPr="00026B8C" w:rsidRDefault="00884FE9" w:rsidP="00272B9B">
            <w:pPr>
              <w:spacing w:line="276" w:lineRule="auto"/>
              <w:jc w:val="both"/>
            </w:pPr>
            <w:r w:rsidRPr="00026B8C">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8EE1" w14:textId="77777777" w:rsidR="00884FE9" w:rsidRPr="00026B8C" w:rsidRDefault="00884FE9" w:rsidP="00272B9B">
            <w:pPr>
              <w:spacing w:line="276" w:lineRule="auto"/>
              <w:jc w:val="both"/>
            </w:pPr>
            <w:r w:rsidRPr="00026B8C">
              <w:t>Pavadinimas</w:t>
            </w:r>
          </w:p>
        </w:tc>
      </w:tr>
      <w:tr w:rsidR="00884FE9" w:rsidRPr="00026B8C" w14:paraId="76E1E8DD" w14:textId="77777777" w:rsidTr="00272B9B">
        <w:trPr>
          <w:trHeight w:val="315"/>
        </w:trPr>
        <w:tc>
          <w:tcPr>
            <w:tcW w:w="709" w:type="dxa"/>
            <w:tcBorders>
              <w:top w:val="single" w:sz="4" w:space="0" w:color="000000"/>
              <w:left w:val="single" w:sz="4" w:space="0" w:color="000000"/>
              <w:bottom w:val="single" w:sz="4" w:space="0" w:color="000000"/>
            </w:tcBorders>
            <w:shd w:val="clear" w:color="auto" w:fill="auto"/>
            <w:vAlign w:val="center"/>
          </w:tcPr>
          <w:p w14:paraId="716BA5C7" w14:textId="77777777" w:rsidR="00884FE9" w:rsidRPr="00026B8C" w:rsidRDefault="00884FE9" w:rsidP="00272B9B">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3C824" w14:textId="77777777" w:rsidR="00884FE9" w:rsidRPr="00026B8C" w:rsidRDefault="00884FE9" w:rsidP="00272B9B">
            <w:pPr>
              <w:snapToGrid w:val="0"/>
              <w:spacing w:line="276" w:lineRule="auto"/>
              <w:jc w:val="both"/>
              <w:rPr>
                <w:bCs/>
              </w:rPr>
            </w:pPr>
          </w:p>
        </w:tc>
      </w:tr>
      <w:tr w:rsidR="00884FE9" w:rsidRPr="00026B8C" w14:paraId="526F7B76" w14:textId="77777777" w:rsidTr="00272B9B">
        <w:trPr>
          <w:trHeight w:val="315"/>
        </w:trPr>
        <w:tc>
          <w:tcPr>
            <w:tcW w:w="709" w:type="dxa"/>
            <w:tcBorders>
              <w:top w:val="single" w:sz="4" w:space="0" w:color="000000"/>
              <w:left w:val="single" w:sz="4" w:space="0" w:color="000000"/>
              <w:bottom w:val="single" w:sz="4" w:space="0" w:color="000000"/>
            </w:tcBorders>
            <w:shd w:val="clear" w:color="auto" w:fill="auto"/>
            <w:vAlign w:val="center"/>
          </w:tcPr>
          <w:p w14:paraId="53AF53AE" w14:textId="77777777" w:rsidR="00884FE9" w:rsidRPr="00026B8C" w:rsidRDefault="00884FE9" w:rsidP="00272B9B">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1B8C" w14:textId="77777777" w:rsidR="00884FE9" w:rsidRPr="00026B8C" w:rsidRDefault="00884FE9" w:rsidP="00272B9B">
            <w:pPr>
              <w:snapToGrid w:val="0"/>
              <w:spacing w:line="276" w:lineRule="auto"/>
              <w:jc w:val="both"/>
              <w:rPr>
                <w:bCs/>
              </w:rPr>
            </w:pPr>
          </w:p>
        </w:tc>
      </w:tr>
    </w:tbl>
    <w:p w14:paraId="19E04126" w14:textId="77777777" w:rsidR="00884FE9" w:rsidRPr="00026B8C" w:rsidRDefault="00884FE9" w:rsidP="00884FE9">
      <w:pPr>
        <w:ind w:firstLine="567"/>
        <w:jc w:val="both"/>
      </w:pPr>
      <w:r w:rsidRPr="00026B8C">
        <w:rPr>
          <w:bCs/>
        </w:rPr>
        <w:t>*Pildyti tuomet, jei sutarties vykdymui bus pasitelkti subtiekėjai.</w:t>
      </w:r>
    </w:p>
    <w:p w14:paraId="4B301C21" w14:textId="77777777" w:rsidR="00884FE9" w:rsidRPr="00026B8C" w:rsidRDefault="00884FE9" w:rsidP="00884FE9">
      <w:pPr>
        <w:jc w:val="both"/>
        <w:rPr>
          <w:bCs/>
        </w:rPr>
      </w:pPr>
    </w:p>
    <w:p w14:paraId="0FB40937" w14:textId="77777777" w:rsidR="00884FE9" w:rsidRPr="00026B8C" w:rsidRDefault="00884FE9" w:rsidP="00884FE9">
      <w:pPr>
        <w:ind w:firstLine="567"/>
        <w:jc w:val="both"/>
      </w:pPr>
      <w:r w:rsidRPr="00026B8C">
        <w:t>3 lentelė. Šiame pasiūlyme yra pateikta konfidenciali informacija*:</w:t>
      </w:r>
    </w:p>
    <w:tbl>
      <w:tblPr>
        <w:tblW w:w="0" w:type="auto"/>
        <w:tblInd w:w="108" w:type="dxa"/>
        <w:tblLayout w:type="fixed"/>
        <w:tblLook w:val="0000" w:firstRow="0" w:lastRow="0" w:firstColumn="0" w:lastColumn="0" w:noHBand="0" w:noVBand="0"/>
      </w:tblPr>
      <w:tblGrid>
        <w:gridCol w:w="709"/>
        <w:gridCol w:w="9082"/>
      </w:tblGrid>
      <w:tr w:rsidR="00884FE9" w:rsidRPr="00026B8C" w14:paraId="213B1C63" w14:textId="77777777" w:rsidTr="00272B9B">
        <w:trPr>
          <w:trHeight w:val="315"/>
        </w:trPr>
        <w:tc>
          <w:tcPr>
            <w:tcW w:w="709" w:type="dxa"/>
            <w:tcBorders>
              <w:top w:val="single" w:sz="4" w:space="0" w:color="000000"/>
              <w:left w:val="single" w:sz="4" w:space="0" w:color="000000"/>
              <w:bottom w:val="single" w:sz="4" w:space="0" w:color="000000"/>
            </w:tcBorders>
            <w:shd w:val="clear" w:color="auto" w:fill="auto"/>
            <w:vAlign w:val="center"/>
          </w:tcPr>
          <w:p w14:paraId="08D233B0" w14:textId="77777777" w:rsidR="00884FE9" w:rsidRPr="00026B8C" w:rsidRDefault="00884FE9" w:rsidP="00272B9B">
            <w:pPr>
              <w:spacing w:line="276" w:lineRule="auto"/>
              <w:jc w:val="both"/>
            </w:pPr>
            <w:r w:rsidRPr="00026B8C">
              <w:rPr>
                <w:bCs/>
              </w:rPr>
              <w:t>Eil.</w:t>
            </w:r>
          </w:p>
          <w:p w14:paraId="03159CF7" w14:textId="77777777" w:rsidR="00884FE9" w:rsidRPr="00026B8C" w:rsidRDefault="00884FE9" w:rsidP="00272B9B">
            <w:pPr>
              <w:spacing w:line="276" w:lineRule="auto"/>
              <w:jc w:val="both"/>
            </w:pPr>
            <w:r w:rsidRPr="00026B8C">
              <w:rPr>
                <w:bCs/>
              </w:rPr>
              <w:t>Nr.</w:t>
            </w: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361C8" w14:textId="77777777" w:rsidR="00884FE9" w:rsidRPr="00026B8C" w:rsidRDefault="00884FE9" w:rsidP="00272B9B">
            <w:pPr>
              <w:spacing w:line="276" w:lineRule="auto"/>
              <w:jc w:val="both"/>
            </w:pPr>
            <w:r w:rsidRPr="00026B8C">
              <w:t>Pavadinimas</w:t>
            </w:r>
          </w:p>
        </w:tc>
      </w:tr>
      <w:tr w:rsidR="00884FE9" w:rsidRPr="00026B8C" w14:paraId="4FD3A064" w14:textId="77777777" w:rsidTr="00272B9B">
        <w:trPr>
          <w:trHeight w:val="315"/>
        </w:trPr>
        <w:tc>
          <w:tcPr>
            <w:tcW w:w="709" w:type="dxa"/>
            <w:tcBorders>
              <w:top w:val="single" w:sz="4" w:space="0" w:color="000000"/>
              <w:left w:val="single" w:sz="4" w:space="0" w:color="000000"/>
              <w:bottom w:val="single" w:sz="4" w:space="0" w:color="000000"/>
            </w:tcBorders>
            <w:shd w:val="clear" w:color="auto" w:fill="auto"/>
            <w:vAlign w:val="center"/>
          </w:tcPr>
          <w:p w14:paraId="73BCCD91" w14:textId="77777777" w:rsidR="00884FE9" w:rsidRPr="00026B8C" w:rsidRDefault="00884FE9" w:rsidP="00272B9B">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71815" w14:textId="77777777" w:rsidR="00884FE9" w:rsidRPr="00026B8C" w:rsidRDefault="00884FE9" w:rsidP="00272B9B">
            <w:pPr>
              <w:snapToGrid w:val="0"/>
              <w:spacing w:line="276" w:lineRule="auto"/>
              <w:jc w:val="both"/>
              <w:rPr>
                <w:bCs/>
              </w:rPr>
            </w:pPr>
          </w:p>
        </w:tc>
      </w:tr>
      <w:tr w:rsidR="00884FE9" w:rsidRPr="00026B8C" w14:paraId="2CBD127E" w14:textId="77777777" w:rsidTr="00272B9B">
        <w:trPr>
          <w:trHeight w:val="315"/>
        </w:trPr>
        <w:tc>
          <w:tcPr>
            <w:tcW w:w="709" w:type="dxa"/>
            <w:tcBorders>
              <w:top w:val="single" w:sz="4" w:space="0" w:color="000000"/>
              <w:left w:val="single" w:sz="4" w:space="0" w:color="000000"/>
              <w:bottom w:val="single" w:sz="4" w:space="0" w:color="000000"/>
            </w:tcBorders>
            <w:shd w:val="clear" w:color="auto" w:fill="auto"/>
            <w:vAlign w:val="center"/>
          </w:tcPr>
          <w:p w14:paraId="04BCF01A" w14:textId="77777777" w:rsidR="00884FE9" w:rsidRPr="00026B8C" w:rsidRDefault="00884FE9" w:rsidP="00272B9B">
            <w:pPr>
              <w:snapToGrid w:val="0"/>
              <w:spacing w:line="276" w:lineRule="auto"/>
              <w:jc w:val="both"/>
              <w:rPr>
                <w:b/>
                <w:bCs/>
              </w:rPr>
            </w:pPr>
          </w:p>
        </w:tc>
        <w:tc>
          <w:tcPr>
            <w:tcW w:w="9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3CBC4" w14:textId="77777777" w:rsidR="00884FE9" w:rsidRPr="00026B8C" w:rsidRDefault="00884FE9" w:rsidP="00272B9B">
            <w:pPr>
              <w:snapToGrid w:val="0"/>
              <w:spacing w:line="276" w:lineRule="auto"/>
              <w:jc w:val="both"/>
              <w:rPr>
                <w:bCs/>
              </w:rPr>
            </w:pPr>
          </w:p>
        </w:tc>
      </w:tr>
    </w:tbl>
    <w:p w14:paraId="6C7B4203" w14:textId="77777777" w:rsidR="00884FE9" w:rsidRPr="00026B8C" w:rsidRDefault="00884FE9" w:rsidP="00884FE9">
      <w:pPr>
        <w:ind w:firstLine="567"/>
        <w:jc w:val="both"/>
      </w:pPr>
      <w:r w:rsidRPr="00026B8C">
        <w:rPr>
          <w:bCs/>
        </w:rPr>
        <w:t>*Pildyti tuomet, jei bus pateikta konfidenciali informacija. Konfidencialia informacija negali būti laikoma pasiūlyme nurodyta kaina/įkainiai, išskyrus kainos/įkainių sudedamąsias dalis (kainos/įkainių sudėtinėmis dalimis laikomos dalys, iš kurių susideda kaina/įkainiai – objekto savikaina, tiesioginės ir netiesioginės išlaidos, pristatymo kaštai, pelnas ir kt.) Jei ši lentelė neužpildoma, perkančioji organizacija traktuoja, kad pateiktame pasiūlyme konfidencialios informacijos nėra.</w:t>
      </w:r>
    </w:p>
    <w:p w14:paraId="4FA06FEA" w14:textId="77777777" w:rsidR="00884FE9" w:rsidRPr="00026B8C" w:rsidRDefault="00884FE9" w:rsidP="00884FE9">
      <w:pPr>
        <w:jc w:val="both"/>
        <w:rPr>
          <w:bCs/>
        </w:rPr>
      </w:pPr>
    </w:p>
    <w:p w14:paraId="58F2438A" w14:textId="77777777" w:rsidR="00884FE9" w:rsidRPr="00026B8C" w:rsidRDefault="00884FE9" w:rsidP="00884FE9">
      <w:pPr>
        <w:jc w:val="both"/>
      </w:pPr>
      <w:r w:rsidRPr="00026B8C">
        <w:rPr>
          <w:bCs/>
        </w:rPr>
        <w:tab/>
      </w:r>
      <w:r w:rsidRPr="00026B8C">
        <w:rPr>
          <w:bCs/>
        </w:rPr>
        <w:tab/>
      </w:r>
      <w:r w:rsidRPr="00026B8C">
        <w:rPr>
          <w:bCs/>
        </w:rPr>
        <w:tab/>
        <w:t xml:space="preserve">           </w:t>
      </w:r>
      <w:r w:rsidRPr="00026B8C">
        <w:rPr>
          <w:bCs/>
        </w:rPr>
        <w:tab/>
      </w:r>
    </w:p>
    <w:p w14:paraId="6115F5AC" w14:textId="77777777" w:rsidR="00884FE9" w:rsidRPr="00026B8C" w:rsidRDefault="00884FE9" w:rsidP="00884FE9">
      <w:pPr>
        <w:tabs>
          <w:tab w:val="left" w:pos="0"/>
        </w:tabs>
        <w:jc w:val="both"/>
      </w:pPr>
      <w:r w:rsidRPr="00026B8C">
        <w:t>Kartu su pasiūlymu pateikiami šie dokumentai:</w:t>
      </w:r>
    </w:p>
    <w:tbl>
      <w:tblPr>
        <w:tblW w:w="0" w:type="auto"/>
        <w:tblInd w:w="108" w:type="dxa"/>
        <w:tblLayout w:type="fixed"/>
        <w:tblLook w:val="0000" w:firstRow="0" w:lastRow="0" w:firstColumn="0" w:lastColumn="0" w:noHBand="0" w:noVBand="0"/>
      </w:tblPr>
      <w:tblGrid>
        <w:gridCol w:w="851"/>
        <w:gridCol w:w="7087"/>
        <w:gridCol w:w="1853"/>
      </w:tblGrid>
      <w:tr w:rsidR="00884FE9" w:rsidRPr="00026B8C" w14:paraId="3BE46FDD" w14:textId="77777777" w:rsidTr="00272B9B">
        <w:tc>
          <w:tcPr>
            <w:tcW w:w="851" w:type="dxa"/>
            <w:tcBorders>
              <w:top w:val="single" w:sz="4" w:space="0" w:color="000000"/>
              <w:left w:val="single" w:sz="4" w:space="0" w:color="000000"/>
              <w:bottom w:val="single" w:sz="4" w:space="0" w:color="000000"/>
            </w:tcBorders>
            <w:shd w:val="clear" w:color="auto" w:fill="auto"/>
            <w:vAlign w:val="center"/>
          </w:tcPr>
          <w:p w14:paraId="227EC0F2" w14:textId="77777777" w:rsidR="00884FE9" w:rsidRPr="00026B8C" w:rsidRDefault="00884FE9" w:rsidP="00272B9B">
            <w:pPr>
              <w:spacing w:before="60" w:line="260" w:lineRule="exact"/>
              <w:jc w:val="both"/>
            </w:pPr>
            <w:r w:rsidRPr="00026B8C">
              <w:rPr>
                <w:bCs/>
              </w:rPr>
              <w:t>Eil. Nr.</w:t>
            </w:r>
          </w:p>
        </w:tc>
        <w:tc>
          <w:tcPr>
            <w:tcW w:w="7087" w:type="dxa"/>
            <w:tcBorders>
              <w:top w:val="single" w:sz="4" w:space="0" w:color="000000"/>
              <w:left w:val="single" w:sz="4" w:space="0" w:color="000000"/>
              <w:bottom w:val="single" w:sz="4" w:space="0" w:color="000000"/>
            </w:tcBorders>
            <w:shd w:val="clear" w:color="auto" w:fill="auto"/>
            <w:vAlign w:val="center"/>
          </w:tcPr>
          <w:p w14:paraId="73BCC83F" w14:textId="77777777" w:rsidR="00884FE9" w:rsidRPr="00026B8C" w:rsidRDefault="00884FE9" w:rsidP="00272B9B">
            <w:pPr>
              <w:spacing w:before="60" w:line="260" w:lineRule="exact"/>
              <w:ind w:right="33"/>
              <w:jc w:val="both"/>
            </w:pPr>
            <w:r w:rsidRPr="00026B8C">
              <w:rPr>
                <w:bCs/>
              </w:rPr>
              <w:t>Pateiktų dokumentų pavadinimas</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B0BE7" w14:textId="77777777" w:rsidR="00884FE9" w:rsidRPr="00026B8C" w:rsidRDefault="00884FE9" w:rsidP="00272B9B">
            <w:pPr>
              <w:spacing w:before="60" w:line="260" w:lineRule="exact"/>
              <w:jc w:val="both"/>
            </w:pPr>
            <w:r w:rsidRPr="00026B8C">
              <w:rPr>
                <w:bCs/>
              </w:rPr>
              <w:t>Dokumento puslapių skaičius</w:t>
            </w:r>
          </w:p>
        </w:tc>
      </w:tr>
      <w:tr w:rsidR="00884FE9" w:rsidRPr="00026B8C" w14:paraId="7913EB21" w14:textId="77777777" w:rsidTr="00272B9B">
        <w:tc>
          <w:tcPr>
            <w:tcW w:w="851" w:type="dxa"/>
            <w:tcBorders>
              <w:top w:val="single" w:sz="4" w:space="0" w:color="000000"/>
              <w:left w:val="single" w:sz="4" w:space="0" w:color="000000"/>
              <w:bottom w:val="single" w:sz="4" w:space="0" w:color="000000"/>
            </w:tcBorders>
            <w:shd w:val="clear" w:color="auto" w:fill="auto"/>
          </w:tcPr>
          <w:p w14:paraId="45A44E0C" w14:textId="77777777" w:rsidR="00884FE9" w:rsidRPr="00026B8C" w:rsidRDefault="00884FE9" w:rsidP="00272B9B">
            <w:pPr>
              <w:spacing w:before="60"/>
              <w:jc w:val="both"/>
            </w:pPr>
            <w:r w:rsidRPr="00026B8C">
              <w:rPr>
                <w:bCs/>
              </w:rPr>
              <w:t>1.</w:t>
            </w:r>
          </w:p>
        </w:tc>
        <w:tc>
          <w:tcPr>
            <w:tcW w:w="7087" w:type="dxa"/>
            <w:tcBorders>
              <w:top w:val="single" w:sz="4" w:space="0" w:color="000000"/>
              <w:left w:val="single" w:sz="4" w:space="0" w:color="000000"/>
              <w:bottom w:val="single" w:sz="4" w:space="0" w:color="000000"/>
            </w:tcBorders>
            <w:shd w:val="clear" w:color="auto" w:fill="auto"/>
            <w:vAlign w:val="center"/>
          </w:tcPr>
          <w:p w14:paraId="4B52F741" w14:textId="77777777" w:rsidR="00884FE9" w:rsidRPr="00026B8C" w:rsidRDefault="00884FE9" w:rsidP="00272B9B">
            <w:pPr>
              <w:snapToGrid w:val="0"/>
              <w:spacing w:before="60"/>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44ABC" w14:textId="77777777" w:rsidR="00884FE9" w:rsidRPr="00026B8C" w:rsidRDefault="00884FE9" w:rsidP="00272B9B">
            <w:pPr>
              <w:snapToGrid w:val="0"/>
              <w:spacing w:before="60"/>
              <w:jc w:val="both"/>
              <w:rPr>
                <w:bCs/>
              </w:rPr>
            </w:pPr>
          </w:p>
        </w:tc>
      </w:tr>
      <w:tr w:rsidR="00884FE9" w:rsidRPr="00026B8C" w14:paraId="3F8962D0" w14:textId="77777777" w:rsidTr="00272B9B">
        <w:tc>
          <w:tcPr>
            <w:tcW w:w="851" w:type="dxa"/>
            <w:tcBorders>
              <w:top w:val="single" w:sz="4" w:space="0" w:color="000000"/>
              <w:left w:val="single" w:sz="4" w:space="0" w:color="000000"/>
              <w:bottom w:val="single" w:sz="4" w:space="0" w:color="000000"/>
            </w:tcBorders>
            <w:shd w:val="clear" w:color="auto" w:fill="auto"/>
          </w:tcPr>
          <w:p w14:paraId="0C305338" w14:textId="77777777" w:rsidR="00884FE9" w:rsidRPr="00026B8C" w:rsidRDefault="00884FE9" w:rsidP="00272B9B">
            <w:pPr>
              <w:spacing w:before="60"/>
              <w:jc w:val="both"/>
            </w:pPr>
            <w:r w:rsidRPr="00026B8C">
              <w:rPr>
                <w:bCs/>
              </w:rPr>
              <w:t>2.</w:t>
            </w:r>
          </w:p>
        </w:tc>
        <w:tc>
          <w:tcPr>
            <w:tcW w:w="7087" w:type="dxa"/>
            <w:tcBorders>
              <w:top w:val="single" w:sz="4" w:space="0" w:color="000000"/>
              <w:left w:val="single" w:sz="4" w:space="0" w:color="000000"/>
              <w:bottom w:val="single" w:sz="4" w:space="0" w:color="000000"/>
            </w:tcBorders>
            <w:shd w:val="clear" w:color="auto" w:fill="auto"/>
            <w:vAlign w:val="center"/>
          </w:tcPr>
          <w:p w14:paraId="34F53322" w14:textId="77777777" w:rsidR="00884FE9" w:rsidRPr="00026B8C" w:rsidRDefault="00884FE9" w:rsidP="00272B9B">
            <w:pPr>
              <w:snapToGrid w:val="0"/>
              <w:spacing w:before="60"/>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6423" w14:textId="77777777" w:rsidR="00884FE9" w:rsidRPr="00026B8C" w:rsidRDefault="00884FE9" w:rsidP="00272B9B">
            <w:pPr>
              <w:tabs>
                <w:tab w:val="left" w:pos="600"/>
              </w:tabs>
              <w:snapToGrid w:val="0"/>
              <w:spacing w:before="60"/>
              <w:jc w:val="both"/>
              <w:rPr>
                <w:bCs/>
              </w:rPr>
            </w:pPr>
          </w:p>
        </w:tc>
      </w:tr>
      <w:tr w:rsidR="00884FE9" w:rsidRPr="00026B8C" w14:paraId="1545B2D0" w14:textId="77777777" w:rsidTr="00272B9B">
        <w:tc>
          <w:tcPr>
            <w:tcW w:w="851" w:type="dxa"/>
            <w:tcBorders>
              <w:top w:val="single" w:sz="4" w:space="0" w:color="000000"/>
              <w:left w:val="single" w:sz="4" w:space="0" w:color="000000"/>
              <w:bottom w:val="single" w:sz="4" w:space="0" w:color="000000"/>
            </w:tcBorders>
            <w:shd w:val="clear" w:color="auto" w:fill="auto"/>
          </w:tcPr>
          <w:p w14:paraId="14A0A613" w14:textId="77777777" w:rsidR="00884FE9" w:rsidRPr="00026B8C" w:rsidRDefault="00884FE9" w:rsidP="00272B9B">
            <w:pPr>
              <w:spacing w:before="60" w:line="260" w:lineRule="exact"/>
              <w:jc w:val="both"/>
            </w:pPr>
            <w:r w:rsidRPr="00026B8C">
              <w:rPr>
                <w:bCs/>
              </w:rPr>
              <w:t>3.</w:t>
            </w:r>
          </w:p>
        </w:tc>
        <w:tc>
          <w:tcPr>
            <w:tcW w:w="7087" w:type="dxa"/>
            <w:tcBorders>
              <w:top w:val="single" w:sz="4" w:space="0" w:color="000000"/>
              <w:left w:val="single" w:sz="4" w:space="0" w:color="000000"/>
              <w:bottom w:val="single" w:sz="4" w:space="0" w:color="000000"/>
            </w:tcBorders>
            <w:shd w:val="clear" w:color="auto" w:fill="auto"/>
            <w:vAlign w:val="center"/>
          </w:tcPr>
          <w:p w14:paraId="720FD894" w14:textId="77777777" w:rsidR="00884FE9" w:rsidRPr="00026B8C" w:rsidRDefault="00884FE9" w:rsidP="00272B9B">
            <w:pPr>
              <w:tabs>
                <w:tab w:val="left" w:pos="600"/>
              </w:tabs>
              <w:snapToGrid w:val="0"/>
              <w:spacing w:before="60" w:line="260" w:lineRule="exact"/>
              <w:ind w:right="33"/>
              <w:jc w:val="both"/>
              <w:rPr>
                <w:bCs/>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49003" w14:textId="77777777" w:rsidR="00884FE9" w:rsidRPr="00026B8C" w:rsidRDefault="00884FE9" w:rsidP="00272B9B">
            <w:pPr>
              <w:tabs>
                <w:tab w:val="left" w:pos="600"/>
              </w:tabs>
              <w:snapToGrid w:val="0"/>
              <w:spacing w:before="60" w:line="260" w:lineRule="exact"/>
              <w:jc w:val="both"/>
              <w:rPr>
                <w:bCs/>
              </w:rPr>
            </w:pPr>
          </w:p>
        </w:tc>
      </w:tr>
    </w:tbl>
    <w:p w14:paraId="2DE9825F" w14:textId="77777777" w:rsidR="00884FE9" w:rsidRPr="00026B8C" w:rsidRDefault="00884FE9" w:rsidP="00884FE9">
      <w:pPr>
        <w:ind w:firstLine="567"/>
        <w:jc w:val="both"/>
        <w:rPr>
          <w:bCs/>
        </w:rPr>
      </w:pPr>
    </w:p>
    <w:p w14:paraId="723B41D0" w14:textId="77777777" w:rsidR="00884FE9" w:rsidRPr="00026B8C" w:rsidRDefault="00884FE9" w:rsidP="00884FE9">
      <w:pPr>
        <w:jc w:val="both"/>
      </w:pPr>
      <w:r w:rsidRPr="00026B8C">
        <w:rPr>
          <w:bCs/>
        </w:rPr>
        <w:t>Pasiūlymas galioja iki _______________________________________</w:t>
      </w:r>
    </w:p>
    <w:p w14:paraId="6658B774" w14:textId="77777777" w:rsidR="00884FE9" w:rsidRPr="00026B8C" w:rsidRDefault="00884FE9" w:rsidP="00884FE9">
      <w:pPr>
        <w:pBdr>
          <w:top w:val="none" w:sz="0" w:space="0" w:color="000000"/>
          <w:left w:val="none" w:sz="0" w:space="0" w:color="000000"/>
          <w:bottom w:val="single" w:sz="12" w:space="2" w:color="000000"/>
          <w:right w:val="none" w:sz="0" w:space="0" w:color="000000"/>
        </w:pBdr>
        <w:jc w:val="both"/>
        <w:rPr>
          <w:bCs/>
        </w:rPr>
      </w:pPr>
    </w:p>
    <w:p w14:paraId="7482D6BF" w14:textId="77777777" w:rsidR="00884FE9" w:rsidRPr="00026B8C" w:rsidRDefault="00884FE9" w:rsidP="00884FE9">
      <w:pPr>
        <w:jc w:val="both"/>
      </w:pPr>
      <w:r w:rsidRPr="00026B8C">
        <w:rPr>
          <w:bCs/>
        </w:rPr>
        <w:t>(Tiekėjo arba įgalioto asmens vardas, pavardė, parašas)</w:t>
      </w:r>
    </w:p>
    <w:p w14:paraId="5A755605" w14:textId="77777777" w:rsidR="0085358A" w:rsidRPr="00D04E0B" w:rsidRDefault="0085358A" w:rsidP="0085358A">
      <w:pPr>
        <w:suppressAutoHyphens w:val="0"/>
        <w:ind w:firstLine="720"/>
        <w:jc w:val="both"/>
        <w:rPr>
          <w:lang w:eastAsia="en-US"/>
        </w:rPr>
      </w:pPr>
    </w:p>
    <w:sectPr w:rsidR="0085358A" w:rsidRPr="00D04E0B" w:rsidSect="00592558">
      <w:pgSz w:w="11906" w:h="16838"/>
      <w:pgMar w:top="284" w:right="567"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73E68"/>
    <w:multiLevelType w:val="hybridMultilevel"/>
    <w:tmpl w:val="0726B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F04B2D"/>
    <w:multiLevelType w:val="hybridMultilevel"/>
    <w:tmpl w:val="CB5881E8"/>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1043576">
    <w:abstractNumId w:val="1"/>
  </w:num>
  <w:num w:numId="2" w16cid:durableId="146461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58A"/>
    <w:rsid w:val="00012913"/>
    <w:rsid w:val="000B2121"/>
    <w:rsid w:val="000E2C59"/>
    <w:rsid w:val="00103FC3"/>
    <w:rsid w:val="0013399D"/>
    <w:rsid w:val="0016643E"/>
    <w:rsid w:val="0026324C"/>
    <w:rsid w:val="003307EF"/>
    <w:rsid w:val="003C3630"/>
    <w:rsid w:val="004527E0"/>
    <w:rsid w:val="00465D31"/>
    <w:rsid w:val="0051307F"/>
    <w:rsid w:val="00544BB3"/>
    <w:rsid w:val="00560D61"/>
    <w:rsid w:val="00592558"/>
    <w:rsid w:val="0060185E"/>
    <w:rsid w:val="0061587A"/>
    <w:rsid w:val="00634B91"/>
    <w:rsid w:val="00813503"/>
    <w:rsid w:val="0085358A"/>
    <w:rsid w:val="00884FE9"/>
    <w:rsid w:val="00921D5D"/>
    <w:rsid w:val="009539B2"/>
    <w:rsid w:val="00985484"/>
    <w:rsid w:val="00A71254"/>
    <w:rsid w:val="00A85045"/>
    <w:rsid w:val="00AB367C"/>
    <w:rsid w:val="00B30026"/>
    <w:rsid w:val="00B71D60"/>
    <w:rsid w:val="00C10845"/>
    <w:rsid w:val="00C402E9"/>
    <w:rsid w:val="00C71B9F"/>
    <w:rsid w:val="00CE57D2"/>
    <w:rsid w:val="00CE6B3A"/>
    <w:rsid w:val="00D01C2A"/>
    <w:rsid w:val="00D04E0B"/>
    <w:rsid w:val="00D6139C"/>
    <w:rsid w:val="00D723A0"/>
    <w:rsid w:val="00EB6FFB"/>
    <w:rsid w:val="00EE638F"/>
    <w:rsid w:val="00F2722A"/>
    <w:rsid w:val="00FA1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36DB"/>
  <w15:chartTrackingRefBased/>
  <w15:docId w15:val="{CE9AD021-42B0-45F5-9F44-E8A44AC6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58A"/>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FE9"/>
    <w:pPr>
      <w:ind w:left="720"/>
      <w:contextualSpacing/>
    </w:pPr>
  </w:style>
  <w:style w:type="table" w:styleId="TableGrid">
    <w:name w:val="Table Grid"/>
    <w:basedOn w:val="TableNormal"/>
    <w:rsid w:val="00884FE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basedOn w:val="DefaultParagraphFont"/>
    <w:link w:val="BodyTextIndent"/>
    <w:qFormat/>
    <w:rsid w:val="003C3630"/>
    <w:rPr>
      <w:rFonts w:ascii="Times New Roman" w:eastAsia="Times New Roman" w:hAnsi="Times New Roman" w:cs="Times New Roman"/>
      <w:sz w:val="24"/>
      <w:szCs w:val="24"/>
    </w:rPr>
  </w:style>
  <w:style w:type="paragraph" w:styleId="BodyTextIndent">
    <w:name w:val="Body Text Indent"/>
    <w:basedOn w:val="Normal"/>
    <w:link w:val="BodyTextIndentChar"/>
    <w:rsid w:val="003C3630"/>
    <w:pPr>
      <w:ind w:firstLine="710"/>
    </w:pPr>
    <w:rPr>
      <w:lang w:eastAsia="en-US"/>
    </w:rPr>
  </w:style>
  <w:style w:type="character" w:customStyle="1" w:styleId="BodyTextIndentChar1">
    <w:name w:val="Body Text Indent Char1"/>
    <w:basedOn w:val="DefaultParagraphFont"/>
    <w:uiPriority w:val="99"/>
    <w:semiHidden/>
    <w:rsid w:val="003C3630"/>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7</cp:revision>
  <dcterms:created xsi:type="dcterms:W3CDTF">2026-06-18T11:21:00Z</dcterms:created>
  <dcterms:modified xsi:type="dcterms:W3CDTF">2026-06-25T06:08:00Z</dcterms:modified>
</cp:coreProperties>
</file>