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518BAC20" w:rsidR="006C793F" w:rsidRPr="00D57EAD" w:rsidRDefault="00CE1EFE" w:rsidP="007E4DF4">
      <w:pPr>
        <w:ind w:right="-1"/>
        <w:jc w:val="center"/>
        <w:rPr>
          <w:rFonts w:eastAsia="Arial"/>
        </w:rPr>
      </w:pPr>
      <w:r>
        <w:rPr>
          <w:rFonts w:eastAsia="Arial"/>
          <w:b/>
        </w:rPr>
        <w:t xml:space="preserve">KENKĖJŲ KONTROLĖS (DEZINSEKCIJOS IR </w:t>
      </w:r>
      <w:r w:rsidR="002C1B7F">
        <w:rPr>
          <w:rFonts w:eastAsia="Arial"/>
          <w:b/>
        </w:rPr>
        <w:t xml:space="preserve">DERATIZACIJOS) </w:t>
      </w:r>
      <w:r w:rsidR="007E4DF4" w:rsidRPr="00D57EAD">
        <w:rPr>
          <w:rFonts w:eastAsia="Arial"/>
          <w:b/>
        </w:rPr>
        <w:t>PASLAUGŲ VIEŠOJO PIRKIMO – PARDAVIMO SUTARTIS NR.</w:t>
      </w:r>
      <w:r w:rsidR="007E4DF4" w:rsidRPr="00D57EAD">
        <w:rPr>
          <w:rFonts w:eastAsia="Arial"/>
          <w:u w:val="single"/>
        </w:rPr>
        <w:t xml:space="preserve">                      </w:t>
      </w:r>
      <w:r w:rsidR="007E4DF4" w:rsidRPr="00D57EAD">
        <w:rPr>
          <w:rFonts w:eastAsia="Arial"/>
          <w:b/>
          <w:color w:val="FFFFFF" w:themeColor="background1"/>
        </w:rPr>
        <w:t>.</w:t>
      </w:r>
    </w:p>
    <w:p w14:paraId="00000002" w14:textId="77777777" w:rsidR="006C793F" w:rsidRPr="00D57EAD" w:rsidRDefault="006C793F" w:rsidP="007E4DF4">
      <w:pPr>
        <w:ind w:right="-1" w:firstLine="360"/>
        <w:jc w:val="center"/>
        <w:rPr>
          <w:rFonts w:eastAsia="Arial"/>
        </w:rPr>
      </w:pPr>
    </w:p>
    <w:p w14:paraId="00000003" w14:textId="758CD738" w:rsidR="006C793F" w:rsidRPr="00D57EAD" w:rsidRDefault="00A761B5" w:rsidP="00D27AD8">
      <w:pPr>
        <w:ind w:right="-1" w:firstLine="360"/>
        <w:jc w:val="center"/>
        <w:rPr>
          <w:rFonts w:eastAsia="Arial"/>
        </w:rPr>
      </w:pPr>
      <w:r w:rsidRPr="00D57EAD">
        <w:rPr>
          <w:rFonts w:eastAsia="Arial"/>
        </w:rPr>
        <w:t>20</w:t>
      </w:r>
      <w:r w:rsidR="007D0802" w:rsidRPr="007D0802">
        <w:rPr>
          <w:rFonts w:eastAsia="Arial"/>
        </w:rPr>
        <w:t>2</w:t>
      </w:r>
      <w:r w:rsidR="00F02A61">
        <w:rPr>
          <w:rFonts w:eastAsia="Arial"/>
        </w:rPr>
        <w:t>__</w:t>
      </w:r>
      <w:r w:rsidR="007D0802" w:rsidRPr="007D0802">
        <w:rPr>
          <w:rFonts w:eastAsia="Arial"/>
        </w:rPr>
        <w:t xml:space="preserve"> </w:t>
      </w:r>
      <w:r w:rsidRPr="00D57EAD">
        <w:rPr>
          <w:rFonts w:eastAsia="Arial"/>
        </w:rPr>
        <w:t xml:space="preserve">m. </w:t>
      </w:r>
      <w:r w:rsidR="007E4DF4" w:rsidRPr="00D57EAD">
        <w:rPr>
          <w:rFonts w:eastAsia="Arial"/>
          <w:u w:val="single"/>
        </w:rPr>
        <w:t xml:space="preserve">                   </w:t>
      </w:r>
      <w:r w:rsidR="00FB2D7C">
        <w:rPr>
          <w:rFonts w:eastAsia="Arial"/>
          <w:u w:val="single"/>
        </w:rPr>
        <w:t xml:space="preserve">   </w:t>
      </w:r>
      <w:r w:rsidR="007E4DF4" w:rsidRPr="00D57EAD">
        <w:rPr>
          <w:rFonts w:eastAsia="Arial"/>
          <w:u w:val="single"/>
        </w:rPr>
        <w:t xml:space="preserve">           </w:t>
      </w:r>
      <w:r w:rsidR="00FB2D7C">
        <w:rPr>
          <w:rFonts w:eastAsia="Arial"/>
        </w:rPr>
        <w:t xml:space="preserve">  </w:t>
      </w:r>
      <w:r w:rsidRPr="00D57EAD">
        <w:rPr>
          <w:rFonts w:eastAsia="Arial"/>
        </w:rPr>
        <w:t>d., Kaunas</w:t>
      </w:r>
    </w:p>
    <w:p w14:paraId="00000004" w14:textId="77777777" w:rsidR="006C793F" w:rsidRPr="00D57EAD" w:rsidRDefault="00A761B5" w:rsidP="007E4DF4">
      <w:pPr>
        <w:ind w:right="-1" w:firstLine="360"/>
        <w:rPr>
          <w:rFonts w:eastAsia="Arial"/>
        </w:rPr>
      </w:pPr>
      <w:r w:rsidRPr="00D57EAD">
        <w:rPr>
          <w:rFonts w:eastAsia="Arial"/>
          <w:i/>
        </w:rPr>
        <w:t xml:space="preserve"> </w:t>
      </w:r>
    </w:p>
    <w:tbl>
      <w:tblPr>
        <w:tblW w:w="10072" w:type="dxa"/>
        <w:tblInd w:w="-284" w:type="dxa"/>
        <w:tblLayout w:type="fixed"/>
        <w:tblLook w:val="04A0" w:firstRow="1" w:lastRow="0" w:firstColumn="1" w:lastColumn="0" w:noHBand="0" w:noVBand="1"/>
      </w:tblPr>
      <w:tblGrid>
        <w:gridCol w:w="10072"/>
      </w:tblGrid>
      <w:tr w:rsidR="00D6321E" w:rsidRPr="00A9706A" w14:paraId="31DB6233" w14:textId="77777777" w:rsidTr="00E570B2">
        <w:tc>
          <w:tcPr>
            <w:tcW w:w="10072" w:type="dxa"/>
            <w:hideMark/>
          </w:tcPr>
          <w:p w14:paraId="57B76646" w14:textId="77777777" w:rsidR="00D6321E" w:rsidRPr="00A9706A" w:rsidRDefault="00D6321E" w:rsidP="00E570B2">
            <w:pPr>
              <w:snapToGrid w:val="0"/>
              <w:spacing w:before="240"/>
              <w:jc w:val="both"/>
            </w:pPr>
            <w:r w:rsidRPr="00430825">
              <w:rPr>
                <w:b/>
              </w:rPr>
              <w:t xml:space="preserve">Viešoji įstaiga </w:t>
            </w:r>
            <w:r>
              <w:rPr>
                <w:b/>
              </w:rPr>
              <w:t>Vytauto Didžiojo</w:t>
            </w:r>
            <w:r w:rsidRPr="00430825">
              <w:rPr>
                <w:b/>
              </w:rPr>
              <w:t xml:space="preserve"> universitetas </w:t>
            </w:r>
            <w:r w:rsidRPr="00430825">
              <w:t xml:space="preserve">(toliau – </w:t>
            </w:r>
            <w:r w:rsidRPr="00430825">
              <w:rPr>
                <w:b/>
              </w:rPr>
              <w:t>Pirkėjas</w:t>
            </w:r>
            <w:r w:rsidRPr="00430825">
              <w:t>), juridinio asmens kodas:</w:t>
            </w:r>
            <w:r>
              <w:rPr>
                <w:rFonts w:ascii="Arial" w:hAnsi="Arial" w:cs="Arial"/>
                <w:color w:val="FFFFFF"/>
                <w:shd w:val="clear" w:color="auto" w:fill="2D2D2D"/>
              </w:rPr>
              <w:t xml:space="preserve"> </w:t>
            </w:r>
            <w:r w:rsidRPr="00A32C1A">
              <w:t>111950396</w:t>
            </w:r>
            <w:r w:rsidRPr="00430825">
              <w:t>, buveinės adresas: K. Donelaičio g. </w:t>
            </w:r>
            <w:r w:rsidRPr="00F83248">
              <w:t>58</w:t>
            </w:r>
            <w:r w:rsidRPr="00430825">
              <w:t xml:space="preserve">, </w:t>
            </w:r>
            <w:bookmarkStart w:id="0" w:name="_GoBack"/>
            <w:bookmarkEnd w:id="0"/>
            <w:r w:rsidRPr="00430825">
              <w:t>LT-4424</w:t>
            </w:r>
            <w:r>
              <w:t>8</w:t>
            </w:r>
            <w:r w:rsidRPr="00430825">
              <w:t> Kaunas, Lietuvos Respublika, atstovaujama</w:t>
            </w:r>
            <w:r>
              <w:t>s</w:t>
            </w:r>
            <w:r w:rsidRPr="00430825">
              <w:t xml:space="preserve"> </w:t>
            </w:r>
            <w:r w:rsidRPr="00E71784">
              <w:t xml:space="preserve">Strateginės plėtros ir </w:t>
            </w:r>
            <w:r w:rsidRPr="007C7FEF">
              <w:t xml:space="preserve">finansų </w:t>
            </w:r>
            <w:proofErr w:type="spellStart"/>
            <w:r w:rsidRPr="007C7FEF">
              <w:t>prorektorės</w:t>
            </w:r>
            <w:proofErr w:type="spellEnd"/>
            <w:r w:rsidRPr="007C7FEF">
              <w:t xml:space="preserve"> prof. dr. Astridos Miceikienės, veikiančios pagal rektorės 2026-03-17 įsakymą Nr. 95</w:t>
            </w:r>
            <w:r w:rsidRPr="00430825">
              <w:t xml:space="preserve">, </w:t>
            </w:r>
          </w:p>
        </w:tc>
      </w:tr>
      <w:tr w:rsidR="00D6321E" w:rsidRPr="00A9706A" w14:paraId="330F0B89" w14:textId="77777777" w:rsidTr="00E570B2">
        <w:tc>
          <w:tcPr>
            <w:tcW w:w="10072" w:type="dxa"/>
            <w:hideMark/>
          </w:tcPr>
          <w:p w14:paraId="4852FF0A" w14:textId="77777777" w:rsidR="00D6321E" w:rsidRPr="00A9706A" w:rsidRDefault="00D6321E" w:rsidP="00E570B2">
            <w:pPr>
              <w:pStyle w:val="SLONormal"/>
              <w:snapToGrid w:val="0"/>
              <w:spacing w:after="0"/>
              <w:rPr>
                <w:lang w:val="lt-LT"/>
              </w:rPr>
            </w:pPr>
            <w:r>
              <w:rPr>
                <w:lang w:val="lt-LT"/>
              </w:rPr>
              <w:t>i</w:t>
            </w:r>
            <w:r w:rsidRPr="00A9706A">
              <w:rPr>
                <w:lang w:val="lt-LT"/>
              </w:rPr>
              <w:t>r</w:t>
            </w:r>
          </w:p>
        </w:tc>
      </w:tr>
      <w:tr w:rsidR="00D6321E" w:rsidRPr="00A9706A" w14:paraId="4D8E40E7" w14:textId="77777777" w:rsidTr="00E570B2">
        <w:tc>
          <w:tcPr>
            <w:tcW w:w="10072" w:type="dxa"/>
            <w:hideMark/>
          </w:tcPr>
          <w:p w14:paraId="633A45A2" w14:textId="77777777" w:rsidR="00D6321E" w:rsidRPr="00A9706A" w:rsidRDefault="00D6321E" w:rsidP="00E570B2">
            <w:pPr>
              <w:snapToGrid w:val="0"/>
              <w:spacing w:before="120"/>
              <w:jc w:val="both"/>
            </w:pPr>
            <w:r w:rsidRPr="00A9706A">
              <w:rPr>
                <w:b/>
              </w:rPr>
              <w:t xml:space="preserve">[šalies pavadinimas] </w:t>
            </w:r>
            <w:r w:rsidRPr="00A9706A">
              <w:t xml:space="preserve">(toliau – </w:t>
            </w:r>
            <w:r w:rsidRPr="00A9706A">
              <w:rPr>
                <w:b/>
              </w:rPr>
              <w:t>Pardavėjas</w:t>
            </w:r>
            <w:r w:rsidRPr="00A9706A">
              <w:t>),</w:t>
            </w:r>
            <w:r w:rsidRPr="00A9706A">
              <w:rPr>
                <w:i/>
              </w:rPr>
              <w:t xml:space="preserve"> </w:t>
            </w:r>
            <w:r w:rsidRPr="00A9706A">
              <w:t xml:space="preserve">juridinio asmens kodas: [________], buveinės adresas: [____________________], atstovaujama [pareigos, vardas, pavardė], veikiančio pagal [atstovavimo pagrindas], </w:t>
            </w:r>
          </w:p>
        </w:tc>
      </w:tr>
    </w:tbl>
    <w:p w14:paraId="70F9A2B0" w14:textId="657E18EE" w:rsidR="007E4DF4" w:rsidRPr="00D57EAD" w:rsidRDefault="007E4DF4" w:rsidP="007E4DF4">
      <w:pPr>
        <w:widowControl w:val="0"/>
        <w:ind w:firstLine="567"/>
        <w:jc w:val="both"/>
      </w:pPr>
      <w:r w:rsidRPr="00D57EAD">
        <w:t>toliau kartu vadinami „Šalimis“, o kiekvienas atskirai – „Šalimi“, sudarė šią paslaugų viešojo pirkimo – pardavim</w:t>
      </w:r>
      <w:r w:rsidR="00526C10" w:rsidRPr="00D57EAD">
        <w:t>o sutartį (toliau – S</w:t>
      </w:r>
      <w:r w:rsidRPr="00D57EAD">
        <w:t>utartis) ir susitarė dėl toliau išvardintų sąlygų:</w:t>
      </w:r>
    </w:p>
    <w:p w14:paraId="00000007" w14:textId="3217EE8B" w:rsidR="006C793F" w:rsidRPr="00D57EAD" w:rsidRDefault="006C793F" w:rsidP="007E4DF4">
      <w:pPr>
        <w:pBdr>
          <w:top w:val="nil"/>
          <w:left w:val="nil"/>
          <w:bottom w:val="nil"/>
          <w:right w:val="nil"/>
          <w:between w:val="nil"/>
        </w:pBdr>
        <w:ind w:right="-1"/>
        <w:rPr>
          <w:rFonts w:eastAsia="Arial"/>
          <w:color w:val="000000"/>
        </w:rPr>
      </w:pPr>
    </w:p>
    <w:p w14:paraId="00000008" w14:textId="10FDFBD0" w:rsidR="006C793F" w:rsidRPr="00D57EAD" w:rsidRDefault="00A761B5" w:rsidP="00BC4080">
      <w:pPr>
        <w:pStyle w:val="ListParagraph"/>
        <w:numPr>
          <w:ilvl w:val="0"/>
          <w:numId w:val="2"/>
        </w:numPr>
        <w:pBdr>
          <w:top w:val="nil"/>
          <w:left w:val="nil"/>
          <w:bottom w:val="nil"/>
          <w:right w:val="nil"/>
          <w:between w:val="nil"/>
        </w:pBdr>
        <w:ind w:left="0" w:right="-1"/>
        <w:jc w:val="center"/>
        <w:rPr>
          <w:rFonts w:eastAsia="Arial"/>
          <w:color w:val="000000"/>
        </w:rPr>
      </w:pPr>
      <w:r w:rsidRPr="00D57EAD">
        <w:rPr>
          <w:rFonts w:eastAsia="Arial"/>
          <w:b/>
          <w:color w:val="000000"/>
        </w:rPr>
        <w:t>SUTARTIES OBJEKTAS</w:t>
      </w:r>
    </w:p>
    <w:p w14:paraId="7AB22291" w14:textId="77777777" w:rsidR="007E4DF4" w:rsidRPr="00D57EAD" w:rsidRDefault="007E4DF4" w:rsidP="007E4DF4">
      <w:pPr>
        <w:pBdr>
          <w:top w:val="nil"/>
          <w:left w:val="nil"/>
          <w:bottom w:val="nil"/>
          <w:right w:val="nil"/>
          <w:between w:val="nil"/>
        </w:pBdr>
        <w:ind w:right="-1"/>
        <w:rPr>
          <w:rFonts w:eastAsia="Arial"/>
          <w:color w:val="000000"/>
        </w:rPr>
      </w:pPr>
    </w:p>
    <w:p w14:paraId="00000009" w14:textId="13A73090" w:rsidR="006C793F" w:rsidRDefault="00526C10" w:rsidP="006D2D51">
      <w:pPr>
        <w:pStyle w:val="ListParagraph"/>
        <w:numPr>
          <w:ilvl w:val="1"/>
          <w:numId w:val="2"/>
        </w:numPr>
        <w:pBdr>
          <w:top w:val="nil"/>
          <w:left w:val="nil"/>
          <w:bottom w:val="nil"/>
          <w:right w:val="nil"/>
          <w:between w:val="nil"/>
        </w:pBdr>
        <w:tabs>
          <w:tab w:val="left" w:pos="993"/>
        </w:tabs>
        <w:ind w:left="0" w:right="-1" w:firstLine="567"/>
        <w:jc w:val="both"/>
        <w:rPr>
          <w:rFonts w:eastAsia="Arial"/>
          <w:color w:val="000000"/>
        </w:rPr>
      </w:pPr>
      <w:r w:rsidRPr="00D57EAD">
        <w:rPr>
          <w:rFonts w:eastAsia="Arial"/>
          <w:color w:val="000000"/>
        </w:rPr>
        <w:t xml:space="preserve">Šia Sutartimi Paslaugų teikėjas įsipareigoja </w:t>
      </w:r>
      <w:r w:rsidR="00475BDA">
        <w:rPr>
          <w:rFonts w:eastAsia="Arial"/>
          <w:color w:val="000000"/>
        </w:rPr>
        <w:t xml:space="preserve">teikti Užsakovui </w:t>
      </w:r>
      <w:r w:rsidR="00F02A61">
        <w:rPr>
          <w:rFonts w:eastAsia="Arial"/>
          <w:b/>
          <w:bCs/>
          <w:color w:val="000000"/>
        </w:rPr>
        <w:t>kenkėjų kontrolės</w:t>
      </w:r>
      <w:r w:rsidR="00756D09">
        <w:rPr>
          <w:rFonts w:eastAsia="Arial"/>
          <w:b/>
          <w:bCs/>
          <w:color w:val="000000"/>
        </w:rPr>
        <w:t xml:space="preserve"> (dezinsekcijos ir deratizacijos)</w:t>
      </w:r>
      <w:r w:rsidR="006D2D51" w:rsidRPr="0018051D">
        <w:rPr>
          <w:rFonts w:eastAsia="Arial"/>
          <w:b/>
          <w:bCs/>
          <w:color w:val="000000"/>
        </w:rPr>
        <w:t xml:space="preserve"> paslaugas</w:t>
      </w:r>
      <w:r w:rsidR="006D2D51">
        <w:rPr>
          <w:rFonts w:eastAsia="Arial"/>
          <w:color w:val="000000"/>
        </w:rPr>
        <w:t xml:space="preserve"> (toliau – Paslaugos), o Užsakovas įsipareigoja </w:t>
      </w:r>
      <w:r w:rsidR="00A15423" w:rsidRPr="006D2D51">
        <w:rPr>
          <w:rFonts w:eastAsia="Arial"/>
          <w:color w:val="000000"/>
        </w:rPr>
        <w:t xml:space="preserve">apmokėti už tinkamai, kokybiškai ir laiku </w:t>
      </w:r>
      <w:r w:rsidRPr="006D2D51">
        <w:rPr>
          <w:rFonts w:eastAsia="Arial"/>
          <w:color w:val="000000"/>
        </w:rPr>
        <w:t>suteiktas Paslaugas Sutartyje nustatytais terminais ir tvarka.</w:t>
      </w:r>
    </w:p>
    <w:p w14:paraId="048AEEFB" w14:textId="75D715DA" w:rsidR="00A37E74" w:rsidRPr="00C6586F" w:rsidRDefault="00A37E74" w:rsidP="006D2D51">
      <w:pPr>
        <w:pStyle w:val="ListParagraph"/>
        <w:numPr>
          <w:ilvl w:val="1"/>
          <w:numId w:val="2"/>
        </w:numPr>
        <w:pBdr>
          <w:top w:val="nil"/>
          <w:left w:val="nil"/>
          <w:bottom w:val="nil"/>
          <w:right w:val="nil"/>
          <w:between w:val="nil"/>
        </w:pBdr>
        <w:tabs>
          <w:tab w:val="left" w:pos="993"/>
        </w:tabs>
        <w:ind w:left="0" w:right="-1" w:firstLine="567"/>
        <w:jc w:val="both"/>
        <w:rPr>
          <w:rFonts w:eastAsia="Arial"/>
          <w:color w:val="000000"/>
        </w:rPr>
      </w:pPr>
      <w:r>
        <w:rPr>
          <w:rFonts w:eastAsia="Arial"/>
          <w:color w:val="000000"/>
        </w:rPr>
        <w:t xml:space="preserve">Užsakovo </w:t>
      </w:r>
      <w:r w:rsidR="004C025B">
        <w:rPr>
          <w:rFonts w:eastAsia="Arial"/>
          <w:color w:val="000000"/>
        </w:rPr>
        <w:t>objektai (</w:t>
      </w:r>
      <w:r>
        <w:rPr>
          <w:rFonts w:eastAsia="Arial"/>
          <w:color w:val="000000"/>
        </w:rPr>
        <w:t>patalpos</w:t>
      </w:r>
      <w:r w:rsidR="004C025B">
        <w:rPr>
          <w:rFonts w:eastAsia="Arial"/>
          <w:color w:val="000000"/>
        </w:rPr>
        <w:t>)</w:t>
      </w:r>
      <w:r>
        <w:rPr>
          <w:rFonts w:eastAsia="Arial"/>
          <w:color w:val="000000"/>
        </w:rPr>
        <w:t xml:space="preserve">, </w:t>
      </w:r>
      <w:r w:rsidRPr="00C6586F">
        <w:rPr>
          <w:rFonts w:eastAsia="Arial"/>
          <w:color w:val="000000"/>
        </w:rPr>
        <w:t>kuri</w:t>
      </w:r>
      <w:r w:rsidR="004C025B">
        <w:rPr>
          <w:rFonts w:eastAsia="Arial"/>
          <w:color w:val="000000"/>
        </w:rPr>
        <w:t>u</w:t>
      </w:r>
      <w:r w:rsidRPr="00C6586F">
        <w:rPr>
          <w:rFonts w:eastAsia="Arial"/>
          <w:color w:val="000000"/>
        </w:rPr>
        <w:t>ose turi būt</w:t>
      </w:r>
      <w:r w:rsidR="004C025B">
        <w:rPr>
          <w:rFonts w:eastAsia="Arial"/>
          <w:color w:val="000000"/>
        </w:rPr>
        <w:t>i teikiamos Paslaugos, nurodyti</w:t>
      </w:r>
      <w:r w:rsidRPr="00C6586F">
        <w:rPr>
          <w:rFonts w:eastAsia="Arial"/>
          <w:color w:val="000000"/>
        </w:rPr>
        <w:t xml:space="preserve"> Sutarties 1 priede. </w:t>
      </w:r>
    </w:p>
    <w:p w14:paraId="68ED8A56" w14:textId="2594E666" w:rsidR="00D855C7" w:rsidRPr="00243719" w:rsidRDefault="00A37E74" w:rsidP="00243719">
      <w:pPr>
        <w:pStyle w:val="ListParagraph"/>
        <w:numPr>
          <w:ilvl w:val="1"/>
          <w:numId w:val="2"/>
        </w:numPr>
        <w:pBdr>
          <w:top w:val="nil"/>
          <w:left w:val="nil"/>
          <w:bottom w:val="nil"/>
          <w:right w:val="nil"/>
          <w:between w:val="nil"/>
        </w:pBdr>
        <w:tabs>
          <w:tab w:val="left" w:pos="993"/>
        </w:tabs>
        <w:ind w:left="0" w:right="-1" w:firstLine="567"/>
        <w:jc w:val="both"/>
        <w:rPr>
          <w:rFonts w:eastAsia="Arial"/>
          <w:color w:val="000000"/>
        </w:rPr>
      </w:pPr>
      <w:r w:rsidRPr="00C6586F">
        <w:rPr>
          <w:rFonts w:eastAsia="Arial"/>
          <w:color w:val="000000"/>
        </w:rPr>
        <w:t xml:space="preserve">Užsakovas Sutarties </w:t>
      </w:r>
      <w:r w:rsidR="00F1245F" w:rsidRPr="00C6586F">
        <w:rPr>
          <w:rFonts w:eastAsia="Arial"/>
          <w:color w:val="000000"/>
        </w:rPr>
        <w:t>3.1</w:t>
      </w:r>
      <w:r w:rsidRPr="00C6586F">
        <w:rPr>
          <w:rFonts w:eastAsia="Arial"/>
          <w:color w:val="000000"/>
        </w:rPr>
        <w:t xml:space="preserve"> punkte nustato maksimalią Sutarties vertę. U</w:t>
      </w:r>
      <w:r w:rsidR="00F76925" w:rsidRPr="00C6586F">
        <w:rPr>
          <w:rFonts w:eastAsia="Arial"/>
          <w:color w:val="000000"/>
        </w:rPr>
        <w:t>žsakovas turi teisę užsakyti Paslaugas</w:t>
      </w:r>
      <w:r w:rsidR="004C025B">
        <w:rPr>
          <w:rFonts w:eastAsia="Arial"/>
          <w:color w:val="000000"/>
        </w:rPr>
        <w:t xml:space="preserve"> ir kitiem</w:t>
      </w:r>
      <w:r w:rsidR="00F76925" w:rsidRPr="00C6586F">
        <w:rPr>
          <w:rFonts w:eastAsia="Arial"/>
          <w:color w:val="000000"/>
        </w:rPr>
        <w:t>s,</w:t>
      </w:r>
      <w:r w:rsidR="004C025B">
        <w:rPr>
          <w:rFonts w:eastAsia="Arial"/>
          <w:color w:val="000000"/>
        </w:rPr>
        <w:t xml:space="preserve"> Sutarties 1 priede nenurodytiems objektams</w:t>
      </w:r>
      <w:r w:rsidR="00F76925" w:rsidRPr="00C6586F">
        <w:rPr>
          <w:rFonts w:eastAsia="Arial"/>
          <w:color w:val="000000"/>
        </w:rPr>
        <w:t xml:space="preserve"> </w:t>
      </w:r>
      <w:r w:rsidR="004C025B">
        <w:rPr>
          <w:rFonts w:eastAsia="Arial"/>
          <w:color w:val="000000"/>
        </w:rPr>
        <w:t>(</w:t>
      </w:r>
      <w:r w:rsidR="00F76925" w:rsidRPr="00C6586F">
        <w:rPr>
          <w:rFonts w:eastAsia="Arial"/>
          <w:color w:val="000000"/>
        </w:rPr>
        <w:t>patalpoms</w:t>
      </w:r>
      <w:r w:rsidR="004C025B">
        <w:rPr>
          <w:rFonts w:eastAsia="Arial"/>
          <w:color w:val="000000"/>
        </w:rPr>
        <w:t>)</w:t>
      </w:r>
      <w:r w:rsidR="00F76925" w:rsidRPr="00C6586F">
        <w:rPr>
          <w:rFonts w:eastAsia="Arial"/>
          <w:color w:val="000000"/>
        </w:rPr>
        <w:t xml:space="preserve">, tačiau bendra pagal Sutartį užsakomų Paslaugų kaina negali viršyti </w:t>
      </w:r>
      <w:r w:rsidR="0045049E">
        <w:rPr>
          <w:rFonts w:eastAsia="Arial"/>
        </w:rPr>
        <w:t>maksimalios pirkimui skirtos lėšų sumos</w:t>
      </w:r>
      <w:r w:rsidR="00F76925" w:rsidRPr="00C6586F">
        <w:rPr>
          <w:rFonts w:eastAsia="Arial"/>
          <w:color w:val="000000"/>
        </w:rPr>
        <w:t>.</w:t>
      </w:r>
      <w:r w:rsidR="00756D09">
        <w:rPr>
          <w:rFonts w:eastAsia="Arial"/>
          <w:color w:val="000000"/>
        </w:rPr>
        <w:t xml:space="preserve"> Paslaugų Sutarties 1 priede nenurodytiems objektams (patalpoms) kaina apskaičiuojama Sutarties 3.4 punkte nustatyta tvarka.</w:t>
      </w:r>
    </w:p>
    <w:p w14:paraId="34114B78" w14:textId="12D9464D" w:rsidR="00243719" w:rsidRPr="00607702" w:rsidRDefault="00F76925" w:rsidP="00583CC1">
      <w:pPr>
        <w:pStyle w:val="ListParagraph"/>
        <w:numPr>
          <w:ilvl w:val="1"/>
          <w:numId w:val="2"/>
        </w:numPr>
        <w:pBdr>
          <w:top w:val="nil"/>
          <w:left w:val="nil"/>
          <w:bottom w:val="nil"/>
          <w:right w:val="nil"/>
          <w:between w:val="nil"/>
        </w:pBdr>
        <w:tabs>
          <w:tab w:val="left" w:pos="993"/>
        </w:tabs>
        <w:ind w:left="0" w:right="-1" w:firstLine="567"/>
        <w:jc w:val="both"/>
        <w:rPr>
          <w:rFonts w:eastAsia="Arial"/>
          <w:color w:val="000000"/>
        </w:rPr>
      </w:pPr>
      <w:r w:rsidRPr="008A5C2D">
        <w:rPr>
          <w:rFonts w:eastAsia="Arial"/>
          <w:color w:val="000000"/>
        </w:rPr>
        <w:t xml:space="preserve">Paslaugų teikimo </w:t>
      </w:r>
      <w:r w:rsidR="009F4F5B" w:rsidRPr="008A5C2D">
        <w:rPr>
          <w:rFonts w:eastAsia="Arial"/>
          <w:color w:val="000000"/>
        </w:rPr>
        <w:t>laik</w:t>
      </w:r>
      <w:r w:rsidR="004E5992" w:rsidRPr="008A5C2D">
        <w:rPr>
          <w:rFonts w:eastAsia="Arial"/>
          <w:color w:val="000000"/>
        </w:rPr>
        <w:t>otarpis</w:t>
      </w:r>
      <w:r w:rsidR="009F4F5B" w:rsidRPr="008A5C2D">
        <w:rPr>
          <w:rFonts w:eastAsia="Arial"/>
          <w:color w:val="000000"/>
        </w:rPr>
        <w:t xml:space="preserve"> </w:t>
      </w:r>
      <w:r w:rsidRPr="008A5C2D">
        <w:rPr>
          <w:rFonts w:eastAsia="Arial"/>
          <w:color w:val="000000"/>
        </w:rPr>
        <w:t xml:space="preserve">– </w:t>
      </w:r>
      <w:r w:rsidR="004B129E">
        <w:rPr>
          <w:rFonts w:eastAsia="Arial"/>
          <w:color w:val="000000"/>
        </w:rPr>
        <w:t>12</w:t>
      </w:r>
      <w:r w:rsidR="006C589B" w:rsidRPr="008A5C2D">
        <w:rPr>
          <w:rFonts w:eastAsia="Arial"/>
          <w:color w:val="000000"/>
        </w:rPr>
        <w:t xml:space="preserve"> (</w:t>
      </w:r>
      <w:r w:rsidR="00ED44F3">
        <w:rPr>
          <w:rFonts w:eastAsia="Arial"/>
          <w:color w:val="000000"/>
        </w:rPr>
        <w:t>dvylika</w:t>
      </w:r>
      <w:r w:rsidR="006C589B" w:rsidRPr="008A5C2D">
        <w:rPr>
          <w:rFonts w:eastAsia="Arial"/>
          <w:color w:val="000000"/>
        </w:rPr>
        <w:t>) mėnesi</w:t>
      </w:r>
      <w:r w:rsidR="00ED44F3">
        <w:rPr>
          <w:rFonts w:eastAsia="Arial"/>
          <w:color w:val="000000"/>
        </w:rPr>
        <w:t>ų</w:t>
      </w:r>
      <w:r w:rsidR="006C589B" w:rsidRPr="008A5C2D">
        <w:rPr>
          <w:rFonts w:eastAsia="Arial"/>
          <w:color w:val="000000"/>
        </w:rPr>
        <w:t xml:space="preserve"> nuo Sutarties </w:t>
      </w:r>
      <w:r w:rsidR="004E5992" w:rsidRPr="00065312">
        <w:t>pasirašymo su galimybe</w:t>
      </w:r>
      <w:r w:rsidR="004E5992" w:rsidRPr="001E5FFA">
        <w:t xml:space="preserve"> pratęsti </w:t>
      </w:r>
      <w:r w:rsidR="004E5992">
        <w:t>P</w:t>
      </w:r>
      <w:r w:rsidR="004E5992" w:rsidRPr="001E5FFA">
        <w:t xml:space="preserve">aslaugų teikimo terminą </w:t>
      </w:r>
      <w:r w:rsidR="002C1B7F">
        <w:rPr>
          <w:lang w:val="en-US"/>
        </w:rPr>
        <w:t>2</w:t>
      </w:r>
      <w:r w:rsidR="004E5992" w:rsidRPr="001E5FFA">
        <w:t xml:space="preserve"> (</w:t>
      </w:r>
      <w:r w:rsidR="00B34BA4">
        <w:t>du</w:t>
      </w:r>
      <w:r w:rsidR="004E5992" w:rsidRPr="001E5FFA">
        <w:t>) kart</w:t>
      </w:r>
      <w:r w:rsidR="00B34BA4">
        <w:t>us po</w:t>
      </w:r>
      <w:r w:rsidR="004E5992" w:rsidRPr="001E5FFA">
        <w:t xml:space="preserve"> 12 (dvylika) mėnesių arba kol bus išnaudota </w:t>
      </w:r>
      <w:r w:rsidR="004E5992">
        <w:t>S</w:t>
      </w:r>
      <w:r w:rsidR="004E5992" w:rsidRPr="001E5FFA">
        <w:t xml:space="preserve">utartyje numatyta </w:t>
      </w:r>
      <w:r w:rsidR="00181DB6">
        <w:rPr>
          <w:rFonts w:eastAsia="Arial"/>
        </w:rPr>
        <w:t>maksimali pirkimui skirta lėšų suma</w:t>
      </w:r>
      <w:r w:rsidR="004E5992" w:rsidRPr="001E5FFA">
        <w:t xml:space="preserve">, tačiau </w:t>
      </w:r>
      <w:r w:rsidR="004E5992">
        <w:t xml:space="preserve">bendras Paslaugų teikimo laikotarpis negali būti </w:t>
      </w:r>
      <w:r w:rsidR="004E5992" w:rsidRPr="001E5FFA">
        <w:t>ilg</w:t>
      </w:r>
      <w:r w:rsidR="004E5992">
        <w:t>esnis</w:t>
      </w:r>
      <w:r w:rsidR="004E5992" w:rsidRPr="001E5FFA">
        <w:t xml:space="preserve"> </w:t>
      </w:r>
      <w:r w:rsidR="004E5992">
        <w:t>nei</w:t>
      </w:r>
      <w:r w:rsidR="004E5992" w:rsidRPr="001E5FFA">
        <w:t xml:space="preserve"> </w:t>
      </w:r>
      <w:r w:rsidR="005128C3">
        <w:t>36</w:t>
      </w:r>
      <w:r w:rsidR="004E5992" w:rsidRPr="001E5FFA">
        <w:t xml:space="preserve"> (</w:t>
      </w:r>
      <w:r w:rsidR="005128C3">
        <w:t>trisdešimt šeši</w:t>
      </w:r>
      <w:r w:rsidR="004E5992" w:rsidRPr="001E5FFA">
        <w:t>) mėnesi</w:t>
      </w:r>
      <w:r w:rsidR="00416152">
        <w:t>ai</w:t>
      </w:r>
      <w:r w:rsidR="004E5992" w:rsidRPr="008A5C2D">
        <w:rPr>
          <w:rFonts w:eastAsia="Calibri"/>
          <w:color w:val="000000"/>
        </w:rPr>
        <w:t>.</w:t>
      </w:r>
    </w:p>
    <w:p w14:paraId="69C7ED25" w14:textId="7AF409BC" w:rsidR="00607702" w:rsidRPr="00583CC1" w:rsidRDefault="00607702" w:rsidP="00583CC1">
      <w:pPr>
        <w:pStyle w:val="ListParagraph"/>
        <w:numPr>
          <w:ilvl w:val="1"/>
          <w:numId w:val="2"/>
        </w:numPr>
        <w:pBdr>
          <w:top w:val="nil"/>
          <w:left w:val="nil"/>
          <w:bottom w:val="nil"/>
          <w:right w:val="nil"/>
          <w:between w:val="nil"/>
        </w:pBdr>
        <w:tabs>
          <w:tab w:val="left" w:pos="993"/>
        </w:tabs>
        <w:ind w:left="0" w:right="-1" w:firstLine="567"/>
        <w:jc w:val="both"/>
        <w:rPr>
          <w:rFonts w:eastAsia="Arial"/>
          <w:color w:val="000000"/>
        </w:rPr>
      </w:pPr>
      <w:r>
        <w:rPr>
          <w:rFonts w:eastAsia="Arial"/>
          <w:color w:val="000000"/>
        </w:rPr>
        <w:t xml:space="preserve">Vienkartinės paslaugos (dezinsekcijos paslaugos, deratizacijos paslaugos, širšių lizdo naikinimas aukštyje) pagal papildomus </w:t>
      </w:r>
      <w:proofErr w:type="spellStart"/>
      <w:r>
        <w:rPr>
          <w:rFonts w:eastAsia="Arial"/>
          <w:color w:val="000000"/>
        </w:rPr>
        <w:t>iškvietimus</w:t>
      </w:r>
      <w:proofErr w:type="spellEnd"/>
      <w:r>
        <w:rPr>
          <w:rFonts w:eastAsia="Arial"/>
          <w:color w:val="000000"/>
        </w:rPr>
        <w:t xml:space="preserve"> turi būti teikiamos pagal faktinį poreikį.</w:t>
      </w:r>
    </w:p>
    <w:p w14:paraId="0B285F51" w14:textId="54CF157C" w:rsidR="00526C10" w:rsidRPr="00F76925" w:rsidRDefault="00526C10" w:rsidP="00F76925">
      <w:pPr>
        <w:pBdr>
          <w:top w:val="nil"/>
          <w:left w:val="nil"/>
          <w:bottom w:val="nil"/>
          <w:right w:val="nil"/>
          <w:between w:val="nil"/>
        </w:pBdr>
        <w:ind w:right="-1"/>
        <w:rPr>
          <w:rFonts w:eastAsia="Arial"/>
          <w:b/>
          <w:color w:val="000000"/>
        </w:rPr>
      </w:pPr>
    </w:p>
    <w:p w14:paraId="584B141E" w14:textId="7701FF8B" w:rsidR="00526C10" w:rsidRPr="00D57EAD" w:rsidRDefault="00526C10" w:rsidP="00BC4080">
      <w:pPr>
        <w:pStyle w:val="ListParagraph"/>
        <w:numPr>
          <w:ilvl w:val="0"/>
          <w:numId w:val="2"/>
        </w:numPr>
        <w:pBdr>
          <w:top w:val="nil"/>
          <w:left w:val="nil"/>
          <w:bottom w:val="nil"/>
          <w:right w:val="nil"/>
          <w:between w:val="nil"/>
        </w:pBdr>
        <w:ind w:left="0" w:right="-1" w:hanging="284"/>
        <w:jc w:val="center"/>
        <w:rPr>
          <w:rFonts w:eastAsia="Arial"/>
          <w:b/>
          <w:color w:val="000000"/>
        </w:rPr>
      </w:pPr>
      <w:r w:rsidRPr="00D57EAD">
        <w:rPr>
          <w:rFonts w:eastAsia="Arial"/>
          <w:b/>
          <w:color w:val="000000"/>
        </w:rPr>
        <w:t xml:space="preserve">ŠALIŲ </w:t>
      </w:r>
      <w:r w:rsidR="00A15423" w:rsidRPr="00D57EAD">
        <w:rPr>
          <w:rFonts w:eastAsia="Arial"/>
          <w:b/>
          <w:color w:val="000000"/>
        </w:rPr>
        <w:t>TEISĖS IR PAREIGOS</w:t>
      </w:r>
    </w:p>
    <w:p w14:paraId="12043DF7" w14:textId="77777777" w:rsidR="00526C10" w:rsidRPr="00D57EAD" w:rsidRDefault="00526C10" w:rsidP="00526C10">
      <w:pPr>
        <w:pStyle w:val="ListParagraph"/>
        <w:pBdr>
          <w:top w:val="nil"/>
          <w:left w:val="nil"/>
          <w:bottom w:val="nil"/>
          <w:right w:val="nil"/>
          <w:between w:val="nil"/>
        </w:pBdr>
        <w:ind w:left="360" w:right="-1"/>
        <w:rPr>
          <w:rFonts w:eastAsia="Arial"/>
          <w:b/>
          <w:color w:val="000000"/>
        </w:rPr>
      </w:pPr>
    </w:p>
    <w:p w14:paraId="4B1F4D57" w14:textId="67E667DB" w:rsidR="00526C10" w:rsidRPr="00D57EAD" w:rsidRDefault="00526C10" w:rsidP="00526C10">
      <w:pPr>
        <w:pStyle w:val="ListParagraph"/>
        <w:numPr>
          <w:ilvl w:val="1"/>
          <w:numId w:val="2"/>
        </w:numPr>
        <w:pBdr>
          <w:top w:val="nil"/>
          <w:left w:val="nil"/>
          <w:bottom w:val="nil"/>
          <w:right w:val="nil"/>
          <w:between w:val="nil"/>
        </w:pBdr>
        <w:tabs>
          <w:tab w:val="left" w:pos="993"/>
        </w:tabs>
        <w:ind w:left="0" w:right="-1" w:firstLine="567"/>
        <w:jc w:val="both"/>
        <w:rPr>
          <w:rFonts w:eastAsia="Arial"/>
          <w:b/>
          <w:color w:val="000000"/>
        </w:rPr>
      </w:pPr>
      <w:r w:rsidRPr="00D57EAD">
        <w:rPr>
          <w:rFonts w:eastAsia="Arial"/>
          <w:b/>
          <w:color w:val="000000"/>
        </w:rPr>
        <w:t>Paslaugų teikėjas įsipareigoja:</w:t>
      </w:r>
    </w:p>
    <w:p w14:paraId="59A15426" w14:textId="26CF1284" w:rsidR="00652F33" w:rsidRPr="003C53DE" w:rsidRDefault="00526C10" w:rsidP="00475BDA">
      <w:pPr>
        <w:pStyle w:val="ListParagraph"/>
        <w:numPr>
          <w:ilvl w:val="2"/>
          <w:numId w:val="2"/>
        </w:numPr>
        <w:pBdr>
          <w:top w:val="nil"/>
          <w:left w:val="nil"/>
          <w:bottom w:val="nil"/>
          <w:right w:val="nil"/>
          <w:between w:val="nil"/>
        </w:pBdr>
        <w:tabs>
          <w:tab w:val="left" w:pos="1134"/>
        </w:tabs>
        <w:ind w:left="0" w:right="-1" w:firstLine="567"/>
        <w:jc w:val="both"/>
        <w:rPr>
          <w:rFonts w:eastAsia="Arial"/>
          <w:color w:val="000000"/>
        </w:rPr>
      </w:pPr>
      <w:r w:rsidRPr="00D57EAD">
        <w:rPr>
          <w:rFonts w:eastAsia="Arial"/>
          <w:color w:val="000000"/>
        </w:rPr>
        <w:t xml:space="preserve"> </w:t>
      </w:r>
      <w:r w:rsidR="00652F33">
        <w:rPr>
          <w:rFonts w:eastAsia="Arial"/>
          <w:color w:val="000000"/>
        </w:rPr>
        <w:t xml:space="preserve">teikti Paslaugas </w:t>
      </w:r>
      <w:r w:rsidR="001250FC">
        <w:rPr>
          <w:rFonts w:eastAsia="Arial"/>
          <w:color w:val="000000"/>
        </w:rPr>
        <w:t xml:space="preserve">tinkamai, kokybiškai ir laiku, </w:t>
      </w:r>
      <w:r w:rsidR="00652F33">
        <w:rPr>
          <w:rFonts w:eastAsia="Arial"/>
          <w:color w:val="000000"/>
        </w:rPr>
        <w:t>vadovau</w:t>
      </w:r>
      <w:r w:rsidR="001250FC">
        <w:rPr>
          <w:rFonts w:eastAsia="Arial"/>
          <w:color w:val="000000"/>
        </w:rPr>
        <w:t xml:space="preserve">jantis </w:t>
      </w:r>
      <w:r w:rsidR="00652F33">
        <w:rPr>
          <w:rFonts w:eastAsia="Arial"/>
          <w:color w:val="000000"/>
        </w:rPr>
        <w:t>Lietuvos higienos norma</w:t>
      </w:r>
      <w:r w:rsidR="00652F33" w:rsidRPr="00652F33">
        <w:rPr>
          <w:rFonts w:eastAsia="Arial"/>
          <w:color w:val="000000"/>
        </w:rPr>
        <w:t xml:space="preserve"> HN 90:2011 „Dezinfekcijos, dezinsekcijos ir deratizacijos bendrieji saugos reikalavimai“</w:t>
      </w:r>
      <w:r w:rsidR="00652F33">
        <w:rPr>
          <w:rFonts w:eastAsia="Arial"/>
          <w:color w:val="000000"/>
        </w:rPr>
        <w:t xml:space="preserve">, patvirtinta Lietuvos Respublikos sveikatos apsaugos ministro 2011 m. balandžio 7 d. įsakymu Nr. V-327 (aktualia redakcija), </w:t>
      </w:r>
      <w:r w:rsidR="00D61432" w:rsidRPr="00D61432">
        <w:rPr>
          <w:rFonts w:eastAsia="Arial"/>
          <w:bCs/>
          <w:color w:val="000000"/>
        </w:rPr>
        <w:t>Privalomojo profilaktinio aplinkos kenksmingumo pašalinimo (dezinfekcijos, dezinsekcijo</w:t>
      </w:r>
      <w:r w:rsidR="00D61432">
        <w:rPr>
          <w:rFonts w:eastAsia="Arial"/>
          <w:bCs/>
          <w:color w:val="000000"/>
        </w:rPr>
        <w:t xml:space="preserve">s, deratizacijos) tvarkos aprašu, patvirtintu Lietuvos Respublikos sveikatos apsaugos ministro 2009 m. vasario 2 d. įsakymu Nr. V-55 (aktualia redakcija), </w:t>
      </w:r>
      <w:r w:rsidR="00D61432" w:rsidRPr="00475BDA">
        <w:rPr>
          <w:rFonts w:eastAsia="Arial"/>
          <w:bCs/>
          <w:color w:val="000000"/>
        </w:rPr>
        <w:t>ir kitais Paslaugų teikimą reglamentuojančiais galiojančiais teisės aktais bei šios Sutarties sąlygomis;</w:t>
      </w:r>
    </w:p>
    <w:p w14:paraId="0B8EF860" w14:textId="6179D892" w:rsidR="003C53DE" w:rsidRPr="00301CFD" w:rsidRDefault="003C53DE" w:rsidP="00475BDA">
      <w:pPr>
        <w:pStyle w:val="ListParagraph"/>
        <w:numPr>
          <w:ilvl w:val="2"/>
          <w:numId w:val="2"/>
        </w:numPr>
        <w:pBdr>
          <w:top w:val="nil"/>
          <w:left w:val="nil"/>
          <w:bottom w:val="nil"/>
          <w:right w:val="nil"/>
          <w:between w:val="nil"/>
        </w:pBdr>
        <w:tabs>
          <w:tab w:val="left" w:pos="1134"/>
        </w:tabs>
        <w:ind w:left="0" w:right="-1" w:firstLine="567"/>
        <w:jc w:val="both"/>
        <w:rPr>
          <w:rFonts w:eastAsia="Arial"/>
          <w:color w:val="000000"/>
        </w:rPr>
      </w:pPr>
      <w:r>
        <w:rPr>
          <w:rFonts w:eastAsia="Arial"/>
          <w:bCs/>
          <w:color w:val="000000"/>
        </w:rPr>
        <w:t xml:space="preserve">  </w:t>
      </w:r>
      <w:r w:rsidR="004C16FD" w:rsidRPr="004C16FD">
        <w:rPr>
          <w:rFonts w:eastAsia="Arial"/>
          <w:bCs/>
          <w:color w:val="000000"/>
        </w:rPr>
        <w:t>vadovaujantis Lietuvos Respublikos aplinkos ministro 2011 m. birželio 28 d. įsakymu Nr. D1-508 „Dėl aplinkos apsaugos kriterijų taikymo, vykdant žaliuosius pirkimus, tvarkos aprašo patvirtinimo“</w:t>
      </w:r>
      <w:r w:rsidR="004C16FD">
        <w:rPr>
          <w:rFonts w:eastAsia="Arial"/>
          <w:bCs/>
          <w:color w:val="000000"/>
        </w:rPr>
        <w:t xml:space="preserve"> </w:t>
      </w:r>
      <w:r w:rsidRPr="003C53DE">
        <w:rPr>
          <w:rFonts w:eastAsia="Arial"/>
          <w:bCs/>
          <w:color w:val="000000"/>
        </w:rPr>
        <w:t>4.4.4.3.</w:t>
      </w:r>
      <w:r w:rsidR="004C16FD">
        <w:rPr>
          <w:rFonts w:eastAsia="Arial"/>
          <w:bCs/>
          <w:color w:val="000000"/>
        </w:rPr>
        <w:t xml:space="preserve"> papu</w:t>
      </w:r>
      <w:r w:rsidR="00CE61F2">
        <w:rPr>
          <w:rFonts w:eastAsia="Arial"/>
          <w:bCs/>
          <w:color w:val="000000"/>
        </w:rPr>
        <w:t>nkčiu:</w:t>
      </w:r>
      <w:r w:rsidRPr="003C53DE">
        <w:rPr>
          <w:rFonts w:eastAsia="Arial"/>
          <w:bCs/>
          <w:color w:val="000000"/>
        </w:rPr>
        <w:t xml:space="preserve"> prekei pagaminti, paslaugai teikti ar darbams atlikti naudojama mažiau ar nenaudojama pavojingųjų cheminių medžiagų, neteršiama aplinka ir nekeliamas pavojus sveikatai;</w:t>
      </w:r>
    </w:p>
    <w:p w14:paraId="5F70B013" w14:textId="58C34B6D" w:rsidR="00494F79" w:rsidRDefault="00494F79" w:rsidP="00475BDA">
      <w:pPr>
        <w:pStyle w:val="ListParagraph"/>
        <w:numPr>
          <w:ilvl w:val="2"/>
          <w:numId w:val="2"/>
        </w:numPr>
        <w:pBdr>
          <w:top w:val="nil"/>
          <w:left w:val="nil"/>
          <w:bottom w:val="nil"/>
          <w:right w:val="nil"/>
          <w:between w:val="nil"/>
        </w:pBdr>
        <w:tabs>
          <w:tab w:val="left" w:pos="1134"/>
        </w:tabs>
        <w:ind w:left="0" w:right="-1" w:firstLine="567"/>
        <w:jc w:val="both"/>
        <w:rPr>
          <w:rFonts w:eastAsia="Arial"/>
          <w:color w:val="000000"/>
        </w:rPr>
      </w:pPr>
      <w:r>
        <w:rPr>
          <w:rFonts w:eastAsia="Arial"/>
          <w:color w:val="000000"/>
        </w:rPr>
        <w:lastRenderedPageBreak/>
        <w:t>Paslaugas kiekviename objekte teikti periodiškai 1 (vieną) kartą per mėnesį Šalių sutartą dieną ir laiku, o esant poreikiui, ir daugiau kartų. Jeigu Šalys konkrečiu atveju nesusitarė kitaip, papildomos Paslaugos turi būti suteiktos per 1 (vieną) darbo dieną nuo Užsakovo pranešimo apie papildomų Paslaugų poreikį;</w:t>
      </w:r>
    </w:p>
    <w:p w14:paraId="3AE78A36" w14:textId="070D2DCC" w:rsidR="00E61595" w:rsidRDefault="00E61595" w:rsidP="00475BDA">
      <w:pPr>
        <w:pStyle w:val="ListParagraph"/>
        <w:numPr>
          <w:ilvl w:val="2"/>
          <w:numId w:val="2"/>
        </w:numPr>
        <w:pBdr>
          <w:top w:val="nil"/>
          <w:left w:val="nil"/>
          <w:bottom w:val="nil"/>
          <w:right w:val="nil"/>
          <w:between w:val="nil"/>
        </w:pBdr>
        <w:tabs>
          <w:tab w:val="left" w:pos="1134"/>
        </w:tabs>
        <w:ind w:left="0" w:right="-1" w:firstLine="567"/>
        <w:jc w:val="both"/>
        <w:rPr>
          <w:rFonts w:eastAsia="Arial"/>
          <w:color w:val="000000"/>
        </w:rPr>
      </w:pPr>
      <w:r>
        <w:rPr>
          <w:rFonts w:eastAsia="Arial"/>
          <w:color w:val="000000"/>
        </w:rPr>
        <w:t xml:space="preserve">Teikti Paslaugas savo transportu, medžiagomis ir priemonėmis (pagal poreikį sumontuoti skraidančių vabzdžių gaudymo lempas, </w:t>
      </w:r>
      <w:r w:rsidR="0062374C" w:rsidRPr="00F077A5">
        <w:t>vylių stotelės</w:t>
      </w:r>
      <w:r w:rsidR="0062374C" w:rsidDel="0062374C">
        <w:rPr>
          <w:rFonts w:eastAsia="Arial"/>
          <w:color w:val="000000"/>
        </w:rPr>
        <w:t xml:space="preserve"> </w:t>
      </w:r>
      <w:r>
        <w:rPr>
          <w:rFonts w:eastAsia="Arial"/>
          <w:color w:val="000000"/>
        </w:rPr>
        <w:t xml:space="preserve"> ir kitas reikiamas priemones);</w:t>
      </w:r>
    </w:p>
    <w:p w14:paraId="5ADB6CFF" w14:textId="4B3A7701" w:rsidR="00E61595" w:rsidRPr="00494F79" w:rsidRDefault="00E61595" w:rsidP="00475BDA">
      <w:pPr>
        <w:pStyle w:val="ListParagraph"/>
        <w:numPr>
          <w:ilvl w:val="2"/>
          <w:numId w:val="2"/>
        </w:numPr>
        <w:pBdr>
          <w:top w:val="nil"/>
          <w:left w:val="nil"/>
          <w:bottom w:val="nil"/>
          <w:right w:val="nil"/>
          <w:between w:val="nil"/>
        </w:pBdr>
        <w:tabs>
          <w:tab w:val="left" w:pos="1134"/>
        </w:tabs>
        <w:ind w:left="0" w:right="-1" w:firstLine="567"/>
        <w:jc w:val="both"/>
        <w:rPr>
          <w:rFonts w:eastAsia="Arial"/>
          <w:color w:val="000000"/>
        </w:rPr>
      </w:pPr>
      <w:r>
        <w:rPr>
          <w:rFonts w:eastAsia="Arial"/>
          <w:color w:val="000000"/>
        </w:rPr>
        <w:t xml:space="preserve">Stebėti objekto </w:t>
      </w:r>
      <w:proofErr w:type="spellStart"/>
      <w:r>
        <w:rPr>
          <w:rFonts w:eastAsia="Arial"/>
          <w:color w:val="000000"/>
        </w:rPr>
        <w:t>užkrėstumą</w:t>
      </w:r>
      <w:proofErr w:type="spellEnd"/>
      <w:r>
        <w:rPr>
          <w:rFonts w:eastAsia="Arial"/>
          <w:color w:val="000000"/>
        </w:rPr>
        <w:t xml:space="preserve"> graužikais ir vabzdžiais. Atsiradus graužikams ir vabzdžiams, naikinti juos mechaninėmis, lipniomis, cheminėmis priemonėmis, atsižvelgiant į objekto ypatumus ir galimybes geriausiam rezultatui pasiekti;</w:t>
      </w:r>
    </w:p>
    <w:p w14:paraId="31C99A33" w14:textId="066D4839" w:rsidR="00F77A5B" w:rsidRDefault="00F77A5B" w:rsidP="00526C10">
      <w:pPr>
        <w:pStyle w:val="ListParagraph"/>
        <w:numPr>
          <w:ilvl w:val="2"/>
          <w:numId w:val="2"/>
        </w:numPr>
        <w:pBdr>
          <w:top w:val="nil"/>
          <w:left w:val="nil"/>
          <w:bottom w:val="nil"/>
          <w:right w:val="nil"/>
          <w:between w:val="nil"/>
        </w:pBdr>
        <w:tabs>
          <w:tab w:val="left" w:pos="1134"/>
        </w:tabs>
        <w:ind w:left="0" w:right="-1" w:firstLine="567"/>
        <w:jc w:val="both"/>
        <w:rPr>
          <w:rFonts w:eastAsia="Arial"/>
          <w:color w:val="000000"/>
        </w:rPr>
      </w:pPr>
      <w:r>
        <w:rPr>
          <w:rFonts w:eastAsia="Arial"/>
          <w:color w:val="000000"/>
        </w:rPr>
        <w:t>Paslaugas teikti tik su Lietuvos Respublikos sveikatos apsaugos ministerijomis rekomenduotomis ir N</w:t>
      </w:r>
      <w:r w:rsidR="005008B4">
        <w:rPr>
          <w:rFonts w:eastAsia="Arial"/>
          <w:color w:val="000000"/>
        </w:rPr>
        <w:t>acionaliniame</w:t>
      </w:r>
      <w:r>
        <w:rPr>
          <w:rFonts w:eastAsia="Arial"/>
          <w:color w:val="000000"/>
        </w:rPr>
        <w:t xml:space="preserve"> visuomenės sveikatos centre prie Sveikatos apsaugos ministerijos registruotomis kenkėjų kontrolės medžiagomis, priemonėm</w:t>
      </w:r>
      <w:r w:rsidR="001250FC">
        <w:rPr>
          <w:rFonts w:eastAsia="Arial"/>
          <w:color w:val="000000"/>
        </w:rPr>
        <w:t>is, dezinfekciniais preparatais. Teikti pirmenybę cheminėms medžiagoms ir jų produktams, preparatams, kurie yra netoksiški arba mažai toksiški žmonėms ir juos supančiai aplinkai. Preparatų likučius surinkti ir tvarkyti pagal teisės aktuose nustatytus reikalavimus;</w:t>
      </w:r>
    </w:p>
    <w:p w14:paraId="02F5C2E0" w14:textId="45A8A465" w:rsidR="00F54097" w:rsidRDefault="00F54097" w:rsidP="00526C10">
      <w:pPr>
        <w:pStyle w:val="ListParagraph"/>
        <w:numPr>
          <w:ilvl w:val="2"/>
          <w:numId w:val="2"/>
        </w:numPr>
        <w:pBdr>
          <w:top w:val="nil"/>
          <w:left w:val="nil"/>
          <w:bottom w:val="nil"/>
          <w:right w:val="nil"/>
          <w:between w:val="nil"/>
        </w:pBdr>
        <w:tabs>
          <w:tab w:val="left" w:pos="1134"/>
        </w:tabs>
        <w:ind w:left="0" w:right="-1" w:firstLine="567"/>
        <w:jc w:val="both"/>
        <w:rPr>
          <w:rFonts w:eastAsia="Arial"/>
          <w:color w:val="000000"/>
        </w:rPr>
      </w:pPr>
      <w:r>
        <w:rPr>
          <w:rFonts w:eastAsia="Arial"/>
          <w:color w:val="000000"/>
        </w:rPr>
        <w:t>vesti ir pildyti visus privalomus kenkėjų kontrolės darbų ir stebėjimo dokumentus, dalyvaujant Užsakovo atsakingam asmeniui;</w:t>
      </w:r>
    </w:p>
    <w:p w14:paraId="03785EAE" w14:textId="40D58CA8" w:rsidR="00F77A5B" w:rsidRDefault="00F77A5B" w:rsidP="00526C10">
      <w:pPr>
        <w:pStyle w:val="ListParagraph"/>
        <w:numPr>
          <w:ilvl w:val="2"/>
          <w:numId w:val="2"/>
        </w:numPr>
        <w:pBdr>
          <w:top w:val="nil"/>
          <w:left w:val="nil"/>
          <w:bottom w:val="nil"/>
          <w:right w:val="nil"/>
          <w:between w:val="nil"/>
        </w:pBdr>
        <w:tabs>
          <w:tab w:val="left" w:pos="1134"/>
        </w:tabs>
        <w:ind w:left="0" w:right="-1" w:firstLine="567"/>
        <w:jc w:val="both"/>
        <w:rPr>
          <w:rFonts w:eastAsia="Arial"/>
          <w:color w:val="000000"/>
        </w:rPr>
      </w:pPr>
      <w:r>
        <w:rPr>
          <w:rFonts w:eastAsia="Arial"/>
          <w:color w:val="000000"/>
        </w:rPr>
        <w:t>konsultuoti ir teikti rekomendacijas Užsakovui dėl sanitarinių-higienos ir sanitarinių-techninių priemonių taikymo</w:t>
      </w:r>
      <w:r w:rsidR="001250FC">
        <w:rPr>
          <w:rFonts w:eastAsia="Arial"/>
          <w:color w:val="000000"/>
        </w:rPr>
        <w:t>;</w:t>
      </w:r>
    </w:p>
    <w:p w14:paraId="5B81D48F" w14:textId="4F8FCC92" w:rsidR="001250FC" w:rsidRDefault="001250FC" w:rsidP="00526C10">
      <w:pPr>
        <w:pStyle w:val="ListParagraph"/>
        <w:numPr>
          <w:ilvl w:val="2"/>
          <w:numId w:val="2"/>
        </w:numPr>
        <w:pBdr>
          <w:top w:val="nil"/>
          <w:left w:val="nil"/>
          <w:bottom w:val="nil"/>
          <w:right w:val="nil"/>
          <w:between w:val="nil"/>
        </w:pBdr>
        <w:tabs>
          <w:tab w:val="left" w:pos="1134"/>
        </w:tabs>
        <w:ind w:left="0" w:right="-1" w:firstLine="567"/>
        <w:jc w:val="both"/>
        <w:rPr>
          <w:rFonts w:eastAsia="Arial"/>
          <w:color w:val="000000"/>
        </w:rPr>
      </w:pPr>
      <w:r>
        <w:rPr>
          <w:rFonts w:eastAsia="Arial"/>
          <w:color w:val="000000"/>
        </w:rPr>
        <w:t>nedelsiant informuoti Užsakovą apie bet kokias kliūtis, trukdančiais ar galinčias sutrukdyti vykdyti Sutartį, ir imtis visų įmanomų priemonių toms kliūtims pašalinti;</w:t>
      </w:r>
    </w:p>
    <w:p w14:paraId="5AA7E663" w14:textId="63C1D72A" w:rsidR="001250FC" w:rsidRDefault="001250FC" w:rsidP="00526C10">
      <w:pPr>
        <w:pStyle w:val="ListParagraph"/>
        <w:numPr>
          <w:ilvl w:val="2"/>
          <w:numId w:val="2"/>
        </w:numPr>
        <w:pBdr>
          <w:top w:val="nil"/>
          <w:left w:val="nil"/>
          <w:bottom w:val="nil"/>
          <w:right w:val="nil"/>
          <w:between w:val="nil"/>
        </w:pBdr>
        <w:tabs>
          <w:tab w:val="left" w:pos="1134"/>
        </w:tabs>
        <w:ind w:left="0" w:right="-1" w:firstLine="567"/>
        <w:jc w:val="both"/>
        <w:rPr>
          <w:rFonts w:eastAsia="Arial"/>
          <w:color w:val="000000"/>
        </w:rPr>
      </w:pPr>
      <w:r>
        <w:rPr>
          <w:rFonts w:eastAsia="Arial"/>
          <w:color w:val="000000"/>
        </w:rPr>
        <w:t>vykdyti teisėtus Užsakovo nurodymus dėl Paslaugų teikimo, per Užsakovo nustatytą protingą terminą ištaisyti visus Užsakovo nurodytus Paslaugų trūkumus be papildomo užmokesčio;</w:t>
      </w:r>
    </w:p>
    <w:p w14:paraId="1E6841BF" w14:textId="2A83DF54" w:rsidR="001250FC" w:rsidRDefault="001250FC" w:rsidP="001250FC">
      <w:pPr>
        <w:pStyle w:val="ListParagraph"/>
        <w:numPr>
          <w:ilvl w:val="2"/>
          <w:numId w:val="2"/>
        </w:numPr>
        <w:pBdr>
          <w:top w:val="nil"/>
          <w:left w:val="nil"/>
          <w:bottom w:val="nil"/>
          <w:right w:val="nil"/>
          <w:between w:val="nil"/>
        </w:pBdr>
        <w:tabs>
          <w:tab w:val="left" w:pos="1276"/>
        </w:tabs>
        <w:ind w:left="0" w:right="-1" w:firstLine="567"/>
        <w:jc w:val="both"/>
        <w:rPr>
          <w:rFonts w:eastAsia="Arial"/>
          <w:color w:val="000000"/>
        </w:rPr>
      </w:pPr>
      <w:r>
        <w:rPr>
          <w:rFonts w:eastAsia="Arial"/>
          <w:color w:val="000000"/>
        </w:rPr>
        <w:t>užtikrinti, kad Sutartį vykdys tik tokią teisę turintys asmenys;</w:t>
      </w:r>
    </w:p>
    <w:p w14:paraId="39E3787C" w14:textId="1D892101" w:rsidR="001250FC" w:rsidRDefault="001250FC" w:rsidP="001250FC">
      <w:pPr>
        <w:pStyle w:val="ListParagraph"/>
        <w:numPr>
          <w:ilvl w:val="2"/>
          <w:numId w:val="2"/>
        </w:numPr>
        <w:pBdr>
          <w:top w:val="nil"/>
          <w:left w:val="nil"/>
          <w:bottom w:val="nil"/>
          <w:right w:val="nil"/>
          <w:between w:val="nil"/>
        </w:pBdr>
        <w:tabs>
          <w:tab w:val="left" w:pos="1276"/>
        </w:tabs>
        <w:ind w:left="0" w:right="-1" w:firstLine="567"/>
        <w:jc w:val="both"/>
        <w:rPr>
          <w:rFonts w:eastAsia="Arial"/>
          <w:color w:val="000000"/>
        </w:rPr>
      </w:pPr>
      <w:r>
        <w:rPr>
          <w:rFonts w:eastAsia="Arial"/>
          <w:color w:val="000000"/>
        </w:rPr>
        <w:t>užtikrinti, kad Paslaugas teiktų tik kvalifikuoti, Paslaugų teikimą išmanantys specialistai;</w:t>
      </w:r>
    </w:p>
    <w:p w14:paraId="30C3F7F5" w14:textId="3451653E" w:rsidR="001250FC" w:rsidRDefault="001250FC" w:rsidP="001250FC">
      <w:pPr>
        <w:pStyle w:val="ListParagraph"/>
        <w:numPr>
          <w:ilvl w:val="2"/>
          <w:numId w:val="2"/>
        </w:numPr>
        <w:pBdr>
          <w:top w:val="nil"/>
          <w:left w:val="nil"/>
          <w:bottom w:val="nil"/>
          <w:right w:val="nil"/>
          <w:between w:val="nil"/>
        </w:pBdr>
        <w:tabs>
          <w:tab w:val="left" w:pos="1276"/>
        </w:tabs>
        <w:ind w:left="0" w:right="-1" w:firstLine="567"/>
        <w:jc w:val="both"/>
        <w:rPr>
          <w:rFonts w:eastAsia="Arial"/>
          <w:color w:val="000000"/>
        </w:rPr>
      </w:pPr>
      <w:r>
        <w:rPr>
          <w:rFonts w:eastAsia="Arial"/>
          <w:color w:val="000000"/>
        </w:rPr>
        <w:t>paskirti atsakingą (-</w:t>
      </w:r>
      <w:proofErr w:type="spellStart"/>
      <w:r>
        <w:rPr>
          <w:rFonts w:eastAsia="Arial"/>
          <w:color w:val="000000"/>
        </w:rPr>
        <w:t>us</w:t>
      </w:r>
      <w:proofErr w:type="spellEnd"/>
      <w:r>
        <w:rPr>
          <w:rFonts w:eastAsia="Arial"/>
          <w:color w:val="000000"/>
        </w:rPr>
        <w:t>) asmenį (-</w:t>
      </w:r>
      <w:proofErr w:type="spellStart"/>
      <w:r>
        <w:rPr>
          <w:rFonts w:eastAsia="Arial"/>
          <w:color w:val="000000"/>
        </w:rPr>
        <w:t>is</w:t>
      </w:r>
      <w:proofErr w:type="spellEnd"/>
      <w:r>
        <w:rPr>
          <w:rFonts w:eastAsia="Arial"/>
          <w:color w:val="000000"/>
        </w:rPr>
        <w:t>), kuris (-</w:t>
      </w:r>
      <w:proofErr w:type="spellStart"/>
      <w:r>
        <w:rPr>
          <w:rFonts w:eastAsia="Arial"/>
          <w:color w:val="000000"/>
        </w:rPr>
        <w:t>ie</w:t>
      </w:r>
      <w:proofErr w:type="spellEnd"/>
      <w:r>
        <w:rPr>
          <w:rFonts w:eastAsia="Arial"/>
          <w:color w:val="000000"/>
        </w:rPr>
        <w:t>)</w:t>
      </w:r>
      <w:r w:rsidR="005008B4">
        <w:rPr>
          <w:rFonts w:eastAsia="Arial"/>
          <w:color w:val="000000"/>
        </w:rPr>
        <w:t xml:space="preserve"> rūpintųsi sklandžiu</w:t>
      </w:r>
      <w:r>
        <w:rPr>
          <w:rFonts w:eastAsia="Arial"/>
          <w:color w:val="000000"/>
        </w:rPr>
        <w:t xml:space="preserve"> Paslaugų teikimu, bendradarbiautų su Užsakovu, </w:t>
      </w:r>
      <w:r w:rsidR="005008B4">
        <w:rPr>
          <w:rFonts w:eastAsia="Arial"/>
          <w:color w:val="000000"/>
        </w:rPr>
        <w:t>operatyviai</w:t>
      </w:r>
      <w:r>
        <w:rPr>
          <w:rFonts w:eastAsia="Arial"/>
          <w:color w:val="000000"/>
        </w:rPr>
        <w:t xml:space="preserve"> spręstų visas iškilusias problemas;</w:t>
      </w:r>
    </w:p>
    <w:p w14:paraId="195F85FA" w14:textId="0864AAEC" w:rsidR="00D86D8A" w:rsidRDefault="00D86D8A" w:rsidP="001250FC">
      <w:pPr>
        <w:pStyle w:val="ListParagraph"/>
        <w:numPr>
          <w:ilvl w:val="2"/>
          <w:numId w:val="2"/>
        </w:numPr>
        <w:pBdr>
          <w:top w:val="nil"/>
          <w:left w:val="nil"/>
          <w:bottom w:val="nil"/>
          <w:right w:val="nil"/>
          <w:between w:val="nil"/>
        </w:pBdr>
        <w:tabs>
          <w:tab w:val="left" w:pos="1276"/>
        </w:tabs>
        <w:ind w:left="0" w:right="-1" w:firstLine="567"/>
        <w:jc w:val="both"/>
        <w:rPr>
          <w:rFonts w:eastAsia="Arial"/>
          <w:color w:val="000000"/>
        </w:rPr>
      </w:pPr>
      <w:r>
        <w:rPr>
          <w:rFonts w:eastAsia="Arial"/>
          <w:color w:val="000000"/>
        </w:rPr>
        <w:t>Užsakovui pareikalavus, pateikti ataskaitą apie suteiktas Paslaugas;</w:t>
      </w:r>
    </w:p>
    <w:p w14:paraId="33524675" w14:textId="77777777" w:rsidR="00D86D8A" w:rsidRDefault="0096332B" w:rsidP="00D86D8A">
      <w:pPr>
        <w:pStyle w:val="ListParagraph"/>
        <w:numPr>
          <w:ilvl w:val="2"/>
          <w:numId w:val="2"/>
        </w:numPr>
        <w:pBdr>
          <w:top w:val="nil"/>
          <w:left w:val="nil"/>
          <w:bottom w:val="nil"/>
          <w:right w:val="nil"/>
          <w:between w:val="nil"/>
        </w:pBdr>
        <w:tabs>
          <w:tab w:val="left" w:pos="1276"/>
        </w:tabs>
        <w:ind w:left="0" w:right="-1" w:firstLine="567"/>
        <w:jc w:val="both"/>
        <w:rPr>
          <w:rFonts w:eastAsia="Arial"/>
          <w:color w:val="000000"/>
        </w:rPr>
      </w:pPr>
      <w:r w:rsidRPr="00D86D8A">
        <w:rPr>
          <w:rFonts w:eastAsia="Arial"/>
          <w:color w:val="000000"/>
        </w:rPr>
        <w:t xml:space="preserve">suteikus Paslaugas parengti ir Užsakovui pateikti Paslaugų perdavimo – priėmimo </w:t>
      </w:r>
      <w:r w:rsidR="00F149F0" w:rsidRPr="00D86D8A">
        <w:rPr>
          <w:rFonts w:eastAsia="Arial"/>
          <w:color w:val="000000"/>
        </w:rPr>
        <w:t>aktą (-</w:t>
      </w:r>
      <w:proofErr w:type="spellStart"/>
      <w:r w:rsidR="00F149F0" w:rsidRPr="00D86D8A">
        <w:rPr>
          <w:rFonts w:eastAsia="Arial"/>
          <w:color w:val="000000"/>
        </w:rPr>
        <w:t>us</w:t>
      </w:r>
      <w:proofErr w:type="spellEnd"/>
      <w:r w:rsidR="00F149F0" w:rsidRPr="00D86D8A">
        <w:rPr>
          <w:rFonts w:eastAsia="Arial"/>
          <w:color w:val="000000"/>
        </w:rPr>
        <w:t>);</w:t>
      </w:r>
    </w:p>
    <w:p w14:paraId="553FEC0B" w14:textId="014E48FA" w:rsidR="00F149F0" w:rsidRPr="00D86D8A" w:rsidRDefault="00F149F0" w:rsidP="00D86D8A">
      <w:pPr>
        <w:pStyle w:val="ListParagraph"/>
        <w:numPr>
          <w:ilvl w:val="2"/>
          <w:numId w:val="2"/>
        </w:numPr>
        <w:pBdr>
          <w:top w:val="nil"/>
          <w:left w:val="nil"/>
          <w:bottom w:val="nil"/>
          <w:right w:val="nil"/>
          <w:between w:val="nil"/>
        </w:pBdr>
        <w:tabs>
          <w:tab w:val="left" w:pos="1276"/>
        </w:tabs>
        <w:ind w:left="0" w:right="-1" w:firstLine="567"/>
        <w:jc w:val="both"/>
        <w:rPr>
          <w:rFonts w:eastAsia="Arial"/>
          <w:color w:val="000000"/>
        </w:rPr>
      </w:pPr>
      <w:r w:rsidRPr="00D86D8A">
        <w:rPr>
          <w:rFonts w:eastAsia="Arial"/>
          <w:color w:val="000000"/>
        </w:rPr>
        <w:t>visiškai atlyginti Užsakovui nuostolius, jeigu Paslaugų teikėjas, jo darbuotojai ir kiti su Paslaugų teikėju susiję asmenys nesilaikytų Lietuvos Respublikos įstatymų ir kitų teisės aktų ir dėl to Užsakovui būtų pateikti kokie nors reikalavimai ar pradėti procesiniai veiksmai ar Užsakovas patirtų žalą;</w:t>
      </w:r>
    </w:p>
    <w:p w14:paraId="2643C6C1" w14:textId="2A68296B" w:rsidR="00406F00" w:rsidRPr="00D57EAD" w:rsidRDefault="00F149F0" w:rsidP="00D86D8A">
      <w:pPr>
        <w:pStyle w:val="ListParagraph"/>
        <w:numPr>
          <w:ilvl w:val="2"/>
          <w:numId w:val="2"/>
        </w:numPr>
        <w:pBdr>
          <w:top w:val="nil"/>
          <w:left w:val="nil"/>
          <w:bottom w:val="nil"/>
          <w:right w:val="nil"/>
          <w:between w:val="nil"/>
        </w:pBdr>
        <w:tabs>
          <w:tab w:val="left" w:pos="720"/>
          <w:tab w:val="left" w:pos="1134"/>
          <w:tab w:val="left" w:pos="1276"/>
        </w:tabs>
        <w:ind w:left="0" w:right="-1" w:firstLine="567"/>
        <w:jc w:val="both"/>
        <w:rPr>
          <w:rFonts w:eastAsia="Arial"/>
          <w:color w:val="000000"/>
        </w:rPr>
      </w:pPr>
      <w:r w:rsidRPr="00D57EAD">
        <w:rPr>
          <w:rFonts w:eastAsia="Arial"/>
          <w:color w:val="000000"/>
        </w:rPr>
        <w:t>užtikrinti Sutarties vykdymo metu gautos informaci</w:t>
      </w:r>
      <w:r w:rsidR="00825078" w:rsidRPr="00D57EAD">
        <w:rPr>
          <w:rFonts w:eastAsia="Arial"/>
          <w:color w:val="000000"/>
        </w:rPr>
        <w:t>jos konfidencialumą ir apsaugą bei neatskleisti jos jokiai trečiajai šaliai be raštiško Užsakovo sutikimo, išskyrus atvejus, kai informacijos atskleidimas yra privalomas pagal Li</w:t>
      </w:r>
      <w:r w:rsidR="00406F00" w:rsidRPr="00D57EAD">
        <w:rPr>
          <w:rFonts w:eastAsia="Arial"/>
          <w:color w:val="000000"/>
        </w:rPr>
        <w:t>etuvos Respublikos teisės aktus.</w:t>
      </w:r>
    </w:p>
    <w:p w14:paraId="72053914" w14:textId="18C2799D" w:rsidR="00825078" w:rsidRPr="00D57EAD" w:rsidRDefault="00A15423" w:rsidP="00A15423">
      <w:pPr>
        <w:pStyle w:val="ListParagraph"/>
        <w:numPr>
          <w:ilvl w:val="1"/>
          <w:numId w:val="2"/>
        </w:numPr>
        <w:pBdr>
          <w:top w:val="nil"/>
          <w:left w:val="nil"/>
          <w:bottom w:val="nil"/>
          <w:right w:val="nil"/>
          <w:between w:val="nil"/>
        </w:pBdr>
        <w:tabs>
          <w:tab w:val="left" w:pos="720"/>
          <w:tab w:val="left" w:pos="1134"/>
        </w:tabs>
        <w:ind w:right="-1"/>
        <w:jc w:val="both"/>
        <w:rPr>
          <w:rFonts w:eastAsia="Arial"/>
          <w:b/>
          <w:color w:val="000000"/>
        </w:rPr>
      </w:pPr>
      <w:r w:rsidRPr="00D57EAD">
        <w:rPr>
          <w:rFonts w:eastAsia="Arial"/>
          <w:b/>
          <w:color w:val="000000"/>
        </w:rPr>
        <w:t>Paslaugų teikėjas turi teisę:</w:t>
      </w:r>
    </w:p>
    <w:p w14:paraId="77C0282A" w14:textId="3D1D312C" w:rsidR="00A15423" w:rsidRPr="00D57EAD" w:rsidRDefault="00A15423" w:rsidP="00A15423">
      <w:pPr>
        <w:pStyle w:val="ListParagraph"/>
        <w:numPr>
          <w:ilvl w:val="2"/>
          <w:numId w:val="2"/>
        </w:numPr>
        <w:pBdr>
          <w:top w:val="nil"/>
          <w:left w:val="nil"/>
          <w:bottom w:val="nil"/>
          <w:right w:val="nil"/>
          <w:between w:val="nil"/>
        </w:pBdr>
        <w:tabs>
          <w:tab w:val="left" w:pos="1134"/>
        </w:tabs>
        <w:ind w:left="0" w:right="-1" w:firstLine="567"/>
        <w:jc w:val="both"/>
        <w:rPr>
          <w:rFonts w:eastAsia="Arial"/>
          <w:color w:val="000000"/>
        </w:rPr>
      </w:pPr>
      <w:r w:rsidRPr="00D57EAD">
        <w:rPr>
          <w:rFonts w:eastAsia="Arial"/>
          <w:color w:val="000000"/>
        </w:rPr>
        <w:t>gauti iš Užsakovo visą Paslaugų suteikimui būtiną informaciją;</w:t>
      </w:r>
    </w:p>
    <w:p w14:paraId="70B65851" w14:textId="531E3F40" w:rsidR="003951C9" w:rsidRPr="00D33268" w:rsidRDefault="00A15423" w:rsidP="00D33268">
      <w:pPr>
        <w:pStyle w:val="ListParagraph"/>
        <w:numPr>
          <w:ilvl w:val="2"/>
          <w:numId w:val="2"/>
        </w:numPr>
        <w:pBdr>
          <w:top w:val="nil"/>
          <w:left w:val="nil"/>
          <w:bottom w:val="nil"/>
          <w:right w:val="nil"/>
          <w:between w:val="nil"/>
        </w:pBdr>
        <w:tabs>
          <w:tab w:val="left" w:pos="1134"/>
        </w:tabs>
        <w:ind w:left="0" w:right="-1" w:firstLine="567"/>
        <w:jc w:val="both"/>
        <w:rPr>
          <w:rFonts w:eastAsia="Arial"/>
          <w:color w:val="000000"/>
        </w:rPr>
      </w:pPr>
      <w:r w:rsidRPr="00D57EAD">
        <w:rPr>
          <w:rFonts w:eastAsia="Arial"/>
          <w:color w:val="000000"/>
        </w:rPr>
        <w:t>gauti apmokėjimą už tinkamai, kokybiškai ir laiku suteiktas Paslaugas</w:t>
      </w:r>
      <w:r w:rsidR="00FF0EE2">
        <w:t>.</w:t>
      </w:r>
    </w:p>
    <w:p w14:paraId="2749F720" w14:textId="373FDE15" w:rsidR="00A15423" w:rsidRPr="00D57EAD" w:rsidRDefault="00A15423" w:rsidP="00A15423">
      <w:pPr>
        <w:pStyle w:val="ListParagraph"/>
        <w:numPr>
          <w:ilvl w:val="1"/>
          <w:numId w:val="2"/>
        </w:numPr>
        <w:pBdr>
          <w:top w:val="nil"/>
          <w:left w:val="nil"/>
          <w:bottom w:val="nil"/>
          <w:right w:val="nil"/>
          <w:between w:val="nil"/>
        </w:pBdr>
        <w:tabs>
          <w:tab w:val="left" w:pos="1134"/>
        </w:tabs>
        <w:ind w:right="-1"/>
        <w:jc w:val="both"/>
        <w:rPr>
          <w:rFonts w:eastAsia="Arial"/>
          <w:b/>
          <w:color w:val="000000"/>
        </w:rPr>
      </w:pPr>
      <w:r w:rsidRPr="00D57EAD">
        <w:rPr>
          <w:rFonts w:eastAsia="Arial"/>
          <w:b/>
          <w:color w:val="000000"/>
        </w:rPr>
        <w:t>Užsakovas įsipareigoja:</w:t>
      </w:r>
    </w:p>
    <w:p w14:paraId="2837ADA3" w14:textId="21CCBAF2" w:rsidR="00A15423" w:rsidRPr="00D57EAD" w:rsidRDefault="00A15423" w:rsidP="00A15423">
      <w:pPr>
        <w:pStyle w:val="ListParagraph"/>
        <w:numPr>
          <w:ilvl w:val="2"/>
          <w:numId w:val="2"/>
        </w:numPr>
        <w:pBdr>
          <w:top w:val="nil"/>
          <w:left w:val="nil"/>
          <w:bottom w:val="nil"/>
          <w:right w:val="nil"/>
          <w:between w:val="nil"/>
        </w:pBdr>
        <w:tabs>
          <w:tab w:val="left" w:pos="1134"/>
        </w:tabs>
        <w:ind w:left="0" w:right="-1" w:firstLine="567"/>
        <w:jc w:val="both"/>
        <w:rPr>
          <w:rFonts w:eastAsia="Arial"/>
          <w:color w:val="000000"/>
        </w:rPr>
      </w:pPr>
      <w:r w:rsidRPr="00D57EAD">
        <w:rPr>
          <w:rFonts w:eastAsia="Arial"/>
          <w:color w:val="000000"/>
        </w:rPr>
        <w:t xml:space="preserve">suteikti </w:t>
      </w:r>
      <w:r w:rsidR="00625670">
        <w:rPr>
          <w:rFonts w:eastAsia="Arial"/>
          <w:color w:val="000000"/>
        </w:rPr>
        <w:t>Paslaugų teikėjui</w:t>
      </w:r>
      <w:r w:rsidR="00625670" w:rsidRPr="00D57EAD">
        <w:rPr>
          <w:rFonts w:eastAsia="Arial"/>
          <w:color w:val="000000"/>
        </w:rPr>
        <w:t xml:space="preserve"> </w:t>
      </w:r>
      <w:r w:rsidRPr="00D57EAD">
        <w:rPr>
          <w:rFonts w:eastAsia="Arial"/>
          <w:color w:val="000000"/>
        </w:rPr>
        <w:t>visą Paslaug</w:t>
      </w:r>
      <w:r w:rsidR="008C726D">
        <w:rPr>
          <w:rFonts w:eastAsia="Arial"/>
          <w:color w:val="000000"/>
        </w:rPr>
        <w:t>ų suteikimui būtiną informaciją bei suteikti sąlygas patekti į patalpas, kuriose turi būti teikiamos Paslaugos;</w:t>
      </w:r>
    </w:p>
    <w:p w14:paraId="6094DE30" w14:textId="3B0EEA79" w:rsidR="00D905F0" w:rsidRDefault="00D905F0" w:rsidP="00A15423">
      <w:pPr>
        <w:pStyle w:val="ListParagraph"/>
        <w:numPr>
          <w:ilvl w:val="2"/>
          <w:numId w:val="2"/>
        </w:numPr>
        <w:pBdr>
          <w:top w:val="nil"/>
          <w:left w:val="nil"/>
          <w:bottom w:val="nil"/>
          <w:right w:val="nil"/>
          <w:between w:val="nil"/>
        </w:pBdr>
        <w:tabs>
          <w:tab w:val="left" w:pos="1134"/>
        </w:tabs>
        <w:ind w:left="0" w:right="-1" w:firstLine="567"/>
        <w:jc w:val="both"/>
        <w:rPr>
          <w:rFonts w:eastAsia="Arial"/>
          <w:color w:val="000000"/>
        </w:rPr>
      </w:pPr>
      <w:r w:rsidRPr="00D57EAD">
        <w:rPr>
          <w:rFonts w:eastAsia="Arial"/>
          <w:color w:val="000000"/>
        </w:rPr>
        <w:t>paskirti atsakingą (-</w:t>
      </w:r>
      <w:proofErr w:type="spellStart"/>
      <w:r w:rsidRPr="00D57EAD">
        <w:rPr>
          <w:rFonts w:eastAsia="Arial"/>
          <w:color w:val="000000"/>
        </w:rPr>
        <w:t>us</w:t>
      </w:r>
      <w:proofErr w:type="spellEnd"/>
      <w:r w:rsidRPr="00D57EAD">
        <w:rPr>
          <w:rFonts w:eastAsia="Arial"/>
          <w:color w:val="000000"/>
        </w:rPr>
        <w:t>) asmenį (-</w:t>
      </w:r>
      <w:proofErr w:type="spellStart"/>
      <w:r w:rsidRPr="00D57EAD">
        <w:rPr>
          <w:rFonts w:eastAsia="Arial"/>
          <w:color w:val="000000"/>
        </w:rPr>
        <w:t>is</w:t>
      </w:r>
      <w:proofErr w:type="spellEnd"/>
      <w:r w:rsidRPr="00D57EAD">
        <w:rPr>
          <w:rFonts w:eastAsia="Arial"/>
          <w:color w:val="000000"/>
        </w:rPr>
        <w:t>), kuris (-</w:t>
      </w:r>
      <w:proofErr w:type="spellStart"/>
      <w:r w:rsidRPr="00D57EAD">
        <w:rPr>
          <w:rFonts w:eastAsia="Arial"/>
          <w:color w:val="000000"/>
        </w:rPr>
        <w:t>ie</w:t>
      </w:r>
      <w:proofErr w:type="spellEnd"/>
      <w:r w:rsidRPr="00D57EAD">
        <w:rPr>
          <w:rFonts w:eastAsia="Arial"/>
          <w:color w:val="000000"/>
        </w:rPr>
        <w:t>) rūpin</w:t>
      </w:r>
      <w:r w:rsidR="008C726D">
        <w:rPr>
          <w:rFonts w:eastAsia="Arial"/>
          <w:color w:val="000000"/>
        </w:rPr>
        <w:t>tųsi sklandžiu Paslaugų teikimu, bendradarbiautų su Paslaugų teikėju, operatyviai spręstų visas iškilusias problemas;</w:t>
      </w:r>
    </w:p>
    <w:p w14:paraId="50C81069" w14:textId="2C6435A2" w:rsidR="00D905F0" w:rsidRPr="00D57EAD" w:rsidRDefault="00D905F0" w:rsidP="00A15423">
      <w:pPr>
        <w:pStyle w:val="ListParagraph"/>
        <w:numPr>
          <w:ilvl w:val="2"/>
          <w:numId w:val="2"/>
        </w:numPr>
        <w:pBdr>
          <w:top w:val="nil"/>
          <w:left w:val="nil"/>
          <w:bottom w:val="nil"/>
          <w:right w:val="nil"/>
          <w:between w:val="nil"/>
        </w:pBdr>
        <w:tabs>
          <w:tab w:val="left" w:pos="1134"/>
        </w:tabs>
        <w:ind w:left="0" w:right="-1" w:firstLine="567"/>
        <w:jc w:val="both"/>
        <w:rPr>
          <w:rFonts w:eastAsia="Arial"/>
          <w:color w:val="000000"/>
        </w:rPr>
      </w:pPr>
      <w:r w:rsidRPr="00D57EAD">
        <w:rPr>
          <w:rFonts w:eastAsia="Arial"/>
          <w:color w:val="000000"/>
        </w:rPr>
        <w:t>Paslaugų teikėjui tinkamai, kokybiškai ir laiku suteikus Paslaugas,</w:t>
      </w:r>
      <w:r w:rsidR="008C726D">
        <w:rPr>
          <w:rFonts w:eastAsia="Arial"/>
          <w:color w:val="000000"/>
        </w:rPr>
        <w:t xml:space="preserve"> pasirašyti </w:t>
      </w:r>
      <w:r w:rsidR="00584369">
        <w:rPr>
          <w:rFonts w:eastAsia="Arial"/>
          <w:color w:val="000000"/>
        </w:rPr>
        <w:t>Paslaugų perdavimo – pri</w:t>
      </w:r>
      <w:r w:rsidR="008C726D">
        <w:rPr>
          <w:rFonts w:eastAsia="Arial"/>
          <w:color w:val="000000"/>
        </w:rPr>
        <w:t>ėmimo aktą. Jeigu Paslaugos nebuvo suteiktos tinkamai ir kokybiškai, per 5 (penkias) darbo dienas pateikti Paslaugų teikėjui raštu motyvuotas pastabas dėl Paslaugų trūkumų ir nustatyti protingą terminą trūkumams pašalinti.</w:t>
      </w:r>
    </w:p>
    <w:p w14:paraId="49B81376" w14:textId="7608EEED" w:rsidR="00A15423" w:rsidRPr="00D57EAD" w:rsidRDefault="00A15423" w:rsidP="00A15423">
      <w:pPr>
        <w:pStyle w:val="ListParagraph"/>
        <w:numPr>
          <w:ilvl w:val="2"/>
          <w:numId w:val="2"/>
        </w:numPr>
        <w:pBdr>
          <w:top w:val="nil"/>
          <w:left w:val="nil"/>
          <w:bottom w:val="nil"/>
          <w:right w:val="nil"/>
          <w:between w:val="nil"/>
        </w:pBdr>
        <w:tabs>
          <w:tab w:val="left" w:pos="1134"/>
        </w:tabs>
        <w:ind w:left="0" w:right="-1" w:firstLine="567"/>
        <w:jc w:val="both"/>
        <w:rPr>
          <w:rFonts w:eastAsia="Arial"/>
          <w:color w:val="000000"/>
        </w:rPr>
      </w:pPr>
      <w:r w:rsidRPr="00D57EAD">
        <w:rPr>
          <w:rFonts w:eastAsia="Arial"/>
          <w:color w:val="000000"/>
        </w:rPr>
        <w:t>apmokėti už tinkamai, kokybiškai ir laiku suteiktas Paslaugas.</w:t>
      </w:r>
    </w:p>
    <w:p w14:paraId="4FC2FC9F" w14:textId="705C90C1" w:rsidR="00A15423" w:rsidRPr="00D57EAD" w:rsidRDefault="00A15423" w:rsidP="00A15423">
      <w:pPr>
        <w:pStyle w:val="ListParagraph"/>
        <w:numPr>
          <w:ilvl w:val="1"/>
          <w:numId w:val="2"/>
        </w:numPr>
        <w:pBdr>
          <w:top w:val="nil"/>
          <w:left w:val="nil"/>
          <w:bottom w:val="nil"/>
          <w:right w:val="nil"/>
          <w:between w:val="nil"/>
        </w:pBdr>
        <w:tabs>
          <w:tab w:val="left" w:pos="1134"/>
        </w:tabs>
        <w:ind w:right="-1"/>
        <w:jc w:val="both"/>
        <w:rPr>
          <w:rFonts w:eastAsia="Arial"/>
          <w:b/>
          <w:color w:val="000000"/>
        </w:rPr>
      </w:pPr>
      <w:r w:rsidRPr="00D57EAD">
        <w:rPr>
          <w:rFonts w:eastAsia="Arial"/>
          <w:b/>
          <w:color w:val="000000"/>
        </w:rPr>
        <w:t>Užsakovas turi teisę:</w:t>
      </w:r>
    </w:p>
    <w:p w14:paraId="2A2A320D" w14:textId="53329DF1" w:rsidR="00A15423" w:rsidRPr="00D57EAD" w:rsidRDefault="00406F00" w:rsidP="00A15423">
      <w:pPr>
        <w:pStyle w:val="ListParagraph"/>
        <w:numPr>
          <w:ilvl w:val="2"/>
          <w:numId w:val="2"/>
        </w:numPr>
        <w:pBdr>
          <w:top w:val="nil"/>
          <w:left w:val="nil"/>
          <w:bottom w:val="nil"/>
          <w:right w:val="nil"/>
          <w:between w:val="nil"/>
        </w:pBdr>
        <w:tabs>
          <w:tab w:val="left" w:pos="1134"/>
        </w:tabs>
        <w:ind w:left="0" w:right="-1" w:firstLine="567"/>
        <w:jc w:val="both"/>
        <w:rPr>
          <w:rFonts w:eastAsia="Arial"/>
          <w:color w:val="000000"/>
        </w:rPr>
      </w:pPr>
      <w:r w:rsidRPr="00D57EAD">
        <w:rPr>
          <w:rFonts w:eastAsia="Arial"/>
          <w:color w:val="000000"/>
        </w:rPr>
        <w:lastRenderedPageBreak/>
        <w:t>kontroliuoti Paslaugų teikėjo sutartinių įsipareigojimų vykdymą ir duoti Paslaugų teikėjui nurodymus, kad Paslaugos būtų suteiktos tinkamai, kokybiškai ir laiku;</w:t>
      </w:r>
    </w:p>
    <w:p w14:paraId="3BBEF4FC" w14:textId="312D680F" w:rsidR="00C02043" w:rsidRPr="00D57EAD" w:rsidRDefault="00C02043" w:rsidP="00A15423">
      <w:pPr>
        <w:pStyle w:val="ListParagraph"/>
        <w:numPr>
          <w:ilvl w:val="2"/>
          <w:numId w:val="2"/>
        </w:numPr>
        <w:pBdr>
          <w:top w:val="nil"/>
          <w:left w:val="nil"/>
          <w:bottom w:val="nil"/>
          <w:right w:val="nil"/>
          <w:between w:val="nil"/>
        </w:pBdr>
        <w:tabs>
          <w:tab w:val="left" w:pos="1134"/>
        </w:tabs>
        <w:ind w:left="0" w:right="-1" w:firstLine="567"/>
        <w:jc w:val="both"/>
        <w:rPr>
          <w:rFonts w:eastAsia="Arial"/>
          <w:color w:val="000000"/>
        </w:rPr>
      </w:pPr>
      <w:r w:rsidRPr="00D57EAD">
        <w:rPr>
          <w:rFonts w:eastAsia="Arial"/>
          <w:color w:val="000000"/>
        </w:rPr>
        <w:t>nepasirašyti Paslaugų perdavimo – priėmimo akto, jeigu Paslaugų teikėjas Paslaugas suteikė netinkamai, nekokybiškai ir (ar) ne laiku;</w:t>
      </w:r>
    </w:p>
    <w:p w14:paraId="57E1FE5E" w14:textId="2CD32854" w:rsidR="00406F00" w:rsidRPr="00D57EAD" w:rsidRDefault="00406F00" w:rsidP="00A15423">
      <w:pPr>
        <w:pStyle w:val="ListParagraph"/>
        <w:numPr>
          <w:ilvl w:val="2"/>
          <w:numId w:val="2"/>
        </w:numPr>
        <w:pBdr>
          <w:top w:val="nil"/>
          <w:left w:val="nil"/>
          <w:bottom w:val="nil"/>
          <w:right w:val="nil"/>
          <w:between w:val="nil"/>
        </w:pBdr>
        <w:tabs>
          <w:tab w:val="left" w:pos="1134"/>
        </w:tabs>
        <w:ind w:left="0" w:right="-1" w:firstLine="567"/>
        <w:jc w:val="both"/>
        <w:rPr>
          <w:rFonts w:eastAsia="Arial"/>
          <w:color w:val="000000"/>
        </w:rPr>
      </w:pPr>
      <w:r w:rsidRPr="00D57EAD">
        <w:rPr>
          <w:rFonts w:eastAsia="Arial"/>
          <w:color w:val="000000"/>
        </w:rPr>
        <w:t>nemokėti Paslaugų teikėjui už netinkamai, nekokybiškai ir (ar) ne laiku suteiktas Paslaugas.</w:t>
      </w:r>
    </w:p>
    <w:p w14:paraId="3EF2F68C" w14:textId="0155CB9B" w:rsidR="00406F00" w:rsidRPr="00D57EAD" w:rsidRDefault="00406F00" w:rsidP="00406F00">
      <w:pPr>
        <w:pStyle w:val="ListParagraph"/>
        <w:numPr>
          <w:ilvl w:val="1"/>
          <w:numId w:val="2"/>
        </w:numPr>
        <w:pBdr>
          <w:top w:val="nil"/>
          <w:left w:val="nil"/>
          <w:bottom w:val="nil"/>
          <w:right w:val="nil"/>
          <w:between w:val="nil"/>
        </w:pBdr>
        <w:tabs>
          <w:tab w:val="left" w:pos="568"/>
          <w:tab w:val="left" w:pos="993"/>
        </w:tabs>
        <w:ind w:left="0" w:right="-1" w:firstLine="567"/>
        <w:jc w:val="both"/>
        <w:rPr>
          <w:rFonts w:eastAsia="Arial"/>
          <w:color w:val="000000"/>
        </w:rPr>
      </w:pPr>
      <w:r w:rsidRPr="00D57EAD">
        <w:rPr>
          <w:rFonts w:eastAsia="Arial"/>
          <w:color w:val="000000"/>
        </w:rPr>
        <w:t>Šalys turi ir kitas Sutartyje ir Lietuvos Respublikos galiojančiuose teisės aktuose numatytas teise ir pareigas.</w:t>
      </w:r>
    </w:p>
    <w:p w14:paraId="1A264BC7" w14:textId="77777777" w:rsidR="00825078" w:rsidRPr="00D57EAD" w:rsidRDefault="00825078" w:rsidP="00825078">
      <w:pPr>
        <w:pBdr>
          <w:top w:val="nil"/>
          <w:left w:val="nil"/>
          <w:bottom w:val="nil"/>
          <w:right w:val="nil"/>
          <w:between w:val="nil"/>
        </w:pBdr>
        <w:tabs>
          <w:tab w:val="left" w:pos="720"/>
          <w:tab w:val="left" w:pos="1134"/>
        </w:tabs>
        <w:ind w:right="-1"/>
        <w:jc w:val="both"/>
        <w:rPr>
          <w:rFonts w:eastAsia="Arial"/>
          <w:color w:val="000000"/>
        </w:rPr>
      </w:pPr>
    </w:p>
    <w:p w14:paraId="0000001E" w14:textId="15005F88" w:rsidR="006C793F" w:rsidRPr="00D57EAD" w:rsidRDefault="00BC4080" w:rsidP="00BC4080">
      <w:pPr>
        <w:pStyle w:val="ListParagraph"/>
        <w:numPr>
          <w:ilvl w:val="0"/>
          <w:numId w:val="2"/>
        </w:numPr>
        <w:tabs>
          <w:tab w:val="left" w:pos="284"/>
        </w:tabs>
        <w:ind w:left="0" w:right="-1" w:hanging="284"/>
        <w:jc w:val="center"/>
        <w:rPr>
          <w:rFonts w:eastAsia="Arial"/>
          <w:b/>
        </w:rPr>
      </w:pPr>
      <w:r w:rsidRPr="00D57EAD">
        <w:rPr>
          <w:rFonts w:eastAsia="Arial"/>
          <w:b/>
        </w:rPr>
        <w:t>SUTARTIES KAINA IR ATSISKAITYMO TVARKA</w:t>
      </w:r>
    </w:p>
    <w:p w14:paraId="5E117181" w14:textId="5E3C5879" w:rsidR="00BC4080" w:rsidRPr="00D57EAD" w:rsidRDefault="00BC4080" w:rsidP="007E4DF4">
      <w:pPr>
        <w:ind w:right="-1"/>
        <w:jc w:val="both"/>
        <w:rPr>
          <w:rFonts w:eastAsia="Arial"/>
        </w:rPr>
      </w:pPr>
    </w:p>
    <w:p w14:paraId="70979572" w14:textId="43741155" w:rsidR="0010423C" w:rsidRDefault="00AB5885" w:rsidP="004C7647">
      <w:pPr>
        <w:pStyle w:val="ListParagraph"/>
        <w:numPr>
          <w:ilvl w:val="1"/>
          <w:numId w:val="2"/>
        </w:numPr>
        <w:tabs>
          <w:tab w:val="left" w:pos="993"/>
        </w:tabs>
        <w:ind w:left="0" w:right="-1" w:firstLine="567"/>
        <w:jc w:val="both"/>
        <w:rPr>
          <w:rFonts w:eastAsia="Arial"/>
        </w:rPr>
      </w:pPr>
      <w:r>
        <w:rPr>
          <w:rFonts w:eastAsia="Arial"/>
        </w:rPr>
        <w:t>Pradinė</w:t>
      </w:r>
      <w:r w:rsidR="0045049E">
        <w:rPr>
          <w:rFonts w:eastAsia="Arial"/>
        </w:rPr>
        <w:t>s</w:t>
      </w:r>
      <w:r>
        <w:rPr>
          <w:rFonts w:eastAsia="Arial"/>
        </w:rPr>
        <w:t xml:space="preserve"> Sutarties vertė lygi maksimaliai pirkimui skirtai lėšų sumai, t. y. </w:t>
      </w:r>
      <w:r w:rsidR="006D05BD">
        <w:rPr>
          <w:rFonts w:eastAsia="Arial"/>
          <w:b/>
        </w:rPr>
        <w:t>25</w:t>
      </w:r>
      <w:r w:rsidR="00D33268">
        <w:rPr>
          <w:rFonts w:eastAsia="Arial"/>
          <w:b/>
        </w:rPr>
        <w:t xml:space="preserve"> 000</w:t>
      </w:r>
      <w:r w:rsidR="007975E9">
        <w:rPr>
          <w:rFonts w:eastAsia="Arial"/>
          <w:b/>
        </w:rPr>
        <w:t>,</w:t>
      </w:r>
      <w:r w:rsidR="00D33268">
        <w:rPr>
          <w:rFonts w:eastAsia="Arial"/>
          <w:b/>
        </w:rPr>
        <w:t>00</w:t>
      </w:r>
      <w:r w:rsidR="0010423C">
        <w:rPr>
          <w:rFonts w:eastAsia="Arial"/>
        </w:rPr>
        <w:t xml:space="preserve"> (</w:t>
      </w:r>
      <w:r w:rsidR="006D05BD">
        <w:rPr>
          <w:rFonts w:eastAsia="Arial"/>
        </w:rPr>
        <w:t>dvidešimt penki</w:t>
      </w:r>
      <w:r w:rsidR="0018051D">
        <w:rPr>
          <w:rFonts w:eastAsia="Arial"/>
        </w:rPr>
        <w:t xml:space="preserve"> tūkstanči</w:t>
      </w:r>
      <w:r w:rsidR="006D05BD">
        <w:rPr>
          <w:rFonts w:eastAsia="Arial"/>
        </w:rPr>
        <w:t>ai</w:t>
      </w:r>
      <w:r w:rsidR="0018051D">
        <w:rPr>
          <w:rFonts w:eastAsia="Arial"/>
        </w:rPr>
        <w:t xml:space="preserve"> eur</w:t>
      </w:r>
      <w:r w:rsidR="00D33268">
        <w:rPr>
          <w:rFonts w:eastAsia="Arial"/>
        </w:rPr>
        <w:t>ų, 00</w:t>
      </w:r>
      <w:r w:rsidR="0018051D">
        <w:rPr>
          <w:rFonts w:eastAsia="Arial"/>
        </w:rPr>
        <w:t xml:space="preserve"> ct</w:t>
      </w:r>
      <w:r w:rsidR="0010423C">
        <w:rPr>
          <w:rFonts w:eastAsia="Arial"/>
        </w:rPr>
        <w:t>) be pridėtinės vertės mokesčio (toliau – PVM).</w:t>
      </w:r>
      <w:r>
        <w:rPr>
          <w:rFonts w:eastAsia="Arial"/>
        </w:rPr>
        <w:t xml:space="preserve"> </w:t>
      </w:r>
      <w:r w:rsidRPr="00073746">
        <w:t xml:space="preserve">Nurodyta </w:t>
      </w:r>
      <w:r w:rsidR="00FB403B">
        <w:rPr>
          <w:rFonts w:eastAsia="Arial"/>
        </w:rPr>
        <w:t>maksimali pirkimui skirta lėšų suma</w:t>
      </w:r>
      <w:r w:rsidR="00FB403B" w:rsidRPr="00073746" w:rsidDel="00FB403B">
        <w:t xml:space="preserve"> </w:t>
      </w:r>
      <w:r w:rsidRPr="00073746">
        <w:t xml:space="preserve"> neįpareigoja </w:t>
      </w:r>
      <w:r>
        <w:t>Užsakovo</w:t>
      </w:r>
      <w:r w:rsidRPr="00073746">
        <w:t xml:space="preserve"> Sutarties galiojimo laikotarpiu įsigyti Paslaugų už šią sumą</w:t>
      </w:r>
      <w:r>
        <w:t xml:space="preserve">, </w:t>
      </w:r>
      <w:r w:rsidRPr="00073746">
        <w:t xml:space="preserve"> minimali šios Sutarties vertė nebus nustatyta. </w:t>
      </w:r>
      <w:r w:rsidRPr="00263D91">
        <w:t xml:space="preserve">Galutinė Sutarties kaina priklausys nuo per Sutarties galiojimo laikotarpio faktiškai nupirktų Paslaugų </w:t>
      </w:r>
      <w:r>
        <w:t>apimties</w:t>
      </w:r>
      <w:r w:rsidRPr="00263D91">
        <w:t>, tačiau neviršys Pradinės sutarties vertės</w:t>
      </w:r>
      <w:r w:rsidR="000D3A69">
        <w:t>.</w:t>
      </w:r>
    </w:p>
    <w:p w14:paraId="09858772" w14:textId="2F12B6D4" w:rsidR="00F1245F" w:rsidRDefault="00F1245F" w:rsidP="004C7647">
      <w:pPr>
        <w:pStyle w:val="ListParagraph"/>
        <w:numPr>
          <w:ilvl w:val="1"/>
          <w:numId w:val="2"/>
        </w:numPr>
        <w:tabs>
          <w:tab w:val="left" w:pos="993"/>
        </w:tabs>
        <w:ind w:left="0" w:right="-1" w:firstLine="567"/>
        <w:jc w:val="both"/>
        <w:rPr>
          <w:rFonts w:eastAsia="Arial"/>
        </w:rPr>
      </w:pPr>
      <w:r>
        <w:rPr>
          <w:rFonts w:eastAsia="Arial"/>
        </w:rPr>
        <w:t xml:space="preserve">Vadovaujantis </w:t>
      </w:r>
      <w:r w:rsidRPr="00F1245F">
        <w:rPr>
          <w:rFonts w:eastAsia="Arial"/>
        </w:rPr>
        <w:t>Viešųjų pirkimų tarnybos direktoriaus 2017</w:t>
      </w:r>
      <w:r>
        <w:rPr>
          <w:rFonts w:eastAsia="Arial"/>
        </w:rPr>
        <w:t xml:space="preserve"> m. birželio 28 d.</w:t>
      </w:r>
      <w:r w:rsidRPr="00F1245F">
        <w:rPr>
          <w:rFonts w:eastAsia="Arial"/>
        </w:rPr>
        <w:t xml:space="preserve"> įsakymu Nr. 1S-95 pat</w:t>
      </w:r>
      <w:r w:rsidR="00CE5AF1">
        <w:rPr>
          <w:rFonts w:eastAsia="Arial"/>
        </w:rPr>
        <w:t>v</w:t>
      </w:r>
      <w:r w:rsidRPr="00F1245F">
        <w:rPr>
          <w:rFonts w:eastAsia="Arial"/>
        </w:rPr>
        <w:t>irtint</w:t>
      </w:r>
      <w:r>
        <w:rPr>
          <w:rFonts w:eastAsia="Arial"/>
        </w:rPr>
        <w:t>a</w:t>
      </w:r>
      <w:r w:rsidRPr="00F1245F">
        <w:rPr>
          <w:rFonts w:eastAsia="Arial"/>
        </w:rPr>
        <w:t xml:space="preserve"> Kainodaro</w:t>
      </w:r>
      <w:r>
        <w:rPr>
          <w:rFonts w:eastAsia="Arial"/>
        </w:rPr>
        <w:t xml:space="preserve">s taisyklių nustatymo metodika, Sutarčiai taikoma fiksuoto įkainio </w:t>
      </w:r>
      <w:r w:rsidR="004130F9">
        <w:rPr>
          <w:rFonts w:eastAsia="Arial"/>
        </w:rPr>
        <w:t>kainodara</w:t>
      </w:r>
      <w:r>
        <w:rPr>
          <w:rFonts w:eastAsia="Arial"/>
        </w:rPr>
        <w:t>.</w:t>
      </w:r>
    </w:p>
    <w:p w14:paraId="3F55F9A7" w14:textId="47E39871" w:rsidR="00F1245F" w:rsidRDefault="00F1245F" w:rsidP="004C7647">
      <w:pPr>
        <w:pStyle w:val="ListParagraph"/>
        <w:numPr>
          <w:ilvl w:val="1"/>
          <w:numId w:val="2"/>
        </w:numPr>
        <w:tabs>
          <w:tab w:val="left" w:pos="993"/>
        </w:tabs>
        <w:ind w:left="0" w:right="-1" w:firstLine="567"/>
        <w:jc w:val="both"/>
        <w:rPr>
          <w:rFonts w:eastAsia="Arial"/>
        </w:rPr>
      </w:pPr>
      <w:r>
        <w:rPr>
          <w:rFonts w:eastAsia="Arial"/>
        </w:rPr>
        <w:t xml:space="preserve">Už tinkamai, kokybiškai ir laiku suteiktas Paslaugas, Užsakovas atsiskaito pagal Sutarties 2 priede nurodytus Paslaugų įkainius. Į Paslaugų įkainius yra įskaičiuoti visi mokesčiai ir visos Paslaugų teikėjo išlaidos, būtinos tinkamam, kokybiškam ir savalaikiam Paslaugų suteikimui. </w:t>
      </w:r>
    </w:p>
    <w:p w14:paraId="455204AA" w14:textId="705A802F" w:rsidR="002C5BFF" w:rsidRPr="002C5BFF" w:rsidRDefault="004E5992" w:rsidP="002C5BFF">
      <w:pPr>
        <w:pStyle w:val="ListParagraph"/>
        <w:numPr>
          <w:ilvl w:val="1"/>
          <w:numId w:val="2"/>
        </w:numPr>
        <w:tabs>
          <w:tab w:val="left" w:pos="993"/>
        </w:tabs>
        <w:ind w:left="0" w:right="-1" w:firstLine="567"/>
        <w:jc w:val="both"/>
        <w:rPr>
          <w:rFonts w:eastAsia="Arial"/>
        </w:rPr>
      </w:pPr>
      <w:r>
        <w:rPr>
          <w:rFonts w:eastAsia="Arial"/>
        </w:rPr>
        <w:t xml:space="preserve">Užsakovas Sutarties galiojimo laikotarpiu gali įsigyti papildomų paslaugų, nenumatytų Sutarties </w:t>
      </w:r>
      <w:r w:rsidR="00756A80">
        <w:rPr>
          <w:rFonts w:eastAsia="Arial"/>
        </w:rPr>
        <w:t xml:space="preserve">1 </w:t>
      </w:r>
      <w:r>
        <w:rPr>
          <w:rFonts w:eastAsia="Arial"/>
        </w:rPr>
        <w:t>priede, tačiau susijusių su pirkimo objektu. Tokių paslaugų kaina negali viršyti 10</w:t>
      </w:r>
      <w:r w:rsidR="00A33F0F">
        <w:rPr>
          <w:rFonts w:eastAsia="Arial"/>
        </w:rPr>
        <w:t xml:space="preserve"> (dešimt)</w:t>
      </w:r>
      <w:r w:rsidR="00911937">
        <w:rPr>
          <w:rFonts w:eastAsia="Arial"/>
        </w:rPr>
        <w:t xml:space="preserve"> </w:t>
      </w:r>
      <w:r>
        <w:rPr>
          <w:rFonts w:eastAsia="Arial"/>
        </w:rPr>
        <w:t xml:space="preserve">procentų </w:t>
      </w:r>
      <w:r w:rsidR="002340B4" w:rsidRPr="002340B4">
        <w:rPr>
          <w:rFonts w:eastAsia="Arial"/>
        </w:rPr>
        <w:t xml:space="preserve">pradinės </w:t>
      </w:r>
      <w:r w:rsidR="002340B4">
        <w:rPr>
          <w:rFonts w:eastAsia="Arial"/>
        </w:rPr>
        <w:t>S</w:t>
      </w:r>
      <w:r w:rsidR="002340B4" w:rsidRPr="002340B4">
        <w:rPr>
          <w:rFonts w:eastAsia="Arial"/>
        </w:rPr>
        <w:t>utarties vertės</w:t>
      </w:r>
      <w:r>
        <w:rPr>
          <w:rFonts w:eastAsia="Arial"/>
        </w:rPr>
        <w:t xml:space="preserve">. </w:t>
      </w:r>
      <w:r w:rsidR="002C5BFF">
        <w:rPr>
          <w:rFonts w:eastAsia="Arial"/>
        </w:rPr>
        <w:t>Už Paslaugas t</w:t>
      </w:r>
      <w:r w:rsidR="00CE5AF1">
        <w:rPr>
          <w:rFonts w:eastAsia="Arial"/>
        </w:rPr>
        <w:t>iem</w:t>
      </w:r>
      <w:r w:rsidR="002C5BFF">
        <w:rPr>
          <w:rFonts w:eastAsia="Arial"/>
        </w:rPr>
        <w:t xml:space="preserve">s Užsakovo </w:t>
      </w:r>
      <w:r w:rsidR="00CE5AF1">
        <w:rPr>
          <w:rFonts w:eastAsia="Arial"/>
        </w:rPr>
        <w:t>objektams (</w:t>
      </w:r>
      <w:r w:rsidR="002C5BFF">
        <w:rPr>
          <w:rFonts w:eastAsia="Arial"/>
        </w:rPr>
        <w:t>patalpoms</w:t>
      </w:r>
      <w:r w:rsidR="00CE5AF1">
        <w:rPr>
          <w:rFonts w:eastAsia="Arial"/>
        </w:rPr>
        <w:t>), kurie nėra nurodyti</w:t>
      </w:r>
      <w:r w:rsidR="002C5BFF">
        <w:rPr>
          <w:rFonts w:eastAsia="Arial"/>
        </w:rPr>
        <w:t xml:space="preserve"> Sutarties 1 priede, Užsakovas apmoka </w:t>
      </w:r>
      <w:r w:rsidR="002C5BFF" w:rsidRPr="002C5BFF">
        <w:rPr>
          <w:rFonts w:eastAsia="Arial"/>
        </w:rPr>
        <w:t xml:space="preserve">ne didesnėmis nei užsakymo dieną </w:t>
      </w:r>
      <w:r w:rsidR="002C5BFF">
        <w:rPr>
          <w:rFonts w:eastAsia="Arial"/>
        </w:rPr>
        <w:t>Paslaugų teikėjo</w:t>
      </w:r>
      <w:r w:rsidR="002C5BFF" w:rsidRPr="002C5BFF">
        <w:rPr>
          <w:rFonts w:eastAsia="Arial"/>
        </w:rPr>
        <w:t xml:space="preserve"> prekybos vietoje, kataloge ar interneto svetainėje nurodytomis galiojančiomis šių </w:t>
      </w:r>
      <w:r w:rsidR="002C5BFF">
        <w:rPr>
          <w:rFonts w:eastAsia="Arial"/>
        </w:rPr>
        <w:t>Paslaugų</w:t>
      </w:r>
      <w:r w:rsidR="002C5BFF" w:rsidRPr="002C5BFF">
        <w:rPr>
          <w:rFonts w:eastAsia="Arial"/>
        </w:rPr>
        <w:t xml:space="preserve"> kainomis arba, jei tokios kainos neskelbiamos, </w:t>
      </w:r>
      <w:r w:rsidR="002C5BFF">
        <w:rPr>
          <w:rFonts w:eastAsia="Arial"/>
        </w:rPr>
        <w:t>Paslaugų teikėjo</w:t>
      </w:r>
      <w:r w:rsidR="002C5BFF" w:rsidRPr="002C5BFF">
        <w:rPr>
          <w:rFonts w:eastAsia="Arial"/>
        </w:rPr>
        <w:t xml:space="preserve"> pasiūlytomis, konkurencingomis ir rinką atitinkančiomis kainomis.</w:t>
      </w:r>
    </w:p>
    <w:p w14:paraId="7A73B9F9" w14:textId="5D2E66EC" w:rsidR="00F1245F" w:rsidRDefault="00F1245F" w:rsidP="004C7647">
      <w:pPr>
        <w:pStyle w:val="ListParagraph"/>
        <w:numPr>
          <w:ilvl w:val="1"/>
          <w:numId w:val="2"/>
        </w:numPr>
        <w:tabs>
          <w:tab w:val="left" w:pos="993"/>
        </w:tabs>
        <w:ind w:left="0" w:right="-1" w:firstLine="567"/>
        <w:jc w:val="both"/>
        <w:rPr>
          <w:rFonts w:eastAsia="Arial"/>
        </w:rPr>
      </w:pPr>
      <w:r>
        <w:rPr>
          <w:rFonts w:eastAsia="Arial"/>
        </w:rPr>
        <w:t>Sutarties 2 priede nurodyti Paslaugų įkainiai yra fiksuoti ir nebus keičiami nei pasikeitus kainų lygiui, nei mokesčiams, nei minimalaus darbo užmokesčio dydžiui ir kt. Jeigu Sutarties vykdymo metu pasikeistų teisinis reglamentavimas ir Paslaugos taptų apmokestinam</w:t>
      </w:r>
      <w:r w:rsidR="0015226A">
        <w:rPr>
          <w:rFonts w:eastAsia="Arial"/>
        </w:rPr>
        <w:t>o</w:t>
      </w:r>
      <w:r>
        <w:rPr>
          <w:rFonts w:eastAsia="Arial"/>
        </w:rPr>
        <w:t>s PVM tarifu</w:t>
      </w:r>
      <w:r w:rsidR="0015226A">
        <w:rPr>
          <w:rFonts w:eastAsia="Arial"/>
        </w:rPr>
        <w:t xml:space="preserve"> arba pasikeistų Paslaugoms taikomas PVM tarifo dydis,</w:t>
      </w:r>
      <w:r>
        <w:rPr>
          <w:rFonts w:eastAsia="Arial"/>
        </w:rPr>
        <w:t xml:space="preserve"> tokiu atveju Sutarties 2 priede nustatyti Paslaugų įkainiai </w:t>
      </w:r>
      <w:r w:rsidR="0015226A">
        <w:rPr>
          <w:rFonts w:eastAsia="Arial"/>
        </w:rPr>
        <w:t xml:space="preserve">be PVM </w:t>
      </w:r>
      <w:r>
        <w:rPr>
          <w:rFonts w:eastAsia="Arial"/>
        </w:rPr>
        <w:t xml:space="preserve">nebūtų keičiami, o atsiskaitant už </w:t>
      </w:r>
      <w:r w:rsidR="002A57C0">
        <w:rPr>
          <w:rFonts w:eastAsia="Arial"/>
        </w:rPr>
        <w:t xml:space="preserve">suteiktas </w:t>
      </w:r>
      <w:r>
        <w:rPr>
          <w:rFonts w:eastAsia="Arial"/>
        </w:rPr>
        <w:t>Paslaugas būtų taikomas teisės aktuose nustatytas PVM tarifas. Atskiras Šalių susitarimas tokiu atveju nebūtų reikalingas.</w:t>
      </w:r>
    </w:p>
    <w:p w14:paraId="4D2FC85A" w14:textId="4A38DE12" w:rsidR="004C7647" w:rsidRPr="002C5BFF" w:rsidRDefault="004C7647" w:rsidP="002C5BFF">
      <w:pPr>
        <w:pStyle w:val="ListParagraph"/>
        <w:numPr>
          <w:ilvl w:val="1"/>
          <w:numId w:val="2"/>
        </w:numPr>
        <w:tabs>
          <w:tab w:val="left" w:pos="993"/>
        </w:tabs>
        <w:ind w:left="0" w:right="-1" w:firstLine="567"/>
        <w:jc w:val="both"/>
        <w:rPr>
          <w:rFonts w:eastAsia="Arial"/>
        </w:rPr>
      </w:pPr>
      <w:r w:rsidRPr="002C5BFF">
        <w:rPr>
          <w:rFonts w:eastAsia="Arial"/>
        </w:rPr>
        <w:t xml:space="preserve">Su Paslaugų teikėju atsiskaitoma ne vėliau kaip per 30 (trisdešimt) kalendorinių dienų nuo </w:t>
      </w:r>
      <w:r w:rsidR="002C5BFF">
        <w:rPr>
          <w:rFonts w:eastAsia="Arial"/>
        </w:rPr>
        <w:t>Paslaugų perdavimo – priėmimo akto pasirašymo ir mokėjimo dokumento pateikimo Užsakovui dienos.</w:t>
      </w:r>
    </w:p>
    <w:p w14:paraId="4A6EF42E" w14:textId="4E3B1208" w:rsidR="004C7647" w:rsidRPr="00D57EAD" w:rsidRDefault="004C7647" w:rsidP="004C7647">
      <w:pPr>
        <w:pStyle w:val="ListParagraph"/>
        <w:numPr>
          <w:ilvl w:val="1"/>
          <w:numId w:val="2"/>
        </w:numPr>
        <w:tabs>
          <w:tab w:val="left" w:pos="993"/>
        </w:tabs>
        <w:ind w:left="0" w:firstLine="567"/>
        <w:jc w:val="both"/>
        <w:rPr>
          <w:rFonts w:eastAsia="Arial"/>
        </w:rPr>
      </w:pPr>
      <w:r w:rsidRPr="00D57EAD">
        <w:rPr>
          <w:rFonts w:eastAsia="Arial"/>
        </w:rPr>
        <w:t xml:space="preserve">Vykdant Sutartį, PVM sąskaitos – faktūros, sąskaitos faktūros, kreditiniai ir debetiniai dokumentai bei avansinės sąskaitos ar lygiaverčiai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D33268">
        <w:rPr>
          <w:rFonts w:eastAsia="Arial"/>
        </w:rPr>
        <w:t>SABIS</w:t>
      </w:r>
      <w:r w:rsidRPr="00D57EAD">
        <w:rPr>
          <w:rFonts w:eastAsia="Arial"/>
        </w:rPr>
        <w:t xml:space="preserve"> priemonėmis. Išlaidas, susijusias su atsiskaitymo dokumentų pateikimu per informacinę sistemą </w:t>
      </w:r>
      <w:r w:rsidR="00D33268">
        <w:rPr>
          <w:rFonts w:eastAsia="Arial"/>
        </w:rPr>
        <w:t>SABIS</w:t>
      </w:r>
      <w:r w:rsidRPr="00D57EAD">
        <w:rPr>
          <w:rFonts w:eastAsia="Arial"/>
        </w:rPr>
        <w:t>, apmoka Paslaugų teikėjas.</w:t>
      </w:r>
    </w:p>
    <w:p w14:paraId="25F902C8" w14:textId="4EEC278D" w:rsidR="004C7647" w:rsidRPr="00D57EAD" w:rsidRDefault="004C7647" w:rsidP="004C7647">
      <w:pPr>
        <w:pStyle w:val="ListParagraph"/>
        <w:numPr>
          <w:ilvl w:val="1"/>
          <w:numId w:val="2"/>
        </w:numPr>
        <w:tabs>
          <w:tab w:val="left" w:pos="993"/>
        </w:tabs>
        <w:ind w:left="0" w:firstLine="568"/>
        <w:jc w:val="both"/>
        <w:rPr>
          <w:rFonts w:eastAsia="Arial"/>
        </w:rPr>
      </w:pPr>
      <w:r w:rsidRPr="00D57EAD">
        <w:rPr>
          <w:rFonts w:eastAsia="Arial"/>
        </w:rPr>
        <w:t xml:space="preserve">Užsakovas už Paslaugas Paslaugų teikėjui atsiskaito </w:t>
      </w:r>
      <w:r w:rsidR="00A3238D" w:rsidRPr="00D57EAD">
        <w:rPr>
          <w:rFonts w:eastAsia="Arial"/>
        </w:rPr>
        <w:t xml:space="preserve">eurais </w:t>
      </w:r>
      <w:r w:rsidRPr="00D57EAD">
        <w:rPr>
          <w:rFonts w:eastAsia="Arial"/>
        </w:rPr>
        <w:t>mokėjimo pavedimu į Paslaugų teikėjo pateiktoje sąskaitoje nurodytą banko sąskaitą. Apmokėjimas pagal šią Sutartį laikomas įvykdytu, kai pinigai pervedami iš Užsakovo sąskaitos.</w:t>
      </w:r>
    </w:p>
    <w:p w14:paraId="37B3E5E4" w14:textId="27D8D714" w:rsidR="00A3238D" w:rsidRPr="00D57EAD" w:rsidRDefault="006959C1" w:rsidP="00B9323D">
      <w:pPr>
        <w:pStyle w:val="ListParagraph"/>
        <w:numPr>
          <w:ilvl w:val="1"/>
          <w:numId w:val="2"/>
        </w:numPr>
        <w:tabs>
          <w:tab w:val="left" w:pos="993"/>
        </w:tabs>
        <w:ind w:left="0" w:firstLine="568"/>
        <w:jc w:val="both"/>
        <w:rPr>
          <w:rFonts w:eastAsia="Arial"/>
        </w:rPr>
      </w:pPr>
      <w:r w:rsidRPr="00D57EAD">
        <w:rPr>
          <w:rFonts w:eastAsia="Arial"/>
        </w:rPr>
        <w:lastRenderedPageBreak/>
        <w:t xml:space="preserve">Užsakovas numato tiesioginio atsiskaitymo su </w:t>
      </w:r>
      <w:proofErr w:type="spellStart"/>
      <w:r w:rsidRPr="00D57EAD">
        <w:rPr>
          <w:rFonts w:eastAsia="Arial"/>
        </w:rPr>
        <w:t>subteikėjais</w:t>
      </w:r>
      <w:proofErr w:type="spellEnd"/>
      <w:r w:rsidRPr="00D57EAD">
        <w:rPr>
          <w:rFonts w:eastAsia="Arial"/>
        </w:rPr>
        <w:t xml:space="preserve"> galimybę. </w:t>
      </w:r>
      <w:r w:rsidR="00A3238D" w:rsidRPr="00D57EAD">
        <w:rPr>
          <w:rFonts w:eastAsia="Arial"/>
        </w:rPr>
        <w:t>Užsakovas ne vėliau kaip per 3 (tris) darbo dienas nuo informacijos iš Paslaugų teikėjo apie pasitelkiamą (-</w:t>
      </w:r>
      <w:proofErr w:type="spellStart"/>
      <w:r w:rsidR="00A3238D" w:rsidRPr="00D57EAD">
        <w:rPr>
          <w:rFonts w:eastAsia="Arial"/>
        </w:rPr>
        <w:t>us</w:t>
      </w:r>
      <w:proofErr w:type="spellEnd"/>
      <w:r w:rsidR="00A3238D" w:rsidRPr="00D57EAD">
        <w:rPr>
          <w:rFonts w:eastAsia="Arial"/>
        </w:rPr>
        <w:t xml:space="preserve">) </w:t>
      </w:r>
      <w:proofErr w:type="spellStart"/>
      <w:r w:rsidR="00A3238D" w:rsidRPr="00D57EAD">
        <w:rPr>
          <w:rFonts w:eastAsia="Arial"/>
        </w:rPr>
        <w:t>subteikėją</w:t>
      </w:r>
      <w:proofErr w:type="spellEnd"/>
      <w:r w:rsidR="00A3238D" w:rsidRPr="00D57EAD">
        <w:rPr>
          <w:rFonts w:eastAsia="Arial"/>
        </w:rPr>
        <w:t xml:space="preserve"> (-</w:t>
      </w:r>
      <w:proofErr w:type="spellStart"/>
      <w:r w:rsidR="00A3238D" w:rsidRPr="00D57EAD">
        <w:rPr>
          <w:rFonts w:eastAsia="Arial"/>
        </w:rPr>
        <w:t>us</w:t>
      </w:r>
      <w:proofErr w:type="spellEnd"/>
      <w:r w:rsidR="00A3238D" w:rsidRPr="00D57EAD">
        <w:rPr>
          <w:rFonts w:eastAsia="Arial"/>
        </w:rPr>
        <w:t xml:space="preserve">) gavimo dienos, raštu informuoja </w:t>
      </w:r>
      <w:proofErr w:type="spellStart"/>
      <w:r w:rsidR="00A3238D" w:rsidRPr="00D57EAD">
        <w:rPr>
          <w:rFonts w:eastAsia="Arial"/>
        </w:rPr>
        <w:t>subteikėją</w:t>
      </w:r>
      <w:proofErr w:type="spellEnd"/>
      <w:r w:rsidR="00A3238D" w:rsidRPr="00D57EAD">
        <w:rPr>
          <w:rFonts w:eastAsia="Arial"/>
        </w:rPr>
        <w:t xml:space="preserve"> (-</w:t>
      </w:r>
      <w:proofErr w:type="spellStart"/>
      <w:r w:rsidR="00A3238D" w:rsidRPr="00D57EAD">
        <w:rPr>
          <w:rFonts w:eastAsia="Arial"/>
        </w:rPr>
        <w:t>us</w:t>
      </w:r>
      <w:proofErr w:type="spellEnd"/>
      <w:r w:rsidR="00A3238D" w:rsidRPr="00D57EAD">
        <w:rPr>
          <w:rFonts w:eastAsia="Arial"/>
        </w:rPr>
        <w:t xml:space="preserve">) apie tokią tiesioginio atsiskaitymo galimybę, o </w:t>
      </w:r>
      <w:proofErr w:type="spellStart"/>
      <w:r w:rsidR="00A3238D" w:rsidRPr="00D57EAD">
        <w:rPr>
          <w:rFonts w:eastAsia="Arial"/>
        </w:rPr>
        <w:t>subteikėjas</w:t>
      </w:r>
      <w:proofErr w:type="spellEnd"/>
      <w:r w:rsidR="00A3238D" w:rsidRPr="00D57EAD">
        <w:rPr>
          <w:rFonts w:eastAsia="Arial"/>
        </w:rPr>
        <w:t xml:space="preserve"> (-ai), norėdamas (-i) pasinaudoti tokia galimybe, raštu pateikia prašymą Užsakovui.</w:t>
      </w:r>
      <w:r w:rsidR="00A3238D" w:rsidRPr="00D57EAD">
        <w:rPr>
          <w:rFonts w:eastAsia="Arial"/>
          <w:b/>
        </w:rPr>
        <w:t xml:space="preserve"> </w:t>
      </w:r>
      <w:r w:rsidR="00A3238D" w:rsidRPr="00D57EAD">
        <w:rPr>
          <w:rFonts w:eastAsia="Arial"/>
        </w:rPr>
        <w:t xml:space="preserve">Tais atvejais, kai </w:t>
      </w:r>
      <w:proofErr w:type="spellStart"/>
      <w:r w:rsidR="00A3238D" w:rsidRPr="00D57EAD">
        <w:rPr>
          <w:rFonts w:eastAsia="Arial"/>
        </w:rPr>
        <w:t>subteikėjas</w:t>
      </w:r>
      <w:proofErr w:type="spellEnd"/>
      <w:r w:rsidR="00A3238D" w:rsidRPr="00D57EAD">
        <w:rPr>
          <w:rFonts w:eastAsia="Arial"/>
        </w:rPr>
        <w:t xml:space="preserve"> (-ai) išreiškia norą pasinaudoti tiesioginio atsiskaitymo galimybe, turi būti sudaroma trišalė sutartis tarp Užsakovo, Paslaugų teikėjo ir jo </w:t>
      </w:r>
      <w:proofErr w:type="spellStart"/>
      <w:r w:rsidR="00A3238D" w:rsidRPr="00D57EAD">
        <w:rPr>
          <w:rFonts w:eastAsia="Arial"/>
        </w:rPr>
        <w:t>subteikėjo</w:t>
      </w:r>
      <w:proofErr w:type="spellEnd"/>
      <w:r w:rsidR="00A3238D" w:rsidRPr="00D57EAD">
        <w:rPr>
          <w:rFonts w:eastAsia="Arial"/>
        </w:rPr>
        <w:t xml:space="preserve"> (-ų), kurioje aprašoma tiesioginio atsiskaitymo su subtiekėju (-</w:t>
      </w:r>
      <w:proofErr w:type="spellStart"/>
      <w:r w:rsidR="00A3238D" w:rsidRPr="00D57EAD">
        <w:rPr>
          <w:rFonts w:eastAsia="Arial"/>
        </w:rPr>
        <w:t>ais</w:t>
      </w:r>
      <w:proofErr w:type="spellEnd"/>
      <w:r w:rsidR="00A3238D" w:rsidRPr="00D57EAD">
        <w:rPr>
          <w:rFonts w:eastAsia="Arial"/>
        </w:rPr>
        <w:t xml:space="preserve">) tvarka, įskaitant teisę Paslaugų teikėjui prieštarauti nepagrįstiems </w:t>
      </w:r>
      <w:proofErr w:type="spellStart"/>
      <w:r w:rsidR="00A3238D" w:rsidRPr="00D57EAD">
        <w:rPr>
          <w:rFonts w:eastAsia="Arial"/>
        </w:rPr>
        <w:t>mokėjimams</w:t>
      </w:r>
      <w:proofErr w:type="spellEnd"/>
      <w:r w:rsidR="00A3238D" w:rsidRPr="00D57EAD">
        <w:rPr>
          <w:rFonts w:eastAsia="Arial"/>
        </w:rPr>
        <w:t>.</w:t>
      </w:r>
    </w:p>
    <w:p w14:paraId="560F9DFB" w14:textId="77777777" w:rsidR="00A3238D" w:rsidRPr="00D57EAD" w:rsidRDefault="00A3238D" w:rsidP="00A3238D">
      <w:pPr>
        <w:pStyle w:val="ListParagraph"/>
        <w:tabs>
          <w:tab w:val="left" w:pos="993"/>
        </w:tabs>
        <w:ind w:left="568"/>
        <w:jc w:val="both"/>
        <w:rPr>
          <w:rFonts w:eastAsia="Arial"/>
        </w:rPr>
      </w:pPr>
    </w:p>
    <w:p w14:paraId="5E1707CC" w14:textId="05B644CB" w:rsidR="00A3238D" w:rsidRPr="00D57EAD" w:rsidRDefault="00A3238D" w:rsidP="00A3238D">
      <w:pPr>
        <w:pStyle w:val="ListParagraph"/>
        <w:numPr>
          <w:ilvl w:val="0"/>
          <w:numId w:val="2"/>
        </w:numPr>
        <w:tabs>
          <w:tab w:val="left" w:pos="993"/>
        </w:tabs>
        <w:ind w:left="0" w:hanging="284"/>
        <w:jc w:val="center"/>
        <w:rPr>
          <w:rFonts w:eastAsia="Arial"/>
          <w:b/>
        </w:rPr>
      </w:pPr>
      <w:r w:rsidRPr="00D57EAD">
        <w:rPr>
          <w:rFonts w:eastAsia="Arial"/>
          <w:b/>
        </w:rPr>
        <w:t>SUTARTIES GALIOJIMAS, VYKDYMAS, KEITIMAS</w:t>
      </w:r>
    </w:p>
    <w:p w14:paraId="3C79DE3D" w14:textId="77777777" w:rsidR="00A3238D" w:rsidRPr="00D57EAD" w:rsidRDefault="00A3238D" w:rsidP="00A3238D">
      <w:pPr>
        <w:pStyle w:val="ListParagraph"/>
        <w:tabs>
          <w:tab w:val="left" w:pos="993"/>
        </w:tabs>
        <w:ind w:left="360"/>
        <w:jc w:val="both"/>
        <w:rPr>
          <w:rFonts w:eastAsia="Arial"/>
        </w:rPr>
      </w:pPr>
    </w:p>
    <w:p w14:paraId="198A8052" w14:textId="028A5326" w:rsidR="00A3238D" w:rsidRPr="00D57EAD" w:rsidRDefault="00A3238D" w:rsidP="00871E35">
      <w:pPr>
        <w:pStyle w:val="ListParagraph"/>
        <w:numPr>
          <w:ilvl w:val="1"/>
          <w:numId w:val="2"/>
        </w:numPr>
        <w:tabs>
          <w:tab w:val="left" w:pos="993"/>
        </w:tabs>
        <w:ind w:left="0" w:firstLine="568"/>
        <w:jc w:val="both"/>
        <w:rPr>
          <w:rFonts w:eastAsia="Arial"/>
        </w:rPr>
      </w:pPr>
      <w:r w:rsidRPr="00D57EAD">
        <w:rPr>
          <w:rFonts w:eastAsia="Arial"/>
        </w:rPr>
        <w:t>Sutartis įsigalioja</w:t>
      </w:r>
      <w:r w:rsidR="00C6586F">
        <w:rPr>
          <w:rFonts w:eastAsia="Arial"/>
        </w:rPr>
        <w:t xml:space="preserve"> nuo </w:t>
      </w:r>
      <w:r w:rsidR="00AF4E38">
        <w:rPr>
          <w:rFonts w:eastAsia="Arial"/>
        </w:rPr>
        <w:t>Sutarties sudarymo</w:t>
      </w:r>
      <w:r w:rsidR="00296250">
        <w:rPr>
          <w:rFonts w:eastAsia="Arial"/>
        </w:rPr>
        <w:t xml:space="preserve"> dienos</w:t>
      </w:r>
      <w:r w:rsidR="00C6586F" w:rsidRPr="00065312">
        <w:rPr>
          <w:rFonts w:eastAsia="Arial"/>
        </w:rPr>
        <w:t xml:space="preserve"> </w:t>
      </w:r>
      <w:r w:rsidRPr="00065312">
        <w:rPr>
          <w:rFonts w:eastAsia="Arial"/>
        </w:rPr>
        <w:t xml:space="preserve">ir galioja iki </w:t>
      </w:r>
      <w:r w:rsidR="00F25588" w:rsidRPr="009A19D0">
        <w:rPr>
          <w:rFonts w:eastAsia="Arial"/>
        </w:rPr>
        <w:t>visiško prievolių įvykdymo</w:t>
      </w:r>
      <w:r w:rsidR="00606DE0">
        <w:rPr>
          <w:rFonts w:eastAsia="Arial"/>
        </w:rPr>
        <w:t>,</w:t>
      </w:r>
      <w:r w:rsidR="00F25588" w:rsidRPr="009A19D0">
        <w:rPr>
          <w:rFonts w:eastAsia="Arial"/>
        </w:rPr>
        <w:t xml:space="preserve"> </w:t>
      </w:r>
      <w:r w:rsidRPr="00065312">
        <w:rPr>
          <w:rFonts w:eastAsia="Arial"/>
        </w:rPr>
        <w:t>arba</w:t>
      </w:r>
      <w:r w:rsidR="0015226A" w:rsidRPr="00065312">
        <w:rPr>
          <w:rFonts w:eastAsia="Arial"/>
        </w:rPr>
        <w:t xml:space="preserve"> iki</w:t>
      </w:r>
      <w:r w:rsidRPr="00D57EAD">
        <w:rPr>
          <w:rFonts w:eastAsia="Arial"/>
        </w:rPr>
        <w:t xml:space="preserve"> ji nutraukiama Lietuvos Respublikoje galiojančiuose teisės aktuose ar Sutartyje numatytais atvejais. </w:t>
      </w:r>
    </w:p>
    <w:p w14:paraId="7ACE7F24" w14:textId="642B71F7" w:rsidR="00A3238D" w:rsidRPr="00D57EAD" w:rsidRDefault="00A3238D" w:rsidP="00871E35">
      <w:pPr>
        <w:pStyle w:val="ListParagraph"/>
        <w:numPr>
          <w:ilvl w:val="1"/>
          <w:numId w:val="2"/>
        </w:numPr>
        <w:tabs>
          <w:tab w:val="left" w:pos="993"/>
        </w:tabs>
        <w:ind w:left="0" w:firstLine="568"/>
        <w:jc w:val="both"/>
        <w:rPr>
          <w:rFonts w:eastAsia="Arial"/>
        </w:rPr>
      </w:pPr>
      <w:r w:rsidRPr="00D57EAD">
        <w:rPr>
          <w:rFonts w:eastAsia="Arial"/>
        </w:rPr>
        <w:t xml:space="preserve">Sutartis jos galiojimo laikotarpiu gali būti keičiama vadovaujantis </w:t>
      </w:r>
      <w:r w:rsidR="00871E35" w:rsidRPr="00D57EAD">
        <w:rPr>
          <w:rFonts w:eastAsia="Arial"/>
        </w:rPr>
        <w:t>Lietuvos Respublikos v</w:t>
      </w:r>
      <w:r w:rsidRPr="00D57EAD">
        <w:rPr>
          <w:rFonts w:eastAsia="Arial"/>
        </w:rPr>
        <w:t>iešųjų pirkimų įstatymo 89 straipsniu. Sutartie</w:t>
      </w:r>
      <w:r w:rsidR="00871E35" w:rsidRPr="00D57EAD">
        <w:rPr>
          <w:rFonts w:eastAsia="Arial"/>
        </w:rPr>
        <w:t>s sąlygų pakeitimai įforminami Š</w:t>
      </w:r>
      <w:r w:rsidRPr="00D57EAD">
        <w:rPr>
          <w:rFonts w:eastAsia="Arial"/>
        </w:rPr>
        <w:t xml:space="preserve">alių rašytiniais susitarimais, kurie yra neatsiejama Sutarties dalis. Sutarties sąlygų koregavimas joje numatytomis aplinkybėmis nelaikomas Sutarties sąlygų keitimu. </w:t>
      </w:r>
    </w:p>
    <w:p w14:paraId="5EF091DF" w14:textId="1ADB2BAB" w:rsidR="00A3238D" w:rsidRPr="00D57EAD" w:rsidRDefault="00A3238D" w:rsidP="00871E35">
      <w:pPr>
        <w:pStyle w:val="ListParagraph"/>
        <w:numPr>
          <w:ilvl w:val="1"/>
          <w:numId w:val="2"/>
        </w:numPr>
        <w:tabs>
          <w:tab w:val="left" w:pos="993"/>
        </w:tabs>
        <w:ind w:left="0" w:firstLine="568"/>
        <w:jc w:val="both"/>
        <w:rPr>
          <w:rFonts w:eastAsia="Arial"/>
        </w:rPr>
      </w:pPr>
      <w:r w:rsidRPr="00D57EAD">
        <w:rPr>
          <w:rFonts w:eastAsia="Arial"/>
        </w:rPr>
        <w:t xml:space="preserve">Sutarties pakeitimai ir papildymai galioja tik tuomet, jeigu yra patvirtinti Šalių įgaliotų atstovų parašais. </w:t>
      </w:r>
    </w:p>
    <w:p w14:paraId="4E18F359" w14:textId="4DC8A9C3" w:rsidR="00A3238D" w:rsidRPr="00D57EAD" w:rsidRDefault="00A3238D" w:rsidP="00871E35">
      <w:pPr>
        <w:pStyle w:val="ListParagraph"/>
        <w:numPr>
          <w:ilvl w:val="1"/>
          <w:numId w:val="2"/>
        </w:numPr>
        <w:tabs>
          <w:tab w:val="left" w:pos="993"/>
        </w:tabs>
        <w:ind w:left="0" w:firstLine="568"/>
        <w:jc w:val="both"/>
        <w:rPr>
          <w:rFonts w:eastAsia="Arial"/>
        </w:rPr>
      </w:pPr>
      <w:r w:rsidRPr="00D57EAD">
        <w:rPr>
          <w:rFonts w:eastAsia="Arial"/>
        </w:rPr>
        <w:t xml:space="preserve">Jei bet kuri šios Sutarties nuostata tampa ar pripažįstama visiškai ar iš dalies negaliojanti, tai neturi įtakos kitų Sutarties nuostatų galiojimui. </w:t>
      </w:r>
    </w:p>
    <w:p w14:paraId="32AFD08F" w14:textId="60BD0C5E" w:rsidR="00A3238D" w:rsidRPr="00D57EAD" w:rsidRDefault="00A3238D" w:rsidP="00871E35">
      <w:pPr>
        <w:pStyle w:val="ListParagraph"/>
        <w:numPr>
          <w:ilvl w:val="1"/>
          <w:numId w:val="2"/>
        </w:numPr>
        <w:tabs>
          <w:tab w:val="left" w:pos="993"/>
        </w:tabs>
        <w:ind w:left="0" w:firstLine="568"/>
        <w:jc w:val="both"/>
        <w:rPr>
          <w:rFonts w:eastAsia="Arial"/>
        </w:rPr>
      </w:pPr>
      <w:r w:rsidRPr="00D57EAD">
        <w:rPr>
          <w:rFonts w:eastAsia="Arial"/>
        </w:rPr>
        <w:t>Sutarties galiojimo termino pabaiga neatleidžia Šalių nuo civilinės atsakomybės už Sutarties pažeidimą.</w:t>
      </w:r>
    </w:p>
    <w:p w14:paraId="52AF957D" w14:textId="77777777" w:rsidR="00A3238D" w:rsidRPr="00D57EAD" w:rsidRDefault="00A3238D" w:rsidP="00A3238D">
      <w:pPr>
        <w:pStyle w:val="ListParagraph"/>
        <w:tabs>
          <w:tab w:val="left" w:pos="993"/>
        </w:tabs>
        <w:ind w:left="568"/>
        <w:jc w:val="both"/>
        <w:rPr>
          <w:rFonts w:eastAsia="Arial"/>
        </w:rPr>
      </w:pPr>
    </w:p>
    <w:p w14:paraId="5FF76AFC" w14:textId="32BAADC7" w:rsidR="00A3238D" w:rsidRPr="00D57EAD" w:rsidRDefault="00C02043" w:rsidP="004424E5">
      <w:pPr>
        <w:pStyle w:val="ListParagraph"/>
        <w:numPr>
          <w:ilvl w:val="0"/>
          <w:numId w:val="2"/>
        </w:numPr>
        <w:tabs>
          <w:tab w:val="left" w:pos="993"/>
        </w:tabs>
        <w:ind w:left="0"/>
        <w:jc w:val="center"/>
        <w:rPr>
          <w:rFonts w:eastAsia="Arial"/>
          <w:b/>
        </w:rPr>
      </w:pPr>
      <w:r w:rsidRPr="00D57EAD">
        <w:rPr>
          <w:rFonts w:eastAsia="Arial"/>
          <w:b/>
        </w:rPr>
        <w:t>ŠALIŲ ATSAKOMYBĖ</w:t>
      </w:r>
    </w:p>
    <w:p w14:paraId="3EA98176" w14:textId="77777777" w:rsidR="00C02043" w:rsidRPr="00D57EAD" w:rsidRDefault="00C02043" w:rsidP="00C02043">
      <w:pPr>
        <w:pStyle w:val="ListParagraph"/>
        <w:tabs>
          <w:tab w:val="left" w:pos="993"/>
        </w:tabs>
        <w:ind w:left="360"/>
        <w:jc w:val="both"/>
        <w:rPr>
          <w:rFonts w:eastAsia="Arial"/>
        </w:rPr>
      </w:pPr>
    </w:p>
    <w:p w14:paraId="7F50490E" w14:textId="6011EDAB" w:rsidR="002C5BFF" w:rsidRDefault="00C02043" w:rsidP="002C5BFF">
      <w:pPr>
        <w:pStyle w:val="ListParagraph"/>
        <w:numPr>
          <w:ilvl w:val="1"/>
          <w:numId w:val="2"/>
        </w:numPr>
        <w:tabs>
          <w:tab w:val="left" w:pos="568"/>
          <w:tab w:val="left" w:pos="993"/>
        </w:tabs>
        <w:ind w:left="0" w:firstLine="567"/>
        <w:jc w:val="both"/>
        <w:rPr>
          <w:rFonts w:eastAsia="Arial"/>
        </w:rPr>
      </w:pPr>
      <w:r w:rsidRPr="00D57EAD">
        <w:rPr>
          <w:rFonts w:eastAsia="Arial"/>
        </w:rPr>
        <w:t>Jeigu Paslaugų teikėjas nesuteikia Paslaugų laiku</w:t>
      </w:r>
      <w:r w:rsidRPr="002C5BFF">
        <w:rPr>
          <w:rFonts w:eastAsia="Arial"/>
        </w:rPr>
        <w:t xml:space="preserve"> arba Paslaugas suteikia netinkamai ir (ar) nekokybiškai, Užsakovas turi teisę </w:t>
      </w:r>
      <w:r w:rsidR="002C5BFF">
        <w:rPr>
          <w:rFonts w:eastAsia="Arial"/>
        </w:rPr>
        <w:t xml:space="preserve">taikyti 30 (trisdešimties) </w:t>
      </w:r>
      <w:proofErr w:type="spellStart"/>
      <w:r w:rsidR="002C5BFF">
        <w:rPr>
          <w:rFonts w:eastAsia="Arial"/>
        </w:rPr>
        <w:t>Eur</w:t>
      </w:r>
      <w:proofErr w:type="spellEnd"/>
      <w:r w:rsidR="002C5BFF">
        <w:rPr>
          <w:rFonts w:eastAsia="Arial"/>
        </w:rPr>
        <w:t xml:space="preserve"> dydžio baudą už kiekvieną tokį atvejį atskirai.</w:t>
      </w:r>
    </w:p>
    <w:p w14:paraId="633A6E9D" w14:textId="3F9B1116" w:rsidR="00C32F0A" w:rsidRPr="00D57EAD" w:rsidRDefault="002C5BFF" w:rsidP="00C02043">
      <w:pPr>
        <w:pStyle w:val="ListParagraph"/>
        <w:numPr>
          <w:ilvl w:val="1"/>
          <w:numId w:val="2"/>
        </w:numPr>
        <w:tabs>
          <w:tab w:val="left" w:pos="568"/>
          <w:tab w:val="left" w:pos="993"/>
        </w:tabs>
        <w:ind w:left="0" w:firstLine="567"/>
        <w:jc w:val="both"/>
        <w:rPr>
          <w:rFonts w:eastAsia="Arial"/>
        </w:rPr>
      </w:pPr>
      <w:r>
        <w:rPr>
          <w:rFonts w:eastAsia="Arial"/>
        </w:rPr>
        <w:t>Bauda (-</w:t>
      </w:r>
      <w:proofErr w:type="spellStart"/>
      <w:r>
        <w:rPr>
          <w:rFonts w:eastAsia="Arial"/>
        </w:rPr>
        <w:t>os</w:t>
      </w:r>
      <w:proofErr w:type="spellEnd"/>
      <w:r>
        <w:rPr>
          <w:rFonts w:eastAsia="Arial"/>
        </w:rPr>
        <w:t>) gali būti išskaičiuojama (-</w:t>
      </w:r>
      <w:proofErr w:type="spellStart"/>
      <w:r>
        <w:rPr>
          <w:rFonts w:eastAsia="Arial"/>
        </w:rPr>
        <w:t>os</w:t>
      </w:r>
      <w:proofErr w:type="spellEnd"/>
      <w:r>
        <w:rPr>
          <w:rFonts w:eastAsia="Arial"/>
        </w:rPr>
        <w:t>)</w:t>
      </w:r>
      <w:r w:rsidR="00C32F0A" w:rsidRPr="00D57EAD">
        <w:rPr>
          <w:rFonts w:eastAsia="Arial"/>
        </w:rPr>
        <w:t xml:space="preserve"> iš Paslaugų teikėjui pagal Sutartį mokėtinų sumų.</w:t>
      </w:r>
    </w:p>
    <w:p w14:paraId="73ACB370" w14:textId="79624A2D" w:rsidR="00C02043" w:rsidRPr="00D57EAD" w:rsidRDefault="00C02043" w:rsidP="00C02043">
      <w:pPr>
        <w:pStyle w:val="ListParagraph"/>
        <w:numPr>
          <w:ilvl w:val="1"/>
          <w:numId w:val="2"/>
        </w:numPr>
        <w:tabs>
          <w:tab w:val="left" w:pos="568"/>
          <w:tab w:val="left" w:pos="993"/>
        </w:tabs>
        <w:ind w:left="0" w:firstLine="567"/>
        <w:jc w:val="both"/>
        <w:rPr>
          <w:rFonts w:eastAsia="Arial"/>
        </w:rPr>
      </w:pPr>
      <w:r w:rsidRPr="00D57EAD">
        <w:rPr>
          <w:rFonts w:eastAsia="Arial"/>
        </w:rPr>
        <w:t>Jei Užsakovas dėl savo kaltės neatlieka apmokėjimo už tinkamai, kokybiškai ir laiku suteiktas Paslaugas per Sutartyje nurodytą terminą, Paslaugų teikėjui raštu pareikalavus, Užsakovas moka Paslaugų teikėjui 0,0</w:t>
      </w:r>
      <w:r w:rsidR="00C8399C">
        <w:rPr>
          <w:rFonts w:eastAsia="Arial"/>
        </w:rPr>
        <w:t>8</w:t>
      </w:r>
      <w:r w:rsidRPr="00D57EAD">
        <w:rPr>
          <w:rFonts w:eastAsia="Arial"/>
        </w:rPr>
        <w:t xml:space="preserve"> % (</w:t>
      </w:r>
      <w:r w:rsidR="00C8399C">
        <w:rPr>
          <w:rFonts w:eastAsia="Arial"/>
        </w:rPr>
        <w:t>aštuonių</w:t>
      </w:r>
      <w:r w:rsidRPr="00D57EAD">
        <w:rPr>
          <w:rFonts w:eastAsia="Arial"/>
        </w:rPr>
        <w:t xml:space="preserve"> šimtųjų proc.) dydžio delspinigius nuo laiku neapmokėtos sumos už kiekvieną termino praleidimo dieną. Delspinigiai skaičiuojami iki apmokėjimo dienos.</w:t>
      </w:r>
    </w:p>
    <w:p w14:paraId="2C1A14DA" w14:textId="51B1E081" w:rsidR="00C02043" w:rsidRPr="00D57EAD" w:rsidRDefault="002C5BFF" w:rsidP="00C02043">
      <w:pPr>
        <w:pStyle w:val="ListParagraph"/>
        <w:numPr>
          <w:ilvl w:val="1"/>
          <w:numId w:val="2"/>
        </w:numPr>
        <w:tabs>
          <w:tab w:val="left" w:pos="568"/>
          <w:tab w:val="left" w:pos="993"/>
        </w:tabs>
        <w:ind w:left="0" w:firstLine="567"/>
        <w:jc w:val="both"/>
        <w:rPr>
          <w:rFonts w:eastAsia="Arial"/>
        </w:rPr>
      </w:pPr>
      <w:r>
        <w:rPr>
          <w:rFonts w:eastAsia="Arial"/>
        </w:rPr>
        <w:t>Netesybų</w:t>
      </w:r>
      <w:r w:rsidR="00C02043" w:rsidRPr="00D57EAD">
        <w:rPr>
          <w:rFonts w:eastAsia="Arial"/>
        </w:rPr>
        <w:t xml:space="preserve"> sumokėjimas neatleidžia Šalių nuo įsipareigojimų pagal Sutartį vykdymo ir nuostolių atlyginimo.</w:t>
      </w:r>
    </w:p>
    <w:p w14:paraId="1CD476A6" w14:textId="77777777" w:rsidR="00A3238D" w:rsidRPr="00D57EAD" w:rsidRDefault="00A3238D" w:rsidP="00A3238D">
      <w:pPr>
        <w:pStyle w:val="ListParagraph"/>
        <w:tabs>
          <w:tab w:val="left" w:pos="993"/>
        </w:tabs>
        <w:ind w:left="568"/>
        <w:jc w:val="both"/>
        <w:rPr>
          <w:rFonts w:eastAsia="Arial"/>
        </w:rPr>
      </w:pPr>
    </w:p>
    <w:p w14:paraId="1832220C" w14:textId="1D409525" w:rsidR="00A3238D" w:rsidRPr="00D57EAD" w:rsidRDefault="007A4596" w:rsidP="007A4596">
      <w:pPr>
        <w:pStyle w:val="ListParagraph"/>
        <w:numPr>
          <w:ilvl w:val="0"/>
          <w:numId w:val="2"/>
        </w:numPr>
        <w:tabs>
          <w:tab w:val="left" w:pos="993"/>
        </w:tabs>
        <w:ind w:left="0"/>
        <w:jc w:val="center"/>
        <w:rPr>
          <w:rFonts w:eastAsia="Arial"/>
          <w:b/>
        </w:rPr>
      </w:pPr>
      <w:r w:rsidRPr="00D57EAD">
        <w:rPr>
          <w:rFonts w:eastAsia="Arial"/>
          <w:b/>
        </w:rPr>
        <w:t>SUTARTIES NUTRAUKIMAS</w:t>
      </w:r>
    </w:p>
    <w:p w14:paraId="51A66250" w14:textId="77777777" w:rsidR="007A4596" w:rsidRPr="00D57EAD" w:rsidRDefault="007A4596" w:rsidP="007A4596">
      <w:pPr>
        <w:pStyle w:val="ListParagraph"/>
        <w:tabs>
          <w:tab w:val="left" w:pos="993"/>
        </w:tabs>
        <w:ind w:left="360"/>
        <w:jc w:val="both"/>
        <w:rPr>
          <w:rFonts w:eastAsia="Arial"/>
        </w:rPr>
      </w:pPr>
    </w:p>
    <w:p w14:paraId="0EF3D4BC" w14:textId="6DF9A64A" w:rsidR="00791EA3" w:rsidRPr="00D57EAD" w:rsidRDefault="00791EA3" w:rsidP="00791EA3">
      <w:pPr>
        <w:pStyle w:val="ListParagraph"/>
        <w:numPr>
          <w:ilvl w:val="1"/>
          <w:numId w:val="2"/>
        </w:numPr>
        <w:tabs>
          <w:tab w:val="left" w:pos="568"/>
          <w:tab w:val="left" w:pos="993"/>
        </w:tabs>
        <w:ind w:left="0" w:firstLine="567"/>
        <w:jc w:val="both"/>
        <w:rPr>
          <w:rFonts w:eastAsia="Arial"/>
        </w:rPr>
      </w:pPr>
      <w:r w:rsidRPr="00D57EAD">
        <w:rPr>
          <w:rFonts w:eastAsia="Arial"/>
        </w:rPr>
        <w:t>Sutartis gali būti nutraukta raštišku Sutarties Šalių susitarimu.</w:t>
      </w:r>
    </w:p>
    <w:p w14:paraId="77935123" w14:textId="40962E26" w:rsidR="00791EA3" w:rsidRPr="00D57EAD" w:rsidRDefault="00791EA3" w:rsidP="00791EA3">
      <w:pPr>
        <w:pStyle w:val="ListParagraph"/>
        <w:numPr>
          <w:ilvl w:val="1"/>
          <w:numId w:val="2"/>
        </w:numPr>
        <w:tabs>
          <w:tab w:val="left" w:pos="993"/>
        </w:tabs>
        <w:ind w:left="0" w:firstLine="567"/>
        <w:jc w:val="both"/>
        <w:rPr>
          <w:rFonts w:eastAsia="Arial"/>
        </w:rPr>
      </w:pPr>
      <w:r w:rsidRPr="00D57EAD">
        <w:rPr>
          <w:rFonts w:eastAsia="Arial"/>
        </w:rPr>
        <w:t>Užsakovas, nesikreipdamas į teismą, turi teisę vienašališkai nutraukti Sutartį, apie tai raštu pranešęs Paslaugų teikėjui prieš 10 (dešimt) kalendorinių dienų:</w:t>
      </w:r>
    </w:p>
    <w:p w14:paraId="699CB6A1" w14:textId="05BED801" w:rsidR="00791EA3" w:rsidRPr="00D57EAD" w:rsidRDefault="00791EA3" w:rsidP="00791EA3">
      <w:pPr>
        <w:pStyle w:val="ListParagraph"/>
        <w:numPr>
          <w:ilvl w:val="2"/>
          <w:numId w:val="2"/>
        </w:numPr>
        <w:tabs>
          <w:tab w:val="left" w:pos="1276"/>
        </w:tabs>
        <w:ind w:left="0" w:firstLine="567"/>
        <w:jc w:val="both"/>
        <w:rPr>
          <w:rFonts w:eastAsia="Arial"/>
        </w:rPr>
      </w:pPr>
      <w:r w:rsidRPr="00D57EAD">
        <w:rPr>
          <w:rFonts w:eastAsia="Arial"/>
        </w:rPr>
        <w:t>jeigu Paslaugų teikėjas perleidžia Sutarties vykdymą tretiesiems asmenims be raštiško Užsakovo sutikimo;</w:t>
      </w:r>
    </w:p>
    <w:p w14:paraId="3C1735B3" w14:textId="0BB993FF" w:rsidR="00791EA3" w:rsidRPr="00D57EAD" w:rsidRDefault="00791EA3" w:rsidP="00791EA3">
      <w:pPr>
        <w:pStyle w:val="ListParagraph"/>
        <w:numPr>
          <w:ilvl w:val="2"/>
          <w:numId w:val="2"/>
        </w:numPr>
        <w:tabs>
          <w:tab w:val="left" w:pos="1276"/>
        </w:tabs>
        <w:ind w:left="0" w:firstLine="567"/>
        <w:jc w:val="both"/>
        <w:rPr>
          <w:rFonts w:eastAsia="Arial"/>
        </w:rPr>
      </w:pPr>
      <w:r w:rsidRPr="00D57EAD">
        <w:rPr>
          <w:rFonts w:eastAsia="Arial"/>
        </w:rPr>
        <w:t>jeigu Paslaugų teikėjui iškeliama restruktūrizavimo arba bankroto byla, Paslaugų teikėjas likviduojamas, sustabdo savo veiklą arba kai įstatymuose ir kituose teisės aktuose nustatyta tvarka susidaro analogiška situacija;</w:t>
      </w:r>
    </w:p>
    <w:p w14:paraId="6173ED7D" w14:textId="75C5BF87" w:rsidR="00791EA3" w:rsidRPr="00D57EAD" w:rsidRDefault="00791EA3" w:rsidP="00791EA3">
      <w:pPr>
        <w:pStyle w:val="ListParagraph"/>
        <w:numPr>
          <w:ilvl w:val="2"/>
          <w:numId w:val="2"/>
        </w:numPr>
        <w:tabs>
          <w:tab w:val="left" w:pos="1276"/>
        </w:tabs>
        <w:ind w:left="0" w:firstLine="567"/>
        <w:jc w:val="both"/>
        <w:rPr>
          <w:rFonts w:eastAsia="Arial"/>
        </w:rPr>
      </w:pPr>
      <w:r w:rsidRPr="00D57EAD">
        <w:rPr>
          <w:rFonts w:eastAsia="Arial"/>
        </w:rPr>
        <w:t>jeigu paaiškėjo, kad Sutartis buvo pakeista pažeidžiant Lietuvos Respublikos viešųjų pirkimų įstatymo 89 straipsnį;</w:t>
      </w:r>
    </w:p>
    <w:p w14:paraId="376ACFF8" w14:textId="04E66A51" w:rsidR="00791EA3" w:rsidRPr="00D57EAD" w:rsidRDefault="00791EA3" w:rsidP="00791EA3">
      <w:pPr>
        <w:pStyle w:val="ListParagraph"/>
        <w:numPr>
          <w:ilvl w:val="2"/>
          <w:numId w:val="2"/>
        </w:numPr>
        <w:tabs>
          <w:tab w:val="left" w:pos="1276"/>
        </w:tabs>
        <w:ind w:left="0" w:firstLine="567"/>
        <w:jc w:val="both"/>
        <w:rPr>
          <w:rFonts w:eastAsia="Arial"/>
        </w:rPr>
      </w:pPr>
      <w:r w:rsidRPr="00D57EAD">
        <w:rPr>
          <w:rFonts w:eastAsia="Arial"/>
        </w:rPr>
        <w:t>jeigu paaiškėjo, kad Paslaugų teikėjas, su kuriuo sudaryta Sutartis, turėjo būti pašalintas iš pirkimo procedūros pagal Lietuvos Respublikos viešųjų pirkimų įstatymo 46 straipsnio 1 dalį;</w:t>
      </w:r>
    </w:p>
    <w:p w14:paraId="17B924BA" w14:textId="7B82A675" w:rsidR="00791EA3" w:rsidRPr="00D57EAD" w:rsidRDefault="00791EA3" w:rsidP="00791EA3">
      <w:pPr>
        <w:pStyle w:val="ListParagraph"/>
        <w:numPr>
          <w:ilvl w:val="2"/>
          <w:numId w:val="2"/>
        </w:numPr>
        <w:tabs>
          <w:tab w:val="left" w:pos="1276"/>
        </w:tabs>
        <w:ind w:left="0" w:firstLine="567"/>
        <w:jc w:val="both"/>
        <w:rPr>
          <w:rFonts w:eastAsia="Arial"/>
        </w:rPr>
      </w:pPr>
      <w:r w:rsidRPr="00D57EAD">
        <w:rPr>
          <w:rFonts w:eastAsia="Arial"/>
        </w:rPr>
        <w:lastRenderedPageBreak/>
        <w:t>jeigu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4C2BFEC" w14:textId="2A2196BB" w:rsidR="00791EA3" w:rsidRPr="00D57EAD" w:rsidRDefault="00791EA3" w:rsidP="00791EA3">
      <w:pPr>
        <w:pStyle w:val="ListParagraph"/>
        <w:numPr>
          <w:ilvl w:val="2"/>
          <w:numId w:val="2"/>
        </w:numPr>
        <w:tabs>
          <w:tab w:val="left" w:pos="1276"/>
        </w:tabs>
        <w:ind w:left="0" w:firstLine="567"/>
        <w:jc w:val="both"/>
        <w:rPr>
          <w:rFonts w:eastAsia="Arial"/>
        </w:rPr>
      </w:pPr>
      <w:r w:rsidRPr="00D57EAD">
        <w:rPr>
          <w:rFonts w:eastAsia="Arial"/>
        </w:rPr>
        <w:t>esant esminiam Sutarties pažeidimui, t. y. Paslaugų teikėjui vėluojant suteikti Paslaugas Sutartyje nustatytais terminais ilgiau nei 30 (trisdešimt) kalendorinių dienų arba per Užsakovo nustatytą papildomą terminą Paslaugoms suteikti; suteikus Paslaugas su esminiais trūkumais, dėl kurių Užsakovas iš esmės negali naudotis Paslaugų rezultatu; pažeidus Sutarties 9.4 punktą, ir kitais atvejais, kaip tai numatyta Lietuvos Respublikos Civiliniame kodekse (toliau – Civilinis kodeksas).</w:t>
      </w:r>
    </w:p>
    <w:p w14:paraId="2E499E19" w14:textId="46AA8371" w:rsidR="00791EA3" w:rsidRPr="00D57EAD" w:rsidRDefault="00791EA3" w:rsidP="00791EA3">
      <w:pPr>
        <w:pStyle w:val="ListParagraph"/>
        <w:numPr>
          <w:ilvl w:val="1"/>
          <w:numId w:val="2"/>
        </w:numPr>
        <w:tabs>
          <w:tab w:val="left" w:pos="993"/>
        </w:tabs>
        <w:ind w:left="0" w:firstLine="567"/>
        <w:jc w:val="both"/>
        <w:rPr>
          <w:rFonts w:eastAsia="Arial"/>
        </w:rPr>
      </w:pPr>
      <w:r w:rsidRPr="00D57EAD">
        <w:rPr>
          <w:rFonts w:eastAsia="Arial"/>
        </w:rPr>
        <w:t>Paslaugų teikėjas, nesikreipdamas į teismą, turi teisę vienašališkai nutraukti Sutartį, apie tai raštu pranešęs Užsakovui prieš 10 (dešimt) kalendorinių dienų, jeigu Užsakovas ne dėl Paslaugų teikėjo kaltės vėluoja atlikti mokėjimą daugiau kaip 30 (trisdešimt) kalendorinių dienų.</w:t>
      </w:r>
    </w:p>
    <w:p w14:paraId="5942E4FF" w14:textId="25D3E64A" w:rsidR="00791EA3" w:rsidRPr="00D57EAD" w:rsidRDefault="00791EA3" w:rsidP="00791EA3">
      <w:pPr>
        <w:pStyle w:val="ListParagraph"/>
        <w:numPr>
          <w:ilvl w:val="1"/>
          <w:numId w:val="2"/>
        </w:numPr>
        <w:tabs>
          <w:tab w:val="left" w:pos="993"/>
        </w:tabs>
        <w:ind w:left="0" w:firstLine="567"/>
        <w:jc w:val="both"/>
        <w:rPr>
          <w:rFonts w:eastAsia="Arial"/>
        </w:rPr>
      </w:pPr>
      <w:r w:rsidRPr="00D57EAD">
        <w:rPr>
          <w:rFonts w:eastAsia="Arial"/>
        </w:rPr>
        <w:t>Jeigu nenugalimos jėgos (force majeure) aplinkybės tęsiasi ilgiau nei 30 (trisdešimt) kalendorinių dienų, Šalys turi teisę abipusiu raštišku susitarimu nutraukti Sutartį, įspėjus kitą Šalį apie tai prieš 10 (dešimt) kalendorinių dienų.</w:t>
      </w:r>
    </w:p>
    <w:p w14:paraId="473E0429" w14:textId="0ED63D81" w:rsidR="007A4596" w:rsidRPr="00D57EAD" w:rsidRDefault="00791EA3" w:rsidP="00791EA3">
      <w:pPr>
        <w:pStyle w:val="ListParagraph"/>
        <w:numPr>
          <w:ilvl w:val="1"/>
          <w:numId w:val="2"/>
        </w:numPr>
        <w:tabs>
          <w:tab w:val="left" w:pos="993"/>
        </w:tabs>
        <w:ind w:left="0" w:firstLine="567"/>
        <w:jc w:val="both"/>
        <w:rPr>
          <w:rFonts w:eastAsia="Arial"/>
        </w:rPr>
      </w:pPr>
      <w:r w:rsidRPr="00D57EAD">
        <w:rPr>
          <w:rFonts w:eastAsia="Arial"/>
        </w:rPr>
        <w:t>Sutartis, gali būti nutraukta ir kitais Civiliniame kodekse nustatytais atvejais ir tvarka.</w:t>
      </w:r>
    </w:p>
    <w:p w14:paraId="169D4CF4" w14:textId="70D4DDBD" w:rsidR="007A4596" w:rsidRPr="00D57EAD" w:rsidRDefault="00791EA3" w:rsidP="00791EA3">
      <w:pPr>
        <w:pStyle w:val="ListParagraph"/>
        <w:numPr>
          <w:ilvl w:val="1"/>
          <w:numId w:val="2"/>
        </w:numPr>
        <w:tabs>
          <w:tab w:val="left" w:pos="993"/>
        </w:tabs>
        <w:ind w:left="0" w:firstLine="567"/>
        <w:jc w:val="both"/>
        <w:rPr>
          <w:rFonts w:eastAsia="Arial"/>
        </w:rPr>
      </w:pPr>
      <w:r w:rsidRPr="00D57EAD">
        <w:rPr>
          <w:rFonts w:eastAsia="Arial"/>
        </w:rPr>
        <w:t>Sutarties nutraukimas nepanaikina teisės reikalauti atlyginti nuostolius, atsiradusius dėl Sutarties netinkamo vykdymo ir (ar) neįvykdymo, ir netesybas.</w:t>
      </w:r>
    </w:p>
    <w:p w14:paraId="6E3939DD" w14:textId="117E0F0A" w:rsidR="00C02043" w:rsidRPr="00D57EAD" w:rsidRDefault="00C02043" w:rsidP="00A3238D">
      <w:pPr>
        <w:pStyle w:val="ListParagraph"/>
        <w:tabs>
          <w:tab w:val="left" w:pos="993"/>
        </w:tabs>
        <w:ind w:left="568"/>
        <w:jc w:val="both"/>
        <w:rPr>
          <w:rFonts w:eastAsia="Arial"/>
        </w:rPr>
      </w:pPr>
    </w:p>
    <w:p w14:paraId="2C139B05" w14:textId="6D19882C" w:rsidR="00C02043" w:rsidRPr="00D57EAD" w:rsidRDefault="00AD253A" w:rsidP="00AD253A">
      <w:pPr>
        <w:pStyle w:val="ListParagraph"/>
        <w:numPr>
          <w:ilvl w:val="0"/>
          <w:numId w:val="2"/>
        </w:numPr>
        <w:tabs>
          <w:tab w:val="left" w:pos="993"/>
        </w:tabs>
        <w:ind w:left="0"/>
        <w:jc w:val="center"/>
        <w:rPr>
          <w:rFonts w:eastAsia="Arial"/>
          <w:b/>
        </w:rPr>
      </w:pPr>
      <w:r w:rsidRPr="00D57EAD">
        <w:rPr>
          <w:rFonts w:eastAsia="Arial"/>
          <w:b/>
        </w:rPr>
        <w:t>GINČŲ SPRENDIMAS</w:t>
      </w:r>
    </w:p>
    <w:p w14:paraId="0789E391" w14:textId="77777777" w:rsidR="00AD253A" w:rsidRPr="00D57EAD" w:rsidRDefault="00AD253A" w:rsidP="00AD253A">
      <w:pPr>
        <w:pStyle w:val="ListParagraph"/>
        <w:tabs>
          <w:tab w:val="left" w:pos="993"/>
        </w:tabs>
        <w:ind w:left="360"/>
        <w:jc w:val="both"/>
        <w:rPr>
          <w:rFonts w:eastAsia="Arial"/>
        </w:rPr>
      </w:pPr>
    </w:p>
    <w:p w14:paraId="49275AD7" w14:textId="25733FEE" w:rsidR="00C6650A" w:rsidRPr="00D57EAD" w:rsidRDefault="00C6650A" w:rsidP="00C6650A">
      <w:pPr>
        <w:pStyle w:val="ListParagraph"/>
        <w:numPr>
          <w:ilvl w:val="1"/>
          <w:numId w:val="2"/>
        </w:numPr>
        <w:tabs>
          <w:tab w:val="left" w:pos="568"/>
          <w:tab w:val="left" w:pos="993"/>
        </w:tabs>
        <w:ind w:left="0" w:firstLine="567"/>
        <w:jc w:val="both"/>
        <w:rPr>
          <w:rFonts w:eastAsia="Arial"/>
        </w:rPr>
      </w:pPr>
      <w:r w:rsidRPr="00D57EAD">
        <w:rPr>
          <w:rFonts w:eastAsia="Arial"/>
        </w:rPr>
        <w:t xml:space="preserve">Šalys visus ginčus stengiasi išspręsti derybomis. Kilus ginčui Šalys raštu išdėsto savo nuomonę kitai Šaliai ir pasiūlo ginčo sprendimą. Gavusi pasiūlymą ginčą spręsti derybomis, Šalis privalo į jį atsakyti per 10 (dešimt) kalendorinių dienų. Ginčas turi būti išspręstas per ne ilgesnį nei 30 (trisdešimt)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w:t>
      </w:r>
    </w:p>
    <w:p w14:paraId="1B071A9B" w14:textId="099CDB13" w:rsidR="00BC4080" w:rsidRPr="00D57EAD" w:rsidRDefault="00C6650A" w:rsidP="00C6650A">
      <w:pPr>
        <w:pStyle w:val="ListParagraph"/>
        <w:numPr>
          <w:ilvl w:val="1"/>
          <w:numId w:val="2"/>
        </w:numPr>
        <w:tabs>
          <w:tab w:val="left" w:pos="568"/>
          <w:tab w:val="left" w:pos="993"/>
        </w:tabs>
        <w:ind w:left="0" w:firstLine="567"/>
        <w:jc w:val="both"/>
        <w:rPr>
          <w:rFonts w:eastAsia="Arial"/>
        </w:rPr>
      </w:pPr>
      <w:r w:rsidRPr="00D57EAD">
        <w:rPr>
          <w:rFonts w:eastAsia="Arial"/>
        </w:rPr>
        <w:t>Visi ginčai, kylantys dėl Sutarties ar su ja susiję, nepavykus jų išspręsti derybų būdu, perduodami spręsti Lietuvos Respublikos civilinio proceso kodekso nustatyta tvarka teismui. Teismingumas nustatomas pagal Užsakovo buveinės registracijos vietą.</w:t>
      </w:r>
    </w:p>
    <w:p w14:paraId="53D353FA" w14:textId="6719053A" w:rsidR="00BC4080" w:rsidRPr="00D57EAD" w:rsidRDefault="00BC4080" w:rsidP="007E4DF4">
      <w:pPr>
        <w:ind w:right="-1"/>
        <w:jc w:val="both"/>
        <w:rPr>
          <w:rFonts w:eastAsia="Arial"/>
        </w:rPr>
      </w:pPr>
    </w:p>
    <w:p w14:paraId="45EA7875" w14:textId="2D8F504B" w:rsidR="00C6650A" w:rsidRPr="00D57EAD" w:rsidRDefault="00C6650A" w:rsidP="00C6650A">
      <w:pPr>
        <w:pStyle w:val="ListParagraph"/>
        <w:numPr>
          <w:ilvl w:val="0"/>
          <w:numId w:val="2"/>
        </w:numPr>
        <w:ind w:left="0" w:right="-1"/>
        <w:jc w:val="center"/>
        <w:rPr>
          <w:rFonts w:eastAsia="Arial"/>
          <w:b/>
        </w:rPr>
      </w:pPr>
      <w:r w:rsidRPr="00D57EAD">
        <w:rPr>
          <w:rFonts w:eastAsia="Arial"/>
          <w:b/>
        </w:rPr>
        <w:t>NENUGALIMOS JĖGOS (</w:t>
      </w:r>
      <w:r w:rsidRPr="00D57EAD">
        <w:rPr>
          <w:rFonts w:eastAsia="Arial"/>
          <w:b/>
          <w:i/>
        </w:rPr>
        <w:t>FORCE MAJEURE</w:t>
      </w:r>
      <w:r w:rsidRPr="00D57EAD">
        <w:rPr>
          <w:rFonts w:eastAsia="Arial"/>
          <w:b/>
        </w:rPr>
        <w:t>) APLINKYBĖS</w:t>
      </w:r>
    </w:p>
    <w:p w14:paraId="6E081EEA" w14:textId="77777777" w:rsidR="00C6650A" w:rsidRPr="00D57EAD" w:rsidRDefault="00C6650A" w:rsidP="00C6650A">
      <w:pPr>
        <w:pStyle w:val="ListParagraph"/>
        <w:ind w:left="360" w:right="-1"/>
        <w:jc w:val="both"/>
        <w:rPr>
          <w:rFonts w:eastAsia="Arial"/>
        </w:rPr>
      </w:pPr>
    </w:p>
    <w:p w14:paraId="3631798D" w14:textId="77777777" w:rsidR="00C6650A" w:rsidRPr="00D57EAD" w:rsidRDefault="00C6650A" w:rsidP="00C6650A">
      <w:pPr>
        <w:pStyle w:val="ListParagraph"/>
        <w:numPr>
          <w:ilvl w:val="1"/>
          <w:numId w:val="2"/>
        </w:numPr>
        <w:tabs>
          <w:tab w:val="left" w:pos="993"/>
        </w:tabs>
        <w:ind w:left="0" w:right="-1" w:firstLine="568"/>
        <w:jc w:val="both"/>
        <w:rPr>
          <w:rFonts w:eastAsia="Arial"/>
        </w:rPr>
      </w:pPr>
      <w:r w:rsidRPr="00D57EAD">
        <w:rPr>
          <w:rFonts w:eastAsia="Arial"/>
        </w:rPr>
        <w:t>Šalis gali būti visiškai ar iš dalies atleidžiama nuo atsakomybės dėl ypatingų ir neišvengiamų aplinkybių – nenugalimos jėgos (</w:t>
      </w:r>
      <w:r w:rsidRPr="00D57EAD">
        <w:rPr>
          <w:rFonts w:eastAsia="Arial"/>
          <w:i/>
        </w:rPr>
        <w:t>force majeure</w:t>
      </w:r>
      <w:r w:rsidRPr="00D57EAD">
        <w:rPr>
          <w:rFonts w:eastAsia="Arial"/>
        </w:rPr>
        <w:t>), nustatytos ir jas patyrusios Šalies įrodytos pagal Lietuvos Respublikos Civilinį kodeksą, Lietuvos Respublikos Vyriausybės 1996 m. liepos 15 d. nutarimą Nr. 840 „Dėl Atleidimo nuo atsakomybės esant nenugalimos jėgos (</w:t>
      </w:r>
      <w:r w:rsidRPr="00D57EAD">
        <w:rPr>
          <w:rFonts w:eastAsia="Arial"/>
          <w:i/>
        </w:rPr>
        <w:t>force majeure</w:t>
      </w:r>
      <w:r w:rsidRPr="00D57EAD">
        <w:rPr>
          <w:rFonts w:eastAsia="Arial"/>
        </w:rPr>
        <w:t>) aplinkybėms taisyklių patvirtinimo“ ir Lietuvos Respublikos Vyriausybės 1997 m. kovo 13 d. nutarimą Nr. 222 „Dėl Nenugalimos jėgos (</w:t>
      </w:r>
      <w:r w:rsidRPr="00D57EAD">
        <w:rPr>
          <w:rFonts w:eastAsia="Arial"/>
          <w:i/>
        </w:rPr>
        <w:t>force majeure</w:t>
      </w:r>
      <w:r w:rsidRPr="00D57EAD">
        <w:rPr>
          <w:rFonts w:eastAsia="Arial"/>
        </w:rPr>
        <w:t xml:space="preserve">) aplinkybes liudijančių pažymų išdavimo tvarkos patvirtinimo“. </w:t>
      </w:r>
    </w:p>
    <w:p w14:paraId="4C9E2757" w14:textId="632DD025" w:rsidR="00C6650A" w:rsidRPr="00D57EAD" w:rsidRDefault="00C6650A" w:rsidP="00C6650A">
      <w:pPr>
        <w:pStyle w:val="ListParagraph"/>
        <w:numPr>
          <w:ilvl w:val="1"/>
          <w:numId w:val="2"/>
        </w:numPr>
        <w:tabs>
          <w:tab w:val="left" w:pos="993"/>
        </w:tabs>
        <w:ind w:left="0" w:right="-1" w:firstLine="568"/>
        <w:jc w:val="both"/>
        <w:rPr>
          <w:rFonts w:eastAsia="Arial"/>
        </w:rPr>
      </w:pPr>
      <w:r w:rsidRPr="00D57EAD">
        <w:rPr>
          <w:rFonts w:eastAsia="Arial"/>
        </w:rPr>
        <w:t>Šalis, negalinti laiku įvykdyti savo sutartinių įsipareigojimų dėl nenugalimos jėgos aplinkybių, turi kuo greičiau, bet ne vėliau kaip per 3 (tris) darbo dienas nuo aplinkybių paaiškėjimo dienos raštu informuoti apie tai kitą Šalį. Šalis, pažeidusi nurodytą terminą, atleidžiama nuo atsakomybės tik nuo to momento, kada kita Šalis gavo jos pranešimą apie nenugalimos jėgos aplinkybes.</w:t>
      </w:r>
    </w:p>
    <w:p w14:paraId="3BD7D786" w14:textId="075B0A1F" w:rsidR="00C6650A" w:rsidRPr="00D57EAD" w:rsidRDefault="00C6650A" w:rsidP="00C6650A">
      <w:pPr>
        <w:pStyle w:val="ListParagraph"/>
        <w:numPr>
          <w:ilvl w:val="0"/>
          <w:numId w:val="2"/>
        </w:numPr>
        <w:tabs>
          <w:tab w:val="left" w:pos="993"/>
        </w:tabs>
        <w:ind w:left="0" w:right="-1"/>
        <w:jc w:val="center"/>
        <w:rPr>
          <w:rFonts w:eastAsia="Arial"/>
          <w:b/>
        </w:rPr>
      </w:pPr>
      <w:r w:rsidRPr="00D57EAD">
        <w:rPr>
          <w:rFonts w:eastAsia="Arial"/>
          <w:b/>
        </w:rPr>
        <w:t>SUBTEIKIMAS</w:t>
      </w:r>
    </w:p>
    <w:p w14:paraId="4A9FF8CA" w14:textId="77777777" w:rsidR="00C6650A" w:rsidRPr="00D57EAD" w:rsidRDefault="00C6650A" w:rsidP="00C6650A">
      <w:pPr>
        <w:pStyle w:val="ListParagraph"/>
        <w:tabs>
          <w:tab w:val="left" w:pos="993"/>
        </w:tabs>
        <w:ind w:left="360" w:right="-1"/>
        <w:jc w:val="both"/>
        <w:rPr>
          <w:rFonts w:eastAsia="Arial"/>
        </w:rPr>
      </w:pPr>
    </w:p>
    <w:p w14:paraId="25A67CD6" w14:textId="4D12C8E5" w:rsidR="00C6650A" w:rsidRPr="00097CA1" w:rsidRDefault="00C6650A" w:rsidP="00C6650A">
      <w:pPr>
        <w:pStyle w:val="ListParagraph"/>
        <w:numPr>
          <w:ilvl w:val="1"/>
          <w:numId w:val="2"/>
        </w:numPr>
        <w:tabs>
          <w:tab w:val="left" w:pos="568"/>
          <w:tab w:val="left" w:pos="993"/>
        </w:tabs>
        <w:ind w:left="0" w:right="-1" w:firstLine="567"/>
        <w:jc w:val="both"/>
        <w:rPr>
          <w:rFonts w:eastAsia="Arial"/>
        </w:rPr>
      </w:pPr>
      <w:r w:rsidRPr="00D57EAD">
        <w:rPr>
          <w:rFonts w:eastAsia="Arial"/>
        </w:rPr>
        <w:t xml:space="preserve">Paslaugų teikėjas pateiktame pasiūlyme nurodė, kad Sutarčiai vykdyti pasitelkiami šie </w:t>
      </w:r>
      <w:proofErr w:type="spellStart"/>
      <w:r w:rsidRPr="00D57EAD">
        <w:rPr>
          <w:rFonts w:eastAsia="Arial"/>
        </w:rPr>
        <w:t>subteikėjai</w:t>
      </w:r>
      <w:proofErr w:type="spellEnd"/>
      <w:r w:rsidRPr="00D57EAD">
        <w:rPr>
          <w:rFonts w:eastAsia="Arial"/>
        </w:rPr>
        <w:t xml:space="preserve">: </w:t>
      </w:r>
      <w:r w:rsidR="005B5A75" w:rsidRPr="00097CA1">
        <w:rPr>
          <w:rFonts w:eastAsia="Arial"/>
          <w:i/>
        </w:rPr>
        <w:t>nepasitelks</w:t>
      </w:r>
      <w:r w:rsidRPr="00097CA1">
        <w:rPr>
          <w:rFonts w:eastAsia="Arial"/>
          <w:i/>
        </w:rPr>
        <w:t>.</w:t>
      </w:r>
    </w:p>
    <w:p w14:paraId="7F0FE4FF" w14:textId="5A3CF204" w:rsidR="00C6650A" w:rsidRPr="001D4C0A" w:rsidRDefault="00D57EAD" w:rsidP="00C6650A">
      <w:pPr>
        <w:pStyle w:val="ListParagraph"/>
        <w:numPr>
          <w:ilvl w:val="1"/>
          <w:numId w:val="2"/>
        </w:numPr>
        <w:tabs>
          <w:tab w:val="left" w:pos="568"/>
          <w:tab w:val="left" w:pos="993"/>
        </w:tabs>
        <w:ind w:left="0" w:right="-1" w:firstLine="567"/>
        <w:jc w:val="both"/>
        <w:rPr>
          <w:rFonts w:eastAsia="Arial"/>
        </w:rPr>
      </w:pPr>
      <w:r w:rsidRPr="00D57EAD">
        <w:rPr>
          <w:rFonts w:eastAsia="Arial"/>
        </w:rPr>
        <w:t>Paslaugų teikėjas</w:t>
      </w:r>
      <w:r w:rsidR="00C6650A" w:rsidRPr="00D57EAD">
        <w:rPr>
          <w:rFonts w:eastAsia="Arial"/>
        </w:rPr>
        <w:t xml:space="preserve"> sudarant Sutartį nurodė, kad Sutarčiai vykdyt</w:t>
      </w:r>
      <w:r w:rsidRPr="00D57EAD">
        <w:rPr>
          <w:rFonts w:eastAsia="Arial"/>
        </w:rPr>
        <w:t xml:space="preserve">i pasitelkiami šie </w:t>
      </w:r>
      <w:proofErr w:type="spellStart"/>
      <w:r w:rsidRPr="001D4C0A">
        <w:rPr>
          <w:rFonts w:eastAsia="Arial"/>
        </w:rPr>
        <w:t>subteikėjai</w:t>
      </w:r>
      <w:proofErr w:type="spellEnd"/>
      <w:r w:rsidRPr="001D4C0A">
        <w:rPr>
          <w:rFonts w:eastAsia="Arial"/>
        </w:rPr>
        <w:t xml:space="preserve">: </w:t>
      </w:r>
      <w:r w:rsidR="005B5A75" w:rsidRPr="001D4C0A">
        <w:rPr>
          <w:rFonts w:eastAsia="Arial"/>
          <w:i/>
        </w:rPr>
        <w:t>nepasitelks</w:t>
      </w:r>
      <w:r w:rsidRPr="001D4C0A">
        <w:rPr>
          <w:rFonts w:eastAsia="Arial"/>
          <w:i/>
        </w:rPr>
        <w:t>.</w:t>
      </w:r>
    </w:p>
    <w:p w14:paraId="1FD100E0" w14:textId="3B8C6646" w:rsidR="00C6650A" w:rsidRPr="00D57EAD" w:rsidRDefault="00C6650A" w:rsidP="00C6650A">
      <w:pPr>
        <w:pStyle w:val="ListParagraph"/>
        <w:numPr>
          <w:ilvl w:val="1"/>
          <w:numId w:val="2"/>
        </w:numPr>
        <w:tabs>
          <w:tab w:val="left" w:pos="568"/>
          <w:tab w:val="left" w:pos="993"/>
        </w:tabs>
        <w:ind w:left="0" w:right="-1" w:firstLine="567"/>
        <w:jc w:val="both"/>
        <w:rPr>
          <w:rFonts w:eastAsia="Arial"/>
        </w:rPr>
      </w:pPr>
      <w:r w:rsidRPr="00D57EAD">
        <w:rPr>
          <w:rFonts w:eastAsia="Arial"/>
        </w:rPr>
        <w:lastRenderedPageBreak/>
        <w:t>Sudarius Sutartį, tačiau ne vėliau negu Sutartis pradedama vykdyti,</w:t>
      </w:r>
      <w:r w:rsidR="00D57EAD" w:rsidRPr="00D57EAD">
        <w:rPr>
          <w:rFonts w:eastAsia="Arial"/>
        </w:rPr>
        <w:t xml:space="preserve"> Paslaugų teikėjas</w:t>
      </w:r>
      <w:r w:rsidRPr="00D57EAD">
        <w:rPr>
          <w:rFonts w:eastAsia="Arial"/>
        </w:rPr>
        <w:t xml:space="preserve"> įsipareigoja Užsakovui prane</w:t>
      </w:r>
      <w:r w:rsidR="00D57EAD" w:rsidRPr="00D57EAD">
        <w:rPr>
          <w:rFonts w:eastAsia="Arial"/>
        </w:rPr>
        <w:t xml:space="preserve">šti tuo metu žinomų </w:t>
      </w:r>
      <w:proofErr w:type="spellStart"/>
      <w:r w:rsidR="00D57EAD" w:rsidRPr="00D57EAD">
        <w:rPr>
          <w:rFonts w:eastAsia="Arial"/>
        </w:rPr>
        <w:t>subteikėjų</w:t>
      </w:r>
      <w:proofErr w:type="spellEnd"/>
      <w:r w:rsidRPr="00D57EAD">
        <w:rPr>
          <w:rFonts w:eastAsia="Arial"/>
        </w:rPr>
        <w:t xml:space="preserve"> pavadinimus, kontaktinius duomenis ir jų atstovus. Užsakovas taip pat reikalauja, kad </w:t>
      </w:r>
      <w:r w:rsidR="00D57EAD" w:rsidRPr="00D57EAD">
        <w:rPr>
          <w:rFonts w:eastAsia="Arial"/>
        </w:rPr>
        <w:t>Paslaugų teikėjas</w:t>
      </w:r>
      <w:r w:rsidRPr="00D57EAD">
        <w:rPr>
          <w:rFonts w:eastAsia="Arial"/>
        </w:rPr>
        <w:t xml:space="preserve"> ne vėliau, kaip per 3 </w:t>
      </w:r>
      <w:r w:rsidR="0015226A">
        <w:rPr>
          <w:rFonts w:eastAsia="Arial"/>
        </w:rPr>
        <w:t xml:space="preserve">(tris) </w:t>
      </w:r>
      <w:r w:rsidRPr="00D57EAD">
        <w:rPr>
          <w:rFonts w:eastAsia="Arial"/>
        </w:rPr>
        <w:t xml:space="preserve">darbo dienas informuotų apie minėtos informacijos </w:t>
      </w:r>
      <w:proofErr w:type="spellStart"/>
      <w:r w:rsidRPr="00D57EAD">
        <w:rPr>
          <w:rFonts w:eastAsia="Arial"/>
        </w:rPr>
        <w:t>pasikeitimus</w:t>
      </w:r>
      <w:proofErr w:type="spellEnd"/>
      <w:r w:rsidRPr="00D57EAD">
        <w:rPr>
          <w:rFonts w:eastAsia="Arial"/>
        </w:rPr>
        <w:t xml:space="preserve"> visu Sutarties vykdymo metu, ta</w:t>
      </w:r>
      <w:r w:rsidR="00D57EAD" w:rsidRPr="00D57EAD">
        <w:rPr>
          <w:rFonts w:eastAsia="Arial"/>
        </w:rPr>
        <w:t xml:space="preserve">ip pat apie naujus </w:t>
      </w:r>
      <w:proofErr w:type="spellStart"/>
      <w:r w:rsidR="00D57EAD" w:rsidRPr="00D57EAD">
        <w:rPr>
          <w:rFonts w:eastAsia="Arial"/>
        </w:rPr>
        <w:t>subteikėjus</w:t>
      </w:r>
      <w:proofErr w:type="spellEnd"/>
      <w:r w:rsidRPr="00D57EAD">
        <w:rPr>
          <w:rFonts w:eastAsia="Arial"/>
        </w:rPr>
        <w:t>, kuriuos jis ketina pasitelkti vėliau.</w:t>
      </w:r>
    </w:p>
    <w:p w14:paraId="11935272" w14:textId="66F04018" w:rsidR="00C6650A" w:rsidRPr="00D57EAD" w:rsidRDefault="00C6650A" w:rsidP="00C6650A">
      <w:pPr>
        <w:pStyle w:val="ListParagraph"/>
        <w:numPr>
          <w:ilvl w:val="1"/>
          <w:numId w:val="2"/>
        </w:numPr>
        <w:tabs>
          <w:tab w:val="left" w:pos="568"/>
          <w:tab w:val="left" w:pos="993"/>
        </w:tabs>
        <w:ind w:left="0" w:right="-1" w:firstLine="567"/>
        <w:jc w:val="both"/>
        <w:rPr>
          <w:rFonts w:eastAsia="Arial"/>
        </w:rPr>
      </w:pPr>
      <w:r w:rsidRPr="00D57EAD">
        <w:rPr>
          <w:rFonts w:eastAsia="Arial"/>
        </w:rPr>
        <w:t xml:space="preserve">Sutarties vykdymo metu, kai </w:t>
      </w:r>
      <w:r w:rsidR="00D57EAD" w:rsidRPr="00D57EAD">
        <w:rPr>
          <w:rFonts w:eastAsia="Arial"/>
        </w:rPr>
        <w:t xml:space="preserve">Paslaugų teikėjui </w:t>
      </w:r>
      <w:proofErr w:type="spellStart"/>
      <w:r w:rsidR="00D57EAD" w:rsidRPr="00D57EAD">
        <w:rPr>
          <w:rFonts w:eastAsia="Arial"/>
        </w:rPr>
        <w:t>subteikėjai</w:t>
      </w:r>
      <w:proofErr w:type="spellEnd"/>
      <w:r w:rsidRPr="00D57EAD">
        <w:rPr>
          <w:rFonts w:eastAsia="Arial"/>
        </w:rPr>
        <w:t xml:space="preserve"> netinkamai vykdo įsipareigojimus arba juos atsisako vykdyti, taip p</w:t>
      </w:r>
      <w:r w:rsidR="00D57EAD" w:rsidRPr="00D57EAD">
        <w:rPr>
          <w:rFonts w:eastAsia="Arial"/>
        </w:rPr>
        <w:t xml:space="preserve">at tuo atveju, kai </w:t>
      </w:r>
      <w:proofErr w:type="spellStart"/>
      <w:r w:rsidR="00D57EAD" w:rsidRPr="00D57EAD">
        <w:rPr>
          <w:rFonts w:eastAsia="Arial"/>
        </w:rPr>
        <w:t>subteikėjai</w:t>
      </w:r>
      <w:proofErr w:type="spellEnd"/>
      <w:r w:rsidRPr="00D57EAD">
        <w:rPr>
          <w:rFonts w:eastAsia="Arial"/>
        </w:rPr>
        <w:t xml:space="preserve"> nepajėgūs vykdyti įsipareigojimų </w:t>
      </w:r>
      <w:r w:rsidR="00D57EAD" w:rsidRPr="00D57EAD">
        <w:rPr>
          <w:rFonts w:eastAsia="Arial"/>
        </w:rPr>
        <w:t>Paslaugų teikėjui</w:t>
      </w:r>
      <w:r w:rsidRPr="00D57EAD">
        <w:rPr>
          <w:rFonts w:eastAsia="Arial"/>
        </w:rPr>
        <w:t xml:space="preserve"> dėl iškeltos bankroto bylos, pradėtos likvidavimo procedūros ir</w:t>
      </w:r>
      <w:r w:rsidR="00D57EAD" w:rsidRPr="00D57EAD">
        <w:rPr>
          <w:rFonts w:eastAsia="Arial"/>
        </w:rPr>
        <w:t xml:space="preserve"> pan. padėties ar </w:t>
      </w:r>
      <w:proofErr w:type="spellStart"/>
      <w:r w:rsidR="00D57EAD" w:rsidRPr="00D57EAD">
        <w:rPr>
          <w:rFonts w:eastAsia="Arial"/>
        </w:rPr>
        <w:t>subteikėjams</w:t>
      </w:r>
      <w:proofErr w:type="spellEnd"/>
      <w:r w:rsidRPr="00D57EAD">
        <w:rPr>
          <w:rFonts w:eastAsia="Arial"/>
        </w:rPr>
        <w:t xml:space="preserve"> negalint </w:t>
      </w:r>
      <w:r w:rsidR="00D57EAD" w:rsidRPr="00D57EAD">
        <w:rPr>
          <w:rFonts w:eastAsia="Arial"/>
        </w:rPr>
        <w:t>Paslaugų teikėjui</w:t>
      </w:r>
      <w:r w:rsidRPr="00D57EAD">
        <w:rPr>
          <w:rFonts w:eastAsia="Arial"/>
        </w:rPr>
        <w:t xml:space="preserve"> įsipareigojimų vykdyti dėl ligos, nelaimingo atsitikimo</w:t>
      </w:r>
      <w:r w:rsidR="00D57EAD" w:rsidRPr="00D57EAD">
        <w:rPr>
          <w:rFonts w:eastAsia="Arial"/>
        </w:rPr>
        <w:t xml:space="preserve">, traumų, ir pan., </w:t>
      </w:r>
      <w:proofErr w:type="spellStart"/>
      <w:r w:rsidR="00D57EAD" w:rsidRPr="00D57EAD">
        <w:rPr>
          <w:rFonts w:eastAsia="Arial"/>
        </w:rPr>
        <w:t>subteikėjai</w:t>
      </w:r>
      <w:proofErr w:type="spellEnd"/>
      <w:r w:rsidRPr="00D57EAD">
        <w:rPr>
          <w:rFonts w:eastAsia="Arial"/>
        </w:rPr>
        <w:t>, jeigu tokie buvo pasitelkti,</w:t>
      </w:r>
      <w:r w:rsidR="00D57EAD" w:rsidRPr="00D57EAD">
        <w:rPr>
          <w:rFonts w:eastAsia="Arial"/>
        </w:rPr>
        <w:t xml:space="preserve"> gali būti keičiami. Naujas </w:t>
      </w:r>
      <w:proofErr w:type="spellStart"/>
      <w:r w:rsidR="00D57EAD" w:rsidRPr="00D57EAD">
        <w:rPr>
          <w:rFonts w:eastAsia="Arial"/>
        </w:rPr>
        <w:t>subteikėjas</w:t>
      </w:r>
      <w:proofErr w:type="spellEnd"/>
      <w:r w:rsidRPr="00D57EAD">
        <w:rPr>
          <w:rFonts w:eastAsia="Arial"/>
        </w:rPr>
        <w:t xml:space="preserve"> turi atitikti tuos reikalavimus, kurie buvo nustatyti (jei buvo nustat</w:t>
      </w:r>
      <w:r w:rsidR="00D57EAD" w:rsidRPr="00D57EAD">
        <w:rPr>
          <w:rFonts w:eastAsia="Arial"/>
        </w:rPr>
        <w:t xml:space="preserve">yti) pasitelkiamam </w:t>
      </w:r>
      <w:proofErr w:type="spellStart"/>
      <w:r w:rsidR="00D57EAD" w:rsidRPr="00D57EAD">
        <w:rPr>
          <w:rFonts w:eastAsia="Arial"/>
        </w:rPr>
        <w:t>subteikėjui</w:t>
      </w:r>
      <w:proofErr w:type="spellEnd"/>
      <w:r w:rsidRPr="00D57EAD">
        <w:rPr>
          <w:rFonts w:eastAsia="Arial"/>
        </w:rPr>
        <w:t xml:space="preserve"> pirkimo</w:t>
      </w:r>
      <w:r w:rsidR="00D57EAD" w:rsidRPr="00D57EAD">
        <w:rPr>
          <w:rFonts w:eastAsia="Arial"/>
        </w:rPr>
        <w:t xml:space="preserve"> dokumentuose. Apie </w:t>
      </w:r>
      <w:proofErr w:type="spellStart"/>
      <w:r w:rsidR="00D57EAD" w:rsidRPr="00D57EAD">
        <w:rPr>
          <w:rFonts w:eastAsia="Arial"/>
        </w:rPr>
        <w:t>subteikėjo</w:t>
      </w:r>
      <w:proofErr w:type="spellEnd"/>
      <w:r w:rsidRPr="00D57EAD">
        <w:rPr>
          <w:rFonts w:eastAsia="Arial"/>
        </w:rPr>
        <w:t xml:space="preserve"> keitimo poreikį </w:t>
      </w:r>
      <w:r w:rsidR="00D57EAD" w:rsidRPr="00D57EAD">
        <w:rPr>
          <w:rFonts w:eastAsia="Arial"/>
        </w:rPr>
        <w:t>Paslaugų teikėjas</w:t>
      </w:r>
      <w:r w:rsidRPr="00D57EAD">
        <w:rPr>
          <w:rFonts w:eastAsia="Arial"/>
        </w:rPr>
        <w:t xml:space="preserve"> per 3 (tris) darbo dienas turi informuoti Už</w:t>
      </w:r>
      <w:r w:rsidR="00D57EAD" w:rsidRPr="00D57EAD">
        <w:rPr>
          <w:rFonts w:eastAsia="Arial"/>
        </w:rPr>
        <w:t xml:space="preserve">sakovą, nurodydamas </w:t>
      </w:r>
      <w:proofErr w:type="spellStart"/>
      <w:r w:rsidR="00D57EAD" w:rsidRPr="00D57EAD">
        <w:rPr>
          <w:rFonts w:eastAsia="Arial"/>
        </w:rPr>
        <w:t>subteikėjo</w:t>
      </w:r>
      <w:proofErr w:type="spellEnd"/>
      <w:r w:rsidRPr="00D57EAD">
        <w:rPr>
          <w:rFonts w:eastAsia="Arial"/>
        </w:rPr>
        <w:t xml:space="preserve"> pa</w:t>
      </w:r>
      <w:r w:rsidR="00D57EAD" w:rsidRPr="00D57EAD">
        <w:rPr>
          <w:rFonts w:eastAsia="Arial"/>
        </w:rPr>
        <w:t xml:space="preserve">keitimo priežastis. </w:t>
      </w:r>
      <w:proofErr w:type="spellStart"/>
      <w:r w:rsidR="00D57EAD" w:rsidRPr="00D57EAD">
        <w:rPr>
          <w:rFonts w:eastAsia="Arial"/>
        </w:rPr>
        <w:t>Subteikėjų</w:t>
      </w:r>
      <w:proofErr w:type="spellEnd"/>
      <w:r w:rsidRPr="00D57EAD">
        <w:rPr>
          <w:rFonts w:eastAsia="Arial"/>
        </w:rPr>
        <w:t xml:space="preserve"> keitimas galimas tik raštišku Užsakovo sutikimu ir įforminamas Užsakovo ir </w:t>
      </w:r>
      <w:r w:rsidR="00D57EAD" w:rsidRPr="00D57EAD">
        <w:rPr>
          <w:rFonts w:eastAsia="Arial"/>
        </w:rPr>
        <w:t>Paslaugų teikėjo</w:t>
      </w:r>
      <w:r w:rsidRPr="00D57EAD">
        <w:rPr>
          <w:rFonts w:eastAsia="Arial"/>
        </w:rPr>
        <w:t xml:space="preserve"> ar jų įgaliotų atstovų pasirašomu susitarimu, kuris tampa neatskiriama Sutarties dalimi. Šiame </w:t>
      </w:r>
      <w:r w:rsidR="00D57EAD" w:rsidRPr="00D57EAD">
        <w:rPr>
          <w:rFonts w:eastAsia="Arial"/>
        </w:rPr>
        <w:t xml:space="preserve">punkte </w:t>
      </w:r>
      <w:r w:rsidRPr="00D57EAD">
        <w:rPr>
          <w:rFonts w:eastAsia="Arial"/>
        </w:rPr>
        <w:t xml:space="preserve">nurodytomis aplinkybėmis ir reikalavimais gali būti pasitelkiamas </w:t>
      </w:r>
      <w:r w:rsidR="00D57EAD" w:rsidRPr="00D57EAD">
        <w:rPr>
          <w:rFonts w:eastAsia="Arial"/>
        </w:rPr>
        <w:t xml:space="preserve">naujas (-i) </w:t>
      </w:r>
      <w:proofErr w:type="spellStart"/>
      <w:r w:rsidR="00D57EAD" w:rsidRPr="00D57EAD">
        <w:rPr>
          <w:rFonts w:eastAsia="Arial"/>
        </w:rPr>
        <w:t>subteikėjas</w:t>
      </w:r>
      <w:proofErr w:type="spellEnd"/>
      <w:r w:rsidRPr="00D57EAD">
        <w:rPr>
          <w:rFonts w:eastAsia="Arial"/>
        </w:rPr>
        <w:t xml:space="preserve"> (-</w:t>
      </w:r>
      <w:proofErr w:type="spellStart"/>
      <w:r w:rsidRPr="00D57EAD">
        <w:rPr>
          <w:rFonts w:eastAsia="Arial"/>
        </w:rPr>
        <w:t>iai</w:t>
      </w:r>
      <w:proofErr w:type="spellEnd"/>
      <w:r w:rsidRPr="00D57EAD">
        <w:rPr>
          <w:rFonts w:eastAsia="Arial"/>
        </w:rPr>
        <w:t>).</w:t>
      </w:r>
    </w:p>
    <w:p w14:paraId="43A86D51" w14:textId="7F70B26B" w:rsidR="00D57EAD" w:rsidRDefault="00D57EAD" w:rsidP="00D57EAD">
      <w:pPr>
        <w:pStyle w:val="ListParagraph"/>
        <w:numPr>
          <w:ilvl w:val="1"/>
          <w:numId w:val="2"/>
        </w:numPr>
        <w:tabs>
          <w:tab w:val="left" w:pos="568"/>
          <w:tab w:val="left" w:pos="993"/>
        </w:tabs>
        <w:ind w:left="0" w:right="-1" w:firstLine="567"/>
        <w:jc w:val="both"/>
        <w:rPr>
          <w:rFonts w:eastAsia="Arial"/>
        </w:rPr>
      </w:pPr>
      <w:r w:rsidRPr="00D57EAD">
        <w:rPr>
          <w:rFonts w:eastAsia="Arial"/>
        </w:rPr>
        <w:t xml:space="preserve">Paslaugų teikėjas bet kokiu atveju atsako už visus pagal Sutartį prisiimtus įsipareigojimus, nepaisant to, ar jiems vykdyti bus pasitelkiami </w:t>
      </w:r>
      <w:proofErr w:type="spellStart"/>
      <w:r w:rsidRPr="00D57EAD">
        <w:rPr>
          <w:rFonts w:eastAsia="Arial"/>
        </w:rPr>
        <w:t>subteikėjai</w:t>
      </w:r>
      <w:proofErr w:type="spellEnd"/>
      <w:r w:rsidRPr="00D57EAD">
        <w:rPr>
          <w:rFonts w:eastAsia="Arial"/>
        </w:rPr>
        <w:t xml:space="preserve">. </w:t>
      </w:r>
    </w:p>
    <w:p w14:paraId="02514567" w14:textId="77777777" w:rsidR="00A43AC1" w:rsidRPr="00D57EAD" w:rsidRDefault="00A43AC1" w:rsidP="00A43AC1">
      <w:pPr>
        <w:pStyle w:val="ListParagraph"/>
        <w:tabs>
          <w:tab w:val="left" w:pos="568"/>
          <w:tab w:val="left" w:pos="993"/>
        </w:tabs>
        <w:ind w:left="567" w:right="-1"/>
        <w:jc w:val="both"/>
        <w:rPr>
          <w:rFonts w:eastAsia="Arial"/>
        </w:rPr>
      </w:pPr>
    </w:p>
    <w:p w14:paraId="62E42555" w14:textId="520908D0" w:rsidR="00A43AC1" w:rsidRPr="00D57EAD" w:rsidRDefault="00A43AC1" w:rsidP="00A43AC1">
      <w:pPr>
        <w:pStyle w:val="ListParagraph"/>
        <w:numPr>
          <w:ilvl w:val="0"/>
          <w:numId w:val="2"/>
        </w:numPr>
        <w:tabs>
          <w:tab w:val="left" w:pos="993"/>
        </w:tabs>
        <w:ind w:left="0" w:right="-1"/>
        <w:jc w:val="center"/>
        <w:rPr>
          <w:rFonts w:eastAsia="Arial"/>
          <w:b/>
        </w:rPr>
      </w:pPr>
      <w:r>
        <w:rPr>
          <w:rFonts w:eastAsia="Arial"/>
          <w:b/>
        </w:rPr>
        <w:t>KONFIDENCIALUMAS</w:t>
      </w:r>
    </w:p>
    <w:p w14:paraId="657906AB" w14:textId="77777777" w:rsidR="00A43AC1" w:rsidRPr="00D57EAD" w:rsidRDefault="00A43AC1" w:rsidP="00A43AC1">
      <w:pPr>
        <w:pStyle w:val="ListParagraph"/>
        <w:tabs>
          <w:tab w:val="left" w:pos="993"/>
        </w:tabs>
        <w:ind w:left="360" w:right="-1"/>
        <w:jc w:val="both"/>
        <w:rPr>
          <w:rFonts w:eastAsia="Arial"/>
        </w:rPr>
      </w:pPr>
    </w:p>
    <w:p w14:paraId="2E0DBF6E" w14:textId="1F520B9A" w:rsidR="00A43AC1" w:rsidRPr="00A43AC1" w:rsidRDefault="00A43AC1" w:rsidP="00A43AC1">
      <w:pPr>
        <w:pStyle w:val="ListParagraph"/>
        <w:numPr>
          <w:ilvl w:val="1"/>
          <w:numId w:val="2"/>
        </w:numPr>
        <w:tabs>
          <w:tab w:val="left" w:pos="568"/>
          <w:tab w:val="left" w:pos="709"/>
          <w:tab w:val="left" w:pos="851"/>
          <w:tab w:val="left" w:pos="1134"/>
        </w:tabs>
        <w:ind w:left="0" w:right="-1" w:firstLine="568"/>
        <w:jc w:val="both"/>
        <w:rPr>
          <w:rFonts w:eastAsia="Arial"/>
        </w:rPr>
      </w:pPr>
      <w:r w:rsidRPr="00D30973">
        <w:rPr>
          <w:szCs w:val="20"/>
        </w:rPr>
        <w:t>Bet kokia informacija (techninė, finansinė, komercinė ir kita) perduota ir gauta Šalims vienai iš kitos sudarant ir vykdant Sutartį, taip pat bet kokia informacija, kuri yra susieta su Šalių bendra veikla ir šia Sutartimi, laikoma konfidencialia</w:t>
      </w:r>
      <w:r>
        <w:rPr>
          <w:szCs w:val="20"/>
        </w:rPr>
        <w:t>.</w:t>
      </w:r>
    </w:p>
    <w:p w14:paraId="29829D1E" w14:textId="724C5493" w:rsidR="00A43AC1" w:rsidRPr="00A43AC1" w:rsidRDefault="00A43AC1" w:rsidP="00A43AC1">
      <w:pPr>
        <w:pStyle w:val="ListParagraph"/>
        <w:numPr>
          <w:ilvl w:val="1"/>
          <w:numId w:val="2"/>
        </w:numPr>
        <w:tabs>
          <w:tab w:val="left" w:pos="568"/>
          <w:tab w:val="left" w:pos="709"/>
          <w:tab w:val="left" w:pos="851"/>
          <w:tab w:val="left" w:pos="1134"/>
        </w:tabs>
        <w:ind w:left="0" w:right="-1" w:firstLine="568"/>
        <w:jc w:val="both"/>
        <w:rPr>
          <w:rFonts w:eastAsia="Arial"/>
        </w:rPr>
      </w:pPr>
      <w:r w:rsidRPr="00D30973">
        <w:rPr>
          <w:szCs w:val="20"/>
        </w:rPr>
        <w:t>Šalys, įskaitant visus savo darbuotojus ar kitus asmenis, su kuriais Šalys bendradarbiauja vykdydamos veiklą, atsako už konfidencialios informacijos atskleidimą, ir atlygina visus su tuo susijusius tiesioginius nuostolius</w:t>
      </w:r>
      <w:r>
        <w:rPr>
          <w:szCs w:val="20"/>
        </w:rPr>
        <w:t>.</w:t>
      </w:r>
    </w:p>
    <w:p w14:paraId="6E2CE73A" w14:textId="2FB8F0C9" w:rsidR="00A43AC1" w:rsidRPr="00D57EAD" w:rsidRDefault="00A43AC1" w:rsidP="00A43AC1">
      <w:pPr>
        <w:pStyle w:val="ListParagraph"/>
        <w:numPr>
          <w:ilvl w:val="1"/>
          <w:numId w:val="2"/>
        </w:numPr>
        <w:tabs>
          <w:tab w:val="left" w:pos="568"/>
          <w:tab w:val="left" w:pos="709"/>
          <w:tab w:val="left" w:pos="851"/>
          <w:tab w:val="left" w:pos="1134"/>
        </w:tabs>
        <w:ind w:left="0" w:right="-1" w:firstLine="568"/>
        <w:jc w:val="both"/>
        <w:rPr>
          <w:rFonts w:eastAsia="Arial"/>
        </w:rPr>
      </w:pPr>
      <w:r w:rsidRPr="00D30973">
        <w:rPr>
          <w:szCs w:val="20"/>
        </w:rPr>
        <w:t>Sutarties turinys ir su jos vykdymu susijusi Šalių viena kitai suteikta informacija gali būti atskleista, jeigu to reikia šios Sutarties tikslui pasiekti arba privaloma pagal  Lietuvos Respublikos teisės aktus</w:t>
      </w:r>
      <w:r>
        <w:rPr>
          <w:szCs w:val="20"/>
        </w:rPr>
        <w:t>.</w:t>
      </w:r>
    </w:p>
    <w:p w14:paraId="0BF705B7" w14:textId="27990101" w:rsidR="00D57EAD" w:rsidRPr="00D64A22" w:rsidRDefault="00D64A22" w:rsidP="00D64A22">
      <w:pPr>
        <w:pStyle w:val="ListParagraph"/>
        <w:numPr>
          <w:ilvl w:val="0"/>
          <w:numId w:val="2"/>
        </w:numPr>
        <w:tabs>
          <w:tab w:val="left" w:pos="568"/>
          <w:tab w:val="left" w:pos="993"/>
        </w:tabs>
        <w:ind w:left="0" w:right="-1"/>
        <w:jc w:val="center"/>
        <w:rPr>
          <w:rFonts w:eastAsia="Arial"/>
          <w:b/>
        </w:rPr>
      </w:pPr>
      <w:r w:rsidRPr="00D64A22">
        <w:rPr>
          <w:rFonts w:eastAsia="Arial"/>
          <w:b/>
        </w:rPr>
        <w:t>KITOS SĄLYGOS</w:t>
      </w:r>
    </w:p>
    <w:p w14:paraId="33C8514A" w14:textId="77777777" w:rsidR="00D64A22" w:rsidRDefault="00D64A22" w:rsidP="00D64A22">
      <w:pPr>
        <w:pStyle w:val="ListParagraph"/>
        <w:tabs>
          <w:tab w:val="left" w:pos="568"/>
          <w:tab w:val="left" w:pos="993"/>
        </w:tabs>
        <w:ind w:left="360" w:right="-1"/>
        <w:jc w:val="both"/>
        <w:rPr>
          <w:rFonts w:eastAsia="Arial"/>
        </w:rPr>
      </w:pPr>
    </w:p>
    <w:p w14:paraId="00A2BCC4" w14:textId="1B0D8A8C" w:rsidR="00615B31" w:rsidRDefault="00615B31" w:rsidP="00615B31">
      <w:pPr>
        <w:pStyle w:val="ListParagraph"/>
        <w:numPr>
          <w:ilvl w:val="1"/>
          <w:numId w:val="2"/>
        </w:numPr>
        <w:tabs>
          <w:tab w:val="left" w:pos="568"/>
          <w:tab w:val="left" w:pos="1134"/>
        </w:tabs>
        <w:ind w:left="0" w:right="-1" w:firstLine="567"/>
        <w:jc w:val="both"/>
        <w:rPr>
          <w:rFonts w:eastAsia="Arial"/>
        </w:rPr>
      </w:pPr>
      <w:r w:rsidRPr="00615B31">
        <w:rPr>
          <w:rFonts w:eastAsia="Arial"/>
        </w:rPr>
        <w:t xml:space="preserve"> Nė viena Šalis neturi teisės perleisti visų arba dalies teisių ir pareigų pagal Sutartį jokiam</w:t>
      </w:r>
      <w:r>
        <w:rPr>
          <w:rFonts w:eastAsia="Arial"/>
        </w:rPr>
        <w:t xml:space="preserve"> </w:t>
      </w:r>
      <w:r w:rsidRPr="00615B31">
        <w:rPr>
          <w:rFonts w:eastAsia="Arial"/>
        </w:rPr>
        <w:t>trečiajam asmeniui be išankstinio rašytinio kitos Šalies sutikimo.</w:t>
      </w:r>
    </w:p>
    <w:p w14:paraId="1D7CAF9D" w14:textId="60F9F8C9" w:rsidR="00615B31" w:rsidRDefault="00615B31" w:rsidP="00615B31">
      <w:pPr>
        <w:pStyle w:val="ListParagraph"/>
        <w:numPr>
          <w:ilvl w:val="1"/>
          <w:numId w:val="2"/>
        </w:numPr>
        <w:tabs>
          <w:tab w:val="left" w:pos="568"/>
          <w:tab w:val="left" w:pos="1134"/>
        </w:tabs>
        <w:ind w:left="0" w:right="-1" w:firstLine="567"/>
        <w:jc w:val="both"/>
        <w:rPr>
          <w:rFonts w:eastAsia="Arial"/>
        </w:rPr>
      </w:pPr>
      <w:r w:rsidRPr="00615B31">
        <w:rPr>
          <w:rFonts w:eastAsia="Arial"/>
        </w:rPr>
        <w:t>Visi Sutartyje neaptarti klausimai sprendžiami vadovaujantis Lietuvos Respublikoje</w:t>
      </w:r>
      <w:r>
        <w:rPr>
          <w:rFonts w:eastAsia="Arial"/>
        </w:rPr>
        <w:t xml:space="preserve"> </w:t>
      </w:r>
      <w:r w:rsidRPr="00615B31">
        <w:rPr>
          <w:rFonts w:eastAsia="Arial"/>
        </w:rPr>
        <w:t>galiojančiais teisės aktais.</w:t>
      </w:r>
    </w:p>
    <w:p w14:paraId="191DC605" w14:textId="4E360D88" w:rsidR="00D64A22" w:rsidRDefault="00615B31" w:rsidP="00615B31">
      <w:pPr>
        <w:pStyle w:val="ListParagraph"/>
        <w:numPr>
          <w:ilvl w:val="1"/>
          <w:numId w:val="2"/>
        </w:numPr>
        <w:tabs>
          <w:tab w:val="left" w:pos="568"/>
          <w:tab w:val="left" w:pos="1134"/>
        </w:tabs>
        <w:ind w:left="0" w:right="-1" w:firstLine="567"/>
        <w:jc w:val="both"/>
        <w:rPr>
          <w:rFonts w:eastAsia="Arial"/>
        </w:rPr>
      </w:pPr>
      <w:r w:rsidRPr="00615B31">
        <w:rPr>
          <w:rFonts w:eastAsia="Arial"/>
        </w:rPr>
        <w:t xml:space="preserve"> Už Sutarties vykdymą ir </w:t>
      </w:r>
      <w:r>
        <w:rPr>
          <w:rFonts w:eastAsia="Arial"/>
        </w:rPr>
        <w:t>suteiktų P</w:t>
      </w:r>
      <w:r w:rsidRPr="00615B31">
        <w:rPr>
          <w:rFonts w:eastAsia="Arial"/>
        </w:rPr>
        <w:t>aslaugų perdavimo-priėmimo akto pasirašymą atsakingi</w:t>
      </w:r>
      <w:r>
        <w:rPr>
          <w:rFonts w:eastAsia="Arial"/>
        </w:rPr>
        <w:t xml:space="preserve"> </w:t>
      </w:r>
      <w:r w:rsidRPr="00615B31">
        <w:rPr>
          <w:rFonts w:eastAsia="Arial"/>
        </w:rPr>
        <w:t>asmenys:</w:t>
      </w:r>
    </w:p>
    <w:tbl>
      <w:tblPr>
        <w:tblStyle w:val="TableGrid"/>
        <w:tblW w:w="0" w:type="auto"/>
        <w:tblLook w:val="04A0" w:firstRow="1" w:lastRow="0" w:firstColumn="1" w:lastColumn="0" w:noHBand="0" w:noVBand="1"/>
      </w:tblPr>
      <w:tblGrid>
        <w:gridCol w:w="2689"/>
        <w:gridCol w:w="3827"/>
        <w:gridCol w:w="3112"/>
      </w:tblGrid>
      <w:tr w:rsidR="00615B31" w14:paraId="71E6FC5B" w14:textId="77777777" w:rsidTr="00BB74CE">
        <w:tc>
          <w:tcPr>
            <w:tcW w:w="2689" w:type="dxa"/>
          </w:tcPr>
          <w:p w14:paraId="3B956961" w14:textId="77777777" w:rsidR="00615B31" w:rsidRDefault="00615B31" w:rsidP="00615B31">
            <w:pPr>
              <w:tabs>
                <w:tab w:val="left" w:pos="568"/>
                <w:tab w:val="left" w:pos="1134"/>
              </w:tabs>
              <w:ind w:right="-1"/>
              <w:jc w:val="both"/>
              <w:rPr>
                <w:rFonts w:eastAsia="Arial"/>
              </w:rPr>
            </w:pPr>
          </w:p>
        </w:tc>
        <w:tc>
          <w:tcPr>
            <w:tcW w:w="3827" w:type="dxa"/>
          </w:tcPr>
          <w:p w14:paraId="6DF8883A" w14:textId="2E9760A1" w:rsidR="00615B31" w:rsidRPr="00615B31" w:rsidRDefault="00615B31" w:rsidP="00615B31">
            <w:pPr>
              <w:tabs>
                <w:tab w:val="left" w:pos="568"/>
                <w:tab w:val="left" w:pos="1134"/>
              </w:tabs>
              <w:ind w:right="-1"/>
              <w:jc w:val="center"/>
              <w:rPr>
                <w:rFonts w:eastAsia="Arial"/>
                <w:b/>
              </w:rPr>
            </w:pPr>
            <w:r w:rsidRPr="00615B31">
              <w:rPr>
                <w:rFonts w:eastAsia="Arial"/>
                <w:b/>
              </w:rPr>
              <w:t>Užsakovo atsakingas asmuo</w:t>
            </w:r>
          </w:p>
        </w:tc>
        <w:tc>
          <w:tcPr>
            <w:tcW w:w="3112" w:type="dxa"/>
          </w:tcPr>
          <w:p w14:paraId="728EF8AD" w14:textId="21679D35" w:rsidR="00615B31" w:rsidRPr="00615B31" w:rsidRDefault="00615B31" w:rsidP="00615B31">
            <w:pPr>
              <w:tabs>
                <w:tab w:val="left" w:pos="568"/>
                <w:tab w:val="left" w:pos="1134"/>
              </w:tabs>
              <w:ind w:right="-1"/>
              <w:jc w:val="center"/>
              <w:rPr>
                <w:rFonts w:eastAsia="Arial"/>
                <w:b/>
              </w:rPr>
            </w:pPr>
            <w:r w:rsidRPr="00615B31">
              <w:rPr>
                <w:rFonts w:eastAsia="Arial"/>
                <w:b/>
              </w:rPr>
              <w:t>Paslaugų teikėjo atsakingas asmuo</w:t>
            </w:r>
          </w:p>
        </w:tc>
      </w:tr>
      <w:tr w:rsidR="00615B31" w14:paraId="318CEA45" w14:textId="77777777" w:rsidTr="00BB74CE">
        <w:tc>
          <w:tcPr>
            <w:tcW w:w="2689" w:type="dxa"/>
          </w:tcPr>
          <w:p w14:paraId="13713BBD" w14:textId="0E2A9D71" w:rsidR="00615B31" w:rsidRDefault="00615B31" w:rsidP="00615B31">
            <w:pPr>
              <w:tabs>
                <w:tab w:val="left" w:pos="568"/>
                <w:tab w:val="left" w:pos="1134"/>
              </w:tabs>
              <w:ind w:right="-1"/>
              <w:jc w:val="right"/>
              <w:rPr>
                <w:rFonts w:eastAsia="Arial"/>
              </w:rPr>
            </w:pPr>
            <w:r>
              <w:rPr>
                <w:rFonts w:eastAsia="Arial"/>
              </w:rPr>
              <w:t>Pareigos, vardas pavardė:</w:t>
            </w:r>
          </w:p>
        </w:tc>
        <w:tc>
          <w:tcPr>
            <w:tcW w:w="3827" w:type="dxa"/>
          </w:tcPr>
          <w:p w14:paraId="7A0D8445" w14:textId="53AE68E7" w:rsidR="00615B31" w:rsidRDefault="009A7216" w:rsidP="00615B31">
            <w:pPr>
              <w:tabs>
                <w:tab w:val="left" w:pos="568"/>
                <w:tab w:val="left" w:pos="1134"/>
              </w:tabs>
              <w:ind w:right="-1"/>
              <w:jc w:val="both"/>
              <w:rPr>
                <w:rFonts w:eastAsia="Arial"/>
              </w:rPr>
            </w:pPr>
            <w:r>
              <w:rPr>
                <w:rFonts w:eastAsia="Calibri"/>
                <w:color w:val="000000"/>
              </w:rPr>
              <w:t xml:space="preserve">Valdymo ir investicijų departamento </w:t>
            </w:r>
            <w:r w:rsidR="00A43AC1">
              <w:rPr>
                <w:rFonts w:eastAsia="Calibri"/>
                <w:color w:val="000000"/>
              </w:rPr>
              <w:t xml:space="preserve">Pastatų administravimo grupės vadovė Alisa </w:t>
            </w:r>
            <w:proofErr w:type="spellStart"/>
            <w:r w:rsidR="00A43AC1">
              <w:rPr>
                <w:rFonts w:eastAsia="Calibri"/>
                <w:color w:val="000000"/>
              </w:rPr>
              <w:t>Kriščiūnienė</w:t>
            </w:r>
            <w:proofErr w:type="spellEnd"/>
          </w:p>
        </w:tc>
        <w:tc>
          <w:tcPr>
            <w:tcW w:w="3112" w:type="dxa"/>
          </w:tcPr>
          <w:p w14:paraId="73983743" w14:textId="4AC493F6" w:rsidR="00615B31" w:rsidRDefault="00615B31" w:rsidP="00615B31">
            <w:pPr>
              <w:tabs>
                <w:tab w:val="left" w:pos="568"/>
                <w:tab w:val="left" w:pos="1134"/>
              </w:tabs>
              <w:ind w:right="-1"/>
              <w:jc w:val="both"/>
              <w:rPr>
                <w:rFonts w:eastAsia="Arial"/>
              </w:rPr>
            </w:pPr>
          </w:p>
        </w:tc>
      </w:tr>
      <w:tr w:rsidR="00615B31" w14:paraId="61C8CC99" w14:textId="77777777" w:rsidTr="00BB74CE">
        <w:tc>
          <w:tcPr>
            <w:tcW w:w="2689" w:type="dxa"/>
          </w:tcPr>
          <w:p w14:paraId="4A2D9AC4" w14:textId="77777777" w:rsidR="002478E9" w:rsidRDefault="00615B31" w:rsidP="00615B31">
            <w:pPr>
              <w:tabs>
                <w:tab w:val="left" w:pos="568"/>
                <w:tab w:val="left" w:pos="1134"/>
              </w:tabs>
              <w:ind w:right="-1"/>
              <w:jc w:val="right"/>
              <w:rPr>
                <w:rFonts w:eastAsia="Arial"/>
              </w:rPr>
            </w:pPr>
            <w:r>
              <w:rPr>
                <w:rFonts w:eastAsia="Arial"/>
              </w:rPr>
              <w:t>Kontaktiniai duomenys</w:t>
            </w:r>
          </w:p>
          <w:p w14:paraId="456C2479" w14:textId="0350B49D" w:rsidR="00615B31" w:rsidRDefault="00615B31" w:rsidP="00615B31">
            <w:pPr>
              <w:tabs>
                <w:tab w:val="left" w:pos="568"/>
                <w:tab w:val="left" w:pos="1134"/>
              </w:tabs>
              <w:ind w:right="-1"/>
              <w:jc w:val="right"/>
              <w:rPr>
                <w:rFonts w:eastAsia="Arial"/>
              </w:rPr>
            </w:pPr>
            <w:r>
              <w:rPr>
                <w:rFonts w:eastAsia="Arial"/>
              </w:rPr>
              <w:t>(tel.</w:t>
            </w:r>
            <w:r w:rsidR="002478E9">
              <w:rPr>
                <w:rFonts w:eastAsia="Arial"/>
              </w:rPr>
              <w:t xml:space="preserve"> Nr.</w:t>
            </w:r>
            <w:r>
              <w:rPr>
                <w:rFonts w:eastAsia="Arial"/>
              </w:rPr>
              <w:t>, el. paštas):</w:t>
            </w:r>
          </w:p>
        </w:tc>
        <w:tc>
          <w:tcPr>
            <w:tcW w:w="3827" w:type="dxa"/>
          </w:tcPr>
          <w:p w14:paraId="2A4EF536" w14:textId="40FA5A61" w:rsidR="00B25FF1" w:rsidRDefault="00B25FF1" w:rsidP="00B25FF1">
            <w:pPr>
              <w:tabs>
                <w:tab w:val="left" w:pos="568"/>
                <w:tab w:val="left" w:pos="1134"/>
              </w:tabs>
              <w:ind w:right="-1"/>
              <w:rPr>
                <w:rFonts w:eastAsia="Calibri"/>
                <w:color w:val="000000"/>
              </w:rPr>
            </w:pPr>
            <w:r w:rsidRPr="00B25FF1">
              <w:rPr>
                <w:rFonts w:eastAsia="Calibri"/>
                <w:color w:val="000000"/>
              </w:rPr>
              <w:t>tel. +370</w:t>
            </w:r>
            <w:r w:rsidR="00A43AC1">
              <w:rPr>
                <w:rFonts w:eastAsia="Calibri"/>
                <w:color w:val="000000"/>
              </w:rPr>
              <w:t> 659 34 144</w:t>
            </w:r>
          </w:p>
          <w:p w14:paraId="60C001B5" w14:textId="5A1DB57E" w:rsidR="00615B31" w:rsidRDefault="004E6521" w:rsidP="00B25FF1">
            <w:pPr>
              <w:tabs>
                <w:tab w:val="left" w:pos="568"/>
                <w:tab w:val="left" w:pos="1134"/>
              </w:tabs>
              <w:ind w:right="-1"/>
              <w:rPr>
                <w:rFonts w:eastAsia="Arial"/>
              </w:rPr>
            </w:pPr>
            <w:hyperlink r:id="rId7" w:history="1">
              <w:r w:rsidR="00A43AC1" w:rsidRPr="00383D7A">
                <w:rPr>
                  <w:rStyle w:val="Hyperlink"/>
                  <w:rFonts w:eastAsia="Calibri"/>
                </w:rPr>
                <w:t>alisa.krisciuniene@vdu.lt</w:t>
              </w:r>
            </w:hyperlink>
          </w:p>
        </w:tc>
        <w:tc>
          <w:tcPr>
            <w:tcW w:w="3112" w:type="dxa"/>
          </w:tcPr>
          <w:p w14:paraId="410E6F18" w14:textId="1DDB4E55" w:rsidR="00615B31" w:rsidRDefault="00615B31" w:rsidP="00097CA1">
            <w:pPr>
              <w:tabs>
                <w:tab w:val="left" w:pos="568"/>
                <w:tab w:val="left" w:pos="1134"/>
              </w:tabs>
              <w:ind w:right="-1"/>
              <w:jc w:val="both"/>
              <w:rPr>
                <w:rFonts w:eastAsia="Arial"/>
              </w:rPr>
            </w:pPr>
          </w:p>
        </w:tc>
      </w:tr>
    </w:tbl>
    <w:p w14:paraId="4A5AA017" w14:textId="7FCCD4CF" w:rsidR="00615B31" w:rsidRDefault="00A43AC1" w:rsidP="00615B31">
      <w:pPr>
        <w:pStyle w:val="ListParagraph"/>
        <w:numPr>
          <w:ilvl w:val="1"/>
          <w:numId w:val="2"/>
        </w:numPr>
        <w:tabs>
          <w:tab w:val="left" w:pos="1134"/>
        </w:tabs>
        <w:ind w:left="0" w:right="-1" w:firstLine="567"/>
        <w:jc w:val="both"/>
      </w:pPr>
      <w:r w:rsidRPr="000873B7">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sidR="00622969">
        <w:t>Užsakovui</w:t>
      </w:r>
      <w:r w:rsidRPr="000873B7">
        <w:t xml:space="preserve"> turi būti pateikti tik elektroniniu formatu, </w:t>
      </w:r>
      <w:r>
        <w:t>paslaugų</w:t>
      </w:r>
      <w:r w:rsidRPr="000873B7">
        <w:t xml:space="preserve"> perdavimo ir priėmimo aktai turi būti pasirašomi el. parašu. Išimtiniais atvejais su Sutarties vykdymu susiję dokumentai gali būti pateikiami popieriniu formatu, jeigu toks formatas privalomas pagal teisės aktus arba </w:t>
      </w:r>
      <w:r w:rsidR="00622969">
        <w:t>Užsakovas</w:t>
      </w:r>
      <w:r w:rsidRPr="000873B7">
        <w:t xml:space="preserve"> nurodo tokį būtinumą – tokiu atveju turi būti </w:t>
      </w:r>
      <w:r w:rsidRPr="000873B7">
        <w:lastRenderedPageBreak/>
        <w:t>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r>
        <w:t>“</w:t>
      </w:r>
      <w:r w:rsidR="00615B31">
        <w:t>.</w:t>
      </w:r>
    </w:p>
    <w:p w14:paraId="0DBEF1BB" w14:textId="00DCDFA9" w:rsidR="00A43AC1" w:rsidRDefault="00A43AC1" w:rsidP="00615B31">
      <w:pPr>
        <w:pStyle w:val="ListParagraph"/>
        <w:numPr>
          <w:ilvl w:val="1"/>
          <w:numId w:val="2"/>
        </w:numPr>
        <w:tabs>
          <w:tab w:val="left" w:pos="1134"/>
        </w:tabs>
        <w:ind w:left="0" w:right="-1" w:firstLine="567"/>
        <w:jc w:val="both"/>
      </w:pPr>
      <w:r w:rsidRPr="000873B7">
        <w:t xml:space="preserve">Sutartis sudaroma lietuvių kalba, 1 (vienu) egzemplioriumi, pasirašomu elektroniniu būdu, t. y. kvalifikuotu elektroniniu parašu. Sutartis gali būti sudaroma ir popieriniu formatu, atsižvelgiant į Sutarties </w:t>
      </w:r>
      <w:r>
        <w:t>11</w:t>
      </w:r>
      <w:r w:rsidRPr="000873B7">
        <w:t>.</w:t>
      </w:r>
      <w:r>
        <w:t>5.</w:t>
      </w:r>
      <w:r w:rsidRPr="000873B7">
        <w:t xml:space="preserve"> papunktyje nurodytą atvejį. Tokiu atveju, Sutartis sudaroma lietuvių kalba, 2 (dviem) vienodą juridinę galią turinčiais egzemplioriais, po 1 (vieną) kiekvienai Šaliai</w:t>
      </w:r>
      <w:r>
        <w:t>.</w:t>
      </w:r>
    </w:p>
    <w:p w14:paraId="5B29515A" w14:textId="1C310075" w:rsidR="00615B31" w:rsidRDefault="00615B31" w:rsidP="00615B31">
      <w:pPr>
        <w:pStyle w:val="ListParagraph"/>
        <w:numPr>
          <w:ilvl w:val="1"/>
          <w:numId w:val="2"/>
        </w:numPr>
        <w:tabs>
          <w:tab w:val="left" w:pos="1134"/>
        </w:tabs>
        <w:ind w:left="0" w:right="-1" w:firstLine="567"/>
        <w:jc w:val="both"/>
      </w:pPr>
      <w:r>
        <w:t>Šalys patvirtina, kad Sutartį perskaitė, suprato jos turinį ir pasekmes, priėmė ją kaip atitinkančią jų tikslus ir pasirašė.</w:t>
      </w:r>
    </w:p>
    <w:p w14:paraId="1EEB54C9" w14:textId="50EF04FD" w:rsidR="00615B31" w:rsidRDefault="00C6586F" w:rsidP="00615B31">
      <w:pPr>
        <w:pStyle w:val="ListParagraph"/>
        <w:numPr>
          <w:ilvl w:val="1"/>
          <w:numId w:val="2"/>
        </w:numPr>
        <w:tabs>
          <w:tab w:val="left" w:pos="1134"/>
        </w:tabs>
        <w:ind w:left="0" w:right="-1" w:firstLine="567"/>
        <w:jc w:val="both"/>
      </w:pPr>
      <w:r>
        <w:t>Sutarties priedai yra neatskiriama Sutarties dalis:</w:t>
      </w:r>
    </w:p>
    <w:p w14:paraId="7C9F32A7" w14:textId="036F2FA5" w:rsidR="00C6586F" w:rsidRDefault="00C6586F" w:rsidP="00C6586F">
      <w:pPr>
        <w:pStyle w:val="ListParagraph"/>
        <w:numPr>
          <w:ilvl w:val="2"/>
          <w:numId w:val="2"/>
        </w:numPr>
        <w:tabs>
          <w:tab w:val="left" w:pos="1134"/>
        </w:tabs>
        <w:ind w:left="0" w:right="-1" w:firstLine="567"/>
        <w:jc w:val="both"/>
      </w:pPr>
      <w:r>
        <w:t>1 priedas – „</w:t>
      </w:r>
      <w:r w:rsidR="0015226A">
        <w:t>Techninė specifikacija</w:t>
      </w:r>
      <w:r>
        <w:t>“;</w:t>
      </w:r>
    </w:p>
    <w:p w14:paraId="25DD8F5A" w14:textId="2EAD2C67" w:rsidR="00C6586F" w:rsidRDefault="00C6586F" w:rsidP="00C6586F">
      <w:pPr>
        <w:pStyle w:val="ListParagraph"/>
        <w:numPr>
          <w:ilvl w:val="2"/>
          <w:numId w:val="2"/>
        </w:numPr>
        <w:tabs>
          <w:tab w:val="left" w:pos="1134"/>
        </w:tabs>
        <w:ind w:left="0" w:right="-1" w:firstLine="567"/>
        <w:jc w:val="both"/>
      </w:pPr>
      <w:r>
        <w:t>2 priedas – „</w:t>
      </w:r>
      <w:r w:rsidR="00A43AC1">
        <w:t>Pasiūlymas</w:t>
      </w:r>
      <w:r>
        <w:t>“.</w:t>
      </w:r>
    </w:p>
    <w:p w14:paraId="562D20B1" w14:textId="63C2DC4D" w:rsidR="00615B31" w:rsidRDefault="00615B31" w:rsidP="00615B31">
      <w:pPr>
        <w:tabs>
          <w:tab w:val="left" w:pos="1134"/>
        </w:tabs>
        <w:ind w:right="-1"/>
        <w:jc w:val="both"/>
      </w:pPr>
    </w:p>
    <w:p w14:paraId="09566C2C" w14:textId="12A372FC" w:rsidR="00615B31" w:rsidRDefault="00615B31" w:rsidP="00615B31">
      <w:pPr>
        <w:pStyle w:val="ListParagraph"/>
        <w:numPr>
          <w:ilvl w:val="0"/>
          <w:numId w:val="2"/>
        </w:numPr>
        <w:tabs>
          <w:tab w:val="left" w:pos="1134"/>
        </w:tabs>
        <w:ind w:left="0" w:right="-1"/>
        <w:jc w:val="center"/>
        <w:rPr>
          <w:b/>
        </w:rPr>
      </w:pPr>
      <w:r w:rsidRPr="00615B31">
        <w:rPr>
          <w:b/>
        </w:rPr>
        <w:t>ŠALIŲ REKVIZITAI</w:t>
      </w:r>
    </w:p>
    <w:p w14:paraId="237EF8DA" w14:textId="77777777" w:rsidR="00BE4C65" w:rsidRPr="00DD798E" w:rsidRDefault="00BE4C65" w:rsidP="00BE4C65">
      <w:pPr>
        <w:pStyle w:val="ListParagraph"/>
        <w:tabs>
          <w:tab w:val="left" w:pos="1134"/>
        </w:tabs>
        <w:ind w:left="0" w:right="-1"/>
        <w:rPr>
          <w:b/>
        </w:rPr>
      </w:pPr>
    </w:p>
    <w:tbl>
      <w:tblPr>
        <w:tblpPr w:leftFromText="180" w:rightFromText="180" w:vertAnchor="text" w:horzAnchor="margin" w:tblpY="262"/>
        <w:tblW w:w="9073" w:type="dxa"/>
        <w:tblLayout w:type="fixed"/>
        <w:tblLook w:val="0000" w:firstRow="0" w:lastRow="0" w:firstColumn="0" w:lastColumn="0" w:noHBand="0" w:noVBand="0"/>
      </w:tblPr>
      <w:tblGrid>
        <w:gridCol w:w="4629"/>
        <w:gridCol w:w="4444"/>
      </w:tblGrid>
      <w:tr w:rsidR="00615B31" w:rsidRPr="00E90FF0" w14:paraId="41E4B42B" w14:textId="77777777" w:rsidTr="00C7454B">
        <w:trPr>
          <w:trHeight w:val="464"/>
        </w:trPr>
        <w:tc>
          <w:tcPr>
            <w:tcW w:w="4629" w:type="dxa"/>
          </w:tcPr>
          <w:p w14:paraId="20290B55" w14:textId="7A99FC37" w:rsidR="00615B31" w:rsidRDefault="00615B31" w:rsidP="00C7454B">
            <w:pPr>
              <w:keepNext/>
              <w:tabs>
                <w:tab w:val="left" w:pos="720"/>
                <w:tab w:val="left" w:pos="1260"/>
              </w:tabs>
              <w:ind w:hanging="64"/>
              <w:jc w:val="both"/>
              <w:rPr>
                <w:b/>
              </w:rPr>
            </w:pPr>
            <w:r>
              <w:rPr>
                <w:b/>
              </w:rPr>
              <w:t>Užsakovas</w:t>
            </w:r>
            <w:r w:rsidR="00AA08C8">
              <w:rPr>
                <w:b/>
              </w:rPr>
              <w:t>:</w:t>
            </w:r>
          </w:p>
          <w:p w14:paraId="6A08C36F" w14:textId="77777777" w:rsidR="007E5725" w:rsidRPr="00E90FF0" w:rsidRDefault="007E5725" w:rsidP="00C7454B">
            <w:pPr>
              <w:keepNext/>
              <w:tabs>
                <w:tab w:val="left" w:pos="720"/>
                <w:tab w:val="left" w:pos="1260"/>
              </w:tabs>
              <w:ind w:hanging="64"/>
              <w:jc w:val="both"/>
              <w:rPr>
                <w:b/>
              </w:rPr>
            </w:pPr>
          </w:p>
          <w:p w14:paraId="61A48C46" w14:textId="191DB661" w:rsidR="00615B31" w:rsidRPr="007E5725" w:rsidRDefault="00351ED3" w:rsidP="00C7454B">
            <w:pPr>
              <w:keepNext/>
              <w:tabs>
                <w:tab w:val="left" w:pos="720"/>
                <w:tab w:val="left" w:pos="1260"/>
              </w:tabs>
              <w:ind w:hanging="64"/>
              <w:jc w:val="both"/>
              <w:rPr>
                <w:b/>
                <w:iCs/>
              </w:rPr>
            </w:pPr>
            <w:r>
              <w:rPr>
                <w:b/>
                <w:iCs/>
              </w:rPr>
              <w:t>VšĮ „</w:t>
            </w:r>
            <w:r w:rsidR="00615B31" w:rsidRPr="007E5725">
              <w:rPr>
                <w:b/>
                <w:iCs/>
              </w:rPr>
              <w:t>Vytauto Didžiojo universitetas</w:t>
            </w:r>
            <w:r>
              <w:rPr>
                <w:b/>
                <w:iCs/>
              </w:rPr>
              <w:t>“</w:t>
            </w:r>
          </w:p>
          <w:p w14:paraId="00A655D1" w14:textId="77777777" w:rsidR="00615B31" w:rsidRPr="00E90FF0" w:rsidRDefault="00615B31" w:rsidP="00C7454B">
            <w:pPr>
              <w:keepNext/>
              <w:tabs>
                <w:tab w:val="left" w:pos="720"/>
                <w:tab w:val="left" w:pos="1260"/>
              </w:tabs>
              <w:ind w:hanging="64"/>
              <w:jc w:val="both"/>
            </w:pPr>
            <w:r w:rsidRPr="00E90FF0">
              <w:t>Juridinio asmens kodas 111950396</w:t>
            </w:r>
          </w:p>
          <w:p w14:paraId="0836D41F" w14:textId="367CA914" w:rsidR="00615B31" w:rsidRPr="00E90FF0" w:rsidRDefault="00615B31" w:rsidP="00C7454B">
            <w:pPr>
              <w:keepNext/>
              <w:tabs>
                <w:tab w:val="left" w:pos="720"/>
                <w:tab w:val="left" w:pos="1260"/>
              </w:tabs>
              <w:ind w:hanging="64"/>
              <w:jc w:val="both"/>
            </w:pPr>
            <w:r w:rsidRPr="00E90FF0">
              <w:t xml:space="preserve">PVM mokėtojo kodas </w:t>
            </w:r>
            <w:r w:rsidR="00472052">
              <w:t>LT</w:t>
            </w:r>
            <w:r w:rsidRPr="00E90FF0">
              <w:t>119503917</w:t>
            </w:r>
          </w:p>
          <w:p w14:paraId="3A746EA6" w14:textId="77777777" w:rsidR="00615B31" w:rsidRPr="00E90FF0" w:rsidRDefault="00615B31" w:rsidP="00C7454B">
            <w:pPr>
              <w:keepNext/>
              <w:tabs>
                <w:tab w:val="left" w:pos="720"/>
                <w:tab w:val="left" w:pos="1260"/>
              </w:tabs>
              <w:ind w:hanging="64"/>
              <w:jc w:val="both"/>
            </w:pPr>
            <w:r w:rsidRPr="00E90FF0">
              <w:t>K. Donelaičio g. 58, LT-44248 Kaunas</w:t>
            </w:r>
          </w:p>
          <w:p w14:paraId="1FC59CED" w14:textId="3D749371" w:rsidR="00615B31" w:rsidRPr="00E90FF0" w:rsidRDefault="00615B31" w:rsidP="00C7454B">
            <w:pPr>
              <w:keepNext/>
              <w:tabs>
                <w:tab w:val="left" w:pos="720"/>
                <w:tab w:val="left" w:pos="1260"/>
              </w:tabs>
              <w:ind w:hanging="64"/>
              <w:jc w:val="both"/>
            </w:pPr>
            <w:r w:rsidRPr="00E90FF0">
              <w:t xml:space="preserve">Tel. </w:t>
            </w:r>
            <w:r w:rsidR="00A43AC1">
              <w:t>+370</w:t>
            </w:r>
            <w:r w:rsidRPr="00E90FF0">
              <w:t xml:space="preserve"> 37 222 739</w:t>
            </w:r>
          </w:p>
          <w:p w14:paraId="7B21FE52" w14:textId="74615E5B" w:rsidR="00615B31" w:rsidRPr="00E90FF0" w:rsidRDefault="00615B31" w:rsidP="00C7454B">
            <w:pPr>
              <w:keepNext/>
              <w:tabs>
                <w:tab w:val="left" w:pos="720"/>
                <w:tab w:val="left" w:pos="1260"/>
              </w:tabs>
              <w:ind w:hanging="64"/>
              <w:jc w:val="both"/>
            </w:pPr>
            <w:r w:rsidRPr="00E90FF0">
              <w:t>A. S. L</w:t>
            </w:r>
            <w:r w:rsidR="00747BC5">
              <w:t>T</w:t>
            </w:r>
            <w:r w:rsidR="00E7268C">
              <w:t>91</w:t>
            </w:r>
            <w:r w:rsidRPr="00E90FF0">
              <w:t xml:space="preserve"> 7044 0600 0</w:t>
            </w:r>
            <w:r w:rsidR="00E7268C">
              <w:t>310</w:t>
            </w:r>
            <w:r w:rsidRPr="00E90FF0">
              <w:t xml:space="preserve"> </w:t>
            </w:r>
            <w:r w:rsidR="00E7268C">
              <w:t>5370</w:t>
            </w:r>
          </w:p>
          <w:p w14:paraId="622681E7" w14:textId="77777777" w:rsidR="00615B31" w:rsidRPr="00E90FF0" w:rsidRDefault="00615B31" w:rsidP="00C7454B">
            <w:pPr>
              <w:keepNext/>
              <w:tabs>
                <w:tab w:val="left" w:pos="720"/>
                <w:tab w:val="left" w:pos="1260"/>
              </w:tabs>
              <w:ind w:hanging="64"/>
              <w:jc w:val="both"/>
            </w:pPr>
            <w:r w:rsidRPr="00E90FF0">
              <w:t>AB SEB bankas, banko kodas 70440</w:t>
            </w:r>
          </w:p>
          <w:p w14:paraId="35F53F80" w14:textId="2C24D06B" w:rsidR="00E7268C" w:rsidRDefault="00615B31" w:rsidP="00C7454B">
            <w:pPr>
              <w:keepNext/>
              <w:tabs>
                <w:tab w:val="left" w:pos="720"/>
                <w:tab w:val="left" w:pos="1260"/>
              </w:tabs>
              <w:ind w:hanging="64"/>
              <w:jc w:val="both"/>
            </w:pPr>
            <w:r w:rsidRPr="00E90FF0">
              <w:t xml:space="preserve">El. p. </w:t>
            </w:r>
            <w:hyperlink r:id="rId8" w:history="1">
              <w:r w:rsidR="00E7268C" w:rsidRPr="003477E6">
                <w:rPr>
                  <w:rStyle w:val="Hyperlink"/>
                </w:rPr>
                <w:t>info@vdu.lt</w:t>
              </w:r>
            </w:hyperlink>
          </w:p>
          <w:p w14:paraId="7A526D55" w14:textId="4AF1B68E" w:rsidR="00615B31" w:rsidRPr="00E90FF0" w:rsidRDefault="00615B31" w:rsidP="00C7454B">
            <w:pPr>
              <w:keepNext/>
              <w:tabs>
                <w:tab w:val="left" w:pos="720"/>
                <w:tab w:val="left" w:pos="1260"/>
              </w:tabs>
              <w:ind w:hanging="64"/>
              <w:jc w:val="both"/>
            </w:pPr>
            <w:r w:rsidRPr="00E90FF0">
              <w:t xml:space="preserve"> </w:t>
            </w:r>
            <w:r w:rsidR="00E7268C">
              <w:t xml:space="preserve"> </w:t>
            </w:r>
            <w:r w:rsidRPr="00E90FF0">
              <w:t xml:space="preserve"> </w:t>
            </w:r>
          </w:p>
          <w:p w14:paraId="7A01FF7A" w14:textId="0E0E041D" w:rsidR="00615B31" w:rsidRPr="007E5725" w:rsidRDefault="007E5725" w:rsidP="00C7454B">
            <w:pPr>
              <w:keepNext/>
              <w:tabs>
                <w:tab w:val="left" w:pos="720"/>
                <w:tab w:val="left" w:pos="1260"/>
              </w:tabs>
              <w:ind w:hanging="64"/>
              <w:jc w:val="both"/>
              <w:rPr>
                <w:iCs/>
              </w:rPr>
            </w:pPr>
            <w:r w:rsidRPr="007E5725">
              <w:rPr>
                <w:iCs/>
              </w:rPr>
              <w:t>Administ</w:t>
            </w:r>
            <w:r>
              <w:rPr>
                <w:iCs/>
              </w:rPr>
              <w:t>ra</w:t>
            </w:r>
            <w:r w:rsidRPr="007E5725">
              <w:rPr>
                <w:iCs/>
              </w:rPr>
              <w:t>cijos direktorius</w:t>
            </w:r>
          </w:p>
          <w:p w14:paraId="7B6EFD93" w14:textId="77777777" w:rsidR="002A597E" w:rsidRDefault="002A597E" w:rsidP="00C7454B">
            <w:pPr>
              <w:keepNext/>
              <w:tabs>
                <w:tab w:val="left" w:pos="720"/>
                <w:tab w:val="left" w:pos="1260"/>
              </w:tabs>
              <w:ind w:hanging="64"/>
              <w:jc w:val="both"/>
            </w:pPr>
          </w:p>
          <w:p w14:paraId="2186540B" w14:textId="4E35A7B1" w:rsidR="00615B31" w:rsidRPr="00E90FF0" w:rsidRDefault="00615B31" w:rsidP="00C7454B">
            <w:pPr>
              <w:keepNext/>
              <w:tabs>
                <w:tab w:val="left" w:pos="720"/>
                <w:tab w:val="left" w:pos="1260"/>
              </w:tabs>
              <w:ind w:hanging="64"/>
              <w:jc w:val="both"/>
              <w:rPr>
                <w:b/>
              </w:rPr>
            </w:pPr>
            <w:r w:rsidRPr="00E90FF0">
              <w:t>....................</w:t>
            </w:r>
            <w:r w:rsidR="00A42722">
              <w:t>............................</w:t>
            </w:r>
            <w:r w:rsidRPr="00E90FF0">
              <w:t>..........</w:t>
            </w:r>
          </w:p>
          <w:p w14:paraId="3FE9A45F" w14:textId="4806AE2F" w:rsidR="00615B31" w:rsidRPr="00DD798E" w:rsidRDefault="00615B31" w:rsidP="00DD798E">
            <w:pPr>
              <w:keepNext/>
              <w:tabs>
                <w:tab w:val="left" w:pos="720"/>
                <w:tab w:val="left" w:pos="1260"/>
              </w:tabs>
              <w:ind w:hanging="64"/>
              <w:jc w:val="both"/>
            </w:pPr>
            <w:r w:rsidRPr="00E90FF0">
              <w:t xml:space="preserve">                         </w:t>
            </w:r>
            <w:r w:rsidR="008566B2">
              <w:rPr>
                <w:spacing w:val="-2"/>
              </w:rPr>
              <w:t>(parašas)</w:t>
            </w:r>
          </w:p>
        </w:tc>
        <w:tc>
          <w:tcPr>
            <w:tcW w:w="4444" w:type="dxa"/>
          </w:tcPr>
          <w:p w14:paraId="0153B452" w14:textId="006DC372" w:rsidR="00615B31" w:rsidRDefault="00615B31" w:rsidP="00C7454B">
            <w:pPr>
              <w:keepNext/>
              <w:tabs>
                <w:tab w:val="left" w:pos="720"/>
                <w:tab w:val="left" w:pos="1260"/>
              </w:tabs>
              <w:ind w:hanging="16"/>
              <w:jc w:val="both"/>
              <w:rPr>
                <w:b/>
              </w:rPr>
            </w:pPr>
            <w:r>
              <w:rPr>
                <w:b/>
              </w:rPr>
              <w:t>Paslaugų teikėjas</w:t>
            </w:r>
            <w:r w:rsidR="00AA08C8">
              <w:rPr>
                <w:b/>
              </w:rPr>
              <w:t>:</w:t>
            </w:r>
          </w:p>
          <w:p w14:paraId="0DAFA56A" w14:textId="77777777" w:rsidR="007E5725" w:rsidRPr="00E90FF0" w:rsidRDefault="007E5725" w:rsidP="00C7454B">
            <w:pPr>
              <w:keepNext/>
              <w:tabs>
                <w:tab w:val="left" w:pos="720"/>
                <w:tab w:val="left" w:pos="1260"/>
              </w:tabs>
              <w:ind w:hanging="16"/>
              <w:jc w:val="both"/>
              <w:rPr>
                <w:b/>
              </w:rPr>
            </w:pPr>
          </w:p>
          <w:p w14:paraId="63DF3C4A" w14:textId="77777777" w:rsidR="002A597E" w:rsidRDefault="002A597E" w:rsidP="00087231">
            <w:pPr>
              <w:keepNext/>
              <w:tabs>
                <w:tab w:val="left" w:pos="720"/>
                <w:tab w:val="left" w:pos="1260"/>
              </w:tabs>
              <w:ind w:hanging="64"/>
              <w:jc w:val="both"/>
            </w:pPr>
          </w:p>
          <w:p w14:paraId="0079BAF3" w14:textId="77777777" w:rsidR="002A597E" w:rsidRDefault="002A597E" w:rsidP="00087231">
            <w:pPr>
              <w:keepNext/>
              <w:tabs>
                <w:tab w:val="left" w:pos="720"/>
                <w:tab w:val="left" w:pos="1260"/>
              </w:tabs>
              <w:ind w:hanging="64"/>
              <w:jc w:val="both"/>
            </w:pPr>
          </w:p>
          <w:p w14:paraId="48F81F03" w14:textId="77777777" w:rsidR="002A597E" w:rsidRDefault="002A597E" w:rsidP="00087231">
            <w:pPr>
              <w:keepNext/>
              <w:tabs>
                <w:tab w:val="left" w:pos="720"/>
                <w:tab w:val="left" w:pos="1260"/>
              </w:tabs>
              <w:ind w:hanging="64"/>
              <w:jc w:val="both"/>
            </w:pPr>
          </w:p>
          <w:p w14:paraId="0398C848" w14:textId="77777777" w:rsidR="002A597E" w:rsidRDefault="002A597E" w:rsidP="00087231">
            <w:pPr>
              <w:keepNext/>
              <w:tabs>
                <w:tab w:val="left" w:pos="720"/>
                <w:tab w:val="left" w:pos="1260"/>
              </w:tabs>
              <w:ind w:hanging="64"/>
              <w:jc w:val="both"/>
            </w:pPr>
          </w:p>
          <w:p w14:paraId="478D75DE" w14:textId="77777777" w:rsidR="002A597E" w:rsidRDefault="002A597E" w:rsidP="00087231">
            <w:pPr>
              <w:keepNext/>
              <w:tabs>
                <w:tab w:val="left" w:pos="720"/>
                <w:tab w:val="left" w:pos="1260"/>
              </w:tabs>
              <w:ind w:hanging="64"/>
              <w:jc w:val="both"/>
            </w:pPr>
          </w:p>
          <w:p w14:paraId="39D22696" w14:textId="77777777" w:rsidR="002A597E" w:rsidRDefault="002A597E" w:rsidP="00087231">
            <w:pPr>
              <w:keepNext/>
              <w:tabs>
                <w:tab w:val="left" w:pos="720"/>
                <w:tab w:val="left" w:pos="1260"/>
              </w:tabs>
              <w:ind w:hanging="64"/>
              <w:jc w:val="both"/>
            </w:pPr>
          </w:p>
          <w:p w14:paraId="199D7DC3" w14:textId="77777777" w:rsidR="002A597E" w:rsidRDefault="002A597E" w:rsidP="00087231">
            <w:pPr>
              <w:keepNext/>
              <w:tabs>
                <w:tab w:val="left" w:pos="720"/>
                <w:tab w:val="left" w:pos="1260"/>
              </w:tabs>
              <w:ind w:hanging="64"/>
              <w:jc w:val="both"/>
            </w:pPr>
          </w:p>
          <w:p w14:paraId="5AC6EE01" w14:textId="77777777" w:rsidR="002A597E" w:rsidRDefault="002A597E" w:rsidP="00087231">
            <w:pPr>
              <w:keepNext/>
              <w:tabs>
                <w:tab w:val="left" w:pos="720"/>
                <w:tab w:val="left" w:pos="1260"/>
              </w:tabs>
              <w:ind w:hanging="64"/>
              <w:jc w:val="both"/>
            </w:pPr>
          </w:p>
          <w:p w14:paraId="16A84D0B" w14:textId="77777777" w:rsidR="002A597E" w:rsidRDefault="002A597E" w:rsidP="00087231">
            <w:pPr>
              <w:keepNext/>
              <w:tabs>
                <w:tab w:val="left" w:pos="720"/>
                <w:tab w:val="left" w:pos="1260"/>
              </w:tabs>
              <w:ind w:hanging="64"/>
              <w:jc w:val="both"/>
            </w:pPr>
          </w:p>
          <w:p w14:paraId="0F8B71FE" w14:textId="77777777" w:rsidR="002A597E" w:rsidRDefault="002A597E" w:rsidP="00087231">
            <w:pPr>
              <w:keepNext/>
              <w:tabs>
                <w:tab w:val="left" w:pos="720"/>
                <w:tab w:val="left" w:pos="1260"/>
              </w:tabs>
              <w:ind w:hanging="64"/>
              <w:jc w:val="both"/>
            </w:pPr>
          </w:p>
          <w:p w14:paraId="7D4C9236" w14:textId="77777777" w:rsidR="002A597E" w:rsidRDefault="002A597E" w:rsidP="00087231">
            <w:pPr>
              <w:keepNext/>
              <w:tabs>
                <w:tab w:val="left" w:pos="720"/>
                <w:tab w:val="left" w:pos="1260"/>
              </w:tabs>
              <w:ind w:hanging="64"/>
              <w:jc w:val="both"/>
            </w:pPr>
          </w:p>
          <w:p w14:paraId="4907C33C" w14:textId="73A0DD09" w:rsidR="00615B31" w:rsidRPr="00087231" w:rsidRDefault="00087231" w:rsidP="00087231">
            <w:pPr>
              <w:keepNext/>
              <w:tabs>
                <w:tab w:val="left" w:pos="720"/>
                <w:tab w:val="left" w:pos="1260"/>
              </w:tabs>
              <w:ind w:hanging="64"/>
              <w:jc w:val="both"/>
              <w:rPr>
                <w:b/>
              </w:rPr>
            </w:pPr>
            <w:r w:rsidRPr="00E90FF0">
              <w:t>................................</w:t>
            </w:r>
            <w:r w:rsidR="00A42722">
              <w:t>..............</w:t>
            </w:r>
            <w:r w:rsidRPr="00E90FF0">
              <w:t>..........</w:t>
            </w:r>
          </w:p>
          <w:p w14:paraId="49D9C198" w14:textId="5F838A13" w:rsidR="00615B31" w:rsidRPr="00E90FF0" w:rsidRDefault="008566B2" w:rsidP="00C7454B">
            <w:pPr>
              <w:keepNext/>
              <w:tabs>
                <w:tab w:val="left" w:pos="720"/>
                <w:tab w:val="left" w:pos="1260"/>
              </w:tabs>
              <w:jc w:val="both"/>
            </w:pPr>
            <w:r>
              <w:rPr>
                <w:spacing w:val="-2"/>
              </w:rPr>
              <w:t xml:space="preserve">                  (parašas)</w:t>
            </w:r>
          </w:p>
        </w:tc>
      </w:tr>
      <w:tr w:rsidR="008566B2" w:rsidRPr="00E90FF0" w14:paraId="1AEE3449" w14:textId="77777777" w:rsidTr="00C7454B">
        <w:trPr>
          <w:trHeight w:val="464"/>
        </w:trPr>
        <w:tc>
          <w:tcPr>
            <w:tcW w:w="4629" w:type="dxa"/>
          </w:tcPr>
          <w:p w14:paraId="5A9FC0C5" w14:textId="77777777" w:rsidR="008566B2" w:rsidRDefault="008566B2" w:rsidP="00C7454B">
            <w:pPr>
              <w:keepNext/>
              <w:tabs>
                <w:tab w:val="left" w:pos="720"/>
                <w:tab w:val="left" w:pos="1260"/>
              </w:tabs>
              <w:ind w:hanging="64"/>
              <w:jc w:val="both"/>
              <w:rPr>
                <w:b/>
              </w:rPr>
            </w:pPr>
          </w:p>
        </w:tc>
        <w:tc>
          <w:tcPr>
            <w:tcW w:w="4444" w:type="dxa"/>
          </w:tcPr>
          <w:p w14:paraId="3DB319B6" w14:textId="77777777" w:rsidR="008566B2" w:rsidRDefault="008566B2" w:rsidP="00C7454B">
            <w:pPr>
              <w:keepNext/>
              <w:tabs>
                <w:tab w:val="left" w:pos="720"/>
                <w:tab w:val="left" w:pos="1260"/>
              </w:tabs>
              <w:ind w:hanging="16"/>
              <w:jc w:val="both"/>
              <w:rPr>
                <w:b/>
              </w:rPr>
            </w:pPr>
          </w:p>
        </w:tc>
      </w:tr>
    </w:tbl>
    <w:p w14:paraId="12A7B9AB" w14:textId="77777777" w:rsidR="00615B31" w:rsidRPr="00615B31" w:rsidRDefault="00615B31" w:rsidP="00615B31">
      <w:pPr>
        <w:pStyle w:val="ListParagraph"/>
        <w:tabs>
          <w:tab w:val="left" w:pos="1134"/>
        </w:tabs>
        <w:ind w:left="0" w:right="-1"/>
        <w:rPr>
          <w:b/>
        </w:rPr>
      </w:pPr>
    </w:p>
    <w:p w14:paraId="01A46FAB" w14:textId="77777777" w:rsidR="007F17AD" w:rsidRDefault="007F17AD" w:rsidP="007F17AD">
      <w:pPr>
        <w:ind w:right="-1"/>
        <w:jc w:val="right"/>
      </w:pPr>
    </w:p>
    <w:p w14:paraId="633D230F" w14:textId="77777777" w:rsidR="007F17AD" w:rsidRDefault="007F17AD" w:rsidP="007F17AD">
      <w:pPr>
        <w:ind w:right="-1"/>
        <w:jc w:val="right"/>
      </w:pPr>
    </w:p>
    <w:p w14:paraId="5436C00B" w14:textId="77777777" w:rsidR="007F17AD" w:rsidRDefault="007F17AD" w:rsidP="007F17AD">
      <w:pPr>
        <w:ind w:right="-1"/>
        <w:jc w:val="right"/>
      </w:pPr>
    </w:p>
    <w:p w14:paraId="76E196FC" w14:textId="77777777" w:rsidR="007F17AD" w:rsidRDefault="007F17AD" w:rsidP="007F17AD">
      <w:pPr>
        <w:ind w:right="-1"/>
        <w:jc w:val="right"/>
      </w:pPr>
    </w:p>
    <w:p w14:paraId="6C4B969F" w14:textId="77777777" w:rsidR="007F17AD" w:rsidRDefault="007F17AD" w:rsidP="007F17AD">
      <w:pPr>
        <w:ind w:right="-1"/>
        <w:jc w:val="right"/>
      </w:pPr>
    </w:p>
    <w:p w14:paraId="472E19F2" w14:textId="77777777" w:rsidR="007F17AD" w:rsidRDefault="007F17AD" w:rsidP="007F17AD">
      <w:pPr>
        <w:ind w:right="-1"/>
        <w:jc w:val="right"/>
      </w:pPr>
    </w:p>
    <w:p w14:paraId="138D8668" w14:textId="77777777" w:rsidR="007F17AD" w:rsidRDefault="007F17AD" w:rsidP="007F17AD">
      <w:pPr>
        <w:ind w:right="-1"/>
        <w:jc w:val="right"/>
      </w:pPr>
    </w:p>
    <w:p w14:paraId="15E42DB8" w14:textId="77777777" w:rsidR="007F17AD" w:rsidRDefault="007F17AD" w:rsidP="007F17AD">
      <w:pPr>
        <w:ind w:right="-1"/>
        <w:jc w:val="right"/>
      </w:pPr>
    </w:p>
    <w:p w14:paraId="6C254DF5" w14:textId="77777777" w:rsidR="007F17AD" w:rsidRDefault="007F17AD" w:rsidP="007F17AD">
      <w:pPr>
        <w:ind w:right="-1"/>
        <w:jc w:val="right"/>
      </w:pPr>
    </w:p>
    <w:p w14:paraId="34468DD1" w14:textId="77777777" w:rsidR="007F17AD" w:rsidRDefault="007F17AD" w:rsidP="007F17AD">
      <w:pPr>
        <w:ind w:right="-1"/>
        <w:jc w:val="right"/>
      </w:pPr>
    </w:p>
    <w:p w14:paraId="3EED2753" w14:textId="77777777" w:rsidR="007F17AD" w:rsidRDefault="007F17AD" w:rsidP="007F17AD">
      <w:pPr>
        <w:ind w:right="-1"/>
        <w:jc w:val="right"/>
      </w:pPr>
    </w:p>
    <w:p w14:paraId="7B404ECC" w14:textId="77777777" w:rsidR="007F17AD" w:rsidRDefault="007F17AD" w:rsidP="007F17AD">
      <w:pPr>
        <w:ind w:right="-1"/>
        <w:jc w:val="right"/>
      </w:pPr>
    </w:p>
    <w:p w14:paraId="145CEB14" w14:textId="77777777" w:rsidR="007F17AD" w:rsidRDefault="007F17AD" w:rsidP="007F17AD">
      <w:pPr>
        <w:ind w:right="-1"/>
        <w:jc w:val="right"/>
      </w:pPr>
    </w:p>
    <w:p w14:paraId="7C2B8A78" w14:textId="77777777" w:rsidR="007F17AD" w:rsidRDefault="007F17AD" w:rsidP="007F17AD">
      <w:pPr>
        <w:ind w:right="-1"/>
        <w:jc w:val="right"/>
      </w:pPr>
    </w:p>
    <w:p w14:paraId="205D7239" w14:textId="77777777" w:rsidR="007F17AD" w:rsidRDefault="007F17AD" w:rsidP="007F17AD">
      <w:pPr>
        <w:ind w:right="-1"/>
        <w:jc w:val="right"/>
      </w:pPr>
    </w:p>
    <w:p w14:paraId="51170234" w14:textId="77777777" w:rsidR="003F1176" w:rsidRDefault="003F1176" w:rsidP="008A5C2D">
      <w:pPr>
        <w:ind w:right="-1"/>
        <w:jc w:val="right"/>
      </w:pPr>
    </w:p>
    <w:p w14:paraId="5D8631D0" w14:textId="77777777" w:rsidR="00BE4C65" w:rsidRDefault="00BE4C65" w:rsidP="008A5C2D">
      <w:pPr>
        <w:ind w:right="-1"/>
        <w:jc w:val="right"/>
      </w:pPr>
    </w:p>
    <w:p w14:paraId="45437B0E" w14:textId="77777777" w:rsidR="00A43AC1" w:rsidRDefault="00A43AC1" w:rsidP="008A5C2D">
      <w:pPr>
        <w:ind w:right="-1"/>
        <w:jc w:val="right"/>
      </w:pPr>
    </w:p>
    <w:p w14:paraId="2137E88E" w14:textId="77777777" w:rsidR="00A43AC1" w:rsidRDefault="00A43AC1" w:rsidP="008A5C2D">
      <w:pPr>
        <w:ind w:right="-1"/>
        <w:jc w:val="right"/>
      </w:pPr>
    </w:p>
    <w:p w14:paraId="77B94D3F" w14:textId="77777777" w:rsidR="00A43AC1" w:rsidRDefault="00A43AC1" w:rsidP="008A5C2D">
      <w:pPr>
        <w:ind w:right="-1"/>
        <w:jc w:val="right"/>
      </w:pPr>
    </w:p>
    <w:p w14:paraId="04C76EF9" w14:textId="77777777" w:rsidR="00A43AC1" w:rsidRDefault="00A43AC1" w:rsidP="008A5C2D">
      <w:pPr>
        <w:ind w:right="-1"/>
        <w:jc w:val="right"/>
      </w:pPr>
    </w:p>
    <w:p w14:paraId="7842AFDD" w14:textId="77777777" w:rsidR="00A43AC1" w:rsidRDefault="00A43AC1" w:rsidP="008A5C2D">
      <w:pPr>
        <w:ind w:right="-1"/>
        <w:jc w:val="right"/>
      </w:pPr>
    </w:p>
    <w:p w14:paraId="09E3312E" w14:textId="77777777" w:rsidR="00A43AC1" w:rsidRDefault="00A43AC1" w:rsidP="008A5C2D">
      <w:pPr>
        <w:ind w:right="-1"/>
        <w:jc w:val="right"/>
      </w:pPr>
    </w:p>
    <w:p w14:paraId="68FD00D6" w14:textId="77777777" w:rsidR="00A43AC1" w:rsidRDefault="00A43AC1" w:rsidP="008A5C2D">
      <w:pPr>
        <w:ind w:right="-1"/>
        <w:jc w:val="right"/>
      </w:pPr>
    </w:p>
    <w:p w14:paraId="62A4439E" w14:textId="77777777" w:rsidR="00A43AC1" w:rsidRDefault="00A43AC1" w:rsidP="008A5C2D">
      <w:pPr>
        <w:ind w:right="-1"/>
        <w:jc w:val="right"/>
      </w:pPr>
    </w:p>
    <w:p w14:paraId="1DB423B5" w14:textId="77777777" w:rsidR="00A43AC1" w:rsidRDefault="00A43AC1" w:rsidP="008A5C2D">
      <w:pPr>
        <w:ind w:right="-1"/>
        <w:jc w:val="right"/>
      </w:pPr>
    </w:p>
    <w:p w14:paraId="514232CB" w14:textId="77777777" w:rsidR="00A43AC1" w:rsidRDefault="00A43AC1" w:rsidP="008A5C2D">
      <w:pPr>
        <w:ind w:right="-1"/>
        <w:jc w:val="right"/>
      </w:pPr>
    </w:p>
    <w:p w14:paraId="5ECBECDF" w14:textId="77777777" w:rsidR="00A43AC1" w:rsidRDefault="00A43AC1" w:rsidP="008A5C2D">
      <w:pPr>
        <w:ind w:right="-1"/>
        <w:jc w:val="right"/>
      </w:pPr>
    </w:p>
    <w:p w14:paraId="6A946409" w14:textId="77777777" w:rsidR="00A43AC1" w:rsidRDefault="00A43AC1" w:rsidP="008A5C2D">
      <w:pPr>
        <w:ind w:right="-1"/>
        <w:jc w:val="right"/>
      </w:pPr>
    </w:p>
    <w:p w14:paraId="6538B6CA" w14:textId="77777777" w:rsidR="00A43AC1" w:rsidRDefault="00A43AC1" w:rsidP="008A5C2D">
      <w:pPr>
        <w:ind w:right="-1"/>
        <w:jc w:val="right"/>
      </w:pPr>
    </w:p>
    <w:p w14:paraId="024A04DE" w14:textId="77777777" w:rsidR="00A43AC1" w:rsidRDefault="00A43AC1" w:rsidP="008A5C2D">
      <w:pPr>
        <w:ind w:right="-1"/>
        <w:jc w:val="right"/>
      </w:pPr>
    </w:p>
    <w:p w14:paraId="381C3687" w14:textId="77777777" w:rsidR="00A43AC1" w:rsidRDefault="00A43AC1" w:rsidP="008A5C2D">
      <w:pPr>
        <w:ind w:right="-1"/>
        <w:jc w:val="right"/>
      </w:pPr>
    </w:p>
    <w:p w14:paraId="6D85CC24" w14:textId="77777777" w:rsidR="00C757DF" w:rsidRDefault="00C757DF" w:rsidP="008A5C2D">
      <w:pPr>
        <w:ind w:right="-1"/>
        <w:jc w:val="right"/>
      </w:pPr>
    </w:p>
    <w:p w14:paraId="2049F29F" w14:textId="77777777" w:rsidR="00C757DF" w:rsidRDefault="00C757DF" w:rsidP="008A5C2D">
      <w:pPr>
        <w:ind w:right="-1"/>
        <w:jc w:val="right"/>
      </w:pPr>
    </w:p>
    <w:p w14:paraId="0A6BE292" w14:textId="77777777" w:rsidR="00A43AC1" w:rsidRDefault="00A43AC1" w:rsidP="008A5C2D">
      <w:pPr>
        <w:ind w:right="-1"/>
        <w:jc w:val="right"/>
      </w:pPr>
    </w:p>
    <w:p w14:paraId="0CE5FC3B" w14:textId="77777777" w:rsidR="00A43AC1" w:rsidRDefault="00A43AC1" w:rsidP="008A5C2D">
      <w:pPr>
        <w:ind w:right="-1"/>
        <w:jc w:val="right"/>
      </w:pPr>
    </w:p>
    <w:p w14:paraId="5843CE3C" w14:textId="77777777" w:rsidR="008566B2" w:rsidRDefault="008566B2" w:rsidP="008A5C2D">
      <w:pPr>
        <w:ind w:right="-1"/>
        <w:jc w:val="right"/>
      </w:pPr>
    </w:p>
    <w:p w14:paraId="3E767635" w14:textId="77777777" w:rsidR="008566B2" w:rsidRDefault="008566B2" w:rsidP="008A5C2D">
      <w:pPr>
        <w:ind w:right="-1"/>
        <w:jc w:val="right"/>
      </w:pPr>
    </w:p>
    <w:p w14:paraId="0F880A6C" w14:textId="77777777" w:rsidR="008566B2" w:rsidRDefault="008566B2" w:rsidP="008A5C2D">
      <w:pPr>
        <w:ind w:right="-1"/>
        <w:jc w:val="right"/>
      </w:pPr>
    </w:p>
    <w:p w14:paraId="1365C299" w14:textId="77777777" w:rsidR="00A43AC1" w:rsidRDefault="00A43AC1" w:rsidP="008A5C2D">
      <w:pPr>
        <w:ind w:right="-1"/>
        <w:jc w:val="right"/>
      </w:pPr>
    </w:p>
    <w:p w14:paraId="6177DE62" w14:textId="4E9B3489" w:rsidR="002D4631" w:rsidRDefault="002D4631" w:rsidP="008566B2">
      <w:pPr>
        <w:suppressAutoHyphens/>
        <w:overflowPunct w:val="0"/>
        <w:autoSpaceDE w:val="0"/>
        <w:textAlignment w:val="baseline"/>
        <w:rPr>
          <w:rFonts w:eastAsia="Calibri"/>
          <w:b/>
          <w:bCs/>
        </w:rPr>
      </w:pPr>
    </w:p>
    <w:sectPr w:rsidR="002D4631" w:rsidSect="00A3238D">
      <w:headerReference w:type="default" r:id="rId9"/>
      <w:pgSz w:w="11906" w:h="16838"/>
      <w:pgMar w:top="1134" w:right="567" w:bottom="1134" w:left="1701" w:header="706" w:footer="70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6F5C7" w14:textId="77777777" w:rsidR="004E6521" w:rsidRDefault="004E6521" w:rsidP="00A3238D">
      <w:r>
        <w:separator/>
      </w:r>
    </w:p>
  </w:endnote>
  <w:endnote w:type="continuationSeparator" w:id="0">
    <w:p w14:paraId="3B325A5C" w14:textId="77777777" w:rsidR="004E6521" w:rsidRDefault="004E6521" w:rsidP="00A3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EAF05" w14:textId="77777777" w:rsidR="004E6521" w:rsidRDefault="004E6521" w:rsidP="00A3238D">
      <w:r>
        <w:separator/>
      </w:r>
    </w:p>
  </w:footnote>
  <w:footnote w:type="continuationSeparator" w:id="0">
    <w:p w14:paraId="7AFF53D8" w14:textId="77777777" w:rsidR="004E6521" w:rsidRDefault="004E6521" w:rsidP="00A32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973505"/>
      <w:docPartObj>
        <w:docPartGallery w:val="Page Numbers (Top of Page)"/>
        <w:docPartUnique/>
      </w:docPartObj>
    </w:sdtPr>
    <w:sdtEndPr>
      <w:rPr>
        <w:noProof/>
      </w:rPr>
    </w:sdtEndPr>
    <w:sdtContent>
      <w:p w14:paraId="13910068" w14:textId="3502B0FD" w:rsidR="00A3238D" w:rsidRDefault="00A3238D">
        <w:pPr>
          <w:pStyle w:val="Header"/>
          <w:jc w:val="center"/>
        </w:pPr>
        <w:r>
          <w:fldChar w:fldCharType="begin"/>
        </w:r>
        <w:r>
          <w:instrText xml:space="preserve"> PAGE   \* MERGEFORMAT </w:instrText>
        </w:r>
        <w:r>
          <w:fldChar w:fldCharType="separate"/>
        </w:r>
        <w:r w:rsidR="001862FA">
          <w:rPr>
            <w:noProof/>
          </w:rPr>
          <w:t>8</w:t>
        </w:r>
        <w:r>
          <w:rPr>
            <w:noProof/>
          </w:rPr>
          <w:fldChar w:fldCharType="end"/>
        </w:r>
      </w:p>
    </w:sdtContent>
  </w:sdt>
  <w:p w14:paraId="547CC10E" w14:textId="77777777" w:rsidR="00A3238D" w:rsidRDefault="00A32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F703D"/>
    <w:multiLevelType w:val="hybridMultilevel"/>
    <w:tmpl w:val="1AAC9A6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3E145F4"/>
    <w:multiLevelType w:val="hybridMultilevel"/>
    <w:tmpl w:val="68B8BF60"/>
    <w:lvl w:ilvl="0" w:tplc="8D2EA14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745B5D"/>
    <w:multiLevelType w:val="multilevel"/>
    <w:tmpl w:val="304AFA44"/>
    <w:lvl w:ilvl="0">
      <w:start w:val="2"/>
      <w:numFmt w:val="decimal"/>
      <w:lvlText w:val="%1."/>
      <w:lvlJc w:val="left"/>
      <w:pPr>
        <w:ind w:left="1779" w:hanging="360"/>
      </w:pPr>
      <w:rPr>
        <w:b/>
      </w:rPr>
    </w:lvl>
    <w:lvl w:ilvl="1">
      <w:start w:val="1"/>
      <w:numFmt w:val="decimal"/>
      <w:isLgl/>
      <w:lvlText w:val="%1.%2."/>
      <w:lvlJc w:val="left"/>
      <w:pPr>
        <w:ind w:left="1680" w:hanging="420"/>
      </w:pPr>
      <w:rPr>
        <w:rFonts w:ascii="Times New Roman" w:hAnsi="Times New Roman" w:cs="Times New Roman" w:hint="default"/>
        <w:b w:val="0"/>
        <w:i w:val="0"/>
      </w:rPr>
    </w:lvl>
    <w:lvl w:ilvl="2">
      <w:start w:val="1"/>
      <w:numFmt w:val="decimal"/>
      <w:isLgl/>
      <w:lvlText w:val="%1.%2.%3."/>
      <w:lvlJc w:val="left"/>
      <w:pPr>
        <w:ind w:left="3981"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3" w15:restartNumberingAfterBreak="0">
    <w:nsid w:val="598A5045"/>
    <w:multiLevelType w:val="hybridMultilevel"/>
    <w:tmpl w:val="08B2FC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AD046C"/>
    <w:multiLevelType w:val="multilevel"/>
    <w:tmpl w:val="9E860F04"/>
    <w:lvl w:ilvl="0">
      <w:start w:val="1"/>
      <w:numFmt w:val="decimal"/>
      <w:lvlText w:val="%1."/>
      <w:lvlJc w:val="left"/>
      <w:pPr>
        <w:ind w:left="720" w:hanging="360"/>
      </w:pPr>
      <w:rPr>
        <w:b/>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15:restartNumberingAfterBreak="0">
    <w:nsid w:val="7B5F3753"/>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1000" w:hanging="432"/>
      </w:pPr>
    </w:lvl>
    <w:lvl w:ilvl="2">
      <w:start w:val="1"/>
      <w:numFmt w:val="decimal"/>
      <w:lvlText w:val="%1.%2.%3."/>
      <w:lvlJc w:val="left"/>
      <w:pPr>
        <w:ind w:left="277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93F"/>
    <w:rsid w:val="00002CA5"/>
    <w:rsid w:val="00021E5F"/>
    <w:rsid w:val="000239CE"/>
    <w:rsid w:val="0003379D"/>
    <w:rsid w:val="000428FC"/>
    <w:rsid w:val="00052CC8"/>
    <w:rsid w:val="0005376F"/>
    <w:rsid w:val="00065312"/>
    <w:rsid w:val="00087231"/>
    <w:rsid w:val="00097CA1"/>
    <w:rsid w:val="000B6BEA"/>
    <w:rsid w:val="000C2866"/>
    <w:rsid w:val="000C7391"/>
    <w:rsid w:val="000D3A69"/>
    <w:rsid w:val="000F2DB7"/>
    <w:rsid w:val="0010423C"/>
    <w:rsid w:val="00112E92"/>
    <w:rsid w:val="001250FC"/>
    <w:rsid w:val="0015226A"/>
    <w:rsid w:val="0018051D"/>
    <w:rsid w:val="00181DB6"/>
    <w:rsid w:val="001828C8"/>
    <w:rsid w:val="001862FA"/>
    <w:rsid w:val="00190445"/>
    <w:rsid w:val="001D4C0A"/>
    <w:rsid w:val="001F49F9"/>
    <w:rsid w:val="00215ED2"/>
    <w:rsid w:val="002244D8"/>
    <w:rsid w:val="002340B4"/>
    <w:rsid w:val="002373FA"/>
    <w:rsid w:val="00243719"/>
    <w:rsid w:val="002478E9"/>
    <w:rsid w:val="00252D0B"/>
    <w:rsid w:val="00274431"/>
    <w:rsid w:val="00277A6D"/>
    <w:rsid w:val="002944D2"/>
    <w:rsid w:val="00296250"/>
    <w:rsid w:val="00296FD3"/>
    <w:rsid w:val="002A57C0"/>
    <w:rsid w:val="002A597E"/>
    <w:rsid w:val="002C1B7F"/>
    <w:rsid w:val="002C5BFF"/>
    <w:rsid w:val="002C7AA4"/>
    <w:rsid w:val="002D4631"/>
    <w:rsid w:val="00301CFD"/>
    <w:rsid w:val="003423AC"/>
    <w:rsid w:val="00351ED3"/>
    <w:rsid w:val="00367691"/>
    <w:rsid w:val="003951C9"/>
    <w:rsid w:val="003B6395"/>
    <w:rsid w:val="003C0F02"/>
    <w:rsid w:val="003C53DE"/>
    <w:rsid w:val="003E191F"/>
    <w:rsid w:val="003E78FB"/>
    <w:rsid w:val="003F1176"/>
    <w:rsid w:val="003F511E"/>
    <w:rsid w:val="003F69B9"/>
    <w:rsid w:val="00406F00"/>
    <w:rsid w:val="004130F9"/>
    <w:rsid w:val="00416152"/>
    <w:rsid w:val="004424E5"/>
    <w:rsid w:val="004462AE"/>
    <w:rsid w:val="00447CBC"/>
    <w:rsid w:val="0045049E"/>
    <w:rsid w:val="00462142"/>
    <w:rsid w:val="00467CAC"/>
    <w:rsid w:val="00472052"/>
    <w:rsid w:val="00475BDA"/>
    <w:rsid w:val="0048231F"/>
    <w:rsid w:val="00494F79"/>
    <w:rsid w:val="004971EE"/>
    <w:rsid w:val="004A3A6F"/>
    <w:rsid w:val="004B129E"/>
    <w:rsid w:val="004C025B"/>
    <w:rsid w:val="004C16FD"/>
    <w:rsid w:val="004C7647"/>
    <w:rsid w:val="004E5992"/>
    <w:rsid w:val="004E6521"/>
    <w:rsid w:val="00500766"/>
    <w:rsid w:val="005008B4"/>
    <w:rsid w:val="005032B4"/>
    <w:rsid w:val="005128C3"/>
    <w:rsid w:val="00526C10"/>
    <w:rsid w:val="005271FB"/>
    <w:rsid w:val="00536747"/>
    <w:rsid w:val="0054582F"/>
    <w:rsid w:val="00580437"/>
    <w:rsid w:val="00583CC1"/>
    <w:rsid w:val="00584369"/>
    <w:rsid w:val="00585EA7"/>
    <w:rsid w:val="00597E4E"/>
    <w:rsid w:val="005A011B"/>
    <w:rsid w:val="005A15A6"/>
    <w:rsid w:val="005B5A75"/>
    <w:rsid w:val="005F3136"/>
    <w:rsid w:val="005F6DDD"/>
    <w:rsid w:val="00606DE0"/>
    <w:rsid w:val="00607702"/>
    <w:rsid w:val="00615B31"/>
    <w:rsid w:val="006216D0"/>
    <w:rsid w:val="00622969"/>
    <w:rsid w:val="0062374C"/>
    <w:rsid w:val="00625670"/>
    <w:rsid w:val="00634EA6"/>
    <w:rsid w:val="00652F33"/>
    <w:rsid w:val="00652FDE"/>
    <w:rsid w:val="0065650D"/>
    <w:rsid w:val="006729B8"/>
    <w:rsid w:val="00682663"/>
    <w:rsid w:val="00690ABC"/>
    <w:rsid w:val="006916FE"/>
    <w:rsid w:val="006959C1"/>
    <w:rsid w:val="006C589B"/>
    <w:rsid w:val="006C793F"/>
    <w:rsid w:val="006D05BD"/>
    <w:rsid w:val="006D2D51"/>
    <w:rsid w:val="006E389B"/>
    <w:rsid w:val="006E7486"/>
    <w:rsid w:val="00724684"/>
    <w:rsid w:val="007349DB"/>
    <w:rsid w:val="00746F05"/>
    <w:rsid w:val="00747BC5"/>
    <w:rsid w:val="00756A80"/>
    <w:rsid w:val="00756D09"/>
    <w:rsid w:val="007733D3"/>
    <w:rsid w:val="007771FA"/>
    <w:rsid w:val="00791EA3"/>
    <w:rsid w:val="007975E9"/>
    <w:rsid w:val="007A4596"/>
    <w:rsid w:val="007A679B"/>
    <w:rsid w:val="007A7F67"/>
    <w:rsid w:val="007B505E"/>
    <w:rsid w:val="007D0802"/>
    <w:rsid w:val="007D13D1"/>
    <w:rsid w:val="007D5A64"/>
    <w:rsid w:val="007E4DF4"/>
    <w:rsid w:val="007E5725"/>
    <w:rsid w:val="007F17AD"/>
    <w:rsid w:val="007F4A03"/>
    <w:rsid w:val="00802D6D"/>
    <w:rsid w:val="0082041C"/>
    <w:rsid w:val="00825078"/>
    <w:rsid w:val="008566B2"/>
    <w:rsid w:val="00871E35"/>
    <w:rsid w:val="00873DF9"/>
    <w:rsid w:val="00884F03"/>
    <w:rsid w:val="008A5C2D"/>
    <w:rsid w:val="008B1AA7"/>
    <w:rsid w:val="008B4828"/>
    <w:rsid w:val="008C726D"/>
    <w:rsid w:val="008E2EE3"/>
    <w:rsid w:val="0090223C"/>
    <w:rsid w:val="00911937"/>
    <w:rsid w:val="00933E70"/>
    <w:rsid w:val="0094171A"/>
    <w:rsid w:val="00961276"/>
    <w:rsid w:val="0096332B"/>
    <w:rsid w:val="0097178F"/>
    <w:rsid w:val="00976E51"/>
    <w:rsid w:val="00991E25"/>
    <w:rsid w:val="009A19D0"/>
    <w:rsid w:val="009A7216"/>
    <w:rsid w:val="009C06A5"/>
    <w:rsid w:val="009D59FE"/>
    <w:rsid w:val="009E6DAD"/>
    <w:rsid w:val="009F4158"/>
    <w:rsid w:val="009F4F5B"/>
    <w:rsid w:val="00A11B6A"/>
    <w:rsid w:val="00A15423"/>
    <w:rsid w:val="00A3238D"/>
    <w:rsid w:val="00A33F0F"/>
    <w:rsid w:val="00A37E74"/>
    <w:rsid w:val="00A42722"/>
    <w:rsid w:val="00A43AC1"/>
    <w:rsid w:val="00A565B1"/>
    <w:rsid w:val="00A74176"/>
    <w:rsid w:val="00A761B5"/>
    <w:rsid w:val="00A7716C"/>
    <w:rsid w:val="00A94A33"/>
    <w:rsid w:val="00AA08C8"/>
    <w:rsid w:val="00AB5885"/>
    <w:rsid w:val="00AC0FC1"/>
    <w:rsid w:val="00AD253A"/>
    <w:rsid w:val="00AD7B99"/>
    <w:rsid w:val="00AF4E38"/>
    <w:rsid w:val="00B25FF1"/>
    <w:rsid w:val="00B30819"/>
    <w:rsid w:val="00B34BA4"/>
    <w:rsid w:val="00B36A2B"/>
    <w:rsid w:val="00B519E0"/>
    <w:rsid w:val="00B85F28"/>
    <w:rsid w:val="00B876DE"/>
    <w:rsid w:val="00BB74CE"/>
    <w:rsid w:val="00BC0D28"/>
    <w:rsid w:val="00BC4080"/>
    <w:rsid w:val="00BD50E7"/>
    <w:rsid w:val="00BE4C65"/>
    <w:rsid w:val="00C003DD"/>
    <w:rsid w:val="00C02043"/>
    <w:rsid w:val="00C32F0A"/>
    <w:rsid w:val="00C563F8"/>
    <w:rsid w:val="00C6586F"/>
    <w:rsid w:val="00C6650A"/>
    <w:rsid w:val="00C71E19"/>
    <w:rsid w:val="00C74446"/>
    <w:rsid w:val="00C757DF"/>
    <w:rsid w:val="00C8399C"/>
    <w:rsid w:val="00CD749A"/>
    <w:rsid w:val="00CD74CF"/>
    <w:rsid w:val="00CE1EFE"/>
    <w:rsid w:val="00CE5AF1"/>
    <w:rsid w:val="00CE61F2"/>
    <w:rsid w:val="00D03D51"/>
    <w:rsid w:val="00D042DA"/>
    <w:rsid w:val="00D23999"/>
    <w:rsid w:val="00D27AD8"/>
    <w:rsid w:val="00D33268"/>
    <w:rsid w:val="00D35CCF"/>
    <w:rsid w:val="00D57EAD"/>
    <w:rsid w:val="00D61432"/>
    <w:rsid w:val="00D6321E"/>
    <w:rsid w:val="00D6429C"/>
    <w:rsid w:val="00D64A22"/>
    <w:rsid w:val="00D855C7"/>
    <w:rsid w:val="00D86D8A"/>
    <w:rsid w:val="00D905F0"/>
    <w:rsid w:val="00D920E8"/>
    <w:rsid w:val="00D97FA3"/>
    <w:rsid w:val="00DA7D4F"/>
    <w:rsid w:val="00DD0527"/>
    <w:rsid w:val="00DD798E"/>
    <w:rsid w:val="00DE26BB"/>
    <w:rsid w:val="00E010F4"/>
    <w:rsid w:val="00E10483"/>
    <w:rsid w:val="00E14A4B"/>
    <w:rsid w:val="00E61595"/>
    <w:rsid w:val="00E61F70"/>
    <w:rsid w:val="00E66C22"/>
    <w:rsid w:val="00E7268C"/>
    <w:rsid w:val="00E9157E"/>
    <w:rsid w:val="00ED44F3"/>
    <w:rsid w:val="00EF0B7A"/>
    <w:rsid w:val="00F02A61"/>
    <w:rsid w:val="00F1245F"/>
    <w:rsid w:val="00F139A5"/>
    <w:rsid w:val="00F149F0"/>
    <w:rsid w:val="00F24822"/>
    <w:rsid w:val="00F24E53"/>
    <w:rsid w:val="00F25588"/>
    <w:rsid w:val="00F411DF"/>
    <w:rsid w:val="00F50F5B"/>
    <w:rsid w:val="00F54097"/>
    <w:rsid w:val="00F60891"/>
    <w:rsid w:val="00F672B0"/>
    <w:rsid w:val="00F76925"/>
    <w:rsid w:val="00F77A5B"/>
    <w:rsid w:val="00FB2D7C"/>
    <w:rsid w:val="00FB403B"/>
    <w:rsid w:val="00FB7ADF"/>
    <w:rsid w:val="00FD0ED6"/>
    <w:rsid w:val="00FE7D92"/>
    <w:rsid w:val="00FF0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B9CB"/>
  <w15:docId w15:val="{EF8C1917-93AE-4857-A85A-0B11A4FC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aliases w:val="List Paragraph21,Buletai,Bullet EY,List Paragraph1,List Paragraph2,lp1,Bullet 1,Use Case List Paragraph,Numbering,ERP-List Paragraph,List Paragraph11,List Paragraph111,Paragraph,List Paragraph Red,Lentele,List not in Table"/>
    <w:basedOn w:val="Normal"/>
    <w:link w:val="ListParagraphChar"/>
    <w:uiPriority w:val="34"/>
    <w:qFormat/>
    <w:rsid w:val="007E4DF4"/>
    <w:pPr>
      <w:ind w:left="720"/>
      <w:contextualSpacing/>
    </w:pPr>
  </w:style>
  <w:style w:type="character" w:styleId="CommentReference">
    <w:name w:val="annotation reference"/>
    <w:basedOn w:val="DefaultParagraphFont"/>
    <w:uiPriority w:val="99"/>
    <w:semiHidden/>
    <w:unhideWhenUsed/>
    <w:rsid w:val="00277A6D"/>
    <w:rPr>
      <w:sz w:val="16"/>
      <w:szCs w:val="16"/>
    </w:rPr>
  </w:style>
  <w:style w:type="paragraph" w:styleId="CommentText">
    <w:name w:val="annotation text"/>
    <w:basedOn w:val="Normal"/>
    <w:link w:val="CommentTextChar"/>
    <w:uiPriority w:val="99"/>
    <w:unhideWhenUsed/>
    <w:rsid w:val="00277A6D"/>
    <w:rPr>
      <w:sz w:val="20"/>
      <w:szCs w:val="20"/>
    </w:rPr>
  </w:style>
  <w:style w:type="character" w:customStyle="1" w:styleId="CommentTextChar">
    <w:name w:val="Comment Text Char"/>
    <w:basedOn w:val="DefaultParagraphFont"/>
    <w:link w:val="CommentText"/>
    <w:uiPriority w:val="99"/>
    <w:rsid w:val="00277A6D"/>
    <w:rPr>
      <w:sz w:val="20"/>
      <w:szCs w:val="20"/>
    </w:rPr>
  </w:style>
  <w:style w:type="paragraph" w:styleId="CommentSubject">
    <w:name w:val="annotation subject"/>
    <w:basedOn w:val="CommentText"/>
    <w:next w:val="CommentText"/>
    <w:link w:val="CommentSubjectChar"/>
    <w:uiPriority w:val="99"/>
    <w:semiHidden/>
    <w:unhideWhenUsed/>
    <w:rsid w:val="00277A6D"/>
    <w:rPr>
      <w:b/>
      <w:bCs/>
    </w:rPr>
  </w:style>
  <w:style w:type="character" w:customStyle="1" w:styleId="CommentSubjectChar">
    <w:name w:val="Comment Subject Char"/>
    <w:basedOn w:val="CommentTextChar"/>
    <w:link w:val="CommentSubject"/>
    <w:uiPriority w:val="99"/>
    <w:semiHidden/>
    <w:rsid w:val="00277A6D"/>
    <w:rPr>
      <w:b/>
      <w:bCs/>
      <w:sz w:val="20"/>
      <w:szCs w:val="20"/>
    </w:rPr>
  </w:style>
  <w:style w:type="paragraph" w:styleId="BalloonText">
    <w:name w:val="Balloon Text"/>
    <w:basedOn w:val="Normal"/>
    <w:link w:val="BalloonTextChar"/>
    <w:uiPriority w:val="99"/>
    <w:semiHidden/>
    <w:unhideWhenUsed/>
    <w:rsid w:val="00277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A6D"/>
    <w:rPr>
      <w:rFonts w:ascii="Segoe UI" w:hAnsi="Segoe UI" w:cs="Segoe UI"/>
      <w:sz w:val="18"/>
      <w:szCs w:val="18"/>
    </w:rPr>
  </w:style>
  <w:style w:type="paragraph" w:styleId="Header">
    <w:name w:val="header"/>
    <w:basedOn w:val="Normal"/>
    <w:link w:val="HeaderChar"/>
    <w:uiPriority w:val="99"/>
    <w:unhideWhenUsed/>
    <w:rsid w:val="00A3238D"/>
    <w:pPr>
      <w:tabs>
        <w:tab w:val="center" w:pos="4680"/>
        <w:tab w:val="right" w:pos="9360"/>
      </w:tabs>
    </w:pPr>
  </w:style>
  <w:style w:type="character" w:customStyle="1" w:styleId="HeaderChar">
    <w:name w:val="Header Char"/>
    <w:basedOn w:val="DefaultParagraphFont"/>
    <w:link w:val="Header"/>
    <w:uiPriority w:val="99"/>
    <w:rsid w:val="00A3238D"/>
  </w:style>
  <w:style w:type="paragraph" w:styleId="Footer">
    <w:name w:val="footer"/>
    <w:basedOn w:val="Normal"/>
    <w:link w:val="FooterChar"/>
    <w:uiPriority w:val="99"/>
    <w:unhideWhenUsed/>
    <w:rsid w:val="00A3238D"/>
    <w:pPr>
      <w:tabs>
        <w:tab w:val="center" w:pos="4680"/>
        <w:tab w:val="right" w:pos="9360"/>
      </w:tabs>
    </w:pPr>
  </w:style>
  <w:style w:type="character" w:customStyle="1" w:styleId="FooterChar">
    <w:name w:val="Footer Char"/>
    <w:basedOn w:val="DefaultParagraphFont"/>
    <w:link w:val="Footer"/>
    <w:uiPriority w:val="99"/>
    <w:rsid w:val="00A3238D"/>
  </w:style>
  <w:style w:type="table" w:styleId="TableGrid">
    <w:name w:val="Table Grid"/>
    <w:basedOn w:val="TableNormal"/>
    <w:uiPriority w:val="59"/>
    <w:rsid w:val="00615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FF1"/>
    <w:rPr>
      <w:color w:val="0000FF" w:themeColor="hyperlink"/>
      <w:u w:val="single"/>
    </w:rPr>
  </w:style>
  <w:style w:type="character" w:customStyle="1" w:styleId="UnresolvedMention">
    <w:name w:val="Unresolved Mention"/>
    <w:basedOn w:val="DefaultParagraphFont"/>
    <w:uiPriority w:val="99"/>
    <w:semiHidden/>
    <w:unhideWhenUsed/>
    <w:rsid w:val="00B25FF1"/>
    <w:rPr>
      <w:color w:val="605E5C"/>
      <w:shd w:val="clear" w:color="auto" w:fill="E1DFDD"/>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15226A"/>
  </w:style>
  <w:style w:type="paragraph" w:styleId="Revision">
    <w:name w:val="Revision"/>
    <w:hidden/>
    <w:uiPriority w:val="99"/>
    <w:semiHidden/>
    <w:rsid w:val="00065312"/>
  </w:style>
  <w:style w:type="paragraph" w:customStyle="1" w:styleId="Standard">
    <w:name w:val="Standard"/>
    <w:rsid w:val="00C003DD"/>
    <w:pPr>
      <w:suppressAutoHyphens/>
      <w:autoSpaceDN w:val="0"/>
      <w:textAlignment w:val="baseline"/>
    </w:pPr>
    <w:rPr>
      <w:kern w:val="3"/>
      <w:lang w:eastAsia="zh-CN"/>
    </w:rPr>
  </w:style>
  <w:style w:type="paragraph" w:customStyle="1" w:styleId="SLONormal">
    <w:name w:val="SLO Normal"/>
    <w:link w:val="SLONormalChar"/>
    <w:qFormat/>
    <w:rsid w:val="00D6321E"/>
    <w:pPr>
      <w:overflowPunct w:val="0"/>
      <w:autoSpaceDE w:val="0"/>
      <w:autoSpaceDN w:val="0"/>
      <w:adjustRightInd w:val="0"/>
      <w:spacing w:before="120" w:after="120"/>
      <w:jc w:val="both"/>
      <w:textAlignment w:val="baseline"/>
    </w:pPr>
    <w:rPr>
      <w:rFonts w:eastAsia="SimSun"/>
      <w:noProof/>
      <w:lang w:val="en-GB"/>
    </w:rPr>
  </w:style>
  <w:style w:type="character" w:customStyle="1" w:styleId="SLONormalChar">
    <w:name w:val="SLO Normal Char"/>
    <w:link w:val="SLONormal"/>
    <w:qFormat/>
    <w:rsid w:val="00D6321E"/>
    <w:rPr>
      <w:rFonts w:eastAsia="SimSun"/>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7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du.lt" TargetMode="External"/><Relationship Id="rId3" Type="http://schemas.openxmlformats.org/officeDocument/2006/relationships/settings" Target="settings.xml"/><Relationship Id="rId7" Type="http://schemas.openxmlformats.org/officeDocument/2006/relationships/hyperlink" Target="mailto:alisa.krisciuniene@vd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3499</Words>
  <Characters>19948</Characters>
  <Application>Microsoft Office Word</Application>
  <DocSecurity>0</DocSecurity>
  <Lines>166</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Saulenė Riškutė</dc:creator>
  <cp:lastModifiedBy>User</cp:lastModifiedBy>
  <cp:revision>9</cp:revision>
  <dcterms:created xsi:type="dcterms:W3CDTF">2026-06-23T13:23:00Z</dcterms:created>
  <dcterms:modified xsi:type="dcterms:W3CDTF">2026-06-25T05:48:00Z</dcterms:modified>
</cp:coreProperties>
</file>