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564DD" w14:textId="77777777" w:rsidR="00FA2EAC" w:rsidRDefault="00FA2EAC" w:rsidP="009F0A0A">
      <w:pPr>
        <w:spacing w:after="150" w:line="300" w:lineRule="atLeast"/>
      </w:pPr>
    </w:p>
    <w:p w14:paraId="164D19FE" w14:textId="77777777" w:rsidR="009F0A0A" w:rsidRDefault="009F0A0A" w:rsidP="009F0A0A">
      <w:r>
        <w:rPr>
          <w:rFonts w:ascii="Times New Roman" w:eastAsia="Times New Roman" w:hAnsi="Times New Roman"/>
          <w:color w:val="333333"/>
          <w:sz w:val="24"/>
          <w:szCs w:val="24"/>
          <w:lang w:eastAsia="lt-LT"/>
        </w:rPr>
        <w:t>DĖL ATSAKYMŲ Į PASKLAISIMĄ</w:t>
      </w:r>
    </w:p>
    <w:p w14:paraId="4FA456C8" w14:textId="77777777" w:rsidR="004B3AD9" w:rsidRDefault="004B3AD9">
      <w:pPr>
        <w:rPr>
          <w:rFonts w:ascii="Aptos" w:hAnsi="Aptos"/>
          <w:sz w:val="24"/>
          <w:szCs w:val="24"/>
        </w:rPr>
      </w:pPr>
    </w:p>
    <w:p w14:paraId="187FDABD" w14:textId="0BC3152F" w:rsidR="009F0A0A" w:rsidRPr="00FA2EAC" w:rsidRDefault="009F0A0A">
      <w:pPr>
        <w:rPr>
          <w:rFonts w:ascii="Aptos" w:hAnsi="Aptos"/>
          <w:i/>
          <w:iCs/>
          <w:sz w:val="24"/>
          <w:szCs w:val="24"/>
        </w:rPr>
      </w:pPr>
      <w:r>
        <w:rPr>
          <w:rFonts w:ascii="Roboto" w:hAnsi="Roboto"/>
          <w:color w:val="00241A"/>
          <w:sz w:val="21"/>
          <w:szCs w:val="21"/>
        </w:rPr>
        <w:br/>
      </w:r>
      <w:r w:rsidRPr="00FA2EAC">
        <w:rPr>
          <w:rFonts w:ascii="Roboto" w:hAnsi="Roboto"/>
          <w:i/>
          <w:iCs/>
          <w:color w:val="00241A"/>
          <w:sz w:val="21"/>
          <w:szCs w:val="21"/>
          <w:shd w:val="clear" w:color="auto" w:fill="FFFFFF"/>
        </w:rPr>
        <w:t>Prašome patikslinti pirkimo dokumentų 7.1.2.2 punkte nustatytą kvalifikacinį reikalavimą dėl anglų kalbos specialistų patirties bei ją pagrindžiančių dokumentų.</w:t>
      </w:r>
      <w:r w:rsidRPr="00FA2EAC">
        <w:rPr>
          <w:rFonts w:ascii="Roboto" w:hAnsi="Roboto"/>
          <w:i/>
          <w:iCs/>
          <w:color w:val="00241A"/>
          <w:sz w:val="21"/>
          <w:szCs w:val="21"/>
        </w:rPr>
        <w:br/>
      </w:r>
      <w:r w:rsidRPr="00FA2EAC">
        <w:rPr>
          <w:rFonts w:ascii="Roboto" w:hAnsi="Roboto"/>
          <w:i/>
          <w:iCs/>
          <w:color w:val="00241A"/>
          <w:sz w:val="21"/>
          <w:szCs w:val="21"/>
          <w:shd w:val="clear" w:color="auto" w:fill="FFFFFF"/>
        </w:rPr>
        <w:t>Atkreipiame dėmesį, kad reikalavime vartojama formuluotė „dalykinės anglų kalbos mokymai, susiję su ES fondų administravimo ir (arba) institucijos atstovavimo tarptautiniu lygmeniu tema“ nėra įprastai naudojama anglų kalbos mokymų rinkoje. Praktikoje mokymai paprastai įvardijami kaip bendrinės, dalykinės, profesinės arba verslo anglų kalbos mokymai, o mokymų turinys ir terminologija pritaikomi pagal konkrečios organizacijos veiklos sritį ir darbuotojų poreikius.</w:t>
      </w:r>
      <w:r w:rsidRPr="00FA2EAC">
        <w:rPr>
          <w:rFonts w:ascii="Roboto" w:hAnsi="Roboto"/>
          <w:i/>
          <w:iCs/>
          <w:color w:val="00241A"/>
          <w:sz w:val="21"/>
          <w:szCs w:val="21"/>
        </w:rPr>
        <w:br/>
      </w:r>
      <w:r w:rsidRPr="00FA2EAC">
        <w:rPr>
          <w:rFonts w:ascii="Roboto" w:hAnsi="Roboto"/>
          <w:i/>
          <w:iCs/>
          <w:color w:val="00241A"/>
          <w:sz w:val="21"/>
          <w:szCs w:val="21"/>
        </w:rPr>
        <w:br/>
      </w:r>
      <w:r w:rsidRPr="00FA2EAC">
        <w:rPr>
          <w:rFonts w:ascii="Roboto" w:hAnsi="Roboto"/>
          <w:i/>
          <w:iCs/>
          <w:color w:val="00241A"/>
          <w:sz w:val="21"/>
          <w:szCs w:val="21"/>
          <w:shd w:val="clear" w:color="auto" w:fill="FFFFFF"/>
        </w:rPr>
        <w:t>Taip pat atkreipiame dėmesį, kad reikalavimas pateikti užsakovų pažymas, patvirtinančias būtent anglų kalbos mokymus, susijusius su ES fondų administravimo ir (arba) institucijos atstovavimo tarptautiniu lygmeniu tema, gali būti neproporcingas pirkimo objektui. Praktikoje užsakovų išduodamose pažymose dažniausiai nurodoma mokymų rūšis ir apimtis (pvz., dalykinės, profesinės ar verslo anglų kalbos mokymai), tačiau nėra detalizuojamos konkrečios mokymų temos ar mokymų metu naudota profesinė terminologija.</w:t>
      </w:r>
      <w:r w:rsidRPr="00FA2EAC">
        <w:rPr>
          <w:rFonts w:ascii="Roboto" w:hAnsi="Roboto"/>
          <w:i/>
          <w:iCs/>
          <w:color w:val="00241A"/>
          <w:sz w:val="21"/>
          <w:szCs w:val="21"/>
        </w:rPr>
        <w:br/>
      </w:r>
      <w:r w:rsidRPr="00FA2EAC">
        <w:rPr>
          <w:rFonts w:ascii="Roboto" w:hAnsi="Roboto"/>
          <w:i/>
          <w:iCs/>
          <w:color w:val="00241A"/>
          <w:sz w:val="21"/>
          <w:szCs w:val="21"/>
          <w:shd w:val="clear" w:color="auto" w:fill="FFFFFF"/>
        </w:rPr>
        <w:t>Dėl šios priežasties nėra aišku, kokios formuluotės pažymose būtų laikomos pakankamomis atitikčiai šiam reikalavimui pagrįsti. Be to, tiekėjų galimybės dalyvauti pirkime gali priklausyti ne nuo realios specialistų kompetencijos ar turimos patirties, o nuo to, kokio detalumo pažymas anksčiau išdavė jų klientai.</w:t>
      </w:r>
      <w:r w:rsidRPr="00FA2EAC">
        <w:rPr>
          <w:rFonts w:ascii="Roboto" w:hAnsi="Roboto"/>
          <w:i/>
          <w:iCs/>
          <w:color w:val="00241A"/>
          <w:sz w:val="21"/>
          <w:szCs w:val="21"/>
        </w:rPr>
        <w:br/>
      </w:r>
      <w:r w:rsidRPr="00FA2EAC">
        <w:rPr>
          <w:rFonts w:ascii="Roboto" w:hAnsi="Roboto"/>
          <w:i/>
          <w:iCs/>
          <w:color w:val="00241A"/>
          <w:sz w:val="21"/>
          <w:szCs w:val="21"/>
        </w:rPr>
        <w:br/>
      </w:r>
      <w:r w:rsidRPr="00FA2EAC">
        <w:rPr>
          <w:rFonts w:ascii="Roboto" w:hAnsi="Roboto"/>
          <w:i/>
          <w:iCs/>
          <w:color w:val="00241A"/>
          <w:sz w:val="21"/>
          <w:szCs w:val="21"/>
          <w:shd w:val="clear" w:color="auto" w:fill="FFFFFF"/>
        </w:rPr>
        <w:t>Atsižvelgdami į tai, prašome paaiškinti:</w:t>
      </w:r>
      <w:r w:rsidRPr="00FA2EAC">
        <w:rPr>
          <w:rFonts w:ascii="Roboto" w:hAnsi="Roboto"/>
          <w:i/>
          <w:iCs/>
          <w:color w:val="00241A"/>
          <w:sz w:val="21"/>
          <w:szCs w:val="21"/>
        </w:rPr>
        <w:br/>
      </w:r>
      <w:r w:rsidRPr="00FA2EAC">
        <w:rPr>
          <w:rFonts w:ascii="Roboto" w:hAnsi="Roboto"/>
          <w:i/>
          <w:iCs/>
          <w:color w:val="00241A"/>
          <w:sz w:val="21"/>
          <w:szCs w:val="21"/>
          <w:shd w:val="clear" w:color="auto" w:fill="FFFFFF"/>
        </w:rPr>
        <w:t>- Kaip bus vertinama specialistų patirtis pagal minėtą reikalavimą;</w:t>
      </w:r>
      <w:r w:rsidRPr="00FA2EAC">
        <w:rPr>
          <w:rFonts w:ascii="Roboto" w:hAnsi="Roboto"/>
          <w:i/>
          <w:iCs/>
          <w:color w:val="00241A"/>
          <w:sz w:val="21"/>
          <w:szCs w:val="21"/>
        </w:rPr>
        <w:br/>
      </w:r>
      <w:r w:rsidRPr="00FA2EAC">
        <w:rPr>
          <w:rFonts w:ascii="Roboto" w:hAnsi="Roboto"/>
          <w:i/>
          <w:iCs/>
          <w:color w:val="00241A"/>
          <w:sz w:val="21"/>
          <w:szCs w:val="21"/>
          <w:shd w:val="clear" w:color="auto" w:fill="FFFFFF"/>
        </w:rPr>
        <w:t>- Kokios formuluotės užsakovų pažymose būtų laikomos pakankamomis;</w:t>
      </w:r>
      <w:r w:rsidRPr="00FA2EAC">
        <w:rPr>
          <w:rFonts w:ascii="Roboto" w:hAnsi="Roboto"/>
          <w:i/>
          <w:iCs/>
          <w:color w:val="00241A"/>
          <w:sz w:val="21"/>
          <w:szCs w:val="21"/>
        </w:rPr>
        <w:br/>
      </w:r>
      <w:r w:rsidRPr="00FA2EAC">
        <w:rPr>
          <w:rFonts w:ascii="Roboto" w:hAnsi="Roboto"/>
          <w:i/>
          <w:iCs/>
          <w:color w:val="00241A"/>
          <w:sz w:val="21"/>
          <w:szCs w:val="21"/>
          <w:shd w:val="clear" w:color="auto" w:fill="FFFFFF"/>
        </w:rPr>
        <w:t>- Ar reikalavimas būtų laikomas įvykdytu, jeigu užsakovo pažymoje būtų patvirtintas dalykinės ar profesinės anglų kalbos mokymų suteikimo faktas ir apimtis, o mokymų tematika būtų pagrindžiama kitais dokumentais (mokymo programomis, mokymo planais, sutartimis ar kitais įrodymais).</w:t>
      </w:r>
    </w:p>
    <w:p w14:paraId="5A9B158F" w14:textId="77777777" w:rsidR="009F0A0A" w:rsidRDefault="009F0A0A">
      <w:pPr>
        <w:rPr>
          <w:rFonts w:ascii="Aptos" w:hAnsi="Aptos"/>
          <w:sz w:val="24"/>
          <w:szCs w:val="24"/>
        </w:rPr>
      </w:pPr>
    </w:p>
    <w:p w14:paraId="5EDFABD7" w14:textId="77777777" w:rsidR="009F0A0A" w:rsidRDefault="009F0A0A">
      <w:pPr>
        <w:rPr>
          <w:rFonts w:ascii="Aptos" w:hAnsi="Aptos"/>
          <w:sz w:val="24"/>
          <w:szCs w:val="24"/>
        </w:rPr>
      </w:pPr>
    </w:p>
    <w:p w14:paraId="6EA225C6" w14:textId="3EFF95FC" w:rsidR="004B3AD9" w:rsidRDefault="009F0A0A" w:rsidP="00FA2EAC">
      <w:pPr>
        <w:jc w:val="both"/>
        <w:rPr>
          <w:rFonts w:ascii="Aptos" w:hAnsi="Aptos"/>
          <w:sz w:val="24"/>
          <w:szCs w:val="24"/>
        </w:rPr>
      </w:pPr>
      <w:r>
        <w:rPr>
          <w:rFonts w:ascii="Aptos" w:hAnsi="Aptos"/>
          <w:sz w:val="24"/>
          <w:szCs w:val="24"/>
        </w:rPr>
        <w:t xml:space="preserve">Atsakymas </w:t>
      </w:r>
      <w:r w:rsidR="00000000">
        <w:rPr>
          <w:rFonts w:ascii="Aptos" w:hAnsi="Aptos"/>
          <w:sz w:val="24"/>
          <w:szCs w:val="24"/>
        </w:rPr>
        <w:t xml:space="preserve"> į tiekėjo paklausimą:</w:t>
      </w:r>
    </w:p>
    <w:p w14:paraId="5D900514" w14:textId="77777777" w:rsidR="004B3AD9" w:rsidRDefault="004B3AD9" w:rsidP="00FA2EAC">
      <w:pPr>
        <w:jc w:val="both"/>
        <w:rPr>
          <w:rFonts w:ascii="Aptos" w:hAnsi="Aptos"/>
          <w:sz w:val="24"/>
          <w:szCs w:val="24"/>
        </w:rPr>
      </w:pPr>
    </w:p>
    <w:p w14:paraId="791FBCAF" w14:textId="0A0B6C6C" w:rsidR="004B3AD9" w:rsidRDefault="00000000" w:rsidP="00FA2EAC">
      <w:pPr>
        <w:jc w:val="both"/>
        <w:rPr>
          <w:rFonts w:ascii="Aptos" w:hAnsi="Aptos"/>
          <w:sz w:val="24"/>
          <w:szCs w:val="24"/>
        </w:rPr>
      </w:pPr>
      <w:r>
        <w:rPr>
          <w:rFonts w:ascii="Aptos" w:hAnsi="Aptos"/>
          <w:sz w:val="24"/>
          <w:szCs w:val="24"/>
        </w:rPr>
        <w:t>„Atsakydami į paklausimą informuojame, kad pirkimo dokumentų 7.1.2.2 papunktyje nustatytu reikalavimu siekiama įsitikinti, jog tiekėjo siūlomi specialistai turi praktinės patirties vedant dalykinės anglų kalbos mokymus, kurių turinys susijęs su ES fondų administravimo ir (arba) institucijos atstovavimo tarptautiniu lygmeniu tematika.</w:t>
      </w:r>
    </w:p>
    <w:p w14:paraId="51967F68" w14:textId="77777777" w:rsidR="004B3AD9" w:rsidRDefault="00000000" w:rsidP="00FA2EAC">
      <w:pPr>
        <w:jc w:val="both"/>
        <w:rPr>
          <w:rFonts w:ascii="Aptos" w:hAnsi="Aptos"/>
          <w:sz w:val="24"/>
          <w:szCs w:val="24"/>
        </w:rPr>
      </w:pPr>
      <w:r>
        <w:rPr>
          <w:rFonts w:ascii="Aptos" w:hAnsi="Aptos"/>
          <w:sz w:val="24"/>
          <w:szCs w:val="24"/>
        </w:rPr>
        <w:t>Vertinant atitiktį šiam reikalavimui bus atsižvelgiama į visų tiekėjo pateiktų dokumentų turinį.</w:t>
      </w:r>
    </w:p>
    <w:p w14:paraId="15A2A01C" w14:textId="77777777" w:rsidR="004B3AD9" w:rsidRDefault="00000000" w:rsidP="00FA2EAC">
      <w:pPr>
        <w:jc w:val="both"/>
      </w:pPr>
      <w:r>
        <w:rPr>
          <w:rFonts w:ascii="Aptos" w:hAnsi="Aptos"/>
          <w:sz w:val="24"/>
          <w:szCs w:val="24"/>
        </w:rPr>
        <w:t xml:space="preserve">Pakankamomis gali būti laikomos užsakovų pažymos, kuriose patvirtintas dalykinės, profesinės, verslo ar analogiško pobūdžio anglų kalbos mokymų suteikimo faktas ir apimtis, jeigu mokymų tematika ir jos atitiktis pirkimo dokumentų reikalavimams gali būti nustatyta iš kitų kartu pateikiamų dokumentų, pagrindžiančių mokymų turinį bei tematiką (pvz., mokymų programų, mokymų planų, sutarčių išrašų, techninių specifikacijų, mokymų aprašymų </w:t>
      </w:r>
      <w:r>
        <w:rPr>
          <w:rFonts w:ascii="Aptos" w:hAnsi="Aptos"/>
          <w:color w:val="00241A"/>
          <w:sz w:val="24"/>
          <w:szCs w:val="24"/>
          <w:shd w:val="clear" w:color="auto" w:fill="FFFFFF"/>
        </w:rPr>
        <w:t>ar kitų lygiaverčių dokumentų</w:t>
      </w:r>
      <w:r>
        <w:rPr>
          <w:rFonts w:ascii="Aptos" w:hAnsi="Aptos"/>
          <w:sz w:val="24"/>
          <w:szCs w:val="24"/>
        </w:rPr>
        <w:t>). Atitiktis reikalavimui bus vertinama pagal pateiktų dokumentų visumą. Svarbu, kad iš pateiktų dokumentų būtų galima objektyviai nustatyti, jog siūlomas specialistas per pastaruosius 3 metus yra pravedęs ne mažiau kaip 200 akademinių valandų dalykinės anglų kalbos mokymų, susijusių su ES fondų administravimo ir (arba) institucijos atstovavimo tarptautiniu lygmeniu tematika.“</w:t>
      </w:r>
    </w:p>
    <w:p w14:paraId="1AE51828" w14:textId="77777777" w:rsidR="004B3AD9" w:rsidRDefault="004B3AD9">
      <w:pPr>
        <w:rPr>
          <w:rFonts w:ascii="Aptos" w:hAnsi="Aptos"/>
          <w:sz w:val="24"/>
          <w:szCs w:val="24"/>
        </w:rPr>
      </w:pPr>
    </w:p>
    <w:p w14:paraId="61DC8308" w14:textId="77777777" w:rsidR="004B3AD9" w:rsidRDefault="004B3AD9"/>
    <w:sectPr w:rsidR="004B3AD9" w:rsidSect="00FA2EAC">
      <w:pgSz w:w="11906" w:h="16838"/>
      <w:pgMar w:top="426"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FE4C4" w14:textId="77777777" w:rsidR="00F109CE" w:rsidRDefault="00F109CE">
      <w:r>
        <w:separator/>
      </w:r>
    </w:p>
  </w:endnote>
  <w:endnote w:type="continuationSeparator" w:id="0">
    <w:p w14:paraId="7D7168B4" w14:textId="77777777" w:rsidR="00F109CE" w:rsidRDefault="00F10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04D97" w14:textId="77777777" w:rsidR="00F109CE" w:rsidRDefault="00F109CE">
      <w:r>
        <w:rPr>
          <w:color w:val="000000"/>
        </w:rPr>
        <w:separator/>
      </w:r>
    </w:p>
  </w:footnote>
  <w:footnote w:type="continuationSeparator" w:id="0">
    <w:p w14:paraId="3FFB2112" w14:textId="77777777" w:rsidR="00F109CE" w:rsidRDefault="00F10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4B3AD9"/>
    <w:rsid w:val="004B3AD9"/>
    <w:rsid w:val="008C4015"/>
    <w:rsid w:val="009F0A0A"/>
    <w:rsid w:val="00F109CE"/>
    <w:rsid w:val="00FA2E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FDE1"/>
  <w15:docId w15:val="{8412E3E3-01BA-49B0-BEA0-B9DEA553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3"/>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cs="Calibri"/>
      <w:kern w:val="0"/>
    </w:rPr>
  </w:style>
  <w:style w:type="paragraph" w:styleId="Antrat1">
    <w:name w:val="heading 1"/>
    <w:basedOn w:val="prastasis"/>
    <w:next w:val="prastasis"/>
    <w:uiPriority w:val="9"/>
    <w:qFormat/>
    <w:pPr>
      <w:keepNext/>
      <w:keepLines/>
      <w:spacing w:before="360" w:after="80" w:line="256" w:lineRule="auto"/>
      <w:outlineLvl w:val="0"/>
    </w:pPr>
    <w:rPr>
      <w:rFonts w:ascii="Calibri Light" w:eastAsia="Times New Roman" w:hAnsi="Calibri Light" w:cs="Times New Roman"/>
      <w:color w:val="2F5496"/>
      <w:kern w:val="3"/>
      <w:sz w:val="40"/>
      <w:szCs w:val="40"/>
    </w:rPr>
  </w:style>
  <w:style w:type="paragraph" w:styleId="Antrat2">
    <w:name w:val="heading 2"/>
    <w:basedOn w:val="prastasis"/>
    <w:next w:val="prastasis"/>
    <w:uiPriority w:val="9"/>
    <w:semiHidden/>
    <w:unhideWhenUsed/>
    <w:qFormat/>
    <w:pPr>
      <w:keepNext/>
      <w:keepLines/>
      <w:spacing w:before="160" w:after="80" w:line="256" w:lineRule="auto"/>
      <w:outlineLvl w:val="1"/>
    </w:pPr>
    <w:rPr>
      <w:rFonts w:ascii="Calibri Light" w:eastAsia="Times New Roman" w:hAnsi="Calibri Light" w:cs="Times New Roman"/>
      <w:color w:val="2F5496"/>
      <w:kern w:val="3"/>
      <w:sz w:val="32"/>
      <w:szCs w:val="32"/>
    </w:rPr>
  </w:style>
  <w:style w:type="paragraph" w:styleId="Antrat3">
    <w:name w:val="heading 3"/>
    <w:basedOn w:val="prastasis"/>
    <w:next w:val="prastasis"/>
    <w:uiPriority w:val="9"/>
    <w:semiHidden/>
    <w:unhideWhenUsed/>
    <w:qFormat/>
    <w:pPr>
      <w:keepNext/>
      <w:keepLines/>
      <w:spacing w:before="160" w:after="80" w:line="256" w:lineRule="auto"/>
      <w:outlineLvl w:val="2"/>
    </w:pPr>
    <w:rPr>
      <w:rFonts w:eastAsia="Times New Roman" w:cs="Times New Roman"/>
      <w:color w:val="2F5496"/>
      <w:kern w:val="3"/>
      <w:sz w:val="28"/>
      <w:szCs w:val="28"/>
    </w:rPr>
  </w:style>
  <w:style w:type="paragraph" w:styleId="Antrat4">
    <w:name w:val="heading 4"/>
    <w:basedOn w:val="prastasis"/>
    <w:next w:val="prastasis"/>
    <w:uiPriority w:val="9"/>
    <w:semiHidden/>
    <w:unhideWhenUsed/>
    <w:qFormat/>
    <w:pPr>
      <w:keepNext/>
      <w:keepLines/>
      <w:spacing w:before="80" w:after="40" w:line="256" w:lineRule="auto"/>
      <w:outlineLvl w:val="3"/>
    </w:pPr>
    <w:rPr>
      <w:rFonts w:eastAsia="Times New Roman" w:cs="Times New Roman"/>
      <w:i/>
      <w:iCs/>
      <w:color w:val="2F5496"/>
      <w:kern w:val="3"/>
    </w:rPr>
  </w:style>
  <w:style w:type="paragraph" w:styleId="Antrat5">
    <w:name w:val="heading 5"/>
    <w:basedOn w:val="prastasis"/>
    <w:next w:val="prastasis"/>
    <w:uiPriority w:val="9"/>
    <w:semiHidden/>
    <w:unhideWhenUsed/>
    <w:qFormat/>
    <w:pPr>
      <w:keepNext/>
      <w:keepLines/>
      <w:spacing w:before="80" w:after="40" w:line="256" w:lineRule="auto"/>
      <w:outlineLvl w:val="4"/>
    </w:pPr>
    <w:rPr>
      <w:rFonts w:eastAsia="Times New Roman" w:cs="Times New Roman"/>
      <w:color w:val="2F5496"/>
      <w:kern w:val="3"/>
    </w:rPr>
  </w:style>
  <w:style w:type="paragraph" w:styleId="Antrat6">
    <w:name w:val="heading 6"/>
    <w:basedOn w:val="prastasis"/>
    <w:next w:val="prastasis"/>
    <w:uiPriority w:val="9"/>
    <w:semiHidden/>
    <w:unhideWhenUsed/>
    <w:qFormat/>
    <w:pPr>
      <w:keepNext/>
      <w:keepLines/>
      <w:spacing w:before="40" w:line="256" w:lineRule="auto"/>
      <w:outlineLvl w:val="5"/>
    </w:pPr>
    <w:rPr>
      <w:rFonts w:eastAsia="Times New Roman" w:cs="Times New Roman"/>
      <w:i/>
      <w:iCs/>
      <w:color w:val="595959"/>
      <w:kern w:val="3"/>
    </w:rPr>
  </w:style>
  <w:style w:type="paragraph" w:styleId="Antrat7">
    <w:name w:val="heading 7"/>
    <w:basedOn w:val="prastasis"/>
    <w:next w:val="prastasis"/>
    <w:pPr>
      <w:keepNext/>
      <w:keepLines/>
      <w:spacing w:before="40" w:line="256" w:lineRule="auto"/>
      <w:outlineLvl w:val="6"/>
    </w:pPr>
    <w:rPr>
      <w:rFonts w:eastAsia="Times New Roman" w:cs="Times New Roman"/>
      <w:color w:val="595959"/>
      <w:kern w:val="3"/>
    </w:rPr>
  </w:style>
  <w:style w:type="paragraph" w:styleId="Antrat8">
    <w:name w:val="heading 8"/>
    <w:basedOn w:val="prastasis"/>
    <w:next w:val="prastasis"/>
    <w:pPr>
      <w:keepNext/>
      <w:keepLines/>
      <w:spacing w:line="256" w:lineRule="auto"/>
      <w:outlineLvl w:val="7"/>
    </w:pPr>
    <w:rPr>
      <w:rFonts w:eastAsia="Times New Roman" w:cs="Times New Roman"/>
      <w:i/>
      <w:iCs/>
      <w:color w:val="272727"/>
      <w:kern w:val="3"/>
    </w:rPr>
  </w:style>
  <w:style w:type="paragraph" w:styleId="Antrat9">
    <w:name w:val="heading 9"/>
    <w:basedOn w:val="prastasis"/>
    <w:next w:val="prastasis"/>
    <w:pPr>
      <w:keepNext/>
      <w:keepLines/>
      <w:spacing w:line="256" w:lineRule="auto"/>
      <w:outlineLvl w:val="8"/>
    </w:pPr>
    <w:rPr>
      <w:rFonts w:eastAsia="Times New Roman" w:cs="Times New Roman"/>
      <w:color w:val="272727"/>
      <w:kern w:val="3"/>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Pr>
      <w:rFonts w:ascii="Calibri Light" w:eastAsia="Times New Roman" w:hAnsi="Calibri Light" w:cs="Times New Roman"/>
      <w:color w:val="2F5496"/>
      <w:sz w:val="40"/>
      <w:szCs w:val="40"/>
    </w:rPr>
  </w:style>
  <w:style w:type="character" w:customStyle="1" w:styleId="Antrat2Diagrama">
    <w:name w:val="Antraštė 2 Diagrama"/>
    <w:basedOn w:val="Numatytasispastraiposriftas"/>
    <w:rPr>
      <w:rFonts w:ascii="Calibri Light" w:eastAsia="Times New Roman" w:hAnsi="Calibri Light" w:cs="Times New Roman"/>
      <w:color w:val="2F5496"/>
      <w:sz w:val="32"/>
      <w:szCs w:val="32"/>
    </w:rPr>
  </w:style>
  <w:style w:type="character" w:customStyle="1" w:styleId="Antrat3Diagrama">
    <w:name w:val="Antraštė 3 Diagrama"/>
    <w:basedOn w:val="Numatytasispastraiposriftas"/>
    <w:rPr>
      <w:rFonts w:eastAsia="Times New Roman" w:cs="Times New Roman"/>
      <w:color w:val="2F5496"/>
      <w:sz w:val="28"/>
      <w:szCs w:val="28"/>
    </w:rPr>
  </w:style>
  <w:style w:type="character" w:customStyle="1" w:styleId="Antrat4Diagrama">
    <w:name w:val="Antraštė 4 Diagrama"/>
    <w:basedOn w:val="Numatytasispastraiposriftas"/>
    <w:rPr>
      <w:rFonts w:eastAsia="Times New Roman" w:cs="Times New Roman"/>
      <w:i/>
      <w:iCs/>
      <w:color w:val="2F5496"/>
    </w:rPr>
  </w:style>
  <w:style w:type="character" w:customStyle="1" w:styleId="Antrat5Diagrama">
    <w:name w:val="Antraštė 5 Diagrama"/>
    <w:basedOn w:val="Numatytasispastraiposriftas"/>
    <w:rPr>
      <w:rFonts w:eastAsia="Times New Roman" w:cs="Times New Roman"/>
      <w:color w:val="2F5496"/>
    </w:rPr>
  </w:style>
  <w:style w:type="character" w:customStyle="1" w:styleId="Antrat6Diagrama">
    <w:name w:val="Antraštė 6 Diagrama"/>
    <w:basedOn w:val="Numatytasispastraiposriftas"/>
    <w:rPr>
      <w:rFonts w:eastAsia="Times New Roman" w:cs="Times New Roman"/>
      <w:i/>
      <w:iCs/>
      <w:color w:val="595959"/>
    </w:rPr>
  </w:style>
  <w:style w:type="character" w:customStyle="1" w:styleId="Antrat7Diagrama">
    <w:name w:val="Antraštė 7 Diagrama"/>
    <w:basedOn w:val="Numatytasispastraiposriftas"/>
    <w:rPr>
      <w:rFonts w:eastAsia="Times New Roman" w:cs="Times New Roman"/>
      <w:color w:val="595959"/>
    </w:rPr>
  </w:style>
  <w:style w:type="character" w:customStyle="1" w:styleId="Antrat8Diagrama">
    <w:name w:val="Antraštė 8 Diagrama"/>
    <w:basedOn w:val="Numatytasispastraiposriftas"/>
    <w:rPr>
      <w:rFonts w:eastAsia="Times New Roman" w:cs="Times New Roman"/>
      <w:i/>
      <w:iCs/>
      <w:color w:val="272727"/>
    </w:rPr>
  </w:style>
  <w:style w:type="character" w:customStyle="1" w:styleId="Antrat9Diagrama">
    <w:name w:val="Antraštė 9 Diagrama"/>
    <w:basedOn w:val="Numatytasispastraiposriftas"/>
    <w:rPr>
      <w:rFonts w:eastAsia="Times New Roman" w:cs="Times New Roman"/>
      <w:color w:val="272727"/>
    </w:rPr>
  </w:style>
  <w:style w:type="paragraph" w:styleId="Pavadinimas">
    <w:name w:val="Title"/>
    <w:basedOn w:val="prastasis"/>
    <w:next w:val="prastasis"/>
    <w:uiPriority w:val="10"/>
    <w:qFormat/>
    <w:pPr>
      <w:spacing w:after="80"/>
      <w:contextualSpacing/>
    </w:pPr>
    <w:rPr>
      <w:rFonts w:ascii="Calibri Light" w:eastAsia="Times New Roman" w:hAnsi="Calibri Light" w:cs="Times New Roman"/>
      <w:spacing w:val="-10"/>
      <w:kern w:val="3"/>
      <w:sz w:val="56"/>
      <w:szCs w:val="56"/>
    </w:rPr>
  </w:style>
  <w:style w:type="character" w:customStyle="1" w:styleId="PavadinimasDiagrama">
    <w:name w:val="Pavadinimas Diagrama"/>
    <w:basedOn w:val="Numatytasispastraiposriftas"/>
    <w:rPr>
      <w:rFonts w:ascii="Calibri Light" w:eastAsia="Times New Roman" w:hAnsi="Calibri Light" w:cs="Times New Roman"/>
      <w:spacing w:val="-10"/>
      <w:kern w:val="3"/>
      <w:sz w:val="56"/>
      <w:szCs w:val="56"/>
    </w:rPr>
  </w:style>
  <w:style w:type="paragraph" w:styleId="Paantrat">
    <w:name w:val="Subtitle"/>
    <w:basedOn w:val="prastasis"/>
    <w:next w:val="prastasis"/>
    <w:uiPriority w:val="11"/>
    <w:qFormat/>
    <w:pPr>
      <w:spacing w:after="160" w:line="256" w:lineRule="auto"/>
    </w:pPr>
    <w:rPr>
      <w:rFonts w:eastAsia="Times New Roman" w:cs="Times New Roman"/>
      <w:color w:val="595959"/>
      <w:spacing w:val="15"/>
      <w:kern w:val="3"/>
      <w:sz w:val="28"/>
      <w:szCs w:val="28"/>
    </w:rPr>
  </w:style>
  <w:style w:type="character" w:customStyle="1" w:styleId="PaantratDiagrama">
    <w:name w:val="Paantraštė Diagrama"/>
    <w:basedOn w:val="Numatytasispastraiposriftas"/>
    <w:rPr>
      <w:rFonts w:eastAsia="Times New Roman" w:cs="Times New Roman"/>
      <w:color w:val="595959"/>
      <w:spacing w:val="15"/>
      <w:sz w:val="28"/>
      <w:szCs w:val="28"/>
    </w:rPr>
  </w:style>
  <w:style w:type="paragraph" w:styleId="Citata">
    <w:name w:val="Quote"/>
    <w:basedOn w:val="prastasis"/>
    <w:next w:val="prastasis"/>
    <w:pPr>
      <w:spacing w:before="160" w:after="160" w:line="256" w:lineRule="auto"/>
      <w:jc w:val="center"/>
    </w:pPr>
    <w:rPr>
      <w:rFonts w:cs="Times New Roman"/>
      <w:i/>
      <w:iCs/>
      <w:color w:val="404040"/>
      <w:kern w:val="3"/>
    </w:rPr>
  </w:style>
  <w:style w:type="character" w:customStyle="1" w:styleId="CitataDiagrama">
    <w:name w:val="Citata Diagrama"/>
    <w:basedOn w:val="Numatytasispastraiposriftas"/>
    <w:rPr>
      <w:i/>
      <w:iCs/>
      <w:color w:val="404040"/>
    </w:rPr>
  </w:style>
  <w:style w:type="paragraph" w:styleId="Sraopastraipa">
    <w:name w:val="List Paragraph"/>
    <w:basedOn w:val="prastasis"/>
    <w:pPr>
      <w:spacing w:after="160" w:line="256" w:lineRule="auto"/>
      <w:ind w:left="720"/>
      <w:contextualSpacing/>
    </w:pPr>
    <w:rPr>
      <w:rFonts w:cs="Times New Roman"/>
      <w:kern w:val="3"/>
    </w:rPr>
  </w:style>
  <w:style w:type="character" w:styleId="Rykuspabraukimas">
    <w:name w:val="Intense Emphasis"/>
    <w:basedOn w:val="Numatytasispastraiposriftas"/>
    <w:rPr>
      <w:i/>
      <w:iCs/>
      <w:color w:val="2F5496"/>
    </w:rPr>
  </w:style>
  <w:style w:type="paragraph" w:styleId="Iskirtacitata">
    <w:name w:val="Intense Quote"/>
    <w:basedOn w:val="prastasis"/>
    <w:next w:val="prastasis"/>
    <w:pPr>
      <w:pBdr>
        <w:top w:val="single" w:sz="4" w:space="10" w:color="2F5496"/>
        <w:bottom w:val="single" w:sz="4" w:space="10" w:color="2F5496"/>
      </w:pBdr>
      <w:spacing w:before="360" w:after="360" w:line="256" w:lineRule="auto"/>
      <w:ind w:left="864" w:right="864"/>
      <w:jc w:val="center"/>
    </w:pPr>
    <w:rPr>
      <w:rFonts w:cs="Times New Roman"/>
      <w:i/>
      <w:iCs/>
      <w:color w:val="2F5496"/>
      <w:kern w:val="3"/>
    </w:rPr>
  </w:style>
  <w:style w:type="character" w:customStyle="1" w:styleId="IskirtacitataDiagrama">
    <w:name w:val="Išskirta citata Diagrama"/>
    <w:basedOn w:val="Numatytasispastraiposriftas"/>
    <w:rPr>
      <w:i/>
      <w:iCs/>
      <w:color w:val="2F5496"/>
    </w:rPr>
  </w:style>
  <w:style w:type="character" w:styleId="Rykinuoroda">
    <w:name w:val="Intense Reference"/>
    <w:basedOn w:val="Numatytasispastraiposriftas"/>
    <w:rPr>
      <w:b/>
      <w:bCs/>
      <w:smallCaps/>
      <w:color w:val="2F5496"/>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2074</Words>
  <Characters>1183</Characters>
  <Application>Microsoft Office Word</Application>
  <DocSecurity>0</DocSecurity>
  <Lines>9</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Sosnovskaja</dc:creator>
  <dc:description/>
  <cp:lastModifiedBy>Marina Sosnovskaja</cp:lastModifiedBy>
  <cp:revision>3</cp:revision>
  <dcterms:created xsi:type="dcterms:W3CDTF">2026-06-25T11:27:00Z</dcterms:created>
  <dcterms:modified xsi:type="dcterms:W3CDTF">2026-06-25T11:30:00Z</dcterms:modified>
</cp:coreProperties>
</file>