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3A9F6C" w14:textId="77777777" w:rsidR="008E2E81" w:rsidRDefault="008E2E81" w:rsidP="00A8412E">
      <w:pPr>
        <w:tabs>
          <w:tab w:val="left" w:pos="8137"/>
        </w:tabs>
        <w:spacing w:after="0" w:line="240" w:lineRule="auto"/>
        <w:jc w:val="center"/>
        <w:rPr>
          <w:rFonts w:ascii="Arial" w:eastAsia="Calibri" w:hAnsi="Arial" w:cs="Arial"/>
          <w:b/>
          <w:bCs/>
        </w:rPr>
      </w:pPr>
    </w:p>
    <w:p w14:paraId="4A1EC14C" w14:textId="7865941C" w:rsidR="008E2E81" w:rsidRPr="008E2E81" w:rsidRDefault="008E2E81" w:rsidP="008E2E81">
      <w:pPr>
        <w:tabs>
          <w:tab w:val="left" w:pos="8137"/>
        </w:tabs>
        <w:spacing w:after="0" w:line="240" w:lineRule="auto"/>
        <w:jc w:val="right"/>
        <w:rPr>
          <w:rFonts w:ascii="Arial" w:eastAsia="Calibri" w:hAnsi="Arial" w:cs="Arial"/>
          <w:i/>
          <w:iCs/>
        </w:rPr>
      </w:pPr>
      <w:r w:rsidRPr="008E2E81">
        <w:rPr>
          <w:rFonts w:ascii="Arial" w:eastAsia="Calibri" w:hAnsi="Arial" w:cs="Arial"/>
          <w:i/>
          <w:iCs/>
        </w:rPr>
        <w:t>Specialiųjų pirkimo sąlygų priedas Nr. 1 „Techninė specifikacija“</w:t>
      </w:r>
    </w:p>
    <w:p w14:paraId="7365CAE2" w14:textId="77777777" w:rsidR="008E2E81" w:rsidRDefault="008E2E81" w:rsidP="00A8412E">
      <w:pPr>
        <w:tabs>
          <w:tab w:val="left" w:pos="8137"/>
        </w:tabs>
        <w:spacing w:after="0" w:line="240" w:lineRule="auto"/>
        <w:jc w:val="center"/>
        <w:rPr>
          <w:rFonts w:ascii="Arial" w:eastAsia="Calibri" w:hAnsi="Arial" w:cs="Arial"/>
          <w:b/>
          <w:bCs/>
        </w:rPr>
      </w:pPr>
    </w:p>
    <w:p w14:paraId="013B813C" w14:textId="23253CC9" w:rsidR="004A5BDE" w:rsidRPr="006A0ACC" w:rsidRDefault="00274F91" w:rsidP="00A8412E">
      <w:pPr>
        <w:tabs>
          <w:tab w:val="left" w:pos="8137"/>
        </w:tabs>
        <w:spacing w:after="0" w:line="240" w:lineRule="auto"/>
        <w:jc w:val="center"/>
        <w:rPr>
          <w:rFonts w:ascii="Arial" w:eastAsia="Calibri" w:hAnsi="Arial" w:cs="Arial"/>
          <w:b/>
          <w:bCs/>
        </w:rPr>
      </w:pPr>
      <w:r w:rsidRPr="006A0ACC">
        <w:rPr>
          <w:rFonts w:ascii="Arial" w:hAnsi="Arial" w:cs="Arial"/>
          <w:noProof/>
        </w:rPr>
        <w:drawing>
          <wp:inline distT="0" distB="0" distL="0" distR="0" wp14:anchorId="6D88053B" wp14:editId="41681086">
            <wp:extent cx="800100" cy="852170"/>
            <wp:effectExtent l="0" t="0" r="0" b="5080"/>
            <wp:docPr id="2" name="Picture 2"/>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00100" cy="852170"/>
                    </a:xfrm>
                    <a:prstGeom prst="rect">
                      <a:avLst/>
                    </a:prstGeom>
                  </pic:spPr>
                </pic:pic>
              </a:graphicData>
            </a:graphic>
          </wp:inline>
        </w:drawing>
      </w:r>
    </w:p>
    <w:p w14:paraId="017A0272" w14:textId="77777777" w:rsidR="00816AF0" w:rsidRPr="006A0ACC" w:rsidRDefault="00816AF0" w:rsidP="00A8412E">
      <w:pPr>
        <w:tabs>
          <w:tab w:val="left" w:pos="8137"/>
        </w:tabs>
        <w:spacing w:after="0" w:line="240" w:lineRule="auto"/>
        <w:ind w:firstLine="142"/>
        <w:jc w:val="center"/>
        <w:rPr>
          <w:rFonts w:ascii="Arial" w:eastAsia="Calibri" w:hAnsi="Arial" w:cs="Arial"/>
          <w:b/>
          <w:bCs/>
        </w:rPr>
      </w:pPr>
    </w:p>
    <w:p w14:paraId="190AAC9E" w14:textId="77777777" w:rsidR="00816AF0" w:rsidRPr="006A0ACC" w:rsidRDefault="00816AF0" w:rsidP="00A8412E">
      <w:pPr>
        <w:tabs>
          <w:tab w:val="left" w:pos="8137"/>
        </w:tabs>
        <w:spacing w:after="0" w:line="240" w:lineRule="auto"/>
        <w:ind w:firstLine="142"/>
        <w:jc w:val="center"/>
        <w:rPr>
          <w:rFonts w:ascii="Arial" w:eastAsia="Calibri" w:hAnsi="Arial" w:cs="Arial"/>
          <w:b/>
          <w:bCs/>
        </w:rPr>
      </w:pPr>
    </w:p>
    <w:p w14:paraId="4DB5964D" w14:textId="40BC7614" w:rsidR="004A0C48" w:rsidRPr="006A0ACC" w:rsidRDefault="004A0C48" w:rsidP="00A8412E">
      <w:pPr>
        <w:tabs>
          <w:tab w:val="left" w:pos="8137"/>
        </w:tabs>
        <w:spacing w:after="0" w:line="240" w:lineRule="auto"/>
        <w:ind w:firstLine="142"/>
        <w:jc w:val="center"/>
        <w:rPr>
          <w:rFonts w:ascii="Arial" w:eastAsia="Calibri" w:hAnsi="Arial" w:cs="Arial"/>
          <w:b/>
          <w:bCs/>
        </w:rPr>
      </w:pPr>
      <w:r w:rsidRPr="006A0ACC">
        <w:rPr>
          <w:rFonts w:ascii="Arial" w:eastAsia="Calibri" w:hAnsi="Arial" w:cs="Arial"/>
          <w:b/>
          <w:bCs/>
        </w:rPr>
        <w:t>TECHNINĖ SPECIFIKACIJA</w:t>
      </w:r>
    </w:p>
    <w:p w14:paraId="4A53F7D7" w14:textId="77777777" w:rsidR="004A0C48" w:rsidRPr="006A0ACC" w:rsidRDefault="004A0C48" w:rsidP="00A8412E">
      <w:pPr>
        <w:tabs>
          <w:tab w:val="left" w:pos="284"/>
        </w:tabs>
        <w:spacing w:after="0" w:line="240" w:lineRule="auto"/>
        <w:ind w:firstLine="851"/>
        <w:jc w:val="center"/>
        <w:rPr>
          <w:rFonts w:ascii="Arial" w:eastAsia="Calibri" w:hAnsi="Arial" w:cs="Arial"/>
          <w:b/>
          <w:bCs/>
        </w:rPr>
      </w:pPr>
    </w:p>
    <w:p w14:paraId="1257D437" w14:textId="77777777" w:rsidR="004A0C48" w:rsidRPr="006A0ACC" w:rsidRDefault="004A0C48" w:rsidP="00A8412E">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0" w:firstLine="0"/>
        <w:rPr>
          <w:rFonts w:ascii="Arial" w:eastAsia="Calibri" w:hAnsi="Arial" w:cs="Arial"/>
          <w:b/>
        </w:rPr>
      </w:pPr>
      <w:r w:rsidRPr="006A0ACC">
        <w:rPr>
          <w:rFonts w:ascii="Arial" w:eastAsia="Calibri" w:hAnsi="Arial" w:cs="Arial"/>
          <w:b/>
        </w:rPr>
        <w:t>SĄVOKOS IR SUTRUMPINIMAI</w:t>
      </w:r>
      <w:r w:rsidR="00B12E41" w:rsidRPr="006A0ACC">
        <w:rPr>
          <w:rFonts w:ascii="Arial" w:eastAsia="Calibri" w:hAnsi="Arial" w:cs="Arial"/>
          <w:b/>
        </w:rPr>
        <w:t>/ BENDRA INFORMACIJA</w:t>
      </w:r>
    </w:p>
    <w:p w14:paraId="4E75050A" w14:textId="0326B894" w:rsidR="004A0C48" w:rsidRPr="006A0ACC" w:rsidRDefault="004A0C48" w:rsidP="00A8412E">
      <w:pPr>
        <w:numPr>
          <w:ilvl w:val="1"/>
          <w:numId w:val="1"/>
        </w:numPr>
        <w:tabs>
          <w:tab w:val="left" w:pos="284"/>
          <w:tab w:val="left" w:pos="567"/>
        </w:tabs>
        <w:spacing w:after="0" w:line="240" w:lineRule="auto"/>
        <w:ind w:left="0" w:firstLine="0"/>
        <w:jc w:val="both"/>
        <w:rPr>
          <w:rFonts w:ascii="Arial" w:eastAsia="Calibri" w:hAnsi="Arial" w:cs="Arial"/>
        </w:rPr>
      </w:pPr>
      <w:r w:rsidRPr="006A0ACC">
        <w:rPr>
          <w:rFonts w:ascii="Arial" w:eastAsia="Calibri" w:hAnsi="Arial" w:cs="Arial"/>
          <w:b/>
        </w:rPr>
        <w:t>Pirkėjas / P</w:t>
      </w:r>
      <w:r w:rsidR="00682323" w:rsidRPr="006A0ACC">
        <w:rPr>
          <w:rFonts w:ascii="Arial" w:eastAsia="Calibri" w:hAnsi="Arial" w:cs="Arial"/>
          <w:b/>
        </w:rPr>
        <w:t>erkančioji organizacija</w:t>
      </w:r>
      <w:r w:rsidRPr="006A0ACC">
        <w:rPr>
          <w:rFonts w:ascii="Arial" w:eastAsia="Calibri" w:hAnsi="Arial" w:cs="Arial"/>
          <w:b/>
        </w:rPr>
        <w:t xml:space="preserve"> </w:t>
      </w:r>
      <w:r w:rsidR="006839CE">
        <w:rPr>
          <w:rFonts w:ascii="Arial" w:eastAsia="Calibri" w:hAnsi="Arial" w:cs="Arial"/>
          <w:b/>
        </w:rPr>
        <w:t xml:space="preserve">/ VU </w:t>
      </w:r>
      <w:r w:rsidRPr="006A0ACC">
        <w:rPr>
          <w:rFonts w:ascii="Arial" w:eastAsia="Calibri" w:hAnsi="Arial" w:cs="Arial"/>
        </w:rPr>
        <w:t>–</w:t>
      </w:r>
      <w:r w:rsidR="00FB5559" w:rsidRPr="006A0ACC">
        <w:rPr>
          <w:rFonts w:ascii="Arial" w:eastAsia="Calibri" w:hAnsi="Arial" w:cs="Arial"/>
        </w:rPr>
        <w:t xml:space="preserve"> </w:t>
      </w:r>
      <w:r w:rsidR="00B06A26" w:rsidRPr="006A0ACC">
        <w:rPr>
          <w:rFonts w:ascii="Arial" w:eastAsia="Calibri" w:hAnsi="Arial" w:cs="Arial"/>
        </w:rPr>
        <w:t>Vilniaus universitetas</w:t>
      </w:r>
      <w:r w:rsidR="00FB5559" w:rsidRPr="006A0ACC">
        <w:rPr>
          <w:rFonts w:ascii="Arial" w:eastAsia="Calibri" w:hAnsi="Arial" w:cs="Arial"/>
        </w:rPr>
        <w:t>.</w:t>
      </w:r>
    </w:p>
    <w:p w14:paraId="7A4F4046" w14:textId="3DAE1834" w:rsidR="004A0C48" w:rsidRPr="006A0ACC" w:rsidRDefault="004A0C48" w:rsidP="00A8412E">
      <w:pPr>
        <w:numPr>
          <w:ilvl w:val="1"/>
          <w:numId w:val="1"/>
        </w:numPr>
        <w:tabs>
          <w:tab w:val="left" w:pos="284"/>
          <w:tab w:val="left" w:pos="567"/>
        </w:tabs>
        <w:spacing w:after="0" w:line="240" w:lineRule="auto"/>
        <w:ind w:left="0" w:firstLine="0"/>
        <w:jc w:val="both"/>
        <w:rPr>
          <w:rFonts w:ascii="Arial" w:eastAsia="Calibri" w:hAnsi="Arial" w:cs="Arial"/>
        </w:rPr>
      </w:pPr>
      <w:r w:rsidRPr="006A0ACC">
        <w:rPr>
          <w:rFonts w:ascii="Arial" w:eastAsia="Calibri" w:hAnsi="Arial" w:cs="Arial"/>
          <w:b/>
          <w:bCs/>
        </w:rPr>
        <w:t>Tiekėjas</w:t>
      </w:r>
      <w:r w:rsidR="00277154" w:rsidRPr="006A0ACC">
        <w:rPr>
          <w:rFonts w:ascii="Arial" w:eastAsia="Calibri" w:hAnsi="Arial" w:cs="Arial"/>
          <w:b/>
          <w:bCs/>
        </w:rPr>
        <w:t xml:space="preserve"> / Paslaugų teikėjas</w:t>
      </w:r>
      <w:r w:rsidRPr="006A0ACC">
        <w:rPr>
          <w:rFonts w:ascii="Arial" w:eastAsia="Calibri" w:hAnsi="Arial" w:cs="Arial"/>
          <w:bCs/>
        </w:rPr>
        <w:t xml:space="preserve"> –</w:t>
      </w:r>
      <w:r w:rsidR="00F83FAA" w:rsidRPr="006A0ACC">
        <w:rPr>
          <w:rFonts w:ascii="Arial" w:eastAsia="Calibri" w:hAnsi="Arial" w:cs="Arial"/>
          <w:bCs/>
        </w:rPr>
        <w:t xml:space="preserve"> </w:t>
      </w:r>
      <w:r w:rsidR="009A4D65" w:rsidRPr="006A0ACC">
        <w:rPr>
          <w:rFonts w:ascii="Arial" w:hAnsi="Arial" w:cs="Arial"/>
          <w:color w:val="000000"/>
        </w:rPr>
        <w:t xml:space="preserve">ūkio subjektas – fizinis asmuo, privatusis ar viešasis juridinis asmuo, kita organizacija ir jų padalinys arba tokių asmenų grupė, įskaitant laikinas ūkio subjektų asociacijas, </w:t>
      </w:r>
      <w:r w:rsidR="009A4D65" w:rsidRPr="006A0ACC">
        <w:rPr>
          <w:rFonts w:ascii="Arial" w:eastAsia="Calibri" w:hAnsi="Arial" w:cs="Arial"/>
        </w:rPr>
        <w:t>su kuriuo Pirkėjas sudarys šio Pirkimo</w:t>
      </w:r>
      <w:r w:rsidRPr="006A0ACC">
        <w:rPr>
          <w:rFonts w:ascii="Arial" w:eastAsia="Calibri" w:hAnsi="Arial" w:cs="Arial"/>
        </w:rPr>
        <w:t xml:space="preserve"> sutartį.</w:t>
      </w:r>
      <w:r w:rsidR="009A4D65" w:rsidRPr="006A0ACC">
        <w:rPr>
          <w:rFonts w:ascii="Arial" w:hAnsi="Arial" w:cs="Arial"/>
          <w:color w:val="000000"/>
        </w:rPr>
        <w:t xml:space="preserve"> </w:t>
      </w:r>
    </w:p>
    <w:p w14:paraId="0064A2D8" w14:textId="40A22D23" w:rsidR="002C4223" w:rsidRPr="00A235B7" w:rsidRDefault="004A0C48" w:rsidP="00A8412E">
      <w:pPr>
        <w:numPr>
          <w:ilvl w:val="1"/>
          <w:numId w:val="1"/>
        </w:numPr>
        <w:tabs>
          <w:tab w:val="left" w:pos="284"/>
          <w:tab w:val="left" w:pos="567"/>
        </w:tabs>
        <w:spacing w:after="0" w:line="240" w:lineRule="auto"/>
        <w:ind w:left="0" w:firstLine="0"/>
        <w:jc w:val="both"/>
        <w:rPr>
          <w:rFonts w:ascii="Arial" w:eastAsia="Calibri" w:hAnsi="Arial" w:cs="Arial"/>
        </w:rPr>
      </w:pPr>
      <w:r w:rsidRPr="006A0ACC">
        <w:rPr>
          <w:rFonts w:ascii="Arial" w:eastAsia="Calibri" w:hAnsi="Arial" w:cs="Arial"/>
          <w:b/>
        </w:rPr>
        <w:t>Sutartis</w:t>
      </w:r>
      <w:r w:rsidRPr="006A0ACC">
        <w:rPr>
          <w:rFonts w:ascii="Arial" w:eastAsia="Calibri" w:hAnsi="Arial" w:cs="Arial"/>
        </w:rPr>
        <w:t xml:space="preserve"> – </w:t>
      </w:r>
      <w:r w:rsidR="009A4D65" w:rsidRPr="006A0ACC">
        <w:rPr>
          <w:rFonts w:ascii="Arial" w:eastAsia="Calibri" w:hAnsi="Arial" w:cs="Arial"/>
        </w:rPr>
        <w:t>P</w:t>
      </w:r>
      <w:r w:rsidRPr="006A0ACC">
        <w:rPr>
          <w:rFonts w:ascii="Arial" w:eastAsia="Calibri" w:hAnsi="Arial" w:cs="Arial"/>
        </w:rPr>
        <w:t>irkimo sutartis, sudaroma tarp Tiekėjo ir Pirkėjo dėl šio Pirkimo objekto.</w:t>
      </w:r>
    </w:p>
    <w:p w14:paraId="2FC7E4C1" w14:textId="77777777" w:rsidR="004A0C48" w:rsidRPr="006A0ACC" w:rsidRDefault="004A0C48" w:rsidP="00A8412E">
      <w:pPr>
        <w:numPr>
          <w:ilvl w:val="0"/>
          <w:numId w:val="2"/>
        </w:numPr>
        <w:pBdr>
          <w:top w:val="single" w:sz="8" w:space="1" w:color="auto"/>
          <w:bottom w:val="single" w:sz="8" w:space="1" w:color="auto"/>
        </w:pBdr>
        <w:shd w:val="clear" w:color="auto" w:fill="D9D9D9" w:themeFill="background1" w:themeFillShade="D9"/>
        <w:tabs>
          <w:tab w:val="left" w:pos="284"/>
        </w:tabs>
        <w:spacing w:after="0" w:line="240" w:lineRule="auto"/>
        <w:ind w:left="567" w:hanging="567"/>
        <w:rPr>
          <w:rFonts w:ascii="Arial" w:eastAsia="Calibri" w:hAnsi="Arial" w:cs="Arial"/>
          <w:b/>
        </w:rPr>
      </w:pPr>
      <w:r w:rsidRPr="006A0ACC">
        <w:rPr>
          <w:rFonts w:ascii="Arial" w:eastAsia="Calibri" w:hAnsi="Arial" w:cs="Arial"/>
          <w:b/>
          <w:shd w:val="clear" w:color="auto" w:fill="D9D9D9" w:themeFill="background1" w:themeFillShade="D9"/>
        </w:rPr>
        <w:t>PIRKIMO OBJEKTAS</w:t>
      </w:r>
    </w:p>
    <w:p w14:paraId="2C824631" w14:textId="3C893C7E" w:rsidR="00F34780" w:rsidRDefault="00D43977" w:rsidP="004964DC">
      <w:pPr>
        <w:pStyle w:val="ListParagraph"/>
        <w:numPr>
          <w:ilvl w:val="1"/>
          <w:numId w:val="2"/>
        </w:numPr>
        <w:tabs>
          <w:tab w:val="left" w:pos="567"/>
        </w:tabs>
        <w:spacing w:after="0" w:line="240" w:lineRule="auto"/>
        <w:ind w:left="0" w:firstLine="0"/>
        <w:jc w:val="both"/>
        <w:rPr>
          <w:rFonts w:ascii="Arial" w:hAnsi="Arial" w:cs="Arial"/>
        </w:rPr>
      </w:pPr>
      <w:r w:rsidRPr="004964DC">
        <w:rPr>
          <w:rFonts w:ascii="Arial" w:hAnsi="Arial" w:cs="Arial"/>
        </w:rPr>
        <w:t>Pirkimo objektas</w:t>
      </w:r>
      <w:r w:rsidRPr="006A0ACC">
        <w:rPr>
          <w:rFonts w:ascii="Arial" w:hAnsi="Arial" w:cs="Arial"/>
          <w:b/>
          <w:bCs/>
        </w:rPr>
        <w:t xml:space="preserve"> </w:t>
      </w:r>
      <w:r w:rsidRPr="00A235B7">
        <w:rPr>
          <w:rFonts w:ascii="Arial" w:hAnsi="Arial" w:cs="Arial"/>
        </w:rPr>
        <w:t>–</w:t>
      </w:r>
      <w:r w:rsidR="00A235B7" w:rsidRPr="00A235B7">
        <w:rPr>
          <w:rFonts w:ascii="Arial" w:hAnsi="Arial" w:cs="Arial"/>
        </w:rPr>
        <w:t xml:space="preserve"> </w:t>
      </w:r>
      <w:r w:rsidRPr="006A0ACC">
        <w:rPr>
          <w:rFonts w:ascii="Arial" w:hAnsi="Arial" w:cs="Arial"/>
        </w:rPr>
        <w:t>aukšto patikimumo klasterio</w:t>
      </w:r>
      <w:r w:rsidR="00661A40" w:rsidRPr="006A0ACC">
        <w:rPr>
          <w:rFonts w:ascii="Arial" w:hAnsi="Arial" w:cs="Arial"/>
        </w:rPr>
        <w:t xml:space="preserve"> (angl. </w:t>
      </w:r>
      <w:proofErr w:type="spellStart"/>
      <w:r w:rsidR="00661A40" w:rsidRPr="006A0ACC">
        <w:rPr>
          <w:rFonts w:ascii="Arial" w:hAnsi="Arial" w:cs="Arial"/>
        </w:rPr>
        <w:t>High</w:t>
      </w:r>
      <w:proofErr w:type="spellEnd"/>
      <w:r w:rsidR="00661A40" w:rsidRPr="006A0ACC">
        <w:rPr>
          <w:rFonts w:ascii="Arial" w:hAnsi="Arial" w:cs="Arial"/>
        </w:rPr>
        <w:t xml:space="preserve"> </w:t>
      </w:r>
      <w:proofErr w:type="spellStart"/>
      <w:r w:rsidR="00661A40" w:rsidRPr="006A0ACC">
        <w:rPr>
          <w:rFonts w:ascii="Arial" w:hAnsi="Arial" w:cs="Arial"/>
        </w:rPr>
        <w:t>availability</w:t>
      </w:r>
      <w:proofErr w:type="spellEnd"/>
      <w:r w:rsidR="00691E62" w:rsidRPr="006A0ACC">
        <w:rPr>
          <w:rFonts w:ascii="Arial" w:hAnsi="Arial" w:cs="Arial"/>
        </w:rPr>
        <w:t xml:space="preserve"> „HA“)</w:t>
      </w:r>
      <w:r w:rsidRPr="006A0ACC">
        <w:rPr>
          <w:rFonts w:ascii="Arial" w:hAnsi="Arial" w:cs="Arial"/>
        </w:rPr>
        <w:t xml:space="preserve"> tinklo ugniasienės</w:t>
      </w:r>
      <w:r w:rsidR="00E01B14">
        <w:rPr>
          <w:rFonts w:ascii="Arial" w:hAnsi="Arial" w:cs="Arial"/>
        </w:rPr>
        <w:t xml:space="preserve"> įsigi</w:t>
      </w:r>
      <w:r w:rsidR="00C86512">
        <w:rPr>
          <w:rFonts w:ascii="Arial" w:hAnsi="Arial" w:cs="Arial"/>
        </w:rPr>
        <w:t>jimas išsimokėtinai, technin</w:t>
      </w:r>
      <w:r w:rsidR="003317D6">
        <w:rPr>
          <w:rFonts w:ascii="Arial" w:hAnsi="Arial" w:cs="Arial"/>
        </w:rPr>
        <w:t>io palaikymo</w:t>
      </w:r>
      <w:r w:rsidR="00C86512">
        <w:rPr>
          <w:rFonts w:ascii="Arial" w:hAnsi="Arial" w:cs="Arial"/>
        </w:rPr>
        <w:t xml:space="preserve"> ir</w:t>
      </w:r>
      <w:r w:rsidR="003317D6">
        <w:rPr>
          <w:rFonts w:ascii="Arial" w:hAnsi="Arial" w:cs="Arial"/>
        </w:rPr>
        <w:t xml:space="preserve"> aptarnavimo</w:t>
      </w:r>
      <w:r w:rsidR="00C86512">
        <w:rPr>
          <w:rFonts w:ascii="Arial" w:hAnsi="Arial" w:cs="Arial"/>
        </w:rPr>
        <w:t xml:space="preserve"> paslaugos.</w:t>
      </w:r>
    </w:p>
    <w:p w14:paraId="198CEA0E" w14:textId="7A643322" w:rsidR="009E5D75" w:rsidRPr="009E5D75" w:rsidRDefault="009E5D75" w:rsidP="00D56E9C">
      <w:pPr>
        <w:pStyle w:val="ListParagraph"/>
        <w:numPr>
          <w:ilvl w:val="1"/>
          <w:numId w:val="2"/>
        </w:numPr>
        <w:tabs>
          <w:tab w:val="left" w:pos="284"/>
          <w:tab w:val="left" w:pos="567"/>
        </w:tabs>
        <w:spacing w:after="0" w:line="240" w:lineRule="auto"/>
        <w:ind w:left="0" w:firstLine="0"/>
        <w:jc w:val="both"/>
        <w:rPr>
          <w:rFonts w:ascii="Arial" w:hAnsi="Arial" w:cs="Arial"/>
        </w:rPr>
      </w:pPr>
      <w:r w:rsidRPr="006A0ACC">
        <w:rPr>
          <w:rFonts w:ascii="Arial" w:hAnsi="Arial" w:cs="Arial"/>
        </w:rPr>
        <w:t>Pirkimo objektas į dalis neskaidomas, todėl Tiekėjas privalo teikti pasiūlymą visai žemiau nurodytai pirkimo apimčiai</w:t>
      </w:r>
      <w:r>
        <w:rPr>
          <w:rFonts w:ascii="Arial" w:hAnsi="Arial" w:cs="Arial"/>
        </w:rPr>
        <w:t xml:space="preserve"> ir (ar) kiekiui</w:t>
      </w:r>
      <w:r w:rsidRPr="006A0ACC">
        <w:rPr>
          <w:rFonts w:ascii="Arial" w:hAnsi="Arial" w:cs="Arial"/>
        </w:rPr>
        <w:t>.</w:t>
      </w:r>
    </w:p>
    <w:p w14:paraId="2A566B7A" w14:textId="62FAEA4B" w:rsidR="00541320" w:rsidRDefault="002024FD" w:rsidP="004964DC">
      <w:pPr>
        <w:pStyle w:val="ListParagraph"/>
        <w:numPr>
          <w:ilvl w:val="1"/>
          <w:numId w:val="2"/>
        </w:numPr>
        <w:tabs>
          <w:tab w:val="left" w:pos="284"/>
          <w:tab w:val="left" w:pos="567"/>
        </w:tabs>
        <w:spacing w:after="0" w:line="240" w:lineRule="auto"/>
        <w:ind w:left="0" w:firstLine="0"/>
        <w:jc w:val="both"/>
        <w:rPr>
          <w:rFonts w:ascii="Arial" w:hAnsi="Arial" w:cs="Arial"/>
        </w:rPr>
      </w:pPr>
      <w:r>
        <w:rPr>
          <w:rFonts w:ascii="Arial" w:hAnsi="Arial" w:cs="Arial"/>
        </w:rPr>
        <w:t xml:space="preserve">Prekių pristatymo </w:t>
      </w:r>
      <w:r w:rsidR="00A60014">
        <w:rPr>
          <w:rFonts w:ascii="Arial" w:hAnsi="Arial" w:cs="Arial"/>
        </w:rPr>
        <w:t xml:space="preserve">vieta </w:t>
      </w:r>
      <w:r w:rsidR="006B0D68">
        <w:rPr>
          <w:rFonts w:ascii="Arial" w:hAnsi="Arial" w:cs="Arial"/>
        </w:rPr>
        <w:t>–</w:t>
      </w:r>
      <w:r w:rsidR="00A60014">
        <w:rPr>
          <w:rFonts w:ascii="Arial" w:hAnsi="Arial" w:cs="Arial"/>
        </w:rPr>
        <w:t xml:space="preserve"> </w:t>
      </w:r>
      <w:r w:rsidR="0051227D">
        <w:rPr>
          <w:rFonts w:ascii="Arial" w:hAnsi="Arial" w:cs="Arial"/>
        </w:rPr>
        <w:t>Saulėtekio al. 9,</w:t>
      </w:r>
      <w:r w:rsidR="00064E60" w:rsidRPr="00064E60">
        <w:t xml:space="preserve"> </w:t>
      </w:r>
      <w:r w:rsidR="00064E60" w:rsidRPr="00064E60">
        <w:rPr>
          <w:rFonts w:ascii="Arial" w:hAnsi="Arial" w:cs="Arial"/>
        </w:rPr>
        <w:t>01131</w:t>
      </w:r>
      <w:r w:rsidR="0051227D">
        <w:rPr>
          <w:rFonts w:ascii="Arial" w:hAnsi="Arial" w:cs="Arial"/>
        </w:rPr>
        <w:t xml:space="preserve"> Vilnius.</w:t>
      </w:r>
    </w:p>
    <w:p w14:paraId="46F67EE1" w14:textId="4E644F04" w:rsidR="006B0D68" w:rsidRDefault="00897155" w:rsidP="004964DC">
      <w:pPr>
        <w:pStyle w:val="ListParagraph"/>
        <w:numPr>
          <w:ilvl w:val="1"/>
          <w:numId w:val="2"/>
        </w:numPr>
        <w:tabs>
          <w:tab w:val="left" w:pos="284"/>
          <w:tab w:val="left" w:pos="567"/>
        </w:tabs>
        <w:spacing w:after="0" w:line="240" w:lineRule="auto"/>
        <w:ind w:left="0" w:firstLine="0"/>
        <w:jc w:val="both"/>
        <w:rPr>
          <w:rFonts w:ascii="Arial" w:hAnsi="Arial" w:cs="Arial"/>
        </w:rPr>
      </w:pPr>
      <w:r>
        <w:rPr>
          <w:rFonts w:ascii="Arial" w:hAnsi="Arial" w:cs="Arial"/>
        </w:rPr>
        <w:t>Prekių kiekis ir (ar) apimtis:</w:t>
      </w:r>
    </w:p>
    <w:p w14:paraId="79082997" w14:textId="6689D7C1" w:rsidR="00897155" w:rsidRPr="00612215" w:rsidRDefault="00897155" w:rsidP="00D56E9C">
      <w:pPr>
        <w:pStyle w:val="ListParagraph"/>
        <w:tabs>
          <w:tab w:val="left" w:pos="284"/>
          <w:tab w:val="left" w:pos="567"/>
        </w:tabs>
        <w:spacing w:after="0" w:line="240" w:lineRule="auto"/>
        <w:ind w:left="0"/>
        <w:jc w:val="right"/>
        <w:rPr>
          <w:rFonts w:ascii="Arial" w:hAnsi="Arial" w:cs="Arial"/>
          <w:b/>
          <w:bCs/>
        </w:rPr>
      </w:pPr>
      <w:r w:rsidRPr="00612215">
        <w:rPr>
          <w:rFonts w:ascii="Arial" w:hAnsi="Arial" w:cs="Arial"/>
          <w:b/>
          <w:bCs/>
        </w:rPr>
        <w:t>1 lentelė</w:t>
      </w:r>
      <w:r w:rsidR="00612215" w:rsidRPr="00612215">
        <w:rPr>
          <w:rFonts w:ascii="Arial" w:hAnsi="Arial" w:cs="Arial"/>
          <w:b/>
          <w:bCs/>
        </w:rPr>
        <w:t>.</w:t>
      </w:r>
    </w:p>
    <w:p w14:paraId="54DC5DEF" w14:textId="77777777" w:rsidR="00553926" w:rsidRPr="006A0ACC" w:rsidRDefault="00553926" w:rsidP="00A8412E">
      <w:pPr>
        <w:pStyle w:val="ListParagraph"/>
        <w:spacing w:after="0" w:line="240" w:lineRule="auto"/>
        <w:ind w:left="142"/>
        <w:jc w:val="right"/>
        <w:rPr>
          <w:rFonts w:ascii="Arial" w:hAnsi="Arial" w:cs="Arial"/>
          <w:b/>
          <w:bCs/>
        </w:rPr>
      </w:pPr>
    </w:p>
    <w:tbl>
      <w:tblPr>
        <w:tblStyle w:val="TableGrid"/>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3"/>
        <w:gridCol w:w="3161"/>
        <w:gridCol w:w="1449"/>
        <w:gridCol w:w="1427"/>
        <w:gridCol w:w="1150"/>
        <w:gridCol w:w="1720"/>
      </w:tblGrid>
      <w:tr w:rsidR="00744D4A" w:rsidRPr="006A0ACC" w14:paraId="29C365E0" w14:textId="77777777" w:rsidTr="0051227D">
        <w:trPr>
          <w:trHeight w:val="20"/>
          <w:jc w:val="center"/>
        </w:trPr>
        <w:tc>
          <w:tcPr>
            <w:tcW w:w="863" w:type="dxa"/>
            <w:vMerge w:val="restart"/>
            <w:vAlign w:val="center"/>
          </w:tcPr>
          <w:p w14:paraId="2E1871C9" w14:textId="77777777" w:rsidR="00744D4A" w:rsidRPr="006A0ACC" w:rsidRDefault="00744D4A" w:rsidP="00F01FF1">
            <w:pPr>
              <w:jc w:val="center"/>
              <w:rPr>
                <w:rFonts w:ascii="Arial" w:hAnsi="Arial" w:cs="Arial"/>
                <w:b/>
                <w:sz w:val="22"/>
                <w:szCs w:val="22"/>
              </w:rPr>
            </w:pPr>
            <w:r w:rsidRPr="006A0ACC">
              <w:rPr>
                <w:rFonts w:ascii="Arial" w:hAnsi="Arial" w:cs="Arial"/>
                <w:b/>
                <w:sz w:val="22"/>
                <w:szCs w:val="22"/>
              </w:rPr>
              <w:t>Eil. Nr.</w:t>
            </w:r>
          </w:p>
        </w:tc>
        <w:tc>
          <w:tcPr>
            <w:tcW w:w="3163" w:type="dxa"/>
            <w:vMerge w:val="restart"/>
            <w:vAlign w:val="center"/>
          </w:tcPr>
          <w:p w14:paraId="7AD1F752" w14:textId="704F0E5E" w:rsidR="00744D4A" w:rsidRPr="006A0ACC" w:rsidRDefault="00744D4A" w:rsidP="00F01FF1">
            <w:pPr>
              <w:jc w:val="center"/>
              <w:rPr>
                <w:rFonts w:ascii="Arial" w:hAnsi="Arial" w:cs="Arial"/>
                <w:b/>
                <w:sz w:val="22"/>
                <w:szCs w:val="22"/>
              </w:rPr>
            </w:pPr>
            <w:r w:rsidRPr="006A0ACC">
              <w:rPr>
                <w:rFonts w:ascii="Arial" w:hAnsi="Arial" w:cs="Arial"/>
                <w:b/>
                <w:sz w:val="22"/>
                <w:szCs w:val="22"/>
              </w:rPr>
              <w:t>P</w:t>
            </w:r>
            <w:r w:rsidR="000708C9">
              <w:rPr>
                <w:rFonts w:ascii="Arial" w:hAnsi="Arial" w:cs="Arial"/>
                <w:b/>
                <w:sz w:val="22"/>
                <w:szCs w:val="22"/>
              </w:rPr>
              <w:t>rekių</w:t>
            </w:r>
            <w:r w:rsidRPr="006A0ACC">
              <w:rPr>
                <w:rFonts w:ascii="Arial" w:hAnsi="Arial" w:cs="Arial"/>
                <w:b/>
                <w:sz w:val="22"/>
                <w:szCs w:val="22"/>
              </w:rPr>
              <w:t xml:space="preserve"> pavadinimas</w:t>
            </w:r>
          </w:p>
        </w:tc>
        <w:tc>
          <w:tcPr>
            <w:tcW w:w="1450" w:type="dxa"/>
            <w:vMerge w:val="restart"/>
            <w:vAlign w:val="center"/>
          </w:tcPr>
          <w:p w14:paraId="6409F3AE" w14:textId="1FF8C102" w:rsidR="00744D4A" w:rsidRPr="006A0ACC" w:rsidRDefault="00744D4A" w:rsidP="00F01FF1">
            <w:pPr>
              <w:jc w:val="center"/>
              <w:rPr>
                <w:rFonts w:ascii="Arial" w:hAnsi="Arial" w:cs="Arial"/>
                <w:b/>
                <w:sz w:val="22"/>
                <w:szCs w:val="22"/>
              </w:rPr>
            </w:pPr>
            <w:r w:rsidRPr="006A0ACC">
              <w:rPr>
                <w:rFonts w:ascii="Arial" w:hAnsi="Arial" w:cs="Arial"/>
                <w:b/>
                <w:sz w:val="22"/>
                <w:szCs w:val="22"/>
              </w:rPr>
              <w:t>P</w:t>
            </w:r>
            <w:r w:rsidR="000708C9">
              <w:rPr>
                <w:rFonts w:ascii="Arial" w:hAnsi="Arial" w:cs="Arial"/>
                <w:b/>
                <w:sz w:val="22"/>
                <w:szCs w:val="22"/>
              </w:rPr>
              <w:t>rekių kiekis ir (ar)</w:t>
            </w:r>
            <w:r w:rsidRPr="006A0ACC">
              <w:rPr>
                <w:rFonts w:ascii="Arial" w:hAnsi="Arial" w:cs="Arial"/>
                <w:b/>
                <w:sz w:val="22"/>
                <w:szCs w:val="22"/>
              </w:rPr>
              <w:t xml:space="preserve"> apimtis ir mato vnt. </w:t>
            </w:r>
          </w:p>
        </w:tc>
        <w:tc>
          <w:tcPr>
            <w:tcW w:w="2579" w:type="dxa"/>
            <w:gridSpan w:val="2"/>
            <w:vAlign w:val="center"/>
          </w:tcPr>
          <w:p w14:paraId="6CD653D1" w14:textId="77777777" w:rsidR="00744D4A" w:rsidRPr="006A0ACC" w:rsidRDefault="00744D4A" w:rsidP="00F01FF1">
            <w:pPr>
              <w:jc w:val="center"/>
              <w:rPr>
                <w:rFonts w:ascii="Arial" w:hAnsi="Arial" w:cs="Arial"/>
                <w:b/>
                <w:sz w:val="22"/>
                <w:szCs w:val="22"/>
              </w:rPr>
            </w:pPr>
            <w:r w:rsidRPr="006A0ACC">
              <w:rPr>
                <w:rFonts w:ascii="Arial" w:hAnsi="Arial" w:cs="Arial"/>
                <w:b/>
                <w:sz w:val="22"/>
                <w:szCs w:val="22"/>
              </w:rPr>
              <w:t>Užsakymų teikimas</w:t>
            </w:r>
          </w:p>
        </w:tc>
        <w:tc>
          <w:tcPr>
            <w:tcW w:w="1721" w:type="dxa"/>
            <w:vMerge w:val="restart"/>
            <w:vAlign w:val="center"/>
          </w:tcPr>
          <w:p w14:paraId="755A718F" w14:textId="0840DB91" w:rsidR="00744D4A" w:rsidRPr="006A0ACC" w:rsidRDefault="00193419" w:rsidP="00F01FF1">
            <w:pPr>
              <w:jc w:val="center"/>
              <w:rPr>
                <w:rFonts w:ascii="Arial" w:hAnsi="Arial" w:cs="Arial"/>
                <w:b/>
                <w:sz w:val="22"/>
                <w:szCs w:val="22"/>
              </w:rPr>
            </w:pPr>
            <w:r>
              <w:rPr>
                <w:rFonts w:ascii="Arial" w:hAnsi="Arial" w:cs="Arial"/>
                <w:b/>
                <w:sz w:val="22"/>
                <w:szCs w:val="22"/>
              </w:rPr>
              <w:t>Prekių tiekimo</w:t>
            </w:r>
            <w:r w:rsidR="004C27EC">
              <w:rPr>
                <w:rFonts w:ascii="Arial" w:hAnsi="Arial" w:cs="Arial"/>
                <w:b/>
                <w:sz w:val="22"/>
                <w:szCs w:val="22"/>
              </w:rPr>
              <w:t>, p</w:t>
            </w:r>
            <w:r w:rsidR="00744D4A" w:rsidRPr="006A0ACC">
              <w:rPr>
                <w:rFonts w:ascii="Arial" w:hAnsi="Arial" w:cs="Arial"/>
                <w:b/>
                <w:sz w:val="22"/>
                <w:szCs w:val="22"/>
              </w:rPr>
              <w:t>aslaugų teikimo terminas</w:t>
            </w:r>
            <w:r w:rsidR="004C27EC">
              <w:rPr>
                <w:rFonts w:ascii="Arial" w:hAnsi="Arial" w:cs="Arial"/>
                <w:b/>
                <w:sz w:val="22"/>
                <w:szCs w:val="22"/>
              </w:rPr>
              <w:t xml:space="preserve"> nuo Sutarties įsigaliojimo</w:t>
            </w:r>
            <w:r w:rsidR="00744D4A" w:rsidRPr="006A0ACC">
              <w:rPr>
                <w:rFonts w:ascii="Arial" w:hAnsi="Arial" w:cs="Arial"/>
                <w:b/>
                <w:sz w:val="22"/>
                <w:szCs w:val="22"/>
              </w:rPr>
              <w:t xml:space="preserve"> </w:t>
            </w:r>
          </w:p>
        </w:tc>
      </w:tr>
      <w:tr w:rsidR="00744D4A" w:rsidRPr="006A0ACC" w14:paraId="4B23AD80" w14:textId="77777777" w:rsidTr="0051227D">
        <w:trPr>
          <w:trHeight w:val="20"/>
          <w:jc w:val="center"/>
        </w:trPr>
        <w:tc>
          <w:tcPr>
            <w:tcW w:w="863" w:type="dxa"/>
            <w:vMerge/>
            <w:vAlign w:val="center"/>
          </w:tcPr>
          <w:p w14:paraId="4827FDA5" w14:textId="77777777" w:rsidR="00744D4A" w:rsidRPr="006A0ACC" w:rsidRDefault="00744D4A" w:rsidP="00F01FF1">
            <w:pPr>
              <w:jc w:val="center"/>
              <w:rPr>
                <w:rFonts w:ascii="Arial" w:hAnsi="Arial" w:cs="Arial"/>
                <w:sz w:val="22"/>
                <w:szCs w:val="22"/>
              </w:rPr>
            </w:pPr>
          </w:p>
        </w:tc>
        <w:tc>
          <w:tcPr>
            <w:tcW w:w="3163" w:type="dxa"/>
            <w:vMerge/>
            <w:vAlign w:val="center"/>
          </w:tcPr>
          <w:p w14:paraId="413A706B" w14:textId="77777777" w:rsidR="00744D4A" w:rsidRPr="006A0ACC" w:rsidRDefault="00744D4A" w:rsidP="00F01FF1">
            <w:pPr>
              <w:jc w:val="center"/>
              <w:rPr>
                <w:rFonts w:ascii="Arial" w:hAnsi="Arial" w:cs="Arial"/>
                <w:sz w:val="22"/>
                <w:szCs w:val="22"/>
              </w:rPr>
            </w:pPr>
          </w:p>
        </w:tc>
        <w:tc>
          <w:tcPr>
            <w:tcW w:w="1450" w:type="dxa"/>
            <w:vMerge/>
            <w:vAlign w:val="center"/>
          </w:tcPr>
          <w:p w14:paraId="79F78BAA" w14:textId="77777777" w:rsidR="00744D4A" w:rsidRPr="006A0ACC" w:rsidRDefault="00744D4A" w:rsidP="00F01FF1">
            <w:pPr>
              <w:jc w:val="center"/>
              <w:rPr>
                <w:rFonts w:ascii="Arial" w:hAnsi="Arial" w:cs="Arial"/>
                <w:sz w:val="22"/>
                <w:szCs w:val="22"/>
              </w:rPr>
            </w:pPr>
          </w:p>
        </w:tc>
        <w:tc>
          <w:tcPr>
            <w:tcW w:w="1428" w:type="dxa"/>
            <w:vAlign w:val="center"/>
          </w:tcPr>
          <w:p w14:paraId="28B5EDF3" w14:textId="77777777" w:rsidR="00744D4A" w:rsidRPr="006A0ACC" w:rsidRDefault="00744D4A" w:rsidP="00F01FF1">
            <w:pPr>
              <w:jc w:val="center"/>
              <w:rPr>
                <w:rFonts w:ascii="Arial" w:hAnsi="Arial" w:cs="Arial"/>
                <w:b/>
                <w:sz w:val="22"/>
                <w:szCs w:val="22"/>
              </w:rPr>
            </w:pPr>
            <w:r w:rsidRPr="006A0ACC">
              <w:rPr>
                <w:rFonts w:ascii="Arial" w:hAnsi="Arial" w:cs="Arial"/>
                <w:b/>
                <w:sz w:val="22"/>
                <w:szCs w:val="22"/>
              </w:rPr>
              <w:t>Taip</w:t>
            </w:r>
          </w:p>
          <w:p w14:paraId="66763A0C" w14:textId="77777777" w:rsidR="00744D4A" w:rsidRPr="006A0ACC" w:rsidRDefault="00744D4A" w:rsidP="00F01FF1">
            <w:pPr>
              <w:jc w:val="center"/>
              <w:rPr>
                <w:rFonts w:ascii="Arial" w:hAnsi="Arial" w:cs="Arial"/>
                <w:b/>
                <w:sz w:val="22"/>
                <w:szCs w:val="22"/>
              </w:rPr>
            </w:pPr>
          </w:p>
        </w:tc>
        <w:tc>
          <w:tcPr>
            <w:tcW w:w="1151" w:type="dxa"/>
            <w:vAlign w:val="center"/>
          </w:tcPr>
          <w:p w14:paraId="609DD618" w14:textId="77777777" w:rsidR="00744D4A" w:rsidRPr="006A0ACC" w:rsidRDefault="00744D4A" w:rsidP="00F01FF1">
            <w:pPr>
              <w:jc w:val="center"/>
              <w:rPr>
                <w:rFonts w:ascii="Arial" w:hAnsi="Arial" w:cs="Arial"/>
                <w:b/>
                <w:sz w:val="22"/>
                <w:szCs w:val="22"/>
              </w:rPr>
            </w:pPr>
            <w:r w:rsidRPr="006A0ACC">
              <w:rPr>
                <w:rFonts w:ascii="Arial" w:hAnsi="Arial" w:cs="Arial"/>
                <w:b/>
                <w:sz w:val="22"/>
                <w:szCs w:val="22"/>
              </w:rPr>
              <w:t>Ne</w:t>
            </w:r>
          </w:p>
          <w:p w14:paraId="222B3A9A" w14:textId="77777777" w:rsidR="00744D4A" w:rsidRPr="006A0ACC" w:rsidRDefault="00744D4A" w:rsidP="00F01FF1">
            <w:pPr>
              <w:jc w:val="center"/>
              <w:rPr>
                <w:rFonts w:ascii="Arial" w:hAnsi="Arial" w:cs="Arial"/>
                <w:b/>
                <w:sz w:val="22"/>
                <w:szCs w:val="22"/>
              </w:rPr>
            </w:pPr>
          </w:p>
        </w:tc>
        <w:tc>
          <w:tcPr>
            <w:tcW w:w="1721" w:type="dxa"/>
            <w:vMerge/>
            <w:vAlign w:val="center"/>
          </w:tcPr>
          <w:p w14:paraId="6F73DE4A" w14:textId="77777777" w:rsidR="00744D4A" w:rsidRPr="006A0ACC" w:rsidRDefault="00744D4A" w:rsidP="00F01FF1">
            <w:pPr>
              <w:jc w:val="center"/>
              <w:rPr>
                <w:rFonts w:ascii="Arial" w:hAnsi="Arial" w:cs="Arial"/>
                <w:sz w:val="22"/>
                <w:szCs w:val="22"/>
              </w:rPr>
            </w:pPr>
          </w:p>
        </w:tc>
      </w:tr>
      <w:tr w:rsidR="00744D4A" w:rsidRPr="006A0ACC" w14:paraId="1A90BA83" w14:textId="77777777" w:rsidTr="0051227D">
        <w:trPr>
          <w:trHeight w:val="20"/>
          <w:jc w:val="center"/>
        </w:trPr>
        <w:tc>
          <w:tcPr>
            <w:tcW w:w="863" w:type="dxa"/>
          </w:tcPr>
          <w:p w14:paraId="32C3E1A4" w14:textId="77777777" w:rsidR="00744D4A" w:rsidRPr="006A0ACC" w:rsidRDefault="00744D4A" w:rsidP="00F01FF1">
            <w:pPr>
              <w:ind w:firstLine="313"/>
              <w:rPr>
                <w:rFonts w:ascii="Arial" w:hAnsi="Arial" w:cs="Arial"/>
                <w:sz w:val="22"/>
                <w:szCs w:val="22"/>
              </w:rPr>
            </w:pPr>
            <w:r w:rsidRPr="006A0ACC">
              <w:rPr>
                <w:rFonts w:ascii="Arial" w:hAnsi="Arial" w:cs="Arial"/>
                <w:sz w:val="22"/>
                <w:szCs w:val="22"/>
              </w:rPr>
              <w:t>1.</w:t>
            </w:r>
          </w:p>
        </w:tc>
        <w:tc>
          <w:tcPr>
            <w:tcW w:w="3163" w:type="dxa"/>
            <w:vAlign w:val="center"/>
          </w:tcPr>
          <w:p w14:paraId="1FB417C3" w14:textId="19839C8B" w:rsidR="00744D4A" w:rsidRPr="006A0ACC" w:rsidRDefault="00CC2AB0" w:rsidP="00D56E9C">
            <w:pPr>
              <w:rPr>
                <w:rFonts w:ascii="Arial" w:hAnsi="Arial" w:cs="Arial"/>
                <w:sz w:val="22"/>
                <w:szCs w:val="22"/>
              </w:rPr>
            </w:pPr>
            <w:r>
              <w:rPr>
                <w:rFonts w:ascii="Arial" w:hAnsi="Arial" w:cs="Arial"/>
                <w:sz w:val="22"/>
                <w:szCs w:val="22"/>
              </w:rPr>
              <w:t>A</w:t>
            </w:r>
            <w:r w:rsidR="00744D4A" w:rsidRPr="006A0ACC">
              <w:rPr>
                <w:rFonts w:ascii="Arial" w:hAnsi="Arial" w:cs="Arial"/>
                <w:sz w:val="22"/>
                <w:szCs w:val="22"/>
              </w:rPr>
              <w:t xml:space="preserve">ukšto patikimumo klasterio </w:t>
            </w:r>
            <w:r>
              <w:rPr>
                <w:rFonts w:ascii="Arial" w:hAnsi="Arial" w:cs="Arial"/>
                <w:sz w:val="22"/>
                <w:szCs w:val="22"/>
              </w:rPr>
              <w:t xml:space="preserve">„HA“ tinko ugniasienės </w:t>
            </w:r>
            <w:r w:rsidR="00744D4A" w:rsidRPr="006A0ACC">
              <w:rPr>
                <w:rFonts w:ascii="Arial" w:hAnsi="Arial" w:cs="Arial"/>
                <w:sz w:val="22"/>
                <w:szCs w:val="22"/>
              </w:rPr>
              <w:t xml:space="preserve">(2 vnt. techninės ir programinės įrangos dirbančios klasterio režimu) </w:t>
            </w:r>
            <w:r>
              <w:rPr>
                <w:rFonts w:ascii="Arial" w:hAnsi="Arial" w:cs="Arial"/>
                <w:sz w:val="22"/>
                <w:szCs w:val="22"/>
              </w:rPr>
              <w:t xml:space="preserve">įsigijimas </w:t>
            </w:r>
            <w:r w:rsidR="00917C91">
              <w:rPr>
                <w:rFonts w:ascii="Arial" w:hAnsi="Arial" w:cs="Arial"/>
                <w:sz w:val="22"/>
                <w:szCs w:val="22"/>
              </w:rPr>
              <w:t>išsimokėtinai, technin</w:t>
            </w:r>
            <w:r w:rsidR="003317D6">
              <w:rPr>
                <w:rFonts w:ascii="Arial" w:hAnsi="Arial" w:cs="Arial"/>
                <w:sz w:val="22"/>
                <w:szCs w:val="22"/>
              </w:rPr>
              <w:t>io</w:t>
            </w:r>
            <w:r w:rsidR="00917C91">
              <w:rPr>
                <w:rFonts w:ascii="Arial" w:hAnsi="Arial" w:cs="Arial"/>
                <w:sz w:val="22"/>
                <w:szCs w:val="22"/>
              </w:rPr>
              <w:t xml:space="preserve"> palaikymo</w:t>
            </w:r>
            <w:r w:rsidR="003317D6">
              <w:rPr>
                <w:rFonts w:ascii="Arial" w:hAnsi="Arial" w:cs="Arial"/>
                <w:sz w:val="22"/>
                <w:szCs w:val="22"/>
              </w:rPr>
              <w:t xml:space="preserve"> ir aptarnavimo</w:t>
            </w:r>
            <w:r w:rsidR="00917C91">
              <w:rPr>
                <w:rFonts w:ascii="Arial" w:hAnsi="Arial" w:cs="Arial"/>
                <w:sz w:val="22"/>
                <w:szCs w:val="22"/>
              </w:rPr>
              <w:t xml:space="preserve"> paslaugos</w:t>
            </w:r>
          </w:p>
        </w:tc>
        <w:tc>
          <w:tcPr>
            <w:tcW w:w="1450" w:type="dxa"/>
            <w:vAlign w:val="center"/>
          </w:tcPr>
          <w:p w14:paraId="5B005CBE" w14:textId="77777777" w:rsidR="00744D4A" w:rsidRPr="006A0ACC" w:rsidRDefault="00744D4A" w:rsidP="00F01FF1">
            <w:pPr>
              <w:jc w:val="center"/>
              <w:rPr>
                <w:rFonts w:ascii="Arial" w:hAnsi="Arial" w:cs="Arial"/>
                <w:iCs/>
                <w:sz w:val="22"/>
                <w:szCs w:val="22"/>
              </w:rPr>
            </w:pPr>
            <w:r w:rsidRPr="006A0ACC">
              <w:rPr>
                <w:rFonts w:ascii="Arial" w:hAnsi="Arial" w:cs="Arial"/>
                <w:iCs/>
                <w:sz w:val="22"/>
                <w:szCs w:val="22"/>
              </w:rPr>
              <w:t>1</w:t>
            </w:r>
            <w:r>
              <w:rPr>
                <w:rFonts w:ascii="Arial" w:hAnsi="Arial" w:cs="Arial"/>
                <w:iCs/>
                <w:sz w:val="22"/>
                <w:szCs w:val="22"/>
              </w:rPr>
              <w:t xml:space="preserve"> </w:t>
            </w:r>
            <w:proofErr w:type="spellStart"/>
            <w:r w:rsidRPr="006A0ACC">
              <w:rPr>
                <w:rFonts w:ascii="Arial" w:hAnsi="Arial" w:cs="Arial"/>
                <w:iCs/>
                <w:sz w:val="22"/>
                <w:szCs w:val="22"/>
              </w:rPr>
              <w:t>kompl</w:t>
            </w:r>
            <w:proofErr w:type="spellEnd"/>
            <w:r w:rsidRPr="006A0ACC">
              <w:rPr>
                <w:rFonts w:ascii="Arial" w:hAnsi="Arial" w:cs="Arial"/>
                <w:iCs/>
                <w:sz w:val="22"/>
                <w:szCs w:val="22"/>
              </w:rPr>
              <w:t>.</w:t>
            </w:r>
          </w:p>
        </w:tc>
        <w:sdt>
          <w:sdtPr>
            <w:rPr>
              <w:rFonts w:ascii="Arial" w:hAnsi="Arial" w:cs="Arial"/>
            </w:rPr>
            <w:id w:val="-321044873"/>
            <w14:checkbox>
              <w14:checked w14:val="0"/>
              <w14:checkedState w14:val="2612" w14:font="MS Gothic"/>
              <w14:uncheckedState w14:val="2610" w14:font="MS Gothic"/>
            </w14:checkbox>
          </w:sdtPr>
          <w:sdtEndPr/>
          <w:sdtContent>
            <w:tc>
              <w:tcPr>
                <w:tcW w:w="1428" w:type="dxa"/>
                <w:vAlign w:val="center"/>
              </w:tcPr>
              <w:p w14:paraId="37F2DB1C" w14:textId="77777777" w:rsidR="00744D4A" w:rsidRPr="006A0ACC" w:rsidRDefault="00744D4A" w:rsidP="00F01FF1">
                <w:pPr>
                  <w:jc w:val="center"/>
                  <w:rPr>
                    <w:rFonts w:ascii="Arial" w:hAnsi="Arial" w:cs="Arial"/>
                    <w:sz w:val="22"/>
                    <w:szCs w:val="22"/>
                  </w:rPr>
                </w:pPr>
                <w:r w:rsidRPr="006A0ACC">
                  <w:rPr>
                    <w:rFonts w:ascii="Segoe UI Symbol" w:eastAsia="MS Gothic" w:hAnsi="Segoe UI Symbol" w:cs="Segoe UI Symbol"/>
                    <w:sz w:val="22"/>
                    <w:szCs w:val="22"/>
                  </w:rPr>
                  <w:t>☐</w:t>
                </w:r>
              </w:p>
            </w:tc>
          </w:sdtContent>
        </w:sdt>
        <w:sdt>
          <w:sdtPr>
            <w:rPr>
              <w:rFonts w:ascii="Arial" w:hAnsi="Arial" w:cs="Arial"/>
            </w:rPr>
            <w:id w:val="-1324430706"/>
            <w14:checkbox>
              <w14:checked w14:val="1"/>
              <w14:checkedState w14:val="2612" w14:font="MS Gothic"/>
              <w14:uncheckedState w14:val="2610" w14:font="MS Gothic"/>
            </w14:checkbox>
          </w:sdtPr>
          <w:sdtEndPr/>
          <w:sdtContent>
            <w:tc>
              <w:tcPr>
                <w:tcW w:w="1151" w:type="dxa"/>
                <w:vAlign w:val="center"/>
              </w:tcPr>
              <w:p w14:paraId="7ACCA533" w14:textId="77777777" w:rsidR="00744D4A" w:rsidRPr="006A0ACC" w:rsidRDefault="00744D4A" w:rsidP="00F01FF1">
                <w:pPr>
                  <w:jc w:val="center"/>
                  <w:rPr>
                    <w:rFonts w:ascii="Arial" w:hAnsi="Arial" w:cs="Arial"/>
                    <w:sz w:val="22"/>
                    <w:szCs w:val="22"/>
                  </w:rPr>
                </w:pPr>
                <w:r w:rsidRPr="006A0ACC">
                  <w:rPr>
                    <w:rFonts w:ascii="Segoe UI Symbol" w:eastAsia="MS Gothic" w:hAnsi="Segoe UI Symbol" w:cs="Segoe UI Symbol"/>
                    <w:sz w:val="22"/>
                    <w:szCs w:val="22"/>
                  </w:rPr>
                  <w:t>☒</w:t>
                </w:r>
              </w:p>
            </w:tc>
          </w:sdtContent>
        </w:sdt>
        <w:tc>
          <w:tcPr>
            <w:tcW w:w="1721" w:type="dxa"/>
            <w:vAlign w:val="center"/>
          </w:tcPr>
          <w:p w14:paraId="3E882347" w14:textId="1FEBC044" w:rsidR="00A803AD" w:rsidRDefault="00A803AD" w:rsidP="00F01FF1">
            <w:pPr>
              <w:rPr>
                <w:rFonts w:ascii="Arial" w:hAnsi="Arial" w:cs="Arial"/>
                <w:bCs/>
                <w:sz w:val="22"/>
                <w:szCs w:val="22"/>
              </w:rPr>
            </w:pPr>
            <w:r>
              <w:rPr>
                <w:rFonts w:ascii="Arial" w:hAnsi="Arial" w:cs="Arial"/>
                <w:bCs/>
                <w:sz w:val="22"/>
                <w:szCs w:val="22"/>
              </w:rPr>
              <w:t xml:space="preserve">Prekių pristatymo terminas – 30 k. d. </w:t>
            </w:r>
          </w:p>
          <w:p w14:paraId="17EA822D" w14:textId="1EDEA77B" w:rsidR="00744D4A" w:rsidRPr="006A0ACC" w:rsidRDefault="00A803AD" w:rsidP="00F01FF1">
            <w:pPr>
              <w:rPr>
                <w:rFonts w:ascii="Arial" w:hAnsi="Arial" w:cs="Arial"/>
                <w:bCs/>
                <w:i/>
                <w:iCs/>
                <w:sz w:val="22"/>
                <w:szCs w:val="22"/>
              </w:rPr>
            </w:pPr>
            <w:r>
              <w:rPr>
                <w:rFonts w:ascii="Arial" w:hAnsi="Arial" w:cs="Arial"/>
                <w:bCs/>
                <w:sz w:val="22"/>
                <w:szCs w:val="22"/>
              </w:rPr>
              <w:t xml:space="preserve">Paslaugų teikimo terminas –  </w:t>
            </w:r>
            <w:r w:rsidR="00744D4A" w:rsidRPr="006A0ACC">
              <w:rPr>
                <w:rFonts w:ascii="Arial" w:hAnsi="Arial" w:cs="Arial"/>
                <w:bCs/>
                <w:sz w:val="22"/>
                <w:szCs w:val="22"/>
              </w:rPr>
              <w:t>36</w:t>
            </w:r>
            <w:r w:rsidR="00744D4A">
              <w:rPr>
                <w:rFonts w:ascii="Arial" w:hAnsi="Arial" w:cs="Arial"/>
                <w:bCs/>
                <w:sz w:val="22"/>
                <w:szCs w:val="22"/>
              </w:rPr>
              <w:t xml:space="preserve"> </w:t>
            </w:r>
            <w:r w:rsidR="00744D4A" w:rsidRPr="006A0ACC">
              <w:rPr>
                <w:rFonts w:ascii="Arial" w:hAnsi="Arial" w:cs="Arial"/>
                <w:bCs/>
                <w:sz w:val="22"/>
                <w:szCs w:val="22"/>
              </w:rPr>
              <w:t>mėn.</w:t>
            </w:r>
            <w:r>
              <w:rPr>
                <w:rFonts w:ascii="Arial" w:hAnsi="Arial" w:cs="Arial"/>
                <w:bCs/>
                <w:sz w:val="22"/>
                <w:szCs w:val="22"/>
              </w:rPr>
              <w:t xml:space="preserve"> nuo prekių pristatymo dienos</w:t>
            </w:r>
          </w:p>
        </w:tc>
      </w:tr>
    </w:tbl>
    <w:p w14:paraId="2ECA419A" w14:textId="76267833" w:rsidR="001823B1" w:rsidRPr="00A235B7" w:rsidRDefault="001823B1" w:rsidP="001823B1">
      <w:pPr>
        <w:tabs>
          <w:tab w:val="left" w:pos="284"/>
          <w:tab w:val="left" w:pos="567"/>
        </w:tabs>
        <w:spacing w:after="0" w:line="240" w:lineRule="auto"/>
        <w:jc w:val="both"/>
        <w:rPr>
          <w:rFonts w:ascii="Arial" w:eastAsia="Calibri" w:hAnsi="Arial" w:cs="Arial"/>
        </w:rPr>
      </w:pPr>
    </w:p>
    <w:p w14:paraId="20436DB7" w14:textId="3BA645FD" w:rsidR="001823B1" w:rsidRPr="006A0ACC" w:rsidRDefault="001823B1" w:rsidP="001823B1">
      <w:pPr>
        <w:pBdr>
          <w:top w:val="single" w:sz="8" w:space="1" w:color="auto"/>
          <w:bottom w:val="single" w:sz="8" w:space="1" w:color="auto"/>
        </w:pBdr>
        <w:shd w:val="clear" w:color="auto" w:fill="D9D9D9" w:themeFill="background1" w:themeFillShade="D9"/>
        <w:tabs>
          <w:tab w:val="left" w:pos="284"/>
        </w:tabs>
        <w:spacing w:after="0" w:line="240" w:lineRule="auto"/>
        <w:rPr>
          <w:rFonts w:ascii="Arial" w:eastAsia="Calibri" w:hAnsi="Arial" w:cs="Arial"/>
          <w:b/>
        </w:rPr>
      </w:pPr>
      <w:r>
        <w:rPr>
          <w:rFonts w:ascii="Arial" w:eastAsia="Calibri" w:hAnsi="Arial" w:cs="Arial"/>
          <w:b/>
          <w:shd w:val="clear" w:color="auto" w:fill="D9D9D9" w:themeFill="background1" w:themeFillShade="D9"/>
        </w:rPr>
        <w:t>3. REIKALAVIMAI PREKĖMS IR PASLAUGOMS</w:t>
      </w:r>
    </w:p>
    <w:p w14:paraId="1EC71792" w14:textId="6E5520E0" w:rsidR="00AA3714" w:rsidRDefault="007B7C27" w:rsidP="007B7C27">
      <w:pPr>
        <w:pStyle w:val="ListParagraph"/>
        <w:tabs>
          <w:tab w:val="left" w:pos="142"/>
          <w:tab w:val="left" w:pos="567"/>
        </w:tabs>
        <w:spacing w:after="0" w:line="240" w:lineRule="auto"/>
        <w:ind w:left="0"/>
        <w:jc w:val="both"/>
        <w:rPr>
          <w:rFonts w:ascii="Arial" w:hAnsi="Arial" w:cs="Arial"/>
          <w:bCs/>
        </w:rPr>
      </w:pPr>
      <w:r>
        <w:rPr>
          <w:rFonts w:ascii="Arial" w:hAnsi="Arial" w:cs="Arial"/>
          <w:bCs/>
        </w:rPr>
        <w:t>3.1.</w:t>
      </w:r>
      <w:r>
        <w:rPr>
          <w:rFonts w:ascii="Arial" w:hAnsi="Arial" w:cs="Arial"/>
          <w:bCs/>
        </w:rPr>
        <w:tab/>
      </w:r>
      <w:r w:rsidR="00996804">
        <w:rPr>
          <w:rFonts w:ascii="Arial" w:hAnsi="Arial" w:cs="Arial"/>
          <w:bCs/>
        </w:rPr>
        <w:t>Pirkimo objektą suda</w:t>
      </w:r>
      <w:r w:rsidR="00AA3714">
        <w:rPr>
          <w:rFonts w:ascii="Arial" w:hAnsi="Arial" w:cs="Arial"/>
          <w:bCs/>
        </w:rPr>
        <w:t>ro šios prekės</w:t>
      </w:r>
      <w:r w:rsidR="00BD298F">
        <w:rPr>
          <w:rFonts w:ascii="Arial" w:hAnsi="Arial" w:cs="Arial"/>
          <w:bCs/>
        </w:rPr>
        <w:t xml:space="preserve"> (toliau – prekės)</w:t>
      </w:r>
      <w:r w:rsidR="00AA3714">
        <w:rPr>
          <w:rFonts w:ascii="Arial" w:hAnsi="Arial" w:cs="Arial"/>
          <w:bCs/>
        </w:rPr>
        <w:t>:</w:t>
      </w:r>
    </w:p>
    <w:p w14:paraId="085E1A80" w14:textId="27157613" w:rsidR="005067A2" w:rsidRPr="00D56E9C" w:rsidRDefault="005067A2" w:rsidP="00D56E9C">
      <w:pPr>
        <w:tabs>
          <w:tab w:val="left" w:pos="142"/>
          <w:tab w:val="left" w:pos="567"/>
        </w:tabs>
        <w:spacing w:after="0" w:line="240" w:lineRule="auto"/>
        <w:jc w:val="both"/>
        <w:rPr>
          <w:rFonts w:ascii="Arial" w:hAnsi="Arial" w:cs="Arial"/>
          <w:bCs/>
        </w:rPr>
      </w:pPr>
      <w:r>
        <w:rPr>
          <w:rFonts w:ascii="Arial" w:hAnsi="Arial" w:cs="Arial"/>
          <w:bCs/>
        </w:rPr>
        <w:t xml:space="preserve">3.1.1. </w:t>
      </w:r>
      <w:r w:rsidRPr="00D56E9C">
        <w:rPr>
          <w:rFonts w:ascii="Arial" w:hAnsi="Arial" w:cs="Arial"/>
          <w:bCs/>
        </w:rPr>
        <w:t>aukšto patikimumo klasterio (HA) tinklo ugniasienės techninė įranga;</w:t>
      </w:r>
    </w:p>
    <w:p w14:paraId="1D2B4E6F" w14:textId="638F5966" w:rsidR="005067A2" w:rsidRPr="00D56E9C" w:rsidRDefault="005067A2" w:rsidP="00D56E9C">
      <w:pPr>
        <w:tabs>
          <w:tab w:val="left" w:pos="142"/>
          <w:tab w:val="left" w:pos="567"/>
        </w:tabs>
        <w:spacing w:after="0" w:line="240" w:lineRule="auto"/>
        <w:jc w:val="both"/>
        <w:rPr>
          <w:rFonts w:ascii="Arial" w:hAnsi="Arial" w:cs="Arial"/>
          <w:bCs/>
        </w:rPr>
      </w:pPr>
      <w:r>
        <w:rPr>
          <w:rFonts w:ascii="Arial" w:hAnsi="Arial" w:cs="Arial"/>
          <w:bCs/>
        </w:rPr>
        <w:t xml:space="preserve">3.1.2. </w:t>
      </w:r>
      <w:r w:rsidRPr="001222EA">
        <w:rPr>
          <w:rFonts w:ascii="Arial" w:hAnsi="Arial" w:cs="Arial"/>
          <w:bCs/>
        </w:rPr>
        <w:t xml:space="preserve">aukšto patikimumo klasterio (HA) </w:t>
      </w:r>
      <w:r w:rsidRPr="00D56E9C">
        <w:rPr>
          <w:rFonts w:ascii="Arial" w:hAnsi="Arial" w:cs="Arial"/>
          <w:bCs/>
        </w:rPr>
        <w:t>tinklo ugniasienės programinė įranga;</w:t>
      </w:r>
    </w:p>
    <w:p w14:paraId="007D4483" w14:textId="39A70877" w:rsidR="001A4397" w:rsidRDefault="005067A2" w:rsidP="005067A2">
      <w:pPr>
        <w:pStyle w:val="ListParagraph"/>
        <w:tabs>
          <w:tab w:val="left" w:pos="142"/>
          <w:tab w:val="left" w:pos="567"/>
        </w:tabs>
        <w:spacing w:after="0" w:line="240" w:lineRule="auto"/>
        <w:ind w:left="0"/>
        <w:jc w:val="both"/>
        <w:rPr>
          <w:rFonts w:ascii="Arial" w:hAnsi="Arial" w:cs="Arial"/>
          <w:bCs/>
        </w:rPr>
      </w:pPr>
      <w:r>
        <w:rPr>
          <w:rFonts w:ascii="Arial" w:hAnsi="Arial" w:cs="Arial"/>
          <w:bCs/>
        </w:rPr>
        <w:t xml:space="preserve">3.1.3. </w:t>
      </w:r>
      <w:r w:rsidRPr="001222EA">
        <w:rPr>
          <w:rFonts w:ascii="Arial" w:hAnsi="Arial" w:cs="Arial"/>
          <w:bCs/>
        </w:rPr>
        <w:t xml:space="preserve">aukšto patikimumo klasterio (HA) </w:t>
      </w:r>
      <w:r w:rsidRPr="005067A2">
        <w:rPr>
          <w:rFonts w:ascii="Arial" w:hAnsi="Arial" w:cs="Arial"/>
          <w:bCs/>
        </w:rPr>
        <w:t>tinklo ugniasienės veikimui būtinos licencijos.</w:t>
      </w:r>
    </w:p>
    <w:p w14:paraId="0A194A0A" w14:textId="4C5BA9C8" w:rsidR="00FD1853" w:rsidRPr="00D56E9C" w:rsidRDefault="00FD1853" w:rsidP="00D56E9C">
      <w:pPr>
        <w:tabs>
          <w:tab w:val="left" w:pos="142"/>
          <w:tab w:val="left" w:pos="567"/>
        </w:tabs>
        <w:spacing w:after="0" w:line="240" w:lineRule="auto"/>
        <w:jc w:val="both"/>
        <w:rPr>
          <w:rFonts w:ascii="Arial" w:hAnsi="Arial" w:cs="Arial"/>
          <w:bCs/>
        </w:rPr>
      </w:pPr>
      <w:r w:rsidRPr="00D56E9C">
        <w:rPr>
          <w:rFonts w:ascii="Arial" w:hAnsi="Arial" w:cs="Arial"/>
          <w:bCs/>
        </w:rPr>
        <w:t>3.2. Pirkimo objektą sudaro šios paslaugos</w:t>
      </w:r>
      <w:r w:rsidR="002D3BCF">
        <w:rPr>
          <w:rFonts w:ascii="Arial" w:hAnsi="Arial" w:cs="Arial"/>
          <w:bCs/>
        </w:rPr>
        <w:t xml:space="preserve"> (toliau – paslaugos)</w:t>
      </w:r>
      <w:r w:rsidRPr="00D56E9C">
        <w:rPr>
          <w:rFonts w:ascii="Arial" w:hAnsi="Arial" w:cs="Arial"/>
          <w:bCs/>
        </w:rPr>
        <w:t>:</w:t>
      </w:r>
    </w:p>
    <w:p w14:paraId="5BA19553" w14:textId="32822427" w:rsidR="00FD1853" w:rsidRPr="00D56E9C" w:rsidRDefault="00FD1853" w:rsidP="00D56E9C">
      <w:pPr>
        <w:tabs>
          <w:tab w:val="left" w:pos="142"/>
          <w:tab w:val="left" w:pos="567"/>
        </w:tabs>
        <w:spacing w:after="0" w:line="240" w:lineRule="auto"/>
        <w:jc w:val="both"/>
        <w:rPr>
          <w:rFonts w:ascii="Arial" w:hAnsi="Arial" w:cs="Arial"/>
          <w:bCs/>
        </w:rPr>
      </w:pPr>
      <w:r>
        <w:rPr>
          <w:rFonts w:ascii="Arial" w:hAnsi="Arial" w:cs="Arial"/>
          <w:bCs/>
        </w:rPr>
        <w:t xml:space="preserve">3.2.1. </w:t>
      </w:r>
      <w:r w:rsidRPr="00D56E9C">
        <w:rPr>
          <w:rFonts w:ascii="Arial" w:hAnsi="Arial" w:cs="Arial"/>
          <w:bCs/>
        </w:rPr>
        <w:t>gamintojo techninis palaikymas;</w:t>
      </w:r>
    </w:p>
    <w:p w14:paraId="60EA6EBC" w14:textId="74F5D29F" w:rsidR="00FD1853" w:rsidRPr="00D56E9C" w:rsidRDefault="00FD1853" w:rsidP="00D56E9C">
      <w:pPr>
        <w:tabs>
          <w:tab w:val="left" w:pos="142"/>
          <w:tab w:val="left" w:pos="567"/>
        </w:tabs>
        <w:spacing w:after="0" w:line="240" w:lineRule="auto"/>
        <w:jc w:val="both"/>
        <w:rPr>
          <w:rFonts w:ascii="Arial" w:hAnsi="Arial" w:cs="Arial"/>
          <w:bCs/>
        </w:rPr>
      </w:pPr>
      <w:r>
        <w:rPr>
          <w:rFonts w:ascii="Arial" w:hAnsi="Arial" w:cs="Arial"/>
          <w:bCs/>
        </w:rPr>
        <w:t xml:space="preserve">3.2.2. </w:t>
      </w:r>
      <w:r w:rsidRPr="00D56E9C">
        <w:rPr>
          <w:rFonts w:ascii="Arial" w:hAnsi="Arial" w:cs="Arial"/>
          <w:bCs/>
        </w:rPr>
        <w:t>programinės įrangos ir saugumo atnaujinimai;</w:t>
      </w:r>
    </w:p>
    <w:p w14:paraId="1CA71D7B" w14:textId="1136ACF3" w:rsidR="00FD1853" w:rsidRPr="00D56E9C" w:rsidRDefault="00D56E9C" w:rsidP="00D56E9C">
      <w:pPr>
        <w:tabs>
          <w:tab w:val="left" w:pos="142"/>
          <w:tab w:val="left" w:pos="567"/>
        </w:tabs>
        <w:spacing w:after="0" w:line="240" w:lineRule="auto"/>
        <w:jc w:val="both"/>
        <w:rPr>
          <w:rFonts w:ascii="Arial" w:hAnsi="Arial" w:cs="Arial"/>
          <w:bCs/>
        </w:rPr>
      </w:pPr>
      <w:r>
        <w:rPr>
          <w:rFonts w:ascii="Arial" w:hAnsi="Arial" w:cs="Arial"/>
          <w:bCs/>
        </w:rPr>
        <w:t xml:space="preserve">3.2.3. </w:t>
      </w:r>
      <w:r w:rsidR="00FD1853" w:rsidRPr="00D56E9C">
        <w:rPr>
          <w:rFonts w:ascii="Arial" w:hAnsi="Arial" w:cs="Arial"/>
          <w:bCs/>
        </w:rPr>
        <w:t>gamintojo techninis aptarnavimas</w:t>
      </w:r>
      <w:r>
        <w:rPr>
          <w:rFonts w:ascii="Arial" w:hAnsi="Arial" w:cs="Arial"/>
          <w:bCs/>
        </w:rPr>
        <w:t>.</w:t>
      </w:r>
    </w:p>
    <w:p w14:paraId="00C677A9" w14:textId="77777777" w:rsidR="002D3BCF" w:rsidRDefault="00BD298F" w:rsidP="00DD1B98">
      <w:pPr>
        <w:pStyle w:val="ListParagraph"/>
        <w:tabs>
          <w:tab w:val="left" w:pos="142"/>
          <w:tab w:val="left" w:pos="567"/>
        </w:tabs>
        <w:spacing w:after="0" w:line="240" w:lineRule="auto"/>
        <w:ind w:left="0"/>
        <w:jc w:val="both"/>
        <w:rPr>
          <w:rFonts w:ascii="Arial" w:hAnsi="Arial" w:cs="Arial"/>
          <w:bCs/>
        </w:rPr>
      </w:pPr>
      <w:r>
        <w:rPr>
          <w:rFonts w:ascii="Arial" w:hAnsi="Arial" w:cs="Arial"/>
          <w:bCs/>
        </w:rPr>
        <w:t>3.3. Prekės</w:t>
      </w:r>
      <w:r w:rsidR="00DD1B98" w:rsidRPr="00DD1B98">
        <w:rPr>
          <w:rFonts w:ascii="Arial" w:hAnsi="Arial" w:cs="Arial"/>
          <w:bCs/>
        </w:rPr>
        <w:t xml:space="preserve"> įsigyjamos išsimokėtinai, atsiskaitant vieną kartą per 12 mėnesių. Pasibaigus 36 mėnesių sutarties galiojimo laikotarpiui ir Pirkėjui visiškai atsiskaičius pagal sutartį, </w:t>
      </w:r>
      <w:r w:rsidR="001E67C0">
        <w:rPr>
          <w:rFonts w:ascii="Arial" w:hAnsi="Arial" w:cs="Arial"/>
          <w:bCs/>
        </w:rPr>
        <w:t>prekių nuosavybės</w:t>
      </w:r>
      <w:r w:rsidR="00DD1B98" w:rsidRPr="00DD1B98">
        <w:rPr>
          <w:rFonts w:ascii="Arial" w:hAnsi="Arial" w:cs="Arial"/>
          <w:bCs/>
        </w:rPr>
        <w:t xml:space="preserve"> teisė </w:t>
      </w:r>
      <w:r w:rsidR="001E67C0">
        <w:rPr>
          <w:rFonts w:ascii="Arial" w:hAnsi="Arial" w:cs="Arial"/>
          <w:bCs/>
        </w:rPr>
        <w:t>perduodama</w:t>
      </w:r>
      <w:r w:rsidR="00DD1B98" w:rsidRPr="00DD1B98">
        <w:rPr>
          <w:rFonts w:ascii="Arial" w:hAnsi="Arial" w:cs="Arial"/>
          <w:bCs/>
        </w:rPr>
        <w:t xml:space="preserve"> Pirkėjui.</w:t>
      </w:r>
    </w:p>
    <w:p w14:paraId="50D2D4CA" w14:textId="5B42D813" w:rsidR="00EB0626" w:rsidRPr="00612215" w:rsidRDefault="00EB0626" w:rsidP="00612215">
      <w:pPr>
        <w:spacing w:after="0" w:line="240" w:lineRule="auto"/>
        <w:jc w:val="both"/>
        <w:rPr>
          <w:rFonts w:ascii="Arial" w:eastAsia="Calibri" w:hAnsi="Arial" w:cs="Arial"/>
        </w:rPr>
      </w:pPr>
      <w:r w:rsidRPr="00612215">
        <w:rPr>
          <w:rFonts w:ascii="Arial" w:eastAsia="Calibri" w:hAnsi="Arial" w:cs="Arial"/>
        </w:rPr>
        <w:lastRenderedPageBreak/>
        <w:t>3.</w:t>
      </w:r>
      <w:r w:rsidR="00001592">
        <w:rPr>
          <w:rFonts w:ascii="Arial" w:eastAsia="Calibri" w:hAnsi="Arial" w:cs="Arial"/>
        </w:rPr>
        <w:t>4</w:t>
      </w:r>
      <w:r w:rsidRPr="00612215">
        <w:rPr>
          <w:rFonts w:ascii="Arial" w:eastAsia="Calibri" w:hAnsi="Arial" w:cs="Arial"/>
        </w:rPr>
        <w:t>. Jei šioje techninėje specifikacijoje ir (ar) kituose pirkimo dokumentuose naudojami konkretūs modeliai ar šaltiniai, konkretūs procesai ar prekės ženklai, patentai, tipai, standartai, konkreti kilmė ar gamyba, sertifikatai, standartai ir pan., jie gali būti pakeisti lygiaverčiais.</w:t>
      </w:r>
      <w:r w:rsidRPr="00F61458">
        <w:rPr>
          <w:rStyle w:val="FootnoteReference"/>
          <w:rFonts w:ascii="Arial" w:eastAsia="Calibri" w:hAnsi="Arial" w:cs="Arial"/>
        </w:rPr>
        <w:footnoteReference w:id="1"/>
      </w:r>
    </w:p>
    <w:p w14:paraId="433A2758" w14:textId="55DC77C2" w:rsidR="00EB0626" w:rsidRPr="00612215" w:rsidRDefault="00EB0626" w:rsidP="00612215">
      <w:pPr>
        <w:spacing w:after="0"/>
        <w:jc w:val="both"/>
        <w:rPr>
          <w:rFonts w:ascii="Arial" w:eastAsia="Calibri" w:hAnsi="Arial" w:cs="Arial"/>
        </w:rPr>
      </w:pPr>
      <w:r w:rsidRPr="00612215">
        <w:rPr>
          <w:rFonts w:ascii="Arial" w:eastAsia="Calibri" w:hAnsi="Arial" w:cs="Arial"/>
        </w:rPr>
        <w:t>3.</w:t>
      </w:r>
      <w:r w:rsidR="00001592">
        <w:rPr>
          <w:rFonts w:ascii="Arial" w:eastAsia="Calibri" w:hAnsi="Arial" w:cs="Arial"/>
        </w:rPr>
        <w:t>5</w:t>
      </w:r>
      <w:r w:rsidRPr="00612215">
        <w:rPr>
          <w:rFonts w:ascii="Arial" w:eastAsia="Calibri" w:hAnsi="Arial" w:cs="Arial"/>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turi būti laikoma, kad kiekviena tokia nuoroda yra pateikta su žodžiais „arba lygiavertis“.</w:t>
      </w:r>
    </w:p>
    <w:p w14:paraId="29042C45" w14:textId="2AA350D7" w:rsidR="00EB0626" w:rsidRPr="00612215" w:rsidRDefault="00EB0626" w:rsidP="00612215">
      <w:pPr>
        <w:spacing w:after="0"/>
        <w:jc w:val="both"/>
        <w:rPr>
          <w:rFonts w:ascii="Arial" w:eastAsia="Calibri" w:hAnsi="Arial" w:cs="Arial"/>
        </w:rPr>
      </w:pPr>
      <w:r w:rsidRPr="00612215">
        <w:rPr>
          <w:rFonts w:ascii="Arial" w:eastAsia="Calibri" w:hAnsi="Arial" w:cs="Arial"/>
        </w:rPr>
        <w:t>3.</w:t>
      </w:r>
      <w:r w:rsidR="00001592">
        <w:rPr>
          <w:rFonts w:ascii="Arial" w:eastAsia="Calibri" w:hAnsi="Arial" w:cs="Arial"/>
        </w:rPr>
        <w:t>6</w:t>
      </w:r>
      <w:r w:rsidRPr="00612215">
        <w:rPr>
          <w:rFonts w:ascii="Arial" w:eastAsia="Calibri" w:hAnsi="Arial" w:cs="Arial"/>
        </w:rPr>
        <w:t>. Lygiavertiškumo įrodymas yra Tiekėjo pareiga, o lygiavertiškumo dokumentai turi būti pateikti kartu su pateikiamu pasiūlymu.</w:t>
      </w:r>
    </w:p>
    <w:p w14:paraId="2023099E" w14:textId="636C401B" w:rsidR="00EB0626" w:rsidRPr="00612215" w:rsidRDefault="00EB0626" w:rsidP="00612215">
      <w:pPr>
        <w:spacing w:after="0"/>
        <w:jc w:val="both"/>
        <w:rPr>
          <w:rFonts w:ascii="Arial" w:eastAsia="Calibri" w:hAnsi="Arial" w:cs="Arial"/>
        </w:rPr>
      </w:pPr>
      <w:r w:rsidRPr="00612215">
        <w:rPr>
          <w:rFonts w:ascii="Arial" w:eastAsia="Calibri" w:hAnsi="Arial" w:cs="Arial"/>
        </w:rPr>
        <w:t>3.</w:t>
      </w:r>
      <w:r w:rsidR="00001592">
        <w:rPr>
          <w:rFonts w:ascii="Arial" w:eastAsia="Calibri" w:hAnsi="Arial" w:cs="Arial"/>
        </w:rPr>
        <w:t>7</w:t>
      </w:r>
      <w:r w:rsidRPr="00612215">
        <w:rPr>
          <w:rFonts w:ascii="Arial" w:eastAsia="Calibri" w:hAnsi="Arial" w:cs="Arial"/>
        </w:rPr>
        <w:t>. Techninėje specifikacijoje yra išdėstyti minimalūs reikalavimai prekėms. Kiekviena prekė turi atitikti minimalius kokybės ir techninius reikalavimus arba juos viršyti:</w:t>
      </w:r>
    </w:p>
    <w:p w14:paraId="5153C8B3" w14:textId="77777777" w:rsidR="006F0916" w:rsidRPr="006A0ACC" w:rsidRDefault="006F0916" w:rsidP="00A8412E">
      <w:pPr>
        <w:spacing w:after="0" w:line="240" w:lineRule="auto"/>
        <w:rPr>
          <w:rFonts w:ascii="Arial" w:hAnsi="Arial" w:cs="Arial"/>
          <w:bCs/>
        </w:rPr>
      </w:pPr>
    </w:p>
    <w:p w14:paraId="7EA68A37" w14:textId="7DDEC0B5" w:rsidR="00006CB8" w:rsidRPr="00612215" w:rsidRDefault="00090FCB" w:rsidP="00612215">
      <w:pPr>
        <w:pStyle w:val="Default"/>
        <w:ind w:left="1070"/>
        <w:jc w:val="right"/>
        <w:rPr>
          <w:rFonts w:ascii="Arial" w:hAnsi="Arial" w:cs="Arial"/>
          <w:b/>
          <w:bCs/>
          <w:color w:val="auto"/>
          <w:sz w:val="22"/>
          <w:szCs w:val="22"/>
        </w:rPr>
      </w:pPr>
      <w:r w:rsidRPr="006A0ACC">
        <w:rPr>
          <w:rFonts w:ascii="Arial" w:hAnsi="Arial" w:cs="Arial"/>
          <w:color w:val="auto"/>
          <w:sz w:val="22"/>
          <w:szCs w:val="22"/>
        </w:rPr>
        <w:t xml:space="preserve"> </w:t>
      </w:r>
      <w:r w:rsidR="00074FEA" w:rsidRPr="00612215">
        <w:rPr>
          <w:rFonts w:ascii="Arial" w:hAnsi="Arial" w:cs="Arial"/>
          <w:b/>
          <w:bCs/>
          <w:color w:val="auto"/>
          <w:sz w:val="22"/>
          <w:szCs w:val="22"/>
        </w:rPr>
        <w:t xml:space="preserve">2 </w:t>
      </w:r>
      <w:r w:rsidR="000825F8" w:rsidRPr="00612215">
        <w:rPr>
          <w:rFonts w:ascii="Arial" w:hAnsi="Arial" w:cs="Arial"/>
          <w:b/>
          <w:bCs/>
          <w:color w:val="auto"/>
          <w:sz w:val="22"/>
          <w:szCs w:val="22"/>
        </w:rPr>
        <w:t>lentelė.</w:t>
      </w:r>
    </w:p>
    <w:tbl>
      <w:tblPr>
        <w:tblW w:w="10368" w:type="dxa"/>
        <w:tblInd w:w="-5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7"/>
        <w:gridCol w:w="2450"/>
        <w:gridCol w:w="3827"/>
        <w:gridCol w:w="3544"/>
      </w:tblGrid>
      <w:tr w:rsidR="0036229E" w:rsidRPr="006A0ACC" w14:paraId="16019594" w14:textId="77777777" w:rsidTr="00C259A3">
        <w:trPr>
          <w:trHeight w:val="2320"/>
        </w:trPr>
        <w:tc>
          <w:tcPr>
            <w:tcW w:w="547" w:type="dxa"/>
            <w:noWrap/>
            <w:vAlign w:val="center"/>
            <w:hideMark/>
          </w:tcPr>
          <w:p w14:paraId="0CC7EC64" w14:textId="77777777" w:rsidR="0036229E" w:rsidRPr="006A0ACC" w:rsidRDefault="0036229E" w:rsidP="003E1F76">
            <w:pPr>
              <w:spacing w:after="0" w:line="240" w:lineRule="auto"/>
              <w:rPr>
                <w:rFonts w:ascii="Arial" w:eastAsia="Times New Roman" w:hAnsi="Arial" w:cs="Arial"/>
                <w:b/>
                <w:bCs/>
                <w:color w:val="000000"/>
                <w:lang w:eastAsia="lt-LT"/>
              </w:rPr>
            </w:pPr>
            <w:r w:rsidRPr="006A0ACC">
              <w:rPr>
                <w:rFonts w:ascii="Arial" w:eastAsia="Times New Roman" w:hAnsi="Arial" w:cs="Arial"/>
                <w:b/>
                <w:bCs/>
                <w:color w:val="000000"/>
                <w:lang w:eastAsia="lt-LT"/>
              </w:rPr>
              <w:t>Eil. Nr.</w:t>
            </w:r>
          </w:p>
        </w:tc>
        <w:tc>
          <w:tcPr>
            <w:tcW w:w="2450" w:type="dxa"/>
            <w:vAlign w:val="center"/>
            <w:hideMark/>
          </w:tcPr>
          <w:p w14:paraId="6CC48042" w14:textId="1DD6AF56" w:rsidR="0036229E" w:rsidRPr="006A0ACC" w:rsidRDefault="0036229E" w:rsidP="006B77B0">
            <w:pPr>
              <w:spacing w:after="0" w:line="240" w:lineRule="auto"/>
              <w:jc w:val="center"/>
              <w:rPr>
                <w:rFonts w:ascii="Arial" w:eastAsia="Times New Roman" w:hAnsi="Arial" w:cs="Arial"/>
                <w:b/>
                <w:bCs/>
                <w:color w:val="000000"/>
                <w:lang w:eastAsia="lt-LT"/>
              </w:rPr>
            </w:pPr>
            <w:r w:rsidRPr="006A0ACC">
              <w:rPr>
                <w:rFonts w:ascii="Arial" w:eastAsia="Times New Roman" w:hAnsi="Arial" w:cs="Arial"/>
                <w:b/>
                <w:bCs/>
                <w:color w:val="000000"/>
                <w:lang w:eastAsia="lt-LT"/>
              </w:rPr>
              <w:t>Parametras</w:t>
            </w:r>
            <w:r w:rsidR="0087061F">
              <w:rPr>
                <w:rFonts w:ascii="Arial" w:eastAsia="Times New Roman" w:hAnsi="Arial" w:cs="Arial"/>
                <w:b/>
                <w:bCs/>
                <w:color w:val="000000"/>
                <w:lang w:eastAsia="lt-LT"/>
              </w:rPr>
              <w:t>**</w:t>
            </w:r>
          </w:p>
        </w:tc>
        <w:tc>
          <w:tcPr>
            <w:tcW w:w="3827" w:type="dxa"/>
            <w:vAlign w:val="center"/>
            <w:hideMark/>
          </w:tcPr>
          <w:p w14:paraId="497957B4" w14:textId="6593EB45" w:rsidR="0036229E" w:rsidRPr="006A0ACC" w:rsidRDefault="0036229E" w:rsidP="003E1F76">
            <w:pPr>
              <w:spacing w:after="0" w:line="240" w:lineRule="auto"/>
              <w:jc w:val="center"/>
              <w:rPr>
                <w:rFonts w:ascii="Arial" w:eastAsia="Times New Roman" w:hAnsi="Arial" w:cs="Arial"/>
                <w:b/>
                <w:bCs/>
                <w:color w:val="000000"/>
                <w:lang w:eastAsia="lt-LT"/>
              </w:rPr>
            </w:pPr>
            <w:r w:rsidRPr="006A0ACC">
              <w:rPr>
                <w:rFonts w:ascii="Arial" w:eastAsia="Times New Roman" w:hAnsi="Arial" w:cs="Arial"/>
                <w:b/>
                <w:bCs/>
                <w:color w:val="000000"/>
                <w:lang w:eastAsia="lt-LT"/>
              </w:rPr>
              <w:t>Reikalaujama reikšmė</w:t>
            </w:r>
          </w:p>
        </w:tc>
        <w:tc>
          <w:tcPr>
            <w:tcW w:w="3544" w:type="dxa"/>
            <w:vAlign w:val="center"/>
            <w:hideMark/>
          </w:tcPr>
          <w:p w14:paraId="713634C6" w14:textId="77777777" w:rsidR="0036229E" w:rsidRPr="00146A80" w:rsidRDefault="0036229E" w:rsidP="006B77B0">
            <w:pPr>
              <w:jc w:val="center"/>
              <w:rPr>
                <w:rFonts w:ascii="Arial" w:hAnsi="Arial" w:cs="Arial"/>
                <w:b/>
                <w:color w:val="000000"/>
              </w:rPr>
            </w:pPr>
            <w:r w:rsidRPr="00146A80">
              <w:rPr>
                <w:rFonts w:ascii="Arial" w:hAnsi="Arial" w:cs="Arial"/>
                <w:b/>
                <w:color w:val="000000"/>
              </w:rPr>
              <w:t>Reikalaujamos reikšmės atitikimas</w:t>
            </w:r>
          </w:p>
          <w:p w14:paraId="10A49C01" w14:textId="3A8725EF" w:rsidR="0036229E" w:rsidRPr="006A0ACC" w:rsidRDefault="0036229E" w:rsidP="006B77B0">
            <w:pPr>
              <w:spacing w:after="0" w:line="240" w:lineRule="auto"/>
              <w:jc w:val="center"/>
              <w:rPr>
                <w:rFonts w:ascii="Arial" w:eastAsia="Times New Roman" w:hAnsi="Arial" w:cs="Arial"/>
                <w:b/>
                <w:bCs/>
                <w:color w:val="000000"/>
                <w:lang w:eastAsia="lt-LT"/>
              </w:rPr>
            </w:pPr>
            <w:r w:rsidRPr="00146A80">
              <w:rPr>
                <w:rFonts w:ascii="Arial" w:hAnsi="Arial" w:cs="Arial"/>
                <w:bCs/>
                <w:i/>
                <w:iCs/>
                <w:color w:val="4472C4" w:themeColor="accent1"/>
              </w:rPr>
              <w:t>(pildo Tiekėjas)</w:t>
            </w:r>
          </w:p>
        </w:tc>
      </w:tr>
      <w:tr w:rsidR="0036229E" w:rsidRPr="006A0ACC" w14:paraId="62706AAD" w14:textId="77777777" w:rsidTr="00C259A3">
        <w:trPr>
          <w:trHeight w:val="290"/>
        </w:trPr>
        <w:tc>
          <w:tcPr>
            <w:tcW w:w="547" w:type="dxa"/>
            <w:noWrap/>
            <w:hideMark/>
          </w:tcPr>
          <w:p w14:paraId="55D3FF9E"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1</w:t>
            </w:r>
          </w:p>
        </w:tc>
        <w:tc>
          <w:tcPr>
            <w:tcW w:w="2450" w:type="dxa"/>
            <w:hideMark/>
          </w:tcPr>
          <w:p w14:paraId="41023AB9"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Įrangos pavadinimas</w:t>
            </w:r>
          </w:p>
        </w:tc>
        <w:tc>
          <w:tcPr>
            <w:tcW w:w="3827" w:type="dxa"/>
            <w:hideMark/>
          </w:tcPr>
          <w:p w14:paraId="0D939B62" w14:textId="042674CB"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Nurodyti ir pateikti siūlom</w:t>
            </w:r>
            <w:r w:rsidR="00894917">
              <w:rPr>
                <w:rFonts w:ascii="Arial" w:eastAsia="Times New Roman" w:hAnsi="Arial" w:cs="Arial"/>
                <w:color w:val="000000"/>
                <w:lang w:eastAsia="lt-LT"/>
              </w:rPr>
              <w:t>ą</w:t>
            </w:r>
            <w:r w:rsidRPr="006A0ACC">
              <w:rPr>
                <w:rFonts w:ascii="Arial" w:eastAsia="Times New Roman" w:hAnsi="Arial" w:cs="Arial"/>
                <w:color w:val="000000"/>
                <w:lang w:eastAsia="lt-LT"/>
              </w:rPr>
              <w:t xml:space="preserve"> model</w:t>
            </w:r>
            <w:r w:rsidR="00894917">
              <w:rPr>
                <w:rFonts w:ascii="Arial" w:eastAsia="Times New Roman" w:hAnsi="Arial" w:cs="Arial"/>
                <w:color w:val="000000"/>
                <w:lang w:eastAsia="lt-LT"/>
              </w:rPr>
              <w:t>į.</w:t>
            </w:r>
          </w:p>
        </w:tc>
        <w:tc>
          <w:tcPr>
            <w:tcW w:w="3544" w:type="dxa"/>
            <w:vAlign w:val="bottom"/>
            <w:hideMark/>
          </w:tcPr>
          <w:p w14:paraId="4E13A366"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73F70234" w14:textId="77777777" w:rsidTr="00C259A3">
        <w:trPr>
          <w:trHeight w:val="290"/>
        </w:trPr>
        <w:tc>
          <w:tcPr>
            <w:tcW w:w="547" w:type="dxa"/>
            <w:noWrap/>
            <w:hideMark/>
          </w:tcPr>
          <w:p w14:paraId="0DB95AE6"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2</w:t>
            </w:r>
          </w:p>
        </w:tc>
        <w:tc>
          <w:tcPr>
            <w:tcW w:w="2450" w:type="dxa"/>
            <w:hideMark/>
          </w:tcPr>
          <w:p w14:paraId="1AE0DA30"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Įrangos gamintojas</w:t>
            </w:r>
          </w:p>
        </w:tc>
        <w:tc>
          <w:tcPr>
            <w:tcW w:w="3827" w:type="dxa"/>
            <w:hideMark/>
          </w:tcPr>
          <w:p w14:paraId="3F1F127E"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Nurodyti.</w:t>
            </w:r>
          </w:p>
        </w:tc>
        <w:tc>
          <w:tcPr>
            <w:tcW w:w="3544" w:type="dxa"/>
            <w:vAlign w:val="bottom"/>
            <w:hideMark/>
          </w:tcPr>
          <w:p w14:paraId="1983E50E"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545A28AA" w14:textId="77777777" w:rsidTr="00C259A3">
        <w:trPr>
          <w:trHeight w:val="290"/>
        </w:trPr>
        <w:tc>
          <w:tcPr>
            <w:tcW w:w="547" w:type="dxa"/>
            <w:noWrap/>
            <w:hideMark/>
          </w:tcPr>
          <w:p w14:paraId="661C86F7"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3</w:t>
            </w:r>
          </w:p>
        </w:tc>
        <w:tc>
          <w:tcPr>
            <w:tcW w:w="2450" w:type="dxa"/>
            <w:hideMark/>
          </w:tcPr>
          <w:p w14:paraId="6F729828"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talpinimui</w:t>
            </w:r>
          </w:p>
        </w:tc>
        <w:tc>
          <w:tcPr>
            <w:tcW w:w="3827" w:type="dxa"/>
            <w:hideMark/>
          </w:tcPr>
          <w:p w14:paraId="1A441BFD"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Įranga turi būti montuojama į 19 colių standarto talpinimo spintą . Visos reikalingos montavimui dalys turi būti pateiktos su įranga.</w:t>
            </w:r>
          </w:p>
        </w:tc>
        <w:tc>
          <w:tcPr>
            <w:tcW w:w="3544" w:type="dxa"/>
            <w:vAlign w:val="bottom"/>
            <w:hideMark/>
          </w:tcPr>
          <w:p w14:paraId="0BE46743"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74365458" w14:textId="77777777" w:rsidTr="00C259A3">
        <w:trPr>
          <w:trHeight w:val="320"/>
        </w:trPr>
        <w:tc>
          <w:tcPr>
            <w:tcW w:w="547" w:type="dxa"/>
            <w:noWrap/>
            <w:hideMark/>
          </w:tcPr>
          <w:p w14:paraId="21D6EBDC" w14:textId="77777777" w:rsidR="0036229E" w:rsidRPr="006A0ACC" w:rsidRDefault="0036229E" w:rsidP="003E1F76">
            <w:pPr>
              <w:spacing w:after="0" w:line="240" w:lineRule="auto"/>
              <w:rPr>
                <w:rFonts w:ascii="Arial" w:eastAsia="Times New Roman" w:hAnsi="Arial" w:cs="Arial"/>
                <w:lang w:eastAsia="lt-LT"/>
              </w:rPr>
            </w:pPr>
            <w:r w:rsidRPr="006A0ACC">
              <w:rPr>
                <w:rFonts w:ascii="Arial" w:eastAsia="Times New Roman" w:hAnsi="Arial" w:cs="Arial"/>
                <w:lang w:eastAsia="lt-LT"/>
              </w:rPr>
              <w:t>4</w:t>
            </w:r>
          </w:p>
        </w:tc>
        <w:tc>
          <w:tcPr>
            <w:tcW w:w="2450" w:type="dxa"/>
            <w:noWrap/>
            <w:hideMark/>
          </w:tcPr>
          <w:p w14:paraId="4D231231"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įrangos gabaritams</w:t>
            </w:r>
          </w:p>
        </w:tc>
        <w:tc>
          <w:tcPr>
            <w:tcW w:w="3827" w:type="dxa"/>
            <w:hideMark/>
          </w:tcPr>
          <w:p w14:paraId="557DAF47" w14:textId="543388AC"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Įrangos aukštis ne daugiau 2RU (angl. </w:t>
            </w:r>
            <w:proofErr w:type="spellStart"/>
            <w:r w:rsidRPr="006A0ACC">
              <w:rPr>
                <w:rFonts w:ascii="Arial" w:hAnsi="Arial" w:cs="Arial"/>
                <w:color w:val="000000"/>
              </w:rPr>
              <w:t>rack</w:t>
            </w:r>
            <w:proofErr w:type="spellEnd"/>
            <w:r w:rsidRPr="006A0ACC">
              <w:rPr>
                <w:rFonts w:ascii="Arial" w:hAnsi="Arial" w:cs="Arial"/>
                <w:color w:val="000000"/>
              </w:rPr>
              <w:t xml:space="preserve"> </w:t>
            </w:r>
            <w:proofErr w:type="spellStart"/>
            <w:r w:rsidRPr="006A0ACC">
              <w:rPr>
                <w:rFonts w:ascii="Arial" w:hAnsi="Arial" w:cs="Arial"/>
                <w:color w:val="000000"/>
              </w:rPr>
              <w:t>unit</w:t>
            </w:r>
            <w:proofErr w:type="spellEnd"/>
            <w:r w:rsidRPr="006A0ACC">
              <w:rPr>
                <w:rFonts w:ascii="Arial" w:hAnsi="Arial" w:cs="Arial"/>
                <w:color w:val="000000"/>
              </w:rPr>
              <w:t>).Įranga neturi būti gilesnė kaip 54 cm.</w:t>
            </w:r>
          </w:p>
        </w:tc>
        <w:tc>
          <w:tcPr>
            <w:tcW w:w="3544" w:type="dxa"/>
            <w:vAlign w:val="bottom"/>
            <w:hideMark/>
          </w:tcPr>
          <w:p w14:paraId="690EB4AE"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538F380C" w14:textId="77777777" w:rsidTr="00C259A3">
        <w:trPr>
          <w:trHeight w:val="290"/>
        </w:trPr>
        <w:tc>
          <w:tcPr>
            <w:tcW w:w="547" w:type="dxa"/>
            <w:noWrap/>
            <w:hideMark/>
          </w:tcPr>
          <w:p w14:paraId="634EABB4"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5</w:t>
            </w:r>
          </w:p>
        </w:tc>
        <w:tc>
          <w:tcPr>
            <w:tcW w:w="2450" w:type="dxa"/>
            <w:hideMark/>
          </w:tcPr>
          <w:p w14:paraId="5C1DFC6B" w14:textId="77777777" w:rsidR="0036229E" w:rsidRPr="006A0ACC" w:rsidRDefault="0036229E" w:rsidP="00A8412E">
            <w:pPr>
              <w:spacing w:after="0" w:line="240" w:lineRule="auto"/>
              <w:rPr>
                <w:rFonts w:ascii="Arial" w:hAnsi="Arial" w:cs="Arial"/>
                <w:lang w:eastAsia="lt-LT"/>
              </w:rPr>
            </w:pPr>
            <w:r w:rsidRPr="006A0ACC">
              <w:rPr>
                <w:rFonts w:ascii="Arial" w:hAnsi="Arial" w:cs="Arial"/>
                <w:color w:val="000000"/>
              </w:rPr>
              <w:t>Reikalavimai įrangos komplektacijai</w:t>
            </w:r>
          </w:p>
        </w:tc>
        <w:tc>
          <w:tcPr>
            <w:tcW w:w="3827" w:type="dxa"/>
            <w:hideMark/>
          </w:tcPr>
          <w:p w14:paraId="05698185"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Įrangos komplektą sudaranti aparatinė įranga, jos komponentai ir programinė įranga turi būti to paties gamintojo.</w:t>
            </w:r>
          </w:p>
        </w:tc>
        <w:tc>
          <w:tcPr>
            <w:tcW w:w="3544" w:type="dxa"/>
            <w:vAlign w:val="bottom"/>
            <w:hideMark/>
          </w:tcPr>
          <w:p w14:paraId="332CAA54"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6528EF05" w14:textId="77777777" w:rsidTr="00C259A3">
        <w:trPr>
          <w:trHeight w:val="290"/>
        </w:trPr>
        <w:tc>
          <w:tcPr>
            <w:tcW w:w="547" w:type="dxa"/>
            <w:noWrap/>
            <w:hideMark/>
          </w:tcPr>
          <w:p w14:paraId="386614E7"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lastRenderedPageBreak/>
              <w:t>6</w:t>
            </w:r>
          </w:p>
        </w:tc>
        <w:tc>
          <w:tcPr>
            <w:tcW w:w="2450" w:type="dxa"/>
            <w:hideMark/>
          </w:tcPr>
          <w:p w14:paraId="3F3CB504"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r w:rsidRPr="006A0ACC">
              <w:rPr>
                <w:rFonts w:ascii="Arial" w:eastAsia="Times New Roman" w:hAnsi="Arial" w:cs="Arial"/>
                <w:color w:val="000000"/>
                <w:lang w:eastAsia="lt-LT"/>
              </w:rPr>
              <w:t>Įrangos maitinimui</w:t>
            </w:r>
          </w:p>
        </w:tc>
        <w:tc>
          <w:tcPr>
            <w:tcW w:w="3827" w:type="dxa"/>
            <w:hideMark/>
          </w:tcPr>
          <w:p w14:paraId="16F91ECA"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Tinklo įtampa – 220-240 V AC, dažnis – nuo 50Hz. Maitinimo kabeliai turi būti pateikti su C13/C14 standarto jungtimis.</w:t>
            </w:r>
          </w:p>
        </w:tc>
        <w:tc>
          <w:tcPr>
            <w:tcW w:w="3544" w:type="dxa"/>
            <w:vAlign w:val="bottom"/>
            <w:hideMark/>
          </w:tcPr>
          <w:p w14:paraId="351E4424"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3BA46342" w14:textId="77777777" w:rsidTr="00C259A3">
        <w:trPr>
          <w:trHeight w:val="290"/>
        </w:trPr>
        <w:tc>
          <w:tcPr>
            <w:tcW w:w="547" w:type="dxa"/>
            <w:noWrap/>
            <w:hideMark/>
          </w:tcPr>
          <w:p w14:paraId="6E6679C4"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7</w:t>
            </w:r>
          </w:p>
        </w:tc>
        <w:tc>
          <w:tcPr>
            <w:tcW w:w="2450" w:type="dxa"/>
            <w:hideMark/>
          </w:tcPr>
          <w:p w14:paraId="6C5A4412"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r w:rsidRPr="006A0ACC">
              <w:rPr>
                <w:rFonts w:ascii="Arial" w:eastAsia="Times New Roman" w:hAnsi="Arial" w:cs="Arial"/>
                <w:color w:val="000000"/>
                <w:lang w:eastAsia="lt-LT"/>
              </w:rPr>
              <w:t>Maitinimo prievadams</w:t>
            </w:r>
          </w:p>
        </w:tc>
        <w:tc>
          <w:tcPr>
            <w:tcW w:w="3827" w:type="dxa"/>
            <w:hideMark/>
          </w:tcPr>
          <w:p w14:paraId="5DF247B8" w14:textId="06B55EDA"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Įrenginys turi </w:t>
            </w:r>
            <w:r w:rsidR="00D324CF">
              <w:rPr>
                <w:rFonts w:ascii="Arial" w:eastAsia="Times New Roman" w:hAnsi="Arial" w:cs="Arial"/>
                <w:color w:val="000000"/>
                <w:lang w:eastAsia="lt-LT"/>
              </w:rPr>
              <w:t xml:space="preserve">turėti </w:t>
            </w:r>
            <w:r w:rsidRPr="006A0ACC">
              <w:rPr>
                <w:rFonts w:ascii="Arial" w:eastAsia="Times New Roman" w:hAnsi="Arial" w:cs="Arial"/>
                <w:color w:val="000000"/>
                <w:lang w:eastAsia="lt-LT"/>
              </w:rPr>
              <w:t xml:space="preserve">ne mažiau </w:t>
            </w:r>
            <w:r w:rsidR="00891338">
              <w:rPr>
                <w:rFonts w:ascii="Arial" w:eastAsia="Times New Roman" w:hAnsi="Arial" w:cs="Arial"/>
                <w:color w:val="000000"/>
                <w:lang w:eastAsia="lt-LT"/>
              </w:rPr>
              <w:t xml:space="preserve">kaip 2 </w:t>
            </w:r>
            <w:r w:rsidRPr="006A0ACC">
              <w:rPr>
                <w:rFonts w:ascii="Arial" w:eastAsia="Times New Roman" w:hAnsi="Arial" w:cs="Arial"/>
                <w:color w:val="000000"/>
                <w:lang w:eastAsia="lt-LT"/>
              </w:rPr>
              <w:t xml:space="preserve"> </w:t>
            </w:r>
            <w:r w:rsidR="00082C13" w:rsidRPr="006A0ACC">
              <w:rPr>
                <w:rFonts w:ascii="Arial" w:eastAsia="Times New Roman" w:hAnsi="Arial" w:cs="Arial"/>
                <w:color w:val="000000"/>
                <w:lang w:eastAsia="lt-LT"/>
              </w:rPr>
              <w:t>nepriklausomai keičiam</w:t>
            </w:r>
            <w:r w:rsidR="00082C13">
              <w:rPr>
                <w:rFonts w:ascii="Arial" w:eastAsia="Times New Roman" w:hAnsi="Arial" w:cs="Arial"/>
                <w:color w:val="000000"/>
                <w:lang w:eastAsia="lt-LT"/>
              </w:rPr>
              <w:t>u</w:t>
            </w:r>
            <w:r w:rsidR="00082C13" w:rsidRPr="006A0ACC">
              <w:rPr>
                <w:rFonts w:ascii="Arial" w:eastAsia="Times New Roman" w:hAnsi="Arial" w:cs="Arial"/>
                <w:color w:val="000000"/>
                <w:lang w:eastAsia="lt-LT"/>
              </w:rPr>
              <w:t xml:space="preserve">s (angl. </w:t>
            </w:r>
            <w:proofErr w:type="spellStart"/>
            <w:r w:rsidR="00082C13" w:rsidRPr="006A0ACC">
              <w:rPr>
                <w:rFonts w:ascii="Arial" w:eastAsia="Times New Roman" w:hAnsi="Arial" w:cs="Arial"/>
                <w:color w:val="000000"/>
                <w:lang w:eastAsia="lt-LT"/>
              </w:rPr>
              <w:t>hot-swappable</w:t>
            </w:r>
            <w:proofErr w:type="spellEnd"/>
            <w:r w:rsidR="00082C13" w:rsidRPr="006A0ACC">
              <w:rPr>
                <w:rFonts w:ascii="Arial" w:eastAsia="Times New Roman" w:hAnsi="Arial" w:cs="Arial"/>
                <w:color w:val="000000"/>
                <w:lang w:eastAsia="lt-LT"/>
              </w:rPr>
              <w:t>) maitinimo šaltini</w:t>
            </w:r>
            <w:r w:rsidR="00082C13">
              <w:rPr>
                <w:rFonts w:ascii="Arial" w:eastAsia="Times New Roman" w:hAnsi="Arial" w:cs="Arial"/>
                <w:color w:val="000000"/>
                <w:lang w:eastAsia="lt-LT"/>
              </w:rPr>
              <w:t>u</w:t>
            </w:r>
            <w:r w:rsidR="00082C13" w:rsidRPr="006A0ACC">
              <w:rPr>
                <w:rFonts w:ascii="Arial" w:eastAsia="Times New Roman" w:hAnsi="Arial" w:cs="Arial"/>
                <w:color w:val="000000"/>
                <w:lang w:eastAsia="lt-LT"/>
              </w:rPr>
              <w:t xml:space="preserve">s </w:t>
            </w:r>
            <w:r w:rsidR="00082C13">
              <w:rPr>
                <w:rFonts w:ascii="Arial" w:eastAsia="Times New Roman" w:hAnsi="Arial" w:cs="Arial"/>
                <w:color w:val="000000"/>
                <w:lang w:eastAsia="lt-LT"/>
              </w:rPr>
              <w:t xml:space="preserve">su </w:t>
            </w:r>
            <w:r w:rsidRPr="006A0ACC">
              <w:rPr>
                <w:rFonts w:ascii="Arial" w:eastAsia="Times New Roman" w:hAnsi="Arial" w:cs="Arial"/>
                <w:color w:val="000000"/>
                <w:lang w:eastAsia="lt-LT"/>
              </w:rPr>
              <w:t xml:space="preserve">C13/C14 standarto maitinimo jungtimis </w:t>
            </w:r>
            <w:r w:rsidR="009D44DD">
              <w:rPr>
                <w:rFonts w:ascii="Arial" w:eastAsia="Times New Roman" w:hAnsi="Arial" w:cs="Arial"/>
                <w:color w:val="000000"/>
                <w:lang w:eastAsia="lt-LT"/>
              </w:rPr>
              <w:t>ir</w:t>
            </w:r>
            <w:r w:rsidRPr="006A0ACC">
              <w:rPr>
                <w:rFonts w:ascii="Arial" w:eastAsia="Times New Roman" w:hAnsi="Arial" w:cs="Arial"/>
                <w:color w:val="000000"/>
                <w:lang w:eastAsia="lt-LT"/>
              </w:rPr>
              <w:t xml:space="preserve"> galimybe </w:t>
            </w:r>
            <w:r w:rsidR="0070079A">
              <w:rPr>
                <w:rFonts w:ascii="Arial" w:eastAsia="Times New Roman" w:hAnsi="Arial" w:cs="Arial"/>
                <w:color w:val="000000"/>
                <w:lang w:eastAsia="lt-LT"/>
              </w:rPr>
              <w:t>pa</w:t>
            </w:r>
            <w:r w:rsidRPr="006A0ACC">
              <w:rPr>
                <w:rFonts w:ascii="Arial" w:eastAsia="Times New Roman" w:hAnsi="Arial" w:cs="Arial"/>
                <w:color w:val="000000"/>
                <w:lang w:eastAsia="lt-LT"/>
              </w:rPr>
              <w:t xml:space="preserve">keisti </w:t>
            </w:r>
            <w:r w:rsidR="0070079A">
              <w:rPr>
                <w:rFonts w:ascii="Arial" w:eastAsia="Times New Roman" w:hAnsi="Arial" w:cs="Arial"/>
                <w:color w:val="000000"/>
                <w:lang w:eastAsia="lt-LT"/>
              </w:rPr>
              <w:t xml:space="preserve">juos </w:t>
            </w:r>
            <w:r w:rsidRPr="006A0ACC">
              <w:rPr>
                <w:rFonts w:ascii="Arial" w:eastAsia="Times New Roman" w:hAnsi="Arial" w:cs="Arial"/>
                <w:color w:val="000000"/>
                <w:lang w:eastAsia="lt-LT"/>
              </w:rPr>
              <w:t>neišjungiant įr</w:t>
            </w:r>
            <w:r w:rsidR="0070079A">
              <w:rPr>
                <w:rFonts w:ascii="Arial" w:eastAsia="Times New Roman" w:hAnsi="Arial" w:cs="Arial"/>
                <w:color w:val="000000"/>
                <w:lang w:eastAsia="lt-LT"/>
              </w:rPr>
              <w:t>enginio.</w:t>
            </w:r>
          </w:p>
        </w:tc>
        <w:tc>
          <w:tcPr>
            <w:tcW w:w="3544" w:type="dxa"/>
            <w:vAlign w:val="bottom"/>
            <w:hideMark/>
          </w:tcPr>
          <w:p w14:paraId="16E71F31"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5C0D886D" w14:textId="77777777" w:rsidTr="00C259A3">
        <w:trPr>
          <w:trHeight w:val="320"/>
        </w:trPr>
        <w:tc>
          <w:tcPr>
            <w:tcW w:w="547" w:type="dxa"/>
            <w:noWrap/>
            <w:hideMark/>
          </w:tcPr>
          <w:p w14:paraId="2C80A741"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8</w:t>
            </w:r>
          </w:p>
        </w:tc>
        <w:tc>
          <w:tcPr>
            <w:tcW w:w="2450" w:type="dxa"/>
            <w:noWrap/>
            <w:hideMark/>
          </w:tcPr>
          <w:p w14:paraId="5E9D3F01"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suvartojamam galingumui</w:t>
            </w:r>
          </w:p>
        </w:tc>
        <w:tc>
          <w:tcPr>
            <w:tcW w:w="3827" w:type="dxa"/>
            <w:hideMark/>
          </w:tcPr>
          <w:p w14:paraId="5186F3C3"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Ne daugiau kaip 350 W.</w:t>
            </w:r>
          </w:p>
        </w:tc>
        <w:tc>
          <w:tcPr>
            <w:tcW w:w="3544" w:type="dxa"/>
            <w:vAlign w:val="bottom"/>
            <w:hideMark/>
          </w:tcPr>
          <w:p w14:paraId="290FBE8A"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46E08A01" w14:textId="77777777" w:rsidTr="00C259A3">
        <w:trPr>
          <w:trHeight w:val="320"/>
        </w:trPr>
        <w:tc>
          <w:tcPr>
            <w:tcW w:w="547" w:type="dxa"/>
            <w:noWrap/>
            <w:hideMark/>
          </w:tcPr>
          <w:p w14:paraId="0E37A4B4"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9</w:t>
            </w:r>
          </w:p>
        </w:tc>
        <w:tc>
          <w:tcPr>
            <w:tcW w:w="2450" w:type="dxa"/>
            <w:noWrap/>
            <w:hideMark/>
          </w:tcPr>
          <w:p w14:paraId="07B63E79"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įrangos vėsinimui</w:t>
            </w:r>
          </w:p>
        </w:tc>
        <w:tc>
          <w:tcPr>
            <w:tcW w:w="3827" w:type="dxa"/>
            <w:hideMark/>
          </w:tcPr>
          <w:p w14:paraId="75875A75"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Ne daugiau kaip 1200 BTU/h.</w:t>
            </w:r>
          </w:p>
        </w:tc>
        <w:tc>
          <w:tcPr>
            <w:tcW w:w="3544" w:type="dxa"/>
            <w:vAlign w:val="bottom"/>
            <w:hideMark/>
          </w:tcPr>
          <w:p w14:paraId="54D9E986"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206B2C9F" w14:textId="77777777" w:rsidTr="00C259A3">
        <w:trPr>
          <w:trHeight w:val="320"/>
        </w:trPr>
        <w:tc>
          <w:tcPr>
            <w:tcW w:w="547" w:type="dxa"/>
            <w:noWrap/>
            <w:hideMark/>
          </w:tcPr>
          <w:p w14:paraId="2F1B176A"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10</w:t>
            </w:r>
          </w:p>
        </w:tc>
        <w:tc>
          <w:tcPr>
            <w:tcW w:w="2450" w:type="dxa"/>
            <w:noWrap/>
            <w:hideMark/>
          </w:tcPr>
          <w:p w14:paraId="3D5E0930"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Reikalavimai Energijos naudojimo efektyvumui </w:t>
            </w:r>
          </w:p>
        </w:tc>
        <w:tc>
          <w:tcPr>
            <w:tcW w:w="3827" w:type="dxa"/>
            <w:hideMark/>
          </w:tcPr>
          <w:p w14:paraId="5B933B72" w14:textId="77047575"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Ne </w:t>
            </w:r>
            <w:r w:rsidR="00B62DA1">
              <w:rPr>
                <w:rFonts w:ascii="Arial" w:eastAsia="Times New Roman" w:hAnsi="Arial" w:cs="Arial"/>
                <w:color w:val="000000"/>
                <w:lang w:eastAsia="lt-LT"/>
              </w:rPr>
              <w:t>žemesnis</w:t>
            </w:r>
            <w:r w:rsidR="00B62DA1" w:rsidRPr="006A0ACC">
              <w:rPr>
                <w:rFonts w:ascii="Arial" w:eastAsia="Times New Roman" w:hAnsi="Arial" w:cs="Arial"/>
                <w:color w:val="000000"/>
                <w:lang w:eastAsia="lt-LT"/>
              </w:rPr>
              <w:t xml:space="preserve"> </w:t>
            </w:r>
            <w:r w:rsidRPr="006A0ACC">
              <w:rPr>
                <w:rFonts w:ascii="Arial" w:eastAsia="Times New Roman" w:hAnsi="Arial" w:cs="Arial"/>
                <w:color w:val="000000"/>
                <w:lang w:eastAsia="lt-LT"/>
              </w:rPr>
              <w:t>kaip 80Plus klasės atitikimas</w:t>
            </w:r>
            <w:r w:rsidR="001F62CF">
              <w:rPr>
                <w:rFonts w:ascii="Arial" w:eastAsia="Times New Roman" w:hAnsi="Arial" w:cs="Arial"/>
                <w:color w:val="000000"/>
                <w:lang w:eastAsia="lt-LT"/>
              </w:rPr>
              <w:t xml:space="preserve"> </w:t>
            </w:r>
            <w:r w:rsidR="001F62CF" w:rsidRPr="001F62CF">
              <w:rPr>
                <w:rFonts w:ascii="Arial" w:eastAsia="Times New Roman" w:hAnsi="Arial" w:cs="Arial"/>
                <w:color w:val="000000"/>
                <w:lang w:eastAsia="lt-LT"/>
              </w:rPr>
              <w:t>arba lygiavertis energinio efektyvumo standartas.</w:t>
            </w:r>
            <w:r w:rsidR="001F62CF">
              <w:rPr>
                <w:rFonts w:ascii="Arial" w:eastAsia="Times New Roman" w:hAnsi="Arial" w:cs="Arial"/>
                <w:color w:val="000000"/>
                <w:lang w:eastAsia="lt-LT"/>
              </w:rPr>
              <w:t xml:space="preserve"> </w:t>
            </w:r>
            <w:r w:rsidRPr="006A0ACC">
              <w:rPr>
                <w:rFonts w:ascii="Arial" w:eastAsia="Times New Roman" w:hAnsi="Arial" w:cs="Arial"/>
                <w:color w:val="000000"/>
                <w:lang w:eastAsia="lt-LT"/>
              </w:rPr>
              <w:t>.</w:t>
            </w:r>
          </w:p>
        </w:tc>
        <w:tc>
          <w:tcPr>
            <w:tcW w:w="3544" w:type="dxa"/>
            <w:vAlign w:val="bottom"/>
            <w:hideMark/>
          </w:tcPr>
          <w:p w14:paraId="06450205"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7734C907" w14:textId="77777777" w:rsidTr="00C259A3">
        <w:trPr>
          <w:trHeight w:val="840"/>
        </w:trPr>
        <w:tc>
          <w:tcPr>
            <w:tcW w:w="547" w:type="dxa"/>
            <w:noWrap/>
          </w:tcPr>
          <w:p w14:paraId="4A9B8915"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11</w:t>
            </w:r>
          </w:p>
        </w:tc>
        <w:tc>
          <w:tcPr>
            <w:tcW w:w="2450" w:type="dxa"/>
          </w:tcPr>
          <w:p w14:paraId="4BE6C2BF"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10 </w:t>
            </w:r>
            <w:proofErr w:type="spellStart"/>
            <w:r w:rsidRPr="006A0ACC">
              <w:rPr>
                <w:rFonts w:ascii="Arial" w:hAnsi="Arial" w:cs="Arial"/>
                <w:color w:val="000000"/>
              </w:rPr>
              <w:t>Gb</w:t>
            </w:r>
            <w:proofErr w:type="spellEnd"/>
            <w:r w:rsidRPr="006A0ACC">
              <w:rPr>
                <w:rFonts w:ascii="Arial" w:hAnsi="Arial" w:cs="Arial"/>
                <w:color w:val="000000"/>
              </w:rPr>
              <w:t xml:space="preserve">/s optiniams keitikliams </w:t>
            </w:r>
          </w:p>
        </w:tc>
        <w:tc>
          <w:tcPr>
            <w:tcW w:w="3827" w:type="dxa"/>
          </w:tcPr>
          <w:p w14:paraId="6EC9E43D" w14:textId="77777777" w:rsidR="0036229E" w:rsidRPr="006A0ACC" w:rsidRDefault="0036229E" w:rsidP="003E1F76">
            <w:pPr>
              <w:spacing w:after="0" w:line="240" w:lineRule="auto"/>
              <w:rPr>
                <w:rFonts w:ascii="Arial" w:hAnsi="Arial" w:cs="Arial"/>
                <w:lang w:eastAsia="lt-LT"/>
              </w:rPr>
            </w:pPr>
            <w:r w:rsidRPr="006A0ACC">
              <w:rPr>
                <w:rFonts w:ascii="Arial" w:hAnsi="Arial" w:cs="Arial"/>
              </w:rPr>
              <w:t xml:space="preserve">9x 10Gb/s </w:t>
            </w:r>
            <w:proofErr w:type="spellStart"/>
            <w:r w:rsidRPr="006A0ACC">
              <w:rPr>
                <w:rFonts w:ascii="Arial" w:hAnsi="Arial" w:cs="Arial"/>
              </w:rPr>
              <w:t>BiDi</w:t>
            </w:r>
            <w:proofErr w:type="spellEnd"/>
            <w:r w:rsidRPr="006A0ACC">
              <w:rPr>
                <w:rFonts w:ascii="Arial" w:hAnsi="Arial" w:cs="Arial"/>
              </w:rPr>
              <w:t xml:space="preserve"> LR SFP+ 10km 1270nm-TX/1330nm-RX </w:t>
            </w:r>
            <w:proofErr w:type="spellStart"/>
            <w:r w:rsidRPr="006A0ACC">
              <w:rPr>
                <w:rFonts w:ascii="Arial" w:hAnsi="Arial" w:cs="Arial"/>
              </w:rPr>
              <w:t>Simplex</w:t>
            </w:r>
            <w:proofErr w:type="spellEnd"/>
            <w:r w:rsidRPr="006A0ACC">
              <w:rPr>
                <w:rFonts w:ascii="Arial" w:hAnsi="Arial" w:cs="Arial"/>
              </w:rPr>
              <w:t xml:space="preserve"> LC/UPC SM </w:t>
            </w:r>
            <w:proofErr w:type="spellStart"/>
            <w:r w:rsidRPr="006A0ACC">
              <w:rPr>
                <w:rFonts w:ascii="Arial" w:hAnsi="Arial" w:cs="Arial"/>
              </w:rPr>
              <w:t>fiber</w:t>
            </w:r>
            <w:proofErr w:type="spellEnd"/>
            <w:r w:rsidRPr="006A0ACC">
              <w:rPr>
                <w:rFonts w:ascii="Arial" w:hAnsi="Arial" w:cs="Arial"/>
              </w:rPr>
              <w:t>.</w:t>
            </w:r>
          </w:p>
          <w:p w14:paraId="5245E39B" w14:textId="04D1BC32" w:rsidR="0036229E" w:rsidRPr="006A0ACC" w:rsidRDefault="0036229E" w:rsidP="003E1F76">
            <w:pPr>
              <w:spacing w:after="0" w:line="240" w:lineRule="auto"/>
              <w:rPr>
                <w:rFonts w:ascii="Arial" w:hAnsi="Arial" w:cs="Arial"/>
                <w:color w:val="000000"/>
              </w:rPr>
            </w:pPr>
            <w:r w:rsidRPr="006A0ACC">
              <w:rPr>
                <w:rFonts w:ascii="Arial" w:hAnsi="Arial" w:cs="Arial"/>
                <w:color w:val="000000"/>
              </w:rPr>
              <w:t xml:space="preserve">5x10Gb/s 10GBASE-SR SFP+ 300m 850nm </w:t>
            </w:r>
            <w:proofErr w:type="spellStart"/>
            <w:r w:rsidRPr="006A0ACC">
              <w:rPr>
                <w:rFonts w:ascii="Arial" w:hAnsi="Arial" w:cs="Arial"/>
                <w:color w:val="000000"/>
              </w:rPr>
              <w:t>Duplex</w:t>
            </w:r>
            <w:proofErr w:type="spellEnd"/>
            <w:r w:rsidRPr="006A0ACC">
              <w:rPr>
                <w:rFonts w:ascii="Arial" w:hAnsi="Arial" w:cs="Arial"/>
                <w:color w:val="000000"/>
              </w:rPr>
              <w:t xml:space="preserve"> LC/UPC OM3/OM4 MM </w:t>
            </w:r>
            <w:proofErr w:type="spellStart"/>
            <w:r w:rsidRPr="006A0ACC">
              <w:rPr>
                <w:rFonts w:ascii="Arial" w:hAnsi="Arial" w:cs="Arial"/>
                <w:color w:val="000000"/>
              </w:rPr>
              <w:t>fiber</w:t>
            </w:r>
            <w:proofErr w:type="spellEnd"/>
            <w:r w:rsidRPr="006A0ACC">
              <w:rPr>
                <w:rFonts w:ascii="Arial" w:hAnsi="Arial" w:cs="Arial"/>
                <w:color w:val="000000"/>
              </w:rPr>
              <w:t xml:space="preserve">. Visi optiniai keitikliai turi būti </w:t>
            </w:r>
            <w:r w:rsidR="00417D03">
              <w:rPr>
                <w:rFonts w:ascii="Arial" w:hAnsi="Arial" w:cs="Arial"/>
                <w:color w:val="000000"/>
              </w:rPr>
              <w:t>visiškai</w:t>
            </w:r>
            <w:r w:rsidR="00417D03" w:rsidRPr="006A0ACC">
              <w:rPr>
                <w:rFonts w:ascii="Arial" w:hAnsi="Arial" w:cs="Arial"/>
                <w:color w:val="000000"/>
              </w:rPr>
              <w:t xml:space="preserve"> </w:t>
            </w:r>
            <w:r w:rsidRPr="006A0ACC">
              <w:rPr>
                <w:rFonts w:ascii="Arial" w:hAnsi="Arial" w:cs="Arial"/>
                <w:color w:val="000000"/>
              </w:rPr>
              <w:t xml:space="preserve">suderinti su </w:t>
            </w:r>
            <w:r w:rsidR="00417D03">
              <w:rPr>
                <w:rFonts w:ascii="Arial" w:hAnsi="Arial" w:cs="Arial"/>
                <w:color w:val="000000"/>
              </w:rPr>
              <w:t>siūloma ugniasienės</w:t>
            </w:r>
            <w:r w:rsidR="00417D03" w:rsidRPr="006A0ACC">
              <w:rPr>
                <w:rFonts w:ascii="Arial" w:hAnsi="Arial" w:cs="Arial"/>
                <w:color w:val="000000"/>
              </w:rPr>
              <w:t xml:space="preserve"> </w:t>
            </w:r>
            <w:r w:rsidRPr="006A0ACC">
              <w:rPr>
                <w:rFonts w:ascii="Arial" w:hAnsi="Arial" w:cs="Arial"/>
                <w:color w:val="000000"/>
              </w:rPr>
              <w:t>įranga.</w:t>
            </w:r>
          </w:p>
        </w:tc>
        <w:tc>
          <w:tcPr>
            <w:tcW w:w="3544" w:type="dxa"/>
            <w:vAlign w:val="bottom"/>
          </w:tcPr>
          <w:p w14:paraId="635962EB"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70645DFE" w14:textId="77777777" w:rsidTr="00C259A3">
        <w:trPr>
          <w:trHeight w:val="840"/>
        </w:trPr>
        <w:tc>
          <w:tcPr>
            <w:tcW w:w="547" w:type="dxa"/>
            <w:tcBorders>
              <w:bottom w:val="single" w:sz="4" w:space="0" w:color="auto"/>
            </w:tcBorders>
            <w:noWrap/>
            <w:hideMark/>
          </w:tcPr>
          <w:p w14:paraId="3F1114D1"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12</w:t>
            </w:r>
          </w:p>
        </w:tc>
        <w:tc>
          <w:tcPr>
            <w:tcW w:w="2450" w:type="dxa"/>
            <w:hideMark/>
          </w:tcPr>
          <w:p w14:paraId="0D5878C2"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duomenų tinklo prievadams</w:t>
            </w:r>
          </w:p>
        </w:tc>
        <w:tc>
          <w:tcPr>
            <w:tcW w:w="3827" w:type="dxa"/>
            <w:hideMark/>
          </w:tcPr>
          <w:p w14:paraId="161D745C"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Įranga turi turėti ne mažiau kaip:</w:t>
            </w:r>
            <w:r w:rsidRPr="006A0ACC">
              <w:rPr>
                <w:rFonts w:ascii="Arial" w:hAnsi="Arial" w:cs="Arial"/>
                <w:color w:val="000000"/>
              </w:rPr>
              <w:br/>
              <w:t>8 x GE RJ-45;</w:t>
            </w:r>
            <w:r w:rsidRPr="006A0ACC">
              <w:rPr>
                <w:rFonts w:ascii="Arial" w:hAnsi="Arial" w:cs="Arial"/>
                <w:color w:val="000000"/>
              </w:rPr>
              <w:br/>
              <w:t>8 x 1GE SFP;</w:t>
            </w:r>
            <w:r w:rsidRPr="006A0ACC">
              <w:rPr>
                <w:rFonts w:ascii="Arial" w:hAnsi="Arial" w:cs="Arial"/>
                <w:color w:val="000000"/>
              </w:rPr>
              <w:br/>
              <w:t>4 x 10GE SFP+;</w:t>
            </w:r>
            <w:r w:rsidRPr="006A0ACC">
              <w:rPr>
                <w:rFonts w:ascii="Arial" w:hAnsi="Arial" w:cs="Arial"/>
                <w:color w:val="000000"/>
              </w:rPr>
              <w:br/>
              <w:t>4 x 25GE SFP28 / 10GE SFP+ prievadus.</w:t>
            </w:r>
          </w:p>
        </w:tc>
        <w:tc>
          <w:tcPr>
            <w:tcW w:w="3544" w:type="dxa"/>
            <w:vAlign w:val="bottom"/>
            <w:hideMark/>
          </w:tcPr>
          <w:p w14:paraId="0A8A22C4"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2E2BE17C" w14:textId="77777777" w:rsidTr="00C259A3">
        <w:trPr>
          <w:trHeight w:val="290"/>
        </w:trPr>
        <w:tc>
          <w:tcPr>
            <w:tcW w:w="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76D139" w14:textId="77777777" w:rsidR="0036229E" w:rsidRPr="006A0ACC" w:rsidRDefault="0036229E" w:rsidP="003E1F76">
            <w:pPr>
              <w:spacing w:after="0" w:line="240" w:lineRule="auto"/>
              <w:rPr>
                <w:rFonts w:ascii="Arial" w:eastAsia="Times New Roman" w:hAnsi="Arial" w:cs="Arial"/>
                <w:lang w:eastAsia="lt-LT"/>
              </w:rPr>
            </w:pPr>
            <w:r w:rsidRPr="006A0ACC">
              <w:rPr>
                <w:rFonts w:ascii="Arial" w:hAnsi="Arial" w:cs="Arial"/>
                <w:color w:val="000000"/>
              </w:rPr>
              <w:t>13</w:t>
            </w:r>
          </w:p>
        </w:tc>
        <w:tc>
          <w:tcPr>
            <w:tcW w:w="2450" w:type="dxa"/>
            <w:tcBorders>
              <w:left w:val="single" w:sz="4" w:space="0" w:color="auto"/>
            </w:tcBorders>
            <w:hideMark/>
          </w:tcPr>
          <w:p w14:paraId="4A456148"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tarnybiniams prievadams</w:t>
            </w:r>
          </w:p>
        </w:tc>
        <w:tc>
          <w:tcPr>
            <w:tcW w:w="3827" w:type="dxa"/>
            <w:hideMark/>
          </w:tcPr>
          <w:p w14:paraId="62B1DE5F"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Ne mažiau kaip: 1 x 2.5GE / GE HA, 1 x GE </w:t>
            </w:r>
            <w:proofErr w:type="spellStart"/>
            <w:r w:rsidRPr="006A0ACC">
              <w:rPr>
                <w:rFonts w:ascii="Arial" w:hAnsi="Arial" w:cs="Arial"/>
                <w:color w:val="000000"/>
              </w:rPr>
              <w:t>Management</w:t>
            </w:r>
            <w:proofErr w:type="spellEnd"/>
            <w:r w:rsidRPr="006A0ACC">
              <w:rPr>
                <w:rFonts w:ascii="Arial" w:hAnsi="Arial" w:cs="Arial"/>
                <w:color w:val="000000"/>
              </w:rPr>
              <w:t>, 1 x USB 2.0, 1 x RJ45 konsolės prievadas.</w:t>
            </w:r>
          </w:p>
        </w:tc>
        <w:tc>
          <w:tcPr>
            <w:tcW w:w="3544" w:type="dxa"/>
            <w:vAlign w:val="bottom"/>
            <w:hideMark/>
          </w:tcPr>
          <w:p w14:paraId="6C3AFDEA"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0F1EE788" w14:textId="77777777" w:rsidTr="00C259A3">
        <w:trPr>
          <w:trHeight w:val="290"/>
        </w:trPr>
        <w:tc>
          <w:tcPr>
            <w:tcW w:w="547" w:type="dxa"/>
            <w:tcBorders>
              <w:top w:val="single" w:sz="4" w:space="0" w:color="auto"/>
            </w:tcBorders>
            <w:noWrap/>
            <w:hideMark/>
          </w:tcPr>
          <w:p w14:paraId="6476260A"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14</w:t>
            </w:r>
          </w:p>
        </w:tc>
        <w:tc>
          <w:tcPr>
            <w:tcW w:w="2450" w:type="dxa"/>
            <w:hideMark/>
          </w:tcPr>
          <w:p w14:paraId="239E3F3A"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vidinei diskinei talpai (sisteminių įrašų kaupimui)</w:t>
            </w:r>
          </w:p>
        </w:tc>
        <w:tc>
          <w:tcPr>
            <w:tcW w:w="3827" w:type="dxa"/>
            <w:hideMark/>
          </w:tcPr>
          <w:p w14:paraId="08EC55A3"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Ne mažiau 2x 400GB SSD tipo diskai.</w:t>
            </w:r>
          </w:p>
        </w:tc>
        <w:tc>
          <w:tcPr>
            <w:tcW w:w="3544" w:type="dxa"/>
            <w:vAlign w:val="bottom"/>
            <w:hideMark/>
          </w:tcPr>
          <w:p w14:paraId="6154D93D"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69082159" w14:textId="77777777" w:rsidTr="00C259A3">
        <w:trPr>
          <w:trHeight w:val="580"/>
        </w:trPr>
        <w:tc>
          <w:tcPr>
            <w:tcW w:w="547" w:type="dxa"/>
            <w:noWrap/>
            <w:hideMark/>
          </w:tcPr>
          <w:p w14:paraId="2FA5153D"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15</w:t>
            </w:r>
          </w:p>
        </w:tc>
        <w:tc>
          <w:tcPr>
            <w:tcW w:w="2450" w:type="dxa"/>
            <w:hideMark/>
          </w:tcPr>
          <w:p w14:paraId="6B2C8DEA"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Reikalavimai duomenų pralaidumui esant (IPv4, IPv6 </w:t>
            </w:r>
            <w:proofErr w:type="spellStart"/>
            <w:r w:rsidRPr="006A0ACC">
              <w:rPr>
                <w:rFonts w:ascii="Arial" w:eastAsia="Times New Roman" w:hAnsi="Arial" w:cs="Arial"/>
                <w:color w:val="000000"/>
                <w:lang w:eastAsia="lt-LT"/>
              </w:rPr>
              <w:t>Firewall</w:t>
            </w:r>
            <w:proofErr w:type="spellEnd"/>
            <w:r w:rsidRPr="006A0ACC">
              <w:rPr>
                <w:rFonts w:ascii="Arial" w:eastAsia="Times New Roman" w:hAnsi="Arial" w:cs="Arial"/>
                <w:color w:val="000000"/>
                <w:lang w:eastAsia="lt-LT"/>
              </w:rPr>
              <w:t xml:space="preserve"> pralaidumas ( 64 </w:t>
            </w:r>
            <w:proofErr w:type="spellStart"/>
            <w:r w:rsidRPr="006A0ACC">
              <w:rPr>
                <w:rFonts w:ascii="Arial" w:eastAsia="Times New Roman" w:hAnsi="Arial" w:cs="Arial"/>
                <w:color w:val="000000"/>
                <w:lang w:eastAsia="lt-LT"/>
              </w:rPr>
              <w:t>byte</w:t>
            </w:r>
            <w:proofErr w:type="spellEnd"/>
            <w:r w:rsidRPr="006A0ACC">
              <w:rPr>
                <w:rFonts w:ascii="Arial" w:eastAsia="Times New Roman" w:hAnsi="Arial" w:cs="Arial"/>
                <w:color w:val="000000"/>
                <w:lang w:eastAsia="lt-LT"/>
              </w:rPr>
              <w:t>, UDP))</w:t>
            </w:r>
          </w:p>
        </w:tc>
        <w:tc>
          <w:tcPr>
            <w:tcW w:w="3827" w:type="dxa"/>
            <w:hideMark/>
          </w:tcPr>
          <w:p w14:paraId="274D3229"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Ne mažiau 150 </w:t>
            </w:r>
            <w:proofErr w:type="spellStart"/>
            <w:r w:rsidRPr="006A0ACC">
              <w:rPr>
                <w:rFonts w:ascii="Arial" w:eastAsia="Times New Roman" w:hAnsi="Arial" w:cs="Arial"/>
                <w:color w:val="000000"/>
                <w:lang w:eastAsia="lt-LT"/>
              </w:rPr>
              <w:t>Gbps</w:t>
            </w:r>
            <w:proofErr w:type="spellEnd"/>
            <w:r w:rsidRPr="006A0ACC">
              <w:rPr>
                <w:rFonts w:ascii="Arial" w:eastAsia="Times New Roman" w:hAnsi="Arial" w:cs="Arial"/>
                <w:color w:val="000000"/>
                <w:lang w:eastAsia="lt-LT"/>
              </w:rPr>
              <w:t>.</w:t>
            </w:r>
          </w:p>
        </w:tc>
        <w:tc>
          <w:tcPr>
            <w:tcW w:w="3544" w:type="dxa"/>
            <w:vAlign w:val="bottom"/>
            <w:hideMark/>
          </w:tcPr>
          <w:p w14:paraId="6752A81C"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4D6EC220" w14:textId="77777777" w:rsidTr="00C259A3">
        <w:trPr>
          <w:trHeight w:val="290"/>
        </w:trPr>
        <w:tc>
          <w:tcPr>
            <w:tcW w:w="547" w:type="dxa"/>
            <w:noWrap/>
            <w:hideMark/>
          </w:tcPr>
          <w:p w14:paraId="77F431BD"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16</w:t>
            </w:r>
          </w:p>
        </w:tc>
        <w:tc>
          <w:tcPr>
            <w:tcW w:w="2450" w:type="dxa"/>
            <w:hideMark/>
          </w:tcPr>
          <w:p w14:paraId="6E251AC4"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Reikalavimai </w:t>
            </w:r>
            <w:proofErr w:type="spellStart"/>
            <w:r w:rsidRPr="006A0ACC">
              <w:rPr>
                <w:rFonts w:ascii="Arial" w:eastAsia="Times New Roman" w:hAnsi="Arial" w:cs="Arial"/>
                <w:color w:val="000000"/>
                <w:lang w:eastAsia="lt-LT"/>
              </w:rPr>
              <w:t>Ipsec</w:t>
            </w:r>
            <w:proofErr w:type="spellEnd"/>
            <w:r w:rsidRPr="006A0ACC">
              <w:rPr>
                <w:rFonts w:ascii="Arial" w:eastAsia="Times New Roman" w:hAnsi="Arial" w:cs="Arial"/>
                <w:color w:val="000000"/>
                <w:lang w:eastAsia="lt-LT"/>
              </w:rPr>
              <w:t xml:space="preserve"> tunelių palaikomam skaičiui (taškas-taškas)</w:t>
            </w:r>
          </w:p>
        </w:tc>
        <w:tc>
          <w:tcPr>
            <w:tcW w:w="3827" w:type="dxa"/>
            <w:hideMark/>
          </w:tcPr>
          <w:p w14:paraId="2080BBD4"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Ne mažiau kaip 2000 vnt.</w:t>
            </w:r>
          </w:p>
        </w:tc>
        <w:tc>
          <w:tcPr>
            <w:tcW w:w="3544" w:type="dxa"/>
            <w:vAlign w:val="bottom"/>
            <w:hideMark/>
          </w:tcPr>
          <w:p w14:paraId="2AF67EE4"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7FEC1134" w14:textId="77777777" w:rsidTr="00C259A3">
        <w:trPr>
          <w:trHeight w:val="290"/>
        </w:trPr>
        <w:tc>
          <w:tcPr>
            <w:tcW w:w="547" w:type="dxa"/>
            <w:noWrap/>
            <w:hideMark/>
          </w:tcPr>
          <w:p w14:paraId="2D1A228A"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17</w:t>
            </w:r>
          </w:p>
        </w:tc>
        <w:tc>
          <w:tcPr>
            <w:tcW w:w="2450" w:type="dxa"/>
            <w:hideMark/>
          </w:tcPr>
          <w:p w14:paraId="5EABC499"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Reikalavimai </w:t>
            </w:r>
            <w:proofErr w:type="spellStart"/>
            <w:r w:rsidRPr="006A0ACC">
              <w:rPr>
                <w:rFonts w:ascii="Arial" w:eastAsia="Times New Roman" w:hAnsi="Arial" w:cs="Arial"/>
                <w:color w:val="000000"/>
                <w:lang w:eastAsia="lt-LT"/>
              </w:rPr>
              <w:t>IPsec</w:t>
            </w:r>
            <w:proofErr w:type="spellEnd"/>
            <w:r w:rsidRPr="006A0ACC">
              <w:rPr>
                <w:rFonts w:ascii="Arial" w:eastAsia="Times New Roman" w:hAnsi="Arial" w:cs="Arial"/>
                <w:color w:val="000000"/>
                <w:lang w:eastAsia="lt-LT"/>
              </w:rPr>
              <w:t xml:space="preserve"> VPN pralaidumui, naudojant AES256-SHA256 šifravimą</w:t>
            </w:r>
          </w:p>
        </w:tc>
        <w:tc>
          <w:tcPr>
            <w:tcW w:w="3827" w:type="dxa"/>
            <w:hideMark/>
          </w:tcPr>
          <w:p w14:paraId="7EA211D2"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Ne mažiau 50 </w:t>
            </w:r>
            <w:proofErr w:type="spellStart"/>
            <w:r w:rsidRPr="006A0ACC">
              <w:rPr>
                <w:rFonts w:ascii="Arial" w:eastAsia="Times New Roman" w:hAnsi="Arial" w:cs="Arial"/>
                <w:color w:val="000000"/>
                <w:lang w:eastAsia="lt-LT"/>
              </w:rPr>
              <w:t>Gbps</w:t>
            </w:r>
            <w:proofErr w:type="spellEnd"/>
            <w:r w:rsidRPr="006A0ACC">
              <w:rPr>
                <w:rFonts w:ascii="Arial" w:eastAsia="Times New Roman" w:hAnsi="Arial" w:cs="Arial"/>
                <w:color w:val="000000"/>
                <w:lang w:eastAsia="lt-LT"/>
              </w:rPr>
              <w:t>.</w:t>
            </w:r>
          </w:p>
        </w:tc>
        <w:tc>
          <w:tcPr>
            <w:tcW w:w="3544" w:type="dxa"/>
            <w:vAlign w:val="bottom"/>
            <w:hideMark/>
          </w:tcPr>
          <w:p w14:paraId="57735E0E"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2B1762A2" w14:textId="77777777" w:rsidTr="00C259A3">
        <w:trPr>
          <w:trHeight w:val="290"/>
        </w:trPr>
        <w:tc>
          <w:tcPr>
            <w:tcW w:w="547" w:type="dxa"/>
            <w:noWrap/>
            <w:hideMark/>
          </w:tcPr>
          <w:p w14:paraId="1E5CFB18"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18</w:t>
            </w:r>
          </w:p>
        </w:tc>
        <w:tc>
          <w:tcPr>
            <w:tcW w:w="2450" w:type="dxa"/>
            <w:hideMark/>
          </w:tcPr>
          <w:p w14:paraId="70197D4A"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apsaugai nuo įsilaužimų (IPS)</w:t>
            </w:r>
          </w:p>
        </w:tc>
        <w:tc>
          <w:tcPr>
            <w:tcW w:w="3827" w:type="dxa"/>
            <w:hideMark/>
          </w:tcPr>
          <w:p w14:paraId="1CE87B38"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Ne mažiau 40 </w:t>
            </w:r>
            <w:proofErr w:type="spellStart"/>
            <w:r w:rsidRPr="006A0ACC">
              <w:rPr>
                <w:rFonts w:ascii="Arial" w:eastAsia="Times New Roman" w:hAnsi="Arial" w:cs="Arial"/>
                <w:color w:val="000000"/>
                <w:lang w:eastAsia="lt-LT"/>
              </w:rPr>
              <w:t>Gbps</w:t>
            </w:r>
            <w:proofErr w:type="spellEnd"/>
            <w:r w:rsidRPr="006A0ACC">
              <w:rPr>
                <w:rFonts w:ascii="Arial" w:eastAsia="Times New Roman" w:hAnsi="Arial" w:cs="Arial"/>
                <w:color w:val="000000"/>
                <w:lang w:eastAsia="lt-LT"/>
              </w:rPr>
              <w:t>.</w:t>
            </w:r>
          </w:p>
        </w:tc>
        <w:tc>
          <w:tcPr>
            <w:tcW w:w="3544" w:type="dxa"/>
            <w:vAlign w:val="bottom"/>
            <w:hideMark/>
          </w:tcPr>
          <w:p w14:paraId="2D8038FF"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650ED01C" w14:textId="77777777" w:rsidTr="00C259A3">
        <w:trPr>
          <w:trHeight w:val="290"/>
        </w:trPr>
        <w:tc>
          <w:tcPr>
            <w:tcW w:w="547" w:type="dxa"/>
            <w:noWrap/>
            <w:hideMark/>
          </w:tcPr>
          <w:p w14:paraId="3B2FAC15"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lastRenderedPageBreak/>
              <w:t>19</w:t>
            </w:r>
          </w:p>
        </w:tc>
        <w:tc>
          <w:tcPr>
            <w:tcW w:w="2450" w:type="dxa"/>
            <w:hideMark/>
          </w:tcPr>
          <w:p w14:paraId="2EE96331"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SSL inspekcijos pralaidumui</w:t>
            </w:r>
          </w:p>
        </w:tc>
        <w:tc>
          <w:tcPr>
            <w:tcW w:w="3827" w:type="dxa"/>
            <w:hideMark/>
          </w:tcPr>
          <w:p w14:paraId="4A8F262B"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Ne mažiau 16 </w:t>
            </w:r>
            <w:proofErr w:type="spellStart"/>
            <w:r w:rsidRPr="006A0ACC">
              <w:rPr>
                <w:rFonts w:ascii="Arial" w:eastAsia="Times New Roman" w:hAnsi="Arial" w:cs="Arial"/>
                <w:color w:val="000000"/>
                <w:lang w:eastAsia="lt-LT"/>
              </w:rPr>
              <w:t>Gbps</w:t>
            </w:r>
            <w:proofErr w:type="spellEnd"/>
            <w:r w:rsidRPr="006A0ACC">
              <w:rPr>
                <w:rFonts w:ascii="Arial" w:eastAsia="Times New Roman" w:hAnsi="Arial" w:cs="Arial"/>
                <w:color w:val="000000"/>
                <w:lang w:eastAsia="lt-LT"/>
              </w:rPr>
              <w:t>.</w:t>
            </w:r>
          </w:p>
        </w:tc>
        <w:tc>
          <w:tcPr>
            <w:tcW w:w="3544" w:type="dxa"/>
            <w:vAlign w:val="bottom"/>
            <w:hideMark/>
          </w:tcPr>
          <w:p w14:paraId="6084E33F"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34DD3111" w14:textId="77777777" w:rsidTr="00C259A3">
        <w:trPr>
          <w:trHeight w:val="290"/>
        </w:trPr>
        <w:tc>
          <w:tcPr>
            <w:tcW w:w="547" w:type="dxa"/>
            <w:noWrap/>
            <w:hideMark/>
          </w:tcPr>
          <w:p w14:paraId="0452B56A"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20</w:t>
            </w:r>
          </w:p>
        </w:tc>
        <w:tc>
          <w:tcPr>
            <w:tcW w:w="2450" w:type="dxa"/>
            <w:tcBorders>
              <w:bottom w:val="single" w:sz="4" w:space="0" w:color="auto"/>
            </w:tcBorders>
            <w:hideMark/>
          </w:tcPr>
          <w:p w14:paraId="740664EB"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NGFW pralaidumui</w:t>
            </w:r>
          </w:p>
        </w:tc>
        <w:tc>
          <w:tcPr>
            <w:tcW w:w="3827" w:type="dxa"/>
            <w:hideMark/>
          </w:tcPr>
          <w:p w14:paraId="345A7B2A"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Ne mažiau 30 </w:t>
            </w:r>
            <w:proofErr w:type="spellStart"/>
            <w:r w:rsidRPr="006A0ACC">
              <w:rPr>
                <w:rFonts w:ascii="Arial" w:eastAsia="Times New Roman" w:hAnsi="Arial" w:cs="Arial"/>
                <w:color w:val="000000"/>
                <w:lang w:eastAsia="lt-LT"/>
              </w:rPr>
              <w:t>Gbps</w:t>
            </w:r>
            <w:proofErr w:type="spellEnd"/>
            <w:r w:rsidRPr="006A0ACC">
              <w:rPr>
                <w:rFonts w:ascii="Arial" w:eastAsia="Times New Roman" w:hAnsi="Arial" w:cs="Arial"/>
                <w:color w:val="000000"/>
                <w:lang w:eastAsia="lt-LT"/>
              </w:rPr>
              <w:t>.</w:t>
            </w:r>
          </w:p>
        </w:tc>
        <w:tc>
          <w:tcPr>
            <w:tcW w:w="3544" w:type="dxa"/>
            <w:vAlign w:val="bottom"/>
            <w:hideMark/>
          </w:tcPr>
          <w:p w14:paraId="7568143C"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05231A40" w14:textId="77777777" w:rsidTr="00C259A3">
        <w:trPr>
          <w:trHeight w:val="580"/>
        </w:trPr>
        <w:tc>
          <w:tcPr>
            <w:tcW w:w="547" w:type="dxa"/>
            <w:noWrap/>
            <w:hideMark/>
          </w:tcPr>
          <w:p w14:paraId="24B028FA"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21</w:t>
            </w:r>
          </w:p>
        </w:tc>
        <w:tc>
          <w:tcPr>
            <w:tcW w:w="24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1520C375" w14:textId="0D7AAE4B"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virtualių ugniasienių, balansuojamų tarp aukšto patikimumo klasterio narių, kiekiui </w:t>
            </w:r>
          </w:p>
        </w:tc>
        <w:tc>
          <w:tcPr>
            <w:tcW w:w="3827" w:type="dxa"/>
            <w:tcBorders>
              <w:left w:val="single" w:sz="4" w:space="0" w:color="auto"/>
            </w:tcBorders>
            <w:hideMark/>
          </w:tcPr>
          <w:p w14:paraId="24F721AB" w14:textId="6EFE746F"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Ne mažiau 10 vnt.</w:t>
            </w:r>
          </w:p>
        </w:tc>
        <w:tc>
          <w:tcPr>
            <w:tcW w:w="3544" w:type="dxa"/>
            <w:vAlign w:val="bottom"/>
            <w:hideMark/>
          </w:tcPr>
          <w:p w14:paraId="4303D585"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52592E6A" w14:textId="77777777" w:rsidTr="00C259A3">
        <w:trPr>
          <w:trHeight w:val="290"/>
        </w:trPr>
        <w:tc>
          <w:tcPr>
            <w:tcW w:w="547" w:type="dxa"/>
            <w:tcBorders>
              <w:bottom w:val="single" w:sz="4" w:space="0" w:color="auto"/>
            </w:tcBorders>
            <w:noWrap/>
            <w:hideMark/>
          </w:tcPr>
          <w:p w14:paraId="2EB2AEF1"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22</w:t>
            </w:r>
          </w:p>
        </w:tc>
        <w:tc>
          <w:tcPr>
            <w:tcW w:w="2450" w:type="dxa"/>
            <w:tcBorders>
              <w:top w:val="single" w:sz="4" w:space="0" w:color="auto"/>
            </w:tcBorders>
            <w:hideMark/>
          </w:tcPr>
          <w:p w14:paraId="17EE150A"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ugniasienės taisyklių skaičiui per visą sistemą</w:t>
            </w:r>
          </w:p>
        </w:tc>
        <w:tc>
          <w:tcPr>
            <w:tcW w:w="3827" w:type="dxa"/>
            <w:hideMark/>
          </w:tcPr>
          <w:p w14:paraId="23A9F108"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Ne mažiau 30 000.</w:t>
            </w:r>
          </w:p>
        </w:tc>
        <w:tc>
          <w:tcPr>
            <w:tcW w:w="3544" w:type="dxa"/>
            <w:vAlign w:val="bottom"/>
            <w:hideMark/>
          </w:tcPr>
          <w:p w14:paraId="4AD46CA7"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53DB35A5" w14:textId="77777777" w:rsidTr="00C259A3">
        <w:trPr>
          <w:trHeight w:val="3770"/>
        </w:trPr>
        <w:tc>
          <w:tcPr>
            <w:tcW w:w="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25679FD" w14:textId="77777777" w:rsidR="0036229E" w:rsidRPr="006A0ACC" w:rsidRDefault="0036229E" w:rsidP="003E1F76">
            <w:pPr>
              <w:spacing w:after="0" w:line="240" w:lineRule="auto"/>
              <w:rPr>
                <w:rFonts w:ascii="Arial" w:eastAsia="Times New Roman" w:hAnsi="Arial" w:cs="Arial"/>
                <w:lang w:eastAsia="lt-LT"/>
              </w:rPr>
            </w:pPr>
            <w:r w:rsidRPr="006A0ACC">
              <w:rPr>
                <w:rFonts w:ascii="Arial" w:hAnsi="Arial" w:cs="Arial"/>
                <w:color w:val="000000"/>
              </w:rPr>
              <w:t>23</w:t>
            </w:r>
          </w:p>
        </w:tc>
        <w:tc>
          <w:tcPr>
            <w:tcW w:w="2450" w:type="dxa"/>
            <w:tcBorders>
              <w:left w:val="single" w:sz="4" w:space="0" w:color="auto"/>
            </w:tcBorders>
            <w:hideMark/>
          </w:tcPr>
          <w:p w14:paraId="0A92C4D1" w14:textId="77777777" w:rsidR="0036229E" w:rsidRPr="006A0ACC" w:rsidRDefault="0036229E" w:rsidP="00A8412E">
            <w:pPr>
              <w:spacing w:after="0" w:line="240" w:lineRule="auto"/>
              <w:rPr>
                <w:rFonts w:ascii="Arial" w:hAnsi="Arial" w:cs="Arial"/>
                <w:lang w:eastAsia="lt-LT"/>
              </w:rPr>
            </w:pPr>
            <w:r w:rsidRPr="006A0ACC">
              <w:rPr>
                <w:rFonts w:ascii="Arial" w:hAnsi="Arial" w:cs="Arial"/>
                <w:color w:val="000000"/>
              </w:rPr>
              <w:t xml:space="preserve">Reikalavimai </w:t>
            </w:r>
            <w:proofErr w:type="spellStart"/>
            <w:r w:rsidRPr="006A0ACC">
              <w:rPr>
                <w:rFonts w:ascii="Arial" w:hAnsi="Arial" w:cs="Arial"/>
                <w:color w:val="000000"/>
              </w:rPr>
              <w:t>IPsec</w:t>
            </w:r>
            <w:proofErr w:type="spellEnd"/>
            <w:r w:rsidRPr="006A0ACC">
              <w:rPr>
                <w:rFonts w:ascii="Arial" w:hAnsi="Arial" w:cs="Arial"/>
                <w:color w:val="000000"/>
              </w:rPr>
              <w:t xml:space="preserve"> VPN atsparumui </w:t>
            </w:r>
            <w:proofErr w:type="spellStart"/>
            <w:r w:rsidRPr="006A0ACC">
              <w:rPr>
                <w:rFonts w:ascii="Arial" w:hAnsi="Arial" w:cs="Arial"/>
                <w:color w:val="000000"/>
              </w:rPr>
              <w:t>postkvantinėms</w:t>
            </w:r>
            <w:proofErr w:type="spellEnd"/>
            <w:r w:rsidRPr="006A0ACC">
              <w:rPr>
                <w:rFonts w:ascii="Arial" w:hAnsi="Arial" w:cs="Arial"/>
                <w:color w:val="000000"/>
              </w:rPr>
              <w:t xml:space="preserve"> grėsmėms ir kitiems PQC ir QKD suderinamumo funkcionalumams</w:t>
            </w:r>
          </w:p>
        </w:tc>
        <w:tc>
          <w:tcPr>
            <w:tcW w:w="3827" w:type="dxa"/>
            <w:tcBorders>
              <w:bottom w:val="single" w:sz="4" w:space="0" w:color="auto"/>
            </w:tcBorders>
            <w:hideMark/>
          </w:tcPr>
          <w:p w14:paraId="3B953A9A" w14:textId="58BAA07D" w:rsidR="0036229E" w:rsidRPr="006A0ACC" w:rsidRDefault="0036229E" w:rsidP="003E1F76">
            <w:pPr>
              <w:spacing w:after="0" w:line="240" w:lineRule="auto"/>
              <w:rPr>
                <w:rFonts w:ascii="Arial" w:hAnsi="Arial" w:cs="Arial"/>
                <w:lang w:eastAsia="lt-LT"/>
              </w:rPr>
            </w:pPr>
            <w:r w:rsidRPr="006A0ACC">
              <w:rPr>
                <w:rFonts w:ascii="Arial" w:hAnsi="Arial" w:cs="Arial"/>
                <w:color w:val="000000" w:themeColor="text1"/>
              </w:rPr>
              <w:t>Palaiko taškas–taškas arba taškas–daugtaškis sujungimo architektūras;</w:t>
            </w:r>
            <w:r w:rsidRPr="006A0ACC">
              <w:rPr>
                <w:rFonts w:ascii="Arial" w:hAnsi="Arial" w:cs="Arial"/>
              </w:rPr>
              <w:br/>
            </w:r>
            <w:r w:rsidR="00387DF5">
              <w:rPr>
                <w:rFonts w:ascii="Arial" w:hAnsi="Arial" w:cs="Arial"/>
                <w:color w:val="000000" w:themeColor="text1"/>
              </w:rPr>
              <w:t>p</w:t>
            </w:r>
            <w:r w:rsidRPr="006A0ACC">
              <w:rPr>
                <w:rFonts w:ascii="Arial" w:hAnsi="Arial" w:cs="Arial"/>
                <w:color w:val="000000" w:themeColor="text1"/>
              </w:rPr>
              <w:t>alaiko agreguotus ir rezervinius sujungimus per VPN tunelius, pagrįstus nustatytais maršrutais;</w:t>
            </w:r>
            <w:r w:rsidRPr="006A0ACC">
              <w:rPr>
                <w:rFonts w:ascii="Arial" w:hAnsi="Arial" w:cs="Arial"/>
              </w:rPr>
              <w:br/>
            </w:r>
            <w:r w:rsidR="00387DF5">
              <w:rPr>
                <w:rFonts w:ascii="Arial" w:hAnsi="Arial" w:cs="Arial"/>
                <w:color w:val="000000" w:themeColor="text1"/>
              </w:rPr>
              <w:t>p</w:t>
            </w:r>
            <w:r w:rsidRPr="006A0ACC">
              <w:rPr>
                <w:rFonts w:ascii="Arial" w:hAnsi="Arial" w:cs="Arial"/>
                <w:color w:val="000000" w:themeColor="text1"/>
              </w:rPr>
              <w:t>alaiko DH grupes nuo 14 iki 32;</w:t>
            </w:r>
            <w:r w:rsidRPr="006A0ACC">
              <w:rPr>
                <w:rFonts w:ascii="Arial" w:hAnsi="Arial" w:cs="Arial"/>
              </w:rPr>
              <w:br/>
            </w:r>
            <w:r w:rsidRPr="006A0ACC">
              <w:rPr>
                <w:rFonts w:ascii="Arial" w:hAnsi="Arial" w:cs="Arial"/>
                <w:color w:val="000000" w:themeColor="text1"/>
              </w:rPr>
              <w:t>Palaiko šiuos algoritmus, įskaitant, bet jais neapsiribojant: 3DES, AES256, AES256GCM, CHACHA20POLY1305;</w:t>
            </w:r>
            <w:r w:rsidRPr="006A0ACC">
              <w:rPr>
                <w:rFonts w:ascii="Arial" w:hAnsi="Arial" w:cs="Arial"/>
              </w:rPr>
              <w:br/>
            </w:r>
            <w:r w:rsidR="00387DF5">
              <w:rPr>
                <w:rFonts w:ascii="Arial" w:hAnsi="Arial" w:cs="Arial"/>
                <w:color w:val="000000" w:themeColor="text1"/>
              </w:rPr>
              <w:t>p</w:t>
            </w:r>
            <w:r w:rsidRPr="006A0ACC">
              <w:rPr>
                <w:rFonts w:ascii="Arial" w:hAnsi="Arial" w:cs="Arial"/>
                <w:color w:val="000000" w:themeColor="text1"/>
              </w:rPr>
              <w:t>alaiko IKEv2 protokolą;</w:t>
            </w:r>
            <w:r w:rsidRPr="006A0ACC">
              <w:rPr>
                <w:rFonts w:ascii="Arial" w:hAnsi="Arial" w:cs="Arial"/>
              </w:rPr>
              <w:br/>
            </w:r>
            <w:r w:rsidR="00387DF5">
              <w:rPr>
                <w:rFonts w:ascii="Arial" w:hAnsi="Arial" w:cs="Arial"/>
                <w:color w:val="000000" w:themeColor="text1"/>
              </w:rPr>
              <w:t>š</w:t>
            </w:r>
            <w:r w:rsidRPr="006A0ACC">
              <w:rPr>
                <w:rFonts w:ascii="Arial" w:hAnsi="Arial" w:cs="Arial"/>
                <w:color w:val="000000" w:themeColor="text1"/>
              </w:rPr>
              <w:t>ifravimo rakto galiojimo laikas gali būti nustatomas pagal laiko intervalą, perduotų duomenų kiekį arba abu parametrus kartu;</w:t>
            </w:r>
            <w:r w:rsidRPr="006A0ACC">
              <w:rPr>
                <w:rFonts w:ascii="Arial" w:hAnsi="Arial" w:cs="Arial"/>
              </w:rPr>
              <w:br/>
            </w:r>
            <w:r w:rsidR="00387DF5">
              <w:rPr>
                <w:rFonts w:ascii="Arial" w:hAnsi="Arial" w:cs="Arial"/>
                <w:color w:val="000000" w:themeColor="text1"/>
              </w:rPr>
              <w:t>p</w:t>
            </w:r>
            <w:r w:rsidRPr="006A0ACC">
              <w:rPr>
                <w:rFonts w:ascii="Arial" w:hAnsi="Arial" w:cs="Arial"/>
                <w:color w:val="000000" w:themeColor="text1"/>
              </w:rPr>
              <w:t xml:space="preserve">alaiko kvantinių šifravimo raktų gavimą ir jų panaudojimą </w:t>
            </w:r>
            <w:proofErr w:type="spellStart"/>
            <w:r w:rsidRPr="006A0ACC">
              <w:rPr>
                <w:rFonts w:ascii="Arial" w:hAnsi="Arial" w:cs="Arial"/>
                <w:color w:val="000000" w:themeColor="text1"/>
              </w:rPr>
              <w:t>IPsec</w:t>
            </w:r>
            <w:proofErr w:type="spellEnd"/>
            <w:r w:rsidRPr="006A0ACC">
              <w:rPr>
                <w:rFonts w:ascii="Arial" w:hAnsi="Arial" w:cs="Arial"/>
                <w:color w:val="000000" w:themeColor="text1"/>
              </w:rPr>
              <w:t xml:space="preserve"> šifravimui iš kvantinių raktų paskirstymo sistemos (angl. QKD, Quantum </w:t>
            </w:r>
            <w:proofErr w:type="spellStart"/>
            <w:r w:rsidRPr="006A0ACC">
              <w:rPr>
                <w:rFonts w:ascii="Arial" w:hAnsi="Arial" w:cs="Arial"/>
                <w:color w:val="000000" w:themeColor="text1"/>
              </w:rPr>
              <w:t>Key</w:t>
            </w:r>
            <w:proofErr w:type="spellEnd"/>
            <w:r w:rsidRPr="006A0ACC">
              <w:rPr>
                <w:rFonts w:ascii="Arial" w:hAnsi="Arial" w:cs="Arial"/>
                <w:color w:val="000000" w:themeColor="text1"/>
              </w:rPr>
              <w:t xml:space="preserve"> </w:t>
            </w:r>
            <w:proofErr w:type="spellStart"/>
            <w:r w:rsidRPr="006A0ACC">
              <w:rPr>
                <w:rFonts w:ascii="Arial" w:hAnsi="Arial" w:cs="Arial"/>
                <w:color w:val="000000" w:themeColor="text1"/>
              </w:rPr>
              <w:t>Distribution</w:t>
            </w:r>
            <w:proofErr w:type="spellEnd"/>
            <w:r w:rsidRPr="006A0ACC">
              <w:rPr>
                <w:rFonts w:ascii="Arial" w:hAnsi="Arial" w:cs="Arial"/>
                <w:color w:val="000000" w:themeColor="text1"/>
              </w:rPr>
              <w:t>);</w:t>
            </w:r>
            <w:r w:rsidRPr="006A0ACC">
              <w:rPr>
                <w:rFonts w:ascii="Arial" w:hAnsi="Arial" w:cs="Arial"/>
              </w:rPr>
              <w:br/>
            </w:r>
            <w:r w:rsidR="00387DF5">
              <w:rPr>
                <w:rFonts w:ascii="Arial" w:hAnsi="Arial" w:cs="Arial"/>
                <w:color w:val="000000" w:themeColor="text1"/>
              </w:rPr>
              <w:t>p</w:t>
            </w:r>
            <w:r w:rsidRPr="006A0ACC">
              <w:rPr>
                <w:rFonts w:ascii="Arial" w:hAnsi="Arial" w:cs="Arial"/>
                <w:color w:val="000000" w:themeColor="text1"/>
              </w:rPr>
              <w:t>alaiko standartizuotą taikomųjų programų sąsają (API) ETSI QKD 014 tiesioginiam raktų paėmimui iš KME / KMS serverio;</w:t>
            </w:r>
            <w:r w:rsidRPr="006A0ACC">
              <w:rPr>
                <w:rFonts w:ascii="Arial" w:hAnsi="Arial" w:cs="Arial"/>
              </w:rPr>
              <w:br/>
            </w:r>
            <w:r w:rsidR="00387DF5">
              <w:rPr>
                <w:rFonts w:ascii="Arial" w:hAnsi="Arial" w:cs="Arial"/>
                <w:color w:val="000000" w:themeColor="text1"/>
              </w:rPr>
              <w:t>p</w:t>
            </w:r>
            <w:r w:rsidRPr="006A0ACC">
              <w:rPr>
                <w:rFonts w:ascii="Arial" w:hAnsi="Arial" w:cs="Arial"/>
                <w:color w:val="000000" w:themeColor="text1"/>
              </w:rPr>
              <w:t xml:space="preserve">alaiko </w:t>
            </w:r>
            <w:proofErr w:type="spellStart"/>
            <w:r w:rsidRPr="006A0ACC">
              <w:rPr>
                <w:rFonts w:ascii="Arial" w:hAnsi="Arial" w:cs="Arial"/>
                <w:color w:val="000000" w:themeColor="text1"/>
              </w:rPr>
              <w:t>postkvantinės</w:t>
            </w:r>
            <w:proofErr w:type="spellEnd"/>
            <w:r w:rsidRPr="006A0ACC">
              <w:rPr>
                <w:rFonts w:ascii="Arial" w:hAnsi="Arial" w:cs="Arial"/>
                <w:color w:val="000000" w:themeColor="text1"/>
              </w:rPr>
              <w:t xml:space="preserve"> kriptografijos raktų apsikeitimo metodus, aprašytus RFC 9370 ir RFC 9242;</w:t>
            </w:r>
            <w:r w:rsidRPr="006A0ACC">
              <w:rPr>
                <w:rFonts w:ascii="Arial" w:hAnsi="Arial" w:cs="Arial"/>
              </w:rPr>
              <w:br/>
            </w:r>
            <w:r w:rsidR="00387DF5">
              <w:rPr>
                <w:rFonts w:ascii="Arial" w:hAnsi="Arial" w:cs="Arial"/>
                <w:color w:val="000000" w:themeColor="text1"/>
              </w:rPr>
              <w:t>p</w:t>
            </w:r>
            <w:r w:rsidRPr="006A0ACC">
              <w:rPr>
                <w:rFonts w:ascii="Arial" w:hAnsi="Arial" w:cs="Arial"/>
                <w:color w:val="000000" w:themeColor="text1"/>
              </w:rPr>
              <w:t xml:space="preserve">alaiko </w:t>
            </w:r>
            <w:proofErr w:type="spellStart"/>
            <w:r w:rsidRPr="006A0ACC">
              <w:rPr>
                <w:rFonts w:ascii="Arial" w:hAnsi="Arial" w:cs="Arial"/>
                <w:color w:val="000000" w:themeColor="text1"/>
              </w:rPr>
              <w:t>postkvantinės</w:t>
            </w:r>
            <w:proofErr w:type="spellEnd"/>
            <w:r w:rsidRPr="006A0ACC">
              <w:rPr>
                <w:rFonts w:ascii="Arial" w:hAnsi="Arial" w:cs="Arial"/>
                <w:color w:val="000000" w:themeColor="text1"/>
              </w:rPr>
              <w:t xml:space="preserve"> kriptografijos raktų apsikeitimo algoritmus, tokius kaip ML KEM (ML-KEM-512, ML-KEM-768, ML-KEM-1024), BIKE, tačiau jais neapsiriboja;</w:t>
            </w:r>
            <w:r w:rsidRPr="006A0ACC">
              <w:rPr>
                <w:rFonts w:ascii="Arial" w:hAnsi="Arial" w:cs="Arial"/>
              </w:rPr>
              <w:br/>
            </w:r>
            <w:r w:rsidR="00387DF5">
              <w:rPr>
                <w:rFonts w:ascii="Arial" w:hAnsi="Arial" w:cs="Arial"/>
                <w:color w:val="000000" w:themeColor="text1"/>
              </w:rPr>
              <w:t>p</w:t>
            </w:r>
            <w:r w:rsidRPr="006A0ACC">
              <w:rPr>
                <w:rFonts w:ascii="Arial" w:hAnsi="Arial" w:cs="Arial"/>
                <w:color w:val="000000" w:themeColor="text1"/>
              </w:rPr>
              <w:t>apildomai prie DH (</w:t>
            </w:r>
            <w:proofErr w:type="spellStart"/>
            <w:r w:rsidRPr="006A0ACC">
              <w:rPr>
                <w:rFonts w:ascii="Arial" w:hAnsi="Arial" w:cs="Arial"/>
                <w:color w:val="000000" w:themeColor="text1"/>
              </w:rPr>
              <w:t>Diffie-Hellman</w:t>
            </w:r>
            <w:proofErr w:type="spellEnd"/>
            <w:r w:rsidRPr="006A0ACC">
              <w:rPr>
                <w:rFonts w:ascii="Arial" w:hAnsi="Arial" w:cs="Arial"/>
                <w:color w:val="000000" w:themeColor="text1"/>
              </w:rPr>
              <w:t>) grupių vieno tunelio konfigūracijoje galima nustatyti ne mažiau kaip tris skirtingus algoritmus;</w:t>
            </w:r>
            <w:r w:rsidRPr="006A0ACC">
              <w:rPr>
                <w:rFonts w:ascii="Arial" w:hAnsi="Arial" w:cs="Arial"/>
              </w:rPr>
              <w:br/>
            </w:r>
            <w:r w:rsidR="00387DF5">
              <w:rPr>
                <w:rFonts w:ascii="Arial" w:hAnsi="Arial" w:cs="Arial"/>
                <w:color w:val="000000" w:themeColor="text1"/>
              </w:rPr>
              <w:t>p</w:t>
            </w:r>
            <w:r w:rsidRPr="006A0ACC">
              <w:rPr>
                <w:rFonts w:ascii="Arial" w:hAnsi="Arial" w:cs="Arial"/>
                <w:color w:val="000000" w:themeColor="text1"/>
              </w:rPr>
              <w:t xml:space="preserve">alaiko DH, </w:t>
            </w:r>
            <w:proofErr w:type="spellStart"/>
            <w:r w:rsidRPr="006A0ACC">
              <w:rPr>
                <w:rFonts w:ascii="Arial" w:hAnsi="Arial" w:cs="Arial"/>
                <w:color w:val="000000" w:themeColor="text1"/>
              </w:rPr>
              <w:t>postkvantinės</w:t>
            </w:r>
            <w:proofErr w:type="spellEnd"/>
            <w:r w:rsidRPr="006A0ACC">
              <w:rPr>
                <w:rFonts w:ascii="Arial" w:hAnsi="Arial" w:cs="Arial"/>
                <w:color w:val="000000" w:themeColor="text1"/>
              </w:rPr>
              <w:t xml:space="preserve"> kriptografijos ir QKD hibridinę </w:t>
            </w:r>
            <w:proofErr w:type="spellStart"/>
            <w:r w:rsidRPr="006A0ACC">
              <w:rPr>
                <w:rFonts w:ascii="Arial" w:hAnsi="Arial" w:cs="Arial"/>
                <w:color w:val="000000" w:themeColor="text1"/>
              </w:rPr>
              <w:t>IPsec</w:t>
            </w:r>
            <w:proofErr w:type="spellEnd"/>
            <w:r w:rsidRPr="006A0ACC">
              <w:rPr>
                <w:rFonts w:ascii="Arial" w:hAnsi="Arial" w:cs="Arial"/>
                <w:color w:val="000000" w:themeColor="text1"/>
              </w:rPr>
              <w:t xml:space="preserve"> tunelio konfigūraciją, siekiant apsaugoti duomenis nuo būsimų kvantinių grėsmių;</w:t>
            </w:r>
            <w:r w:rsidRPr="006A0ACC">
              <w:rPr>
                <w:rFonts w:ascii="Arial" w:hAnsi="Arial" w:cs="Arial"/>
              </w:rPr>
              <w:br/>
            </w:r>
            <w:r w:rsidR="00387DF5">
              <w:rPr>
                <w:rFonts w:ascii="Arial" w:hAnsi="Arial" w:cs="Arial"/>
                <w:color w:val="000000" w:themeColor="text1"/>
              </w:rPr>
              <w:t>a</w:t>
            </w:r>
            <w:r w:rsidRPr="006A0ACC">
              <w:rPr>
                <w:rFonts w:ascii="Arial" w:hAnsi="Arial" w:cs="Arial"/>
                <w:color w:val="000000" w:themeColor="text1"/>
              </w:rPr>
              <w:t xml:space="preserve">paratinės realizacijos specializuotas funkcinis saugos </w:t>
            </w:r>
            <w:r w:rsidRPr="006A0ACC">
              <w:rPr>
                <w:rFonts w:ascii="Arial" w:hAnsi="Arial" w:cs="Arial"/>
                <w:color w:val="000000" w:themeColor="text1"/>
              </w:rPr>
              <w:lastRenderedPageBreak/>
              <w:t>modulis (</w:t>
            </w:r>
            <w:proofErr w:type="spellStart"/>
            <w:r w:rsidRPr="006A0ACC">
              <w:rPr>
                <w:rFonts w:ascii="Arial" w:hAnsi="Arial" w:cs="Arial"/>
                <w:color w:val="000000" w:themeColor="text1"/>
              </w:rPr>
              <w:t>Trusted</w:t>
            </w:r>
            <w:proofErr w:type="spellEnd"/>
            <w:r w:rsidRPr="006A0ACC">
              <w:rPr>
                <w:rFonts w:ascii="Arial" w:hAnsi="Arial" w:cs="Arial"/>
                <w:color w:val="000000" w:themeColor="text1"/>
              </w:rPr>
              <w:t xml:space="preserve"> </w:t>
            </w:r>
            <w:proofErr w:type="spellStart"/>
            <w:r w:rsidRPr="006A0ACC">
              <w:rPr>
                <w:rFonts w:ascii="Arial" w:hAnsi="Arial" w:cs="Arial"/>
                <w:color w:val="000000" w:themeColor="text1"/>
              </w:rPr>
              <w:t>Platform</w:t>
            </w:r>
            <w:proofErr w:type="spellEnd"/>
            <w:r w:rsidRPr="006A0ACC">
              <w:rPr>
                <w:rFonts w:ascii="Arial" w:hAnsi="Arial" w:cs="Arial"/>
                <w:color w:val="000000" w:themeColor="text1"/>
              </w:rPr>
              <w:t xml:space="preserve"> Module (TPM))</w:t>
            </w:r>
            <w:r w:rsidR="000548DF">
              <w:t xml:space="preserve"> </w:t>
            </w:r>
            <w:r w:rsidR="000548DF" w:rsidRPr="000548DF">
              <w:rPr>
                <w:rFonts w:ascii="Arial" w:hAnsi="Arial" w:cs="Arial"/>
                <w:color w:val="000000" w:themeColor="text1"/>
              </w:rPr>
              <w:t>arba lygiavert</w:t>
            </w:r>
            <w:r w:rsidR="000548DF">
              <w:rPr>
                <w:rFonts w:ascii="Arial" w:hAnsi="Arial" w:cs="Arial"/>
                <w:color w:val="000000" w:themeColor="text1"/>
              </w:rPr>
              <w:t>is</w:t>
            </w:r>
            <w:r w:rsidR="000548DF" w:rsidRPr="000548DF">
              <w:rPr>
                <w:rFonts w:ascii="Arial" w:hAnsi="Arial" w:cs="Arial"/>
                <w:color w:val="000000" w:themeColor="text1"/>
              </w:rPr>
              <w:t xml:space="preserve"> saugaus aparatinio pasitikėjimo modul</w:t>
            </w:r>
            <w:r w:rsidR="000548DF">
              <w:rPr>
                <w:rFonts w:ascii="Arial" w:hAnsi="Arial" w:cs="Arial"/>
                <w:color w:val="000000" w:themeColor="text1"/>
              </w:rPr>
              <w:t>is</w:t>
            </w:r>
            <w:r w:rsidRPr="006A0ACC">
              <w:rPr>
                <w:rFonts w:ascii="Arial" w:hAnsi="Arial" w:cs="Arial"/>
                <w:color w:val="000000" w:themeColor="text1"/>
              </w:rPr>
              <w:t>.</w:t>
            </w:r>
          </w:p>
          <w:p w14:paraId="66F5F405" w14:textId="0AABB7A7" w:rsidR="0036229E" w:rsidRPr="006A0ACC" w:rsidRDefault="00387DF5" w:rsidP="003E1F76">
            <w:pPr>
              <w:spacing w:after="0" w:line="240" w:lineRule="auto"/>
              <w:rPr>
                <w:rFonts w:ascii="Arial" w:hAnsi="Arial" w:cs="Arial"/>
                <w:color w:val="000000" w:themeColor="text1"/>
              </w:rPr>
            </w:pPr>
            <w:r>
              <w:rPr>
                <w:rFonts w:ascii="Arial" w:hAnsi="Arial" w:cs="Arial"/>
                <w:color w:val="000000" w:themeColor="text1"/>
              </w:rPr>
              <w:t>p</w:t>
            </w:r>
            <w:r w:rsidR="0036229E" w:rsidRPr="006A0ACC">
              <w:rPr>
                <w:rFonts w:ascii="Arial" w:hAnsi="Arial" w:cs="Arial"/>
                <w:color w:val="000000" w:themeColor="text1"/>
              </w:rPr>
              <w:t xml:space="preserve">alaiko pilną visų QKD ir </w:t>
            </w:r>
            <w:proofErr w:type="spellStart"/>
            <w:r w:rsidR="0036229E" w:rsidRPr="006A0ACC">
              <w:rPr>
                <w:rFonts w:ascii="Arial" w:hAnsi="Arial" w:cs="Arial"/>
                <w:color w:val="000000" w:themeColor="text1"/>
              </w:rPr>
              <w:t>postkvantinės</w:t>
            </w:r>
            <w:proofErr w:type="spellEnd"/>
            <w:r w:rsidR="0036229E" w:rsidRPr="006A0ACC">
              <w:rPr>
                <w:rFonts w:ascii="Arial" w:hAnsi="Arial" w:cs="Arial"/>
                <w:color w:val="000000" w:themeColor="text1"/>
              </w:rPr>
              <w:t xml:space="preserve"> kriptografijos parametrų rinkinio suderinamumą su </w:t>
            </w:r>
            <w:r w:rsidR="00ED77D0">
              <w:rPr>
                <w:rFonts w:ascii="Arial" w:hAnsi="Arial" w:cs="Arial"/>
                <w:color w:val="000000" w:themeColor="text1"/>
              </w:rPr>
              <w:t xml:space="preserve">Pirkėjo naudojama </w:t>
            </w:r>
            <w:proofErr w:type="spellStart"/>
            <w:r w:rsidR="0036229E" w:rsidRPr="006A0ACC">
              <w:rPr>
                <w:rFonts w:ascii="Arial" w:hAnsi="Arial" w:cs="Arial"/>
                <w:color w:val="000000" w:themeColor="text1"/>
              </w:rPr>
              <w:t>Fortinet</w:t>
            </w:r>
            <w:proofErr w:type="spellEnd"/>
            <w:r w:rsidR="0036229E" w:rsidRPr="006A0ACC">
              <w:rPr>
                <w:rFonts w:ascii="Arial" w:hAnsi="Arial" w:cs="Arial"/>
                <w:color w:val="000000" w:themeColor="text1"/>
              </w:rPr>
              <w:t xml:space="preserve"> ugniasienių įranga, IPSEC pirmos ir antros fazių tunelių konfigūracijose, raktų keitimo periodo laiką, pobūdį, kvantinių raktų aktyvavimo režimą, hibridinio modelio parinkimą.</w:t>
            </w:r>
            <w:r w:rsidR="00FE65E8">
              <w:rPr>
                <w:rFonts w:ascii="Arial" w:hAnsi="Arial" w:cs="Arial"/>
                <w:color w:val="000000" w:themeColor="text1"/>
              </w:rPr>
              <w:t xml:space="preserve"> </w:t>
            </w:r>
            <w:r w:rsidR="00FE65E8" w:rsidRPr="00FE65E8">
              <w:rPr>
                <w:rFonts w:ascii="Arial" w:hAnsi="Arial" w:cs="Arial"/>
                <w:color w:val="000000" w:themeColor="text1"/>
              </w:rPr>
              <w:t>Šis reikalavimas nustatomas siekiant užtikrinti siūlomos įrangos suderinamumą su Pirkėjo eksploatuojama infrastruktūra.</w:t>
            </w:r>
          </w:p>
          <w:p w14:paraId="049F4800" w14:textId="7E6BCC69" w:rsidR="0036229E" w:rsidRPr="006A0ACC" w:rsidRDefault="0036229E" w:rsidP="003E1F76">
            <w:pPr>
              <w:spacing w:after="0" w:line="240" w:lineRule="auto"/>
              <w:rPr>
                <w:rFonts w:ascii="Arial" w:hAnsi="Arial" w:cs="Arial"/>
                <w:color w:val="000000" w:themeColor="text1"/>
                <w:lang w:eastAsia="lt-LT"/>
              </w:rPr>
            </w:pPr>
            <w:r w:rsidRPr="006A0ACC">
              <w:rPr>
                <w:rFonts w:ascii="Arial" w:hAnsi="Arial" w:cs="Arial"/>
                <w:color w:val="000000" w:themeColor="text1"/>
              </w:rPr>
              <w:t>Palaiko pilną taikomųjų programų sąsajos</w:t>
            </w:r>
            <w:r w:rsidR="005D3C94">
              <w:rPr>
                <w:rFonts w:ascii="Arial" w:hAnsi="Arial" w:cs="Arial"/>
                <w:color w:val="000000" w:themeColor="text1"/>
              </w:rPr>
              <w:t xml:space="preserve"> funkcijų suderinamumą</w:t>
            </w:r>
            <w:r w:rsidRPr="006A0ACC">
              <w:rPr>
                <w:rFonts w:ascii="Arial" w:hAnsi="Arial" w:cs="Arial"/>
                <w:color w:val="000000" w:themeColor="text1"/>
              </w:rPr>
              <w:t xml:space="preserve"> su </w:t>
            </w:r>
            <w:r w:rsidR="003332AC">
              <w:rPr>
                <w:rFonts w:ascii="Arial" w:hAnsi="Arial" w:cs="Arial"/>
                <w:color w:val="000000" w:themeColor="text1"/>
              </w:rPr>
              <w:t xml:space="preserve">Pirkėjo naudojama </w:t>
            </w:r>
            <w:r w:rsidRPr="006A0ACC">
              <w:rPr>
                <w:rFonts w:ascii="Arial" w:hAnsi="Arial" w:cs="Arial"/>
                <w:color w:val="000000" w:themeColor="text1"/>
              </w:rPr>
              <w:t xml:space="preserve">Toshiba QKD KME/KMS </w:t>
            </w:r>
            <w:r w:rsidR="007B1717">
              <w:rPr>
                <w:rFonts w:ascii="Arial" w:hAnsi="Arial" w:cs="Arial"/>
                <w:color w:val="000000" w:themeColor="text1"/>
              </w:rPr>
              <w:t xml:space="preserve">arba lygiaverte </w:t>
            </w:r>
            <w:r w:rsidRPr="006A0ACC">
              <w:rPr>
                <w:rFonts w:ascii="Arial" w:hAnsi="Arial" w:cs="Arial"/>
                <w:color w:val="000000" w:themeColor="text1"/>
              </w:rPr>
              <w:t>kvantinės raktų perdavimo sistem</w:t>
            </w:r>
            <w:r w:rsidR="005D3C94">
              <w:rPr>
                <w:rFonts w:ascii="Arial" w:hAnsi="Arial" w:cs="Arial"/>
                <w:color w:val="000000" w:themeColor="text1"/>
              </w:rPr>
              <w:t>a</w:t>
            </w:r>
            <w:r w:rsidRPr="006A0ACC">
              <w:rPr>
                <w:rFonts w:ascii="Arial" w:hAnsi="Arial" w:cs="Arial"/>
                <w:color w:val="000000" w:themeColor="text1"/>
              </w:rPr>
              <w:t>, parenkant raktų ilgį, nuskaitymo dažnį, KMS linijos šifravimą, autentifikaciją, bet neapsiribojant jais.</w:t>
            </w:r>
          </w:p>
          <w:p w14:paraId="6D99D5DB" w14:textId="77777777" w:rsidR="0036229E" w:rsidRPr="006A0ACC" w:rsidRDefault="0036229E" w:rsidP="003E1F76">
            <w:pPr>
              <w:spacing w:after="0" w:line="240" w:lineRule="auto"/>
              <w:rPr>
                <w:rFonts w:ascii="Arial" w:hAnsi="Arial" w:cs="Arial"/>
                <w:color w:val="000000" w:themeColor="text1"/>
                <w:lang w:eastAsia="lt-LT"/>
              </w:rPr>
            </w:pPr>
            <w:r w:rsidRPr="006A0ACC">
              <w:rPr>
                <w:rFonts w:ascii="Arial" w:hAnsi="Arial" w:cs="Arial"/>
                <w:color w:val="000000" w:themeColor="text1"/>
              </w:rPr>
              <w:t>Galimybė aprašyti ir naudoti kelias nepriklausomas QKD sistemas.</w:t>
            </w:r>
          </w:p>
        </w:tc>
        <w:tc>
          <w:tcPr>
            <w:tcW w:w="3544" w:type="dxa"/>
            <w:vAlign w:val="bottom"/>
            <w:hideMark/>
          </w:tcPr>
          <w:p w14:paraId="4E0FEBF0"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09F7B484" w14:textId="77777777" w:rsidTr="00C259A3">
        <w:trPr>
          <w:trHeight w:val="2030"/>
        </w:trPr>
        <w:tc>
          <w:tcPr>
            <w:tcW w:w="547" w:type="dxa"/>
            <w:tcBorders>
              <w:top w:val="single" w:sz="4" w:space="0" w:color="auto"/>
            </w:tcBorders>
            <w:noWrap/>
            <w:hideMark/>
          </w:tcPr>
          <w:p w14:paraId="1BA5E485"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24</w:t>
            </w:r>
          </w:p>
        </w:tc>
        <w:tc>
          <w:tcPr>
            <w:tcW w:w="2450" w:type="dxa"/>
            <w:hideMark/>
          </w:tcPr>
          <w:p w14:paraId="463C732B"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Reikalavimai aukšto patikimumo savybėms </w:t>
            </w:r>
          </w:p>
        </w:tc>
        <w:tc>
          <w:tcPr>
            <w:tcW w:w="3827"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181B22F2" w14:textId="47FAD58D"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Ugniasienė privalo palaikyti toliau nurodyt</w:t>
            </w:r>
            <w:r w:rsidR="000050C3">
              <w:rPr>
                <w:rFonts w:ascii="Arial" w:hAnsi="Arial" w:cs="Arial"/>
                <w:color w:val="000000"/>
              </w:rPr>
              <w:t>us</w:t>
            </w:r>
            <w:r w:rsidRPr="006A0ACC">
              <w:rPr>
                <w:rFonts w:ascii="Arial" w:hAnsi="Arial" w:cs="Arial"/>
                <w:color w:val="000000"/>
              </w:rPr>
              <w:t xml:space="preserve"> funkcionalum</w:t>
            </w:r>
            <w:r w:rsidR="000050C3">
              <w:rPr>
                <w:rFonts w:ascii="Arial" w:hAnsi="Arial" w:cs="Arial"/>
                <w:color w:val="000000"/>
              </w:rPr>
              <w:t>us</w:t>
            </w:r>
            <w:r w:rsidRPr="006A0ACC">
              <w:rPr>
                <w:rFonts w:ascii="Arial" w:hAnsi="Arial" w:cs="Arial"/>
                <w:color w:val="000000"/>
              </w:rPr>
              <w:t>:</w:t>
            </w:r>
            <w:r w:rsidRPr="006A0ACC">
              <w:rPr>
                <w:rFonts w:ascii="Arial" w:hAnsi="Arial" w:cs="Arial"/>
                <w:color w:val="000000"/>
              </w:rPr>
              <w:br/>
            </w:r>
            <w:r w:rsidR="000050C3">
              <w:rPr>
                <w:rFonts w:ascii="Arial" w:hAnsi="Arial" w:cs="Arial"/>
                <w:color w:val="000000"/>
              </w:rPr>
              <w:t>n</w:t>
            </w:r>
            <w:r w:rsidRPr="006A0ACC">
              <w:rPr>
                <w:rFonts w:ascii="Arial" w:hAnsi="Arial" w:cs="Arial"/>
                <w:color w:val="000000"/>
              </w:rPr>
              <w:t>ario prijungimą prie aukšto patikimumo klasterio, kuris gali veikti aktyvus–pasyvus ir aktyvus–aktyvus darbo režimais;</w:t>
            </w:r>
            <w:r w:rsidRPr="006A0ACC">
              <w:rPr>
                <w:rFonts w:ascii="Arial" w:hAnsi="Arial" w:cs="Arial"/>
                <w:color w:val="000000"/>
              </w:rPr>
              <w:br/>
            </w:r>
            <w:r w:rsidR="000050C3">
              <w:rPr>
                <w:rFonts w:ascii="Arial" w:hAnsi="Arial" w:cs="Arial"/>
                <w:color w:val="000000"/>
              </w:rPr>
              <w:t>t</w:t>
            </w:r>
            <w:r w:rsidRPr="006A0ACC">
              <w:rPr>
                <w:rFonts w:ascii="Arial" w:hAnsi="Arial" w:cs="Arial"/>
                <w:color w:val="000000"/>
              </w:rPr>
              <w:t>uri būti galimybė nurodyti, kad veikiantis ir aukštesnį prioritetą turintis narys visada būtų aktyvus klasterio narys;</w:t>
            </w:r>
            <w:r w:rsidRPr="006A0ACC">
              <w:rPr>
                <w:rFonts w:ascii="Arial" w:hAnsi="Arial" w:cs="Arial"/>
                <w:color w:val="000000"/>
              </w:rPr>
              <w:br/>
            </w:r>
            <w:r w:rsidR="000050C3">
              <w:rPr>
                <w:rFonts w:ascii="Arial" w:hAnsi="Arial" w:cs="Arial"/>
                <w:color w:val="000000"/>
              </w:rPr>
              <w:t>a</w:t>
            </w:r>
            <w:r w:rsidRPr="006A0ACC">
              <w:rPr>
                <w:rFonts w:ascii="Arial" w:hAnsi="Arial" w:cs="Arial"/>
                <w:color w:val="000000"/>
              </w:rPr>
              <w:t>utomatinį konfigūracijos sinchronizavimą tarp aukšto patikimumo klasterio narių;</w:t>
            </w:r>
            <w:r w:rsidRPr="006A0ACC">
              <w:rPr>
                <w:rFonts w:ascii="Arial" w:hAnsi="Arial" w:cs="Arial"/>
                <w:color w:val="000000"/>
              </w:rPr>
              <w:br/>
            </w:r>
            <w:r w:rsidR="000050C3">
              <w:rPr>
                <w:rFonts w:ascii="Arial" w:hAnsi="Arial" w:cs="Arial"/>
                <w:color w:val="000000"/>
              </w:rPr>
              <w:t>a</w:t>
            </w:r>
            <w:r w:rsidRPr="006A0ACC">
              <w:rPr>
                <w:rFonts w:ascii="Arial" w:hAnsi="Arial" w:cs="Arial"/>
                <w:color w:val="000000"/>
              </w:rPr>
              <w:t>utomatinį aktyvių sesijų sinchronizavimą tarp aukšto patikimumo klasterio narių;</w:t>
            </w:r>
            <w:r w:rsidRPr="006A0ACC">
              <w:rPr>
                <w:rFonts w:ascii="Arial" w:hAnsi="Arial" w:cs="Arial"/>
                <w:color w:val="000000"/>
              </w:rPr>
              <w:br/>
            </w:r>
            <w:r w:rsidR="000050C3">
              <w:rPr>
                <w:rFonts w:ascii="Arial" w:hAnsi="Arial" w:cs="Arial"/>
                <w:color w:val="000000"/>
              </w:rPr>
              <w:t>a</w:t>
            </w:r>
            <w:r w:rsidRPr="006A0ACC">
              <w:rPr>
                <w:rFonts w:ascii="Arial" w:hAnsi="Arial" w:cs="Arial"/>
                <w:color w:val="000000"/>
              </w:rPr>
              <w:t>ukšto patikimumo klasteris turi užtikrinti, kad persijungimo metu aktyvios sesijos nenutrūktų;</w:t>
            </w:r>
            <w:r w:rsidRPr="006A0ACC">
              <w:rPr>
                <w:rFonts w:ascii="Arial" w:hAnsi="Arial" w:cs="Arial"/>
                <w:color w:val="000000"/>
              </w:rPr>
              <w:br/>
            </w:r>
            <w:r w:rsidR="000050C3">
              <w:rPr>
                <w:rFonts w:ascii="Arial" w:hAnsi="Arial" w:cs="Arial"/>
                <w:color w:val="000000"/>
              </w:rPr>
              <w:t>t</w:t>
            </w:r>
            <w:r w:rsidRPr="006A0ACC">
              <w:rPr>
                <w:rFonts w:ascii="Arial" w:hAnsi="Arial" w:cs="Arial"/>
                <w:color w:val="000000"/>
              </w:rPr>
              <w:t>uri būti galimybė iš klasterio nario stebėti, ar aktyvūs nurodyti IP adresai. Sistema turi automatiškai persijungti, jei nurodyti IP adresai tampa neaktyvūs.</w:t>
            </w:r>
          </w:p>
        </w:tc>
        <w:tc>
          <w:tcPr>
            <w:tcW w:w="3544" w:type="dxa"/>
            <w:vAlign w:val="bottom"/>
            <w:hideMark/>
          </w:tcPr>
          <w:p w14:paraId="18442979"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475AC14A" w14:textId="77777777" w:rsidTr="00C259A3">
        <w:trPr>
          <w:trHeight w:val="290"/>
        </w:trPr>
        <w:tc>
          <w:tcPr>
            <w:tcW w:w="547" w:type="dxa"/>
            <w:noWrap/>
            <w:hideMark/>
          </w:tcPr>
          <w:p w14:paraId="7ED4F036"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25</w:t>
            </w:r>
          </w:p>
        </w:tc>
        <w:tc>
          <w:tcPr>
            <w:tcW w:w="2450" w:type="dxa"/>
            <w:hideMark/>
          </w:tcPr>
          <w:p w14:paraId="4A1033AA"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Reikalavimai </w:t>
            </w:r>
            <w:proofErr w:type="spellStart"/>
            <w:r w:rsidRPr="006A0ACC">
              <w:rPr>
                <w:rFonts w:ascii="Arial" w:eastAsia="Times New Roman" w:hAnsi="Arial" w:cs="Arial"/>
                <w:color w:val="000000"/>
                <w:lang w:eastAsia="lt-LT"/>
              </w:rPr>
              <w:t>Botnet</w:t>
            </w:r>
            <w:proofErr w:type="spellEnd"/>
            <w:r w:rsidRPr="006A0ACC">
              <w:rPr>
                <w:rFonts w:ascii="Arial" w:eastAsia="Times New Roman" w:hAnsi="Arial" w:cs="Arial"/>
                <w:color w:val="000000"/>
                <w:lang w:eastAsia="lt-LT"/>
              </w:rPr>
              <w:t xml:space="preserve"> serverių IP adresų blokavimui</w:t>
            </w:r>
          </w:p>
        </w:tc>
        <w:tc>
          <w:tcPr>
            <w:tcW w:w="3827" w:type="dxa"/>
            <w:tcBorders>
              <w:top w:val="single" w:sz="4" w:space="0" w:color="auto"/>
            </w:tcBorders>
            <w:hideMark/>
          </w:tcPr>
          <w:p w14:paraId="6A9AD7E6"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būti galimybė blokuoti </w:t>
            </w:r>
            <w:proofErr w:type="spellStart"/>
            <w:r w:rsidRPr="006A0ACC">
              <w:rPr>
                <w:rFonts w:ascii="Arial" w:hAnsi="Arial" w:cs="Arial"/>
                <w:color w:val="000000"/>
              </w:rPr>
              <w:t>botnet</w:t>
            </w:r>
            <w:proofErr w:type="spellEnd"/>
            <w:r w:rsidRPr="006A0ACC">
              <w:rPr>
                <w:rFonts w:ascii="Arial" w:hAnsi="Arial" w:cs="Arial"/>
                <w:color w:val="000000"/>
              </w:rPr>
              <w:t xml:space="preserve"> serverių IP adresus reguliariai atnaujinamos įrangos gamintojo vystomos ir palaikomos duomenų bazės pagrindu.</w:t>
            </w:r>
          </w:p>
        </w:tc>
        <w:tc>
          <w:tcPr>
            <w:tcW w:w="3544" w:type="dxa"/>
            <w:vAlign w:val="bottom"/>
            <w:hideMark/>
          </w:tcPr>
          <w:p w14:paraId="700D3FF0"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1188C8AD" w14:textId="77777777" w:rsidTr="00C259A3">
        <w:trPr>
          <w:trHeight w:val="290"/>
        </w:trPr>
        <w:tc>
          <w:tcPr>
            <w:tcW w:w="547" w:type="dxa"/>
            <w:tcBorders>
              <w:bottom w:val="single" w:sz="4" w:space="0" w:color="auto"/>
            </w:tcBorders>
            <w:noWrap/>
            <w:hideMark/>
          </w:tcPr>
          <w:p w14:paraId="7FB60B52"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26</w:t>
            </w:r>
          </w:p>
        </w:tc>
        <w:tc>
          <w:tcPr>
            <w:tcW w:w="2450" w:type="dxa"/>
            <w:hideMark/>
          </w:tcPr>
          <w:p w14:paraId="05DD4805"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antivirusinei apsaugai</w:t>
            </w:r>
          </w:p>
        </w:tc>
        <w:tc>
          <w:tcPr>
            <w:tcW w:w="3827" w:type="dxa"/>
            <w:hideMark/>
          </w:tcPr>
          <w:p w14:paraId="1520ABC8"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būti galimybė aptikti virusus tiek reguliariai atnaujinamos įrangos </w:t>
            </w:r>
            <w:r w:rsidRPr="006A0ACC">
              <w:rPr>
                <w:rFonts w:ascii="Arial" w:hAnsi="Arial" w:cs="Arial"/>
                <w:color w:val="000000"/>
              </w:rPr>
              <w:lastRenderedPageBreak/>
              <w:t>gamintojo duomenų bazės pagrindu, tiek realiuoju laiku atliekamų užklausų pagrindu.</w:t>
            </w:r>
          </w:p>
        </w:tc>
        <w:tc>
          <w:tcPr>
            <w:tcW w:w="3544" w:type="dxa"/>
            <w:vAlign w:val="bottom"/>
            <w:hideMark/>
          </w:tcPr>
          <w:p w14:paraId="178CD9B6"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039B68E4" w14:textId="77777777" w:rsidTr="00C259A3">
        <w:trPr>
          <w:trHeight w:val="290"/>
        </w:trPr>
        <w:tc>
          <w:tcPr>
            <w:tcW w:w="54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787591B" w14:textId="77777777" w:rsidR="0036229E" w:rsidRPr="006A0ACC" w:rsidRDefault="0036229E" w:rsidP="003E1F76">
            <w:pPr>
              <w:spacing w:after="0" w:line="240" w:lineRule="auto"/>
              <w:rPr>
                <w:rFonts w:ascii="Arial" w:eastAsia="Times New Roman" w:hAnsi="Arial" w:cs="Arial"/>
                <w:lang w:eastAsia="lt-LT"/>
              </w:rPr>
            </w:pPr>
            <w:r w:rsidRPr="006A0ACC">
              <w:rPr>
                <w:rFonts w:ascii="Arial" w:hAnsi="Arial" w:cs="Arial"/>
                <w:color w:val="000000"/>
              </w:rPr>
              <w:t>27</w:t>
            </w:r>
          </w:p>
        </w:tc>
        <w:tc>
          <w:tcPr>
            <w:tcW w:w="2450" w:type="dxa"/>
            <w:tcBorders>
              <w:left w:val="single" w:sz="4" w:space="0" w:color="auto"/>
            </w:tcBorders>
            <w:hideMark/>
          </w:tcPr>
          <w:p w14:paraId="2E724CDB"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išorinių IP adresų sąrašų panaudojimo filtravimui</w:t>
            </w:r>
          </w:p>
        </w:tc>
        <w:tc>
          <w:tcPr>
            <w:tcW w:w="3827" w:type="dxa"/>
            <w:hideMark/>
          </w:tcPr>
          <w:p w14:paraId="71FB448C"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Palaikomos išorinės dinamiškai atnaujinamos objektų duomenų bazės ir galimybė jas naudoti taisyklėse.</w:t>
            </w:r>
          </w:p>
        </w:tc>
        <w:tc>
          <w:tcPr>
            <w:tcW w:w="3544" w:type="dxa"/>
            <w:vAlign w:val="bottom"/>
            <w:hideMark/>
          </w:tcPr>
          <w:p w14:paraId="3C7C321D"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0976676B" w14:textId="77777777" w:rsidTr="00C259A3">
        <w:trPr>
          <w:trHeight w:val="290"/>
        </w:trPr>
        <w:tc>
          <w:tcPr>
            <w:tcW w:w="547" w:type="dxa"/>
            <w:tcBorders>
              <w:top w:val="single" w:sz="4" w:space="0" w:color="auto"/>
            </w:tcBorders>
            <w:noWrap/>
            <w:hideMark/>
          </w:tcPr>
          <w:p w14:paraId="7C13AAF2"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28</w:t>
            </w:r>
          </w:p>
        </w:tc>
        <w:tc>
          <w:tcPr>
            <w:tcW w:w="2450" w:type="dxa"/>
            <w:hideMark/>
          </w:tcPr>
          <w:p w14:paraId="199207FE"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antivirusinės apsaugos darbo režimams</w:t>
            </w:r>
          </w:p>
        </w:tc>
        <w:tc>
          <w:tcPr>
            <w:tcW w:w="3827" w:type="dxa"/>
            <w:hideMark/>
          </w:tcPr>
          <w:p w14:paraId="12495B57"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Antivirusinė apsauga turi palaikyti skirtingus srauto tikrinimo režimus, įskaitant tiesioginę srauto analizę ir tarpinio serverio (</w:t>
            </w:r>
            <w:proofErr w:type="spellStart"/>
            <w:r w:rsidRPr="006A0ACC">
              <w:rPr>
                <w:rFonts w:ascii="Arial" w:eastAsia="Times New Roman" w:hAnsi="Arial" w:cs="Arial"/>
                <w:color w:val="000000"/>
                <w:lang w:eastAsia="lt-LT"/>
              </w:rPr>
              <w:t>proxy</w:t>
            </w:r>
            <w:proofErr w:type="spellEnd"/>
            <w:r w:rsidRPr="006A0ACC">
              <w:rPr>
                <w:rFonts w:ascii="Arial" w:eastAsia="Times New Roman" w:hAnsi="Arial" w:cs="Arial"/>
                <w:color w:val="000000"/>
                <w:lang w:eastAsia="lt-LT"/>
              </w:rPr>
              <w:t>) pagrindu atliekamą turinio analizę.</w:t>
            </w:r>
          </w:p>
        </w:tc>
        <w:tc>
          <w:tcPr>
            <w:tcW w:w="3544" w:type="dxa"/>
            <w:vAlign w:val="bottom"/>
            <w:hideMark/>
          </w:tcPr>
          <w:p w14:paraId="2FFC9F42"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5D29F84B" w14:textId="77777777" w:rsidTr="00C259A3">
        <w:trPr>
          <w:trHeight w:val="290"/>
        </w:trPr>
        <w:tc>
          <w:tcPr>
            <w:tcW w:w="547" w:type="dxa"/>
            <w:noWrap/>
            <w:hideMark/>
          </w:tcPr>
          <w:p w14:paraId="1E6A2F71"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29</w:t>
            </w:r>
          </w:p>
        </w:tc>
        <w:tc>
          <w:tcPr>
            <w:tcW w:w="2450" w:type="dxa"/>
            <w:hideMark/>
          </w:tcPr>
          <w:p w14:paraId="6AAAC509"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Reikalavimai IPS (angl. </w:t>
            </w:r>
            <w:proofErr w:type="spellStart"/>
            <w:r w:rsidRPr="006A0ACC">
              <w:rPr>
                <w:rFonts w:ascii="Arial" w:eastAsia="Times New Roman" w:hAnsi="Arial" w:cs="Arial"/>
                <w:color w:val="000000"/>
                <w:lang w:eastAsia="lt-LT"/>
              </w:rPr>
              <w:t>Intrusion</w:t>
            </w:r>
            <w:proofErr w:type="spellEnd"/>
            <w:r w:rsidRPr="006A0ACC">
              <w:rPr>
                <w:rFonts w:ascii="Arial" w:eastAsia="Times New Roman" w:hAnsi="Arial" w:cs="Arial"/>
                <w:color w:val="000000"/>
                <w:lang w:eastAsia="lt-LT"/>
              </w:rPr>
              <w:t xml:space="preserve"> </w:t>
            </w:r>
            <w:proofErr w:type="spellStart"/>
            <w:r w:rsidRPr="006A0ACC">
              <w:rPr>
                <w:rFonts w:ascii="Arial" w:eastAsia="Times New Roman" w:hAnsi="Arial" w:cs="Arial"/>
                <w:color w:val="000000"/>
                <w:lang w:eastAsia="lt-LT"/>
              </w:rPr>
              <w:t>Protection</w:t>
            </w:r>
            <w:proofErr w:type="spellEnd"/>
            <w:r w:rsidRPr="006A0ACC">
              <w:rPr>
                <w:rFonts w:ascii="Arial" w:eastAsia="Times New Roman" w:hAnsi="Arial" w:cs="Arial"/>
                <w:color w:val="000000"/>
                <w:lang w:eastAsia="lt-LT"/>
              </w:rPr>
              <w:t xml:space="preserve"> System) </w:t>
            </w:r>
            <w:proofErr w:type="spellStart"/>
            <w:r w:rsidRPr="006A0ACC">
              <w:rPr>
                <w:rFonts w:ascii="Arial" w:eastAsia="Times New Roman" w:hAnsi="Arial" w:cs="Arial"/>
                <w:color w:val="000000"/>
                <w:lang w:eastAsia="lt-LT"/>
              </w:rPr>
              <w:t>detektavimui</w:t>
            </w:r>
            <w:proofErr w:type="spellEnd"/>
          </w:p>
        </w:tc>
        <w:tc>
          <w:tcPr>
            <w:tcW w:w="3827" w:type="dxa"/>
            <w:hideMark/>
          </w:tcPr>
          <w:p w14:paraId="3455D2F2"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Turi būti atnaujinama IPS duomenų bazė, vykdomas protokolų anomalijų nustatymas, nustatymas srauto lygmens pagrindu ir galimybė kurti savo IPS aprašus.</w:t>
            </w:r>
          </w:p>
        </w:tc>
        <w:tc>
          <w:tcPr>
            <w:tcW w:w="3544" w:type="dxa"/>
            <w:vAlign w:val="bottom"/>
            <w:hideMark/>
          </w:tcPr>
          <w:p w14:paraId="664E1935"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22A3DC7B" w14:textId="77777777" w:rsidTr="00C259A3">
        <w:trPr>
          <w:trHeight w:val="290"/>
        </w:trPr>
        <w:tc>
          <w:tcPr>
            <w:tcW w:w="547" w:type="dxa"/>
            <w:noWrap/>
            <w:hideMark/>
          </w:tcPr>
          <w:p w14:paraId="2E27409F"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30</w:t>
            </w:r>
          </w:p>
        </w:tc>
        <w:tc>
          <w:tcPr>
            <w:tcW w:w="2450" w:type="dxa"/>
            <w:hideMark/>
          </w:tcPr>
          <w:p w14:paraId="32E6D267"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IPS blokavimo galimybėms</w:t>
            </w:r>
          </w:p>
        </w:tc>
        <w:tc>
          <w:tcPr>
            <w:tcW w:w="3827" w:type="dxa"/>
            <w:hideMark/>
          </w:tcPr>
          <w:p w14:paraId="5C228D90"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būti galimybė taikyti šiuos veiksmus: blokuoti, nutraukti sujungimą, stebėti, </w:t>
            </w:r>
            <w:proofErr w:type="spellStart"/>
            <w:r w:rsidRPr="006A0ACC">
              <w:rPr>
                <w:rFonts w:ascii="Arial" w:hAnsi="Arial" w:cs="Arial"/>
                <w:color w:val="000000"/>
              </w:rPr>
              <w:t>karantinuoti</w:t>
            </w:r>
            <w:proofErr w:type="spellEnd"/>
            <w:r w:rsidRPr="006A0ACC">
              <w:rPr>
                <w:rFonts w:ascii="Arial" w:hAnsi="Arial" w:cs="Arial"/>
                <w:color w:val="000000"/>
              </w:rPr>
              <w:t xml:space="preserve"> įsilaužėlio IP, įsilaužėlio ir aukos IP adresus, prievadą.</w:t>
            </w:r>
          </w:p>
        </w:tc>
        <w:tc>
          <w:tcPr>
            <w:tcW w:w="3544" w:type="dxa"/>
            <w:vAlign w:val="bottom"/>
            <w:hideMark/>
          </w:tcPr>
          <w:p w14:paraId="1F087602"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42F5B45B" w14:textId="77777777" w:rsidTr="00C259A3">
        <w:trPr>
          <w:trHeight w:val="580"/>
        </w:trPr>
        <w:tc>
          <w:tcPr>
            <w:tcW w:w="547" w:type="dxa"/>
            <w:noWrap/>
            <w:hideMark/>
          </w:tcPr>
          <w:p w14:paraId="034E258A"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31</w:t>
            </w:r>
          </w:p>
        </w:tc>
        <w:tc>
          <w:tcPr>
            <w:tcW w:w="2450" w:type="dxa"/>
            <w:hideMark/>
          </w:tcPr>
          <w:p w14:paraId="6802E437"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kitiems IPS funkcionalumams</w:t>
            </w:r>
          </w:p>
        </w:tc>
        <w:tc>
          <w:tcPr>
            <w:tcW w:w="3827" w:type="dxa"/>
            <w:hideMark/>
          </w:tcPr>
          <w:p w14:paraId="51F9FDF4"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būti galimybė nustatyti atakas srauto kopijoje (IDS </w:t>
            </w:r>
            <w:proofErr w:type="spellStart"/>
            <w:r w:rsidRPr="006A0ACC">
              <w:rPr>
                <w:rFonts w:ascii="Arial" w:hAnsi="Arial" w:cs="Arial"/>
                <w:color w:val="000000"/>
              </w:rPr>
              <w:t>sniffer</w:t>
            </w:r>
            <w:proofErr w:type="spellEnd"/>
            <w:r w:rsidRPr="006A0ACC">
              <w:rPr>
                <w:rFonts w:ascii="Arial" w:hAnsi="Arial" w:cs="Arial"/>
                <w:color w:val="000000"/>
              </w:rPr>
              <w:t xml:space="preserve"> </w:t>
            </w:r>
            <w:proofErr w:type="spellStart"/>
            <w:r w:rsidRPr="006A0ACC">
              <w:rPr>
                <w:rFonts w:ascii="Arial" w:hAnsi="Arial" w:cs="Arial"/>
                <w:color w:val="000000"/>
              </w:rPr>
              <w:t>mode</w:t>
            </w:r>
            <w:proofErr w:type="spellEnd"/>
            <w:r w:rsidRPr="006A0ACC">
              <w:rPr>
                <w:rFonts w:ascii="Arial" w:hAnsi="Arial" w:cs="Arial"/>
                <w:color w:val="000000"/>
              </w:rPr>
              <w:t>), įrašyti atakos paketus ir nurodytiems IP adresams sukurti išimtis IPS aprašų taikymui.</w:t>
            </w:r>
          </w:p>
        </w:tc>
        <w:tc>
          <w:tcPr>
            <w:tcW w:w="3544" w:type="dxa"/>
            <w:vAlign w:val="bottom"/>
            <w:hideMark/>
          </w:tcPr>
          <w:p w14:paraId="03D95099"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6E098981" w14:textId="77777777" w:rsidTr="00C259A3">
        <w:trPr>
          <w:trHeight w:val="870"/>
        </w:trPr>
        <w:tc>
          <w:tcPr>
            <w:tcW w:w="547" w:type="dxa"/>
            <w:noWrap/>
            <w:hideMark/>
          </w:tcPr>
          <w:p w14:paraId="6714D86E"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32</w:t>
            </w:r>
          </w:p>
        </w:tc>
        <w:tc>
          <w:tcPr>
            <w:tcW w:w="2450" w:type="dxa"/>
            <w:hideMark/>
          </w:tcPr>
          <w:p w14:paraId="25BFD7D8"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Reikalavimai aplikacijų kontrolei </w:t>
            </w:r>
          </w:p>
        </w:tc>
        <w:tc>
          <w:tcPr>
            <w:tcW w:w="3827" w:type="dxa"/>
            <w:hideMark/>
          </w:tcPr>
          <w:p w14:paraId="4BC831D0"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Turi palaikyti atnaujinamą aplikacijų duomenų bazę, apimančią kelis tūkstančius aplikacijų.</w:t>
            </w:r>
            <w:r w:rsidRPr="006A0ACC">
              <w:rPr>
                <w:rFonts w:ascii="Arial" w:hAnsi="Arial" w:cs="Arial"/>
                <w:color w:val="000000"/>
              </w:rPr>
              <w:br/>
              <w:t>Aplikacijos turi būti suskirstytos į daugiau kaip 15 kategorijų.</w:t>
            </w:r>
            <w:r w:rsidRPr="006A0ACC">
              <w:rPr>
                <w:rFonts w:ascii="Arial" w:hAnsi="Arial" w:cs="Arial"/>
                <w:color w:val="000000"/>
              </w:rPr>
              <w:br/>
              <w:t>Turi būti galimybė kurti savo aplikacijų aprašus.</w:t>
            </w:r>
          </w:p>
        </w:tc>
        <w:tc>
          <w:tcPr>
            <w:tcW w:w="3544" w:type="dxa"/>
            <w:vAlign w:val="bottom"/>
            <w:hideMark/>
          </w:tcPr>
          <w:p w14:paraId="619D63C6"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2D8D31F2" w14:textId="77777777" w:rsidTr="00C259A3">
        <w:trPr>
          <w:trHeight w:val="290"/>
        </w:trPr>
        <w:tc>
          <w:tcPr>
            <w:tcW w:w="547" w:type="dxa"/>
            <w:noWrap/>
            <w:hideMark/>
          </w:tcPr>
          <w:p w14:paraId="7EED0D40"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33</w:t>
            </w:r>
          </w:p>
        </w:tc>
        <w:tc>
          <w:tcPr>
            <w:tcW w:w="2450" w:type="dxa"/>
            <w:hideMark/>
          </w:tcPr>
          <w:p w14:paraId="672245F6"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debesijos aplikacijų kontrolei</w:t>
            </w:r>
          </w:p>
        </w:tc>
        <w:tc>
          <w:tcPr>
            <w:tcW w:w="3827" w:type="dxa"/>
            <w:hideMark/>
          </w:tcPr>
          <w:p w14:paraId="28E2D5FF"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gebėti kontroliuoti populiarias debesų aplikacijas, tokias kaip </w:t>
            </w:r>
            <w:proofErr w:type="spellStart"/>
            <w:r w:rsidRPr="006A0ACC">
              <w:rPr>
                <w:rFonts w:ascii="Arial" w:hAnsi="Arial" w:cs="Arial"/>
                <w:color w:val="000000"/>
              </w:rPr>
              <w:t>Salesforce</w:t>
            </w:r>
            <w:proofErr w:type="spellEnd"/>
            <w:r w:rsidRPr="006A0ACC">
              <w:rPr>
                <w:rFonts w:ascii="Arial" w:hAnsi="Arial" w:cs="Arial"/>
                <w:color w:val="000000"/>
              </w:rPr>
              <w:t xml:space="preserve">, Google </w:t>
            </w:r>
            <w:proofErr w:type="spellStart"/>
            <w:r w:rsidRPr="006A0ACC">
              <w:rPr>
                <w:rFonts w:ascii="Arial" w:hAnsi="Arial" w:cs="Arial"/>
                <w:color w:val="000000"/>
              </w:rPr>
              <w:t>Docs</w:t>
            </w:r>
            <w:proofErr w:type="spellEnd"/>
            <w:r w:rsidRPr="006A0ACC">
              <w:rPr>
                <w:rFonts w:ascii="Arial" w:hAnsi="Arial" w:cs="Arial"/>
                <w:color w:val="000000"/>
              </w:rPr>
              <w:t xml:space="preserve"> ir </w:t>
            </w:r>
            <w:proofErr w:type="spellStart"/>
            <w:r w:rsidRPr="006A0ACC">
              <w:rPr>
                <w:rFonts w:ascii="Arial" w:hAnsi="Arial" w:cs="Arial"/>
                <w:color w:val="000000"/>
              </w:rPr>
              <w:t>Dropbox</w:t>
            </w:r>
            <w:proofErr w:type="spellEnd"/>
            <w:r w:rsidRPr="006A0ACC">
              <w:rPr>
                <w:rFonts w:ascii="Arial" w:hAnsi="Arial" w:cs="Arial"/>
                <w:color w:val="000000"/>
              </w:rPr>
              <w:t>, arba lygiavertes.</w:t>
            </w:r>
          </w:p>
        </w:tc>
        <w:tc>
          <w:tcPr>
            <w:tcW w:w="3544" w:type="dxa"/>
            <w:vAlign w:val="bottom"/>
            <w:hideMark/>
          </w:tcPr>
          <w:p w14:paraId="08D9FB5F"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20BB8608" w14:textId="77777777" w:rsidTr="00C259A3">
        <w:trPr>
          <w:trHeight w:val="290"/>
        </w:trPr>
        <w:tc>
          <w:tcPr>
            <w:tcW w:w="547" w:type="dxa"/>
            <w:noWrap/>
            <w:hideMark/>
          </w:tcPr>
          <w:p w14:paraId="1CC1E0DD"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34</w:t>
            </w:r>
          </w:p>
        </w:tc>
        <w:tc>
          <w:tcPr>
            <w:tcW w:w="2450" w:type="dxa"/>
            <w:hideMark/>
          </w:tcPr>
          <w:p w14:paraId="54DC50DB" w14:textId="77777777" w:rsidR="0036229E" w:rsidRPr="006A0ACC" w:rsidRDefault="0036229E" w:rsidP="00A8412E">
            <w:pPr>
              <w:spacing w:after="0" w:line="240" w:lineRule="auto"/>
              <w:rPr>
                <w:rFonts w:ascii="Arial" w:hAnsi="Arial" w:cs="Arial"/>
                <w:lang w:eastAsia="lt-LT"/>
              </w:rPr>
            </w:pPr>
            <w:r w:rsidRPr="006A0ACC">
              <w:rPr>
                <w:rFonts w:ascii="Arial" w:eastAsia="Times New Roman" w:hAnsi="Arial" w:cs="Arial"/>
                <w:color w:val="000000"/>
                <w:lang w:eastAsia="lt-LT"/>
              </w:rPr>
              <w:t>Reikalavimai</w:t>
            </w:r>
            <w:r w:rsidRPr="006A0ACC">
              <w:rPr>
                <w:rFonts w:ascii="Arial" w:hAnsi="Arial" w:cs="Arial"/>
                <w:color w:val="000000"/>
              </w:rPr>
              <w:t xml:space="preserve"> </w:t>
            </w:r>
            <w:proofErr w:type="spellStart"/>
            <w:r w:rsidRPr="006A0ACC">
              <w:rPr>
                <w:rFonts w:ascii="Arial" w:hAnsi="Arial" w:cs="Arial"/>
                <w:color w:val="000000"/>
              </w:rPr>
              <w:t>Web</w:t>
            </w:r>
            <w:proofErr w:type="spellEnd"/>
            <w:r w:rsidRPr="006A0ACC">
              <w:rPr>
                <w:rFonts w:ascii="Arial" w:hAnsi="Arial" w:cs="Arial"/>
                <w:color w:val="000000"/>
              </w:rPr>
              <w:t xml:space="preserve"> turinio kontrolės darbo režimams</w:t>
            </w:r>
          </w:p>
        </w:tc>
        <w:tc>
          <w:tcPr>
            <w:tcW w:w="3827" w:type="dxa"/>
            <w:hideMark/>
          </w:tcPr>
          <w:p w14:paraId="2316C1D8" w14:textId="413668CD"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Turi palaikyti skirtingus srauto tikrinimo režimus, įskaitant tiesioginę srauto analizę, tarpinio serverio (</w:t>
            </w:r>
            <w:proofErr w:type="spellStart"/>
            <w:r w:rsidRPr="006A0ACC">
              <w:rPr>
                <w:rFonts w:ascii="Arial" w:eastAsia="Times New Roman" w:hAnsi="Arial" w:cs="Arial"/>
                <w:color w:val="000000"/>
                <w:lang w:eastAsia="lt-LT"/>
              </w:rPr>
              <w:t>proxy</w:t>
            </w:r>
            <w:proofErr w:type="spellEnd"/>
            <w:r w:rsidRPr="006A0ACC">
              <w:rPr>
                <w:rFonts w:ascii="Arial" w:eastAsia="Times New Roman" w:hAnsi="Arial" w:cs="Arial"/>
                <w:color w:val="000000"/>
                <w:lang w:eastAsia="lt-LT"/>
              </w:rPr>
              <w:t>) pagrindu atliekamą turinio analizę ir DNS analizę.</w:t>
            </w:r>
          </w:p>
        </w:tc>
        <w:tc>
          <w:tcPr>
            <w:tcW w:w="3544" w:type="dxa"/>
            <w:vAlign w:val="bottom"/>
            <w:hideMark/>
          </w:tcPr>
          <w:p w14:paraId="05C99090"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2B351671" w14:textId="77777777" w:rsidTr="00C259A3">
        <w:trPr>
          <w:trHeight w:val="580"/>
        </w:trPr>
        <w:tc>
          <w:tcPr>
            <w:tcW w:w="547" w:type="dxa"/>
            <w:noWrap/>
            <w:hideMark/>
          </w:tcPr>
          <w:p w14:paraId="5511B0B4"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35</w:t>
            </w:r>
          </w:p>
        </w:tc>
        <w:tc>
          <w:tcPr>
            <w:tcW w:w="2450" w:type="dxa"/>
            <w:hideMark/>
          </w:tcPr>
          <w:p w14:paraId="22B4D464" w14:textId="77777777" w:rsidR="0036229E" w:rsidRPr="006A0ACC" w:rsidRDefault="0036229E" w:rsidP="00A8412E">
            <w:pPr>
              <w:spacing w:after="0" w:line="240" w:lineRule="auto"/>
              <w:rPr>
                <w:rFonts w:ascii="Arial" w:hAnsi="Arial" w:cs="Arial"/>
                <w:lang w:eastAsia="lt-LT"/>
              </w:rPr>
            </w:pPr>
            <w:r w:rsidRPr="006A0ACC">
              <w:rPr>
                <w:rFonts w:ascii="Arial" w:eastAsia="Times New Roman" w:hAnsi="Arial" w:cs="Arial"/>
                <w:color w:val="000000"/>
                <w:lang w:eastAsia="lt-LT"/>
              </w:rPr>
              <w:t>Reikalavimai</w:t>
            </w:r>
            <w:r w:rsidRPr="006A0ACC">
              <w:rPr>
                <w:rFonts w:ascii="Arial" w:hAnsi="Arial" w:cs="Arial"/>
                <w:color w:val="000000"/>
              </w:rPr>
              <w:t xml:space="preserve"> </w:t>
            </w:r>
            <w:proofErr w:type="spellStart"/>
            <w:r w:rsidRPr="006A0ACC">
              <w:rPr>
                <w:rFonts w:ascii="Arial" w:hAnsi="Arial" w:cs="Arial"/>
                <w:color w:val="000000"/>
              </w:rPr>
              <w:t>Web</w:t>
            </w:r>
            <w:proofErr w:type="spellEnd"/>
            <w:r w:rsidRPr="006A0ACC">
              <w:rPr>
                <w:rFonts w:ascii="Arial" w:hAnsi="Arial" w:cs="Arial"/>
                <w:color w:val="000000"/>
              </w:rPr>
              <w:t xml:space="preserve"> turinio kontrolė</w:t>
            </w:r>
          </w:p>
        </w:tc>
        <w:tc>
          <w:tcPr>
            <w:tcW w:w="3827" w:type="dxa"/>
            <w:hideMark/>
          </w:tcPr>
          <w:p w14:paraId="0E44C27E"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būti užtikrinta </w:t>
            </w:r>
            <w:proofErr w:type="spellStart"/>
            <w:r w:rsidRPr="006A0ACC">
              <w:rPr>
                <w:rFonts w:ascii="Arial" w:hAnsi="Arial" w:cs="Arial"/>
                <w:color w:val="000000"/>
              </w:rPr>
              <w:t>web</w:t>
            </w:r>
            <w:proofErr w:type="spellEnd"/>
            <w:r w:rsidRPr="006A0ACC">
              <w:rPr>
                <w:rFonts w:ascii="Arial" w:hAnsi="Arial" w:cs="Arial"/>
                <w:color w:val="000000"/>
              </w:rPr>
              <w:t xml:space="preserve"> turinio kontrolė URL duomenų bazės pagrindu; duomenų bazėje turi būti ne mažiau kaip 200 milijonų URL adresų, suskirstytų į kategorijas.</w:t>
            </w:r>
          </w:p>
        </w:tc>
        <w:tc>
          <w:tcPr>
            <w:tcW w:w="3544" w:type="dxa"/>
            <w:vAlign w:val="bottom"/>
            <w:hideMark/>
          </w:tcPr>
          <w:p w14:paraId="5D1FE22F"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5223BD99" w14:textId="77777777" w:rsidTr="00C259A3">
        <w:trPr>
          <w:trHeight w:val="870"/>
        </w:trPr>
        <w:tc>
          <w:tcPr>
            <w:tcW w:w="547" w:type="dxa"/>
            <w:noWrap/>
            <w:hideMark/>
          </w:tcPr>
          <w:p w14:paraId="2EAAC013"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36</w:t>
            </w:r>
          </w:p>
        </w:tc>
        <w:tc>
          <w:tcPr>
            <w:tcW w:w="2450" w:type="dxa"/>
            <w:hideMark/>
          </w:tcPr>
          <w:p w14:paraId="67975644" w14:textId="77777777" w:rsidR="0036229E" w:rsidRPr="006A0ACC" w:rsidRDefault="0036229E" w:rsidP="00A8412E">
            <w:pPr>
              <w:spacing w:after="0" w:line="240" w:lineRule="auto"/>
              <w:rPr>
                <w:rFonts w:ascii="Arial" w:hAnsi="Arial" w:cs="Arial"/>
                <w:lang w:eastAsia="lt-LT"/>
              </w:rPr>
            </w:pPr>
            <w:r w:rsidRPr="006A0ACC">
              <w:rPr>
                <w:rFonts w:ascii="Arial" w:eastAsia="Times New Roman" w:hAnsi="Arial" w:cs="Arial"/>
                <w:color w:val="000000"/>
                <w:lang w:eastAsia="lt-LT"/>
              </w:rPr>
              <w:t>Reikalavimai</w:t>
            </w:r>
            <w:r w:rsidRPr="006A0ACC">
              <w:rPr>
                <w:rFonts w:ascii="Arial" w:hAnsi="Arial" w:cs="Arial"/>
                <w:color w:val="000000"/>
              </w:rPr>
              <w:t xml:space="preserve"> </w:t>
            </w:r>
            <w:proofErr w:type="spellStart"/>
            <w:r w:rsidRPr="006A0ACC">
              <w:rPr>
                <w:rFonts w:ascii="Arial" w:hAnsi="Arial" w:cs="Arial"/>
                <w:color w:val="000000"/>
              </w:rPr>
              <w:t>Web</w:t>
            </w:r>
            <w:proofErr w:type="spellEnd"/>
            <w:r w:rsidRPr="006A0ACC">
              <w:rPr>
                <w:rFonts w:ascii="Arial" w:hAnsi="Arial" w:cs="Arial"/>
                <w:color w:val="000000"/>
              </w:rPr>
              <w:t xml:space="preserve"> turinio kontrolės funkcionalumui</w:t>
            </w:r>
          </w:p>
        </w:tc>
        <w:tc>
          <w:tcPr>
            <w:tcW w:w="3827" w:type="dxa"/>
            <w:hideMark/>
          </w:tcPr>
          <w:p w14:paraId="33D565D7" w14:textId="20517E2F"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Turi būti galimybė vartotojui ar vartotojų grupei nustatytam laikui (laikinai) taikyti kitą apsaugos profilį.</w:t>
            </w:r>
            <w:r w:rsidRPr="006A0ACC">
              <w:rPr>
                <w:rFonts w:ascii="Arial" w:hAnsi="Arial" w:cs="Arial"/>
                <w:color w:val="000000"/>
              </w:rPr>
              <w:br/>
              <w:t xml:space="preserve">Turi būti galimybė filtruoti Java </w:t>
            </w:r>
            <w:proofErr w:type="spellStart"/>
            <w:r w:rsidRPr="006A0ACC">
              <w:rPr>
                <w:rFonts w:ascii="Arial" w:hAnsi="Arial" w:cs="Arial"/>
                <w:color w:val="000000"/>
              </w:rPr>
              <w:t>Applet</w:t>
            </w:r>
            <w:proofErr w:type="spellEnd"/>
            <w:r w:rsidRPr="006A0ACC">
              <w:rPr>
                <w:rFonts w:ascii="Arial" w:hAnsi="Arial" w:cs="Arial"/>
                <w:color w:val="000000"/>
              </w:rPr>
              <w:t xml:space="preserve">, </w:t>
            </w:r>
            <w:proofErr w:type="spellStart"/>
            <w:r w:rsidRPr="006A0ACC">
              <w:rPr>
                <w:rFonts w:ascii="Arial" w:hAnsi="Arial" w:cs="Arial"/>
                <w:color w:val="000000"/>
              </w:rPr>
              <w:t>ActiveX</w:t>
            </w:r>
            <w:proofErr w:type="spellEnd"/>
            <w:r w:rsidRPr="006A0ACC">
              <w:rPr>
                <w:rFonts w:ascii="Arial" w:hAnsi="Arial" w:cs="Arial"/>
                <w:color w:val="000000"/>
              </w:rPr>
              <w:t xml:space="preserve">, </w:t>
            </w:r>
            <w:proofErr w:type="spellStart"/>
            <w:r w:rsidRPr="006A0ACC">
              <w:rPr>
                <w:rFonts w:ascii="Arial" w:hAnsi="Arial" w:cs="Arial"/>
                <w:color w:val="000000"/>
              </w:rPr>
              <w:t>cookie</w:t>
            </w:r>
            <w:proofErr w:type="spellEnd"/>
            <w:r w:rsidRPr="006A0ACC">
              <w:rPr>
                <w:rFonts w:ascii="Arial" w:hAnsi="Arial" w:cs="Arial"/>
                <w:color w:val="000000"/>
              </w:rPr>
              <w:t xml:space="preserve"> ir blokuoti HTTP POST</w:t>
            </w:r>
            <w:r w:rsidR="00AC61D4">
              <w:rPr>
                <w:rFonts w:ascii="Arial" w:hAnsi="Arial" w:cs="Arial"/>
                <w:color w:val="000000"/>
              </w:rPr>
              <w:t>.</w:t>
            </w:r>
            <w:r w:rsidRPr="006A0ACC">
              <w:rPr>
                <w:rFonts w:ascii="Arial" w:hAnsi="Arial" w:cs="Arial"/>
                <w:color w:val="000000"/>
              </w:rPr>
              <w:br/>
            </w:r>
            <w:r w:rsidR="00AC61D4">
              <w:rPr>
                <w:rFonts w:ascii="Arial" w:hAnsi="Arial" w:cs="Arial"/>
                <w:color w:val="000000"/>
              </w:rPr>
              <w:t>T</w:t>
            </w:r>
            <w:r w:rsidRPr="006A0ACC">
              <w:rPr>
                <w:rFonts w:ascii="Arial" w:hAnsi="Arial" w:cs="Arial"/>
                <w:color w:val="000000"/>
              </w:rPr>
              <w:t xml:space="preserve">uri būti galimybė fiksuoti įvykių žurnale paieškos žodžius. Turi būti galimybė sudaryti URL sąrašus, </w:t>
            </w:r>
            <w:r w:rsidRPr="006A0ACC">
              <w:rPr>
                <w:rFonts w:ascii="Arial" w:hAnsi="Arial" w:cs="Arial"/>
                <w:color w:val="000000"/>
              </w:rPr>
              <w:lastRenderedPageBreak/>
              <w:t xml:space="preserve">kuriems </w:t>
            </w:r>
            <w:proofErr w:type="spellStart"/>
            <w:r w:rsidRPr="006A0ACC">
              <w:rPr>
                <w:rFonts w:ascii="Arial" w:hAnsi="Arial" w:cs="Arial"/>
                <w:color w:val="000000"/>
              </w:rPr>
              <w:t>web</w:t>
            </w:r>
            <w:proofErr w:type="spellEnd"/>
            <w:r w:rsidRPr="006A0ACC">
              <w:rPr>
                <w:rFonts w:ascii="Arial" w:hAnsi="Arial" w:cs="Arial"/>
                <w:color w:val="000000"/>
              </w:rPr>
              <w:t xml:space="preserve"> turinio tikrinimas nebūtų atliekamas.</w:t>
            </w:r>
          </w:p>
        </w:tc>
        <w:tc>
          <w:tcPr>
            <w:tcW w:w="3544" w:type="dxa"/>
            <w:vAlign w:val="bottom"/>
            <w:hideMark/>
          </w:tcPr>
          <w:p w14:paraId="4319DC43"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5E46764D" w14:textId="77777777" w:rsidTr="00C259A3">
        <w:trPr>
          <w:trHeight w:val="290"/>
        </w:trPr>
        <w:tc>
          <w:tcPr>
            <w:tcW w:w="547" w:type="dxa"/>
            <w:noWrap/>
            <w:hideMark/>
          </w:tcPr>
          <w:p w14:paraId="402D6675"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37</w:t>
            </w:r>
          </w:p>
        </w:tc>
        <w:tc>
          <w:tcPr>
            <w:tcW w:w="2450" w:type="dxa"/>
            <w:hideMark/>
          </w:tcPr>
          <w:p w14:paraId="28C0621C"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ugniasienės darbo režimui</w:t>
            </w:r>
          </w:p>
        </w:tc>
        <w:tc>
          <w:tcPr>
            <w:tcW w:w="3827" w:type="dxa"/>
            <w:hideMark/>
          </w:tcPr>
          <w:p w14:paraId="77808A36"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NAT/</w:t>
            </w:r>
            <w:proofErr w:type="spellStart"/>
            <w:r w:rsidRPr="006A0ACC">
              <w:rPr>
                <w:rFonts w:ascii="Arial" w:eastAsia="Times New Roman" w:hAnsi="Arial" w:cs="Arial"/>
                <w:color w:val="000000"/>
                <w:lang w:eastAsia="lt-LT"/>
              </w:rPr>
              <w:t>Route</w:t>
            </w:r>
            <w:proofErr w:type="spellEnd"/>
            <w:r w:rsidRPr="006A0ACC">
              <w:rPr>
                <w:rFonts w:ascii="Arial" w:eastAsia="Times New Roman" w:hAnsi="Arial" w:cs="Arial"/>
                <w:color w:val="000000"/>
                <w:lang w:eastAsia="lt-LT"/>
              </w:rPr>
              <w:t xml:space="preserve">, </w:t>
            </w:r>
            <w:proofErr w:type="spellStart"/>
            <w:r w:rsidRPr="006A0ACC">
              <w:rPr>
                <w:rFonts w:ascii="Arial" w:eastAsia="Times New Roman" w:hAnsi="Arial" w:cs="Arial"/>
                <w:color w:val="000000"/>
                <w:lang w:eastAsia="lt-LT"/>
              </w:rPr>
              <w:t>Transparent</w:t>
            </w:r>
            <w:proofErr w:type="spellEnd"/>
            <w:r w:rsidRPr="006A0ACC">
              <w:rPr>
                <w:rFonts w:ascii="Arial" w:eastAsia="Times New Roman" w:hAnsi="Arial" w:cs="Arial"/>
                <w:color w:val="000000"/>
                <w:lang w:eastAsia="lt-LT"/>
              </w:rPr>
              <w:t>.</w:t>
            </w:r>
          </w:p>
        </w:tc>
        <w:tc>
          <w:tcPr>
            <w:tcW w:w="3544" w:type="dxa"/>
            <w:vAlign w:val="bottom"/>
            <w:hideMark/>
          </w:tcPr>
          <w:p w14:paraId="3F98A6DE"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0D6884B1" w14:textId="77777777" w:rsidTr="00C259A3">
        <w:trPr>
          <w:trHeight w:val="381"/>
        </w:trPr>
        <w:tc>
          <w:tcPr>
            <w:tcW w:w="547" w:type="dxa"/>
            <w:noWrap/>
            <w:hideMark/>
          </w:tcPr>
          <w:p w14:paraId="50355824"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38</w:t>
            </w:r>
          </w:p>
        </w:tc>
        <w:tc>
          <w:tcPr>
            <w:tcW w:w="2450" w:type="dxa"/>
            <w:hideMark/>
          </w:tcPr>
          <w:p w14:paraId="298333B2"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ugniasienės funkcionalumui</w:t>
            </w:r>
          </w:p>
        </w:tc>
        <w:tc>
          <w:tcPr>
            <w:tcW w:w="3827" w:type="dxa"/>
            <w:hideMark/>
          </w:tcPr>
          <w:p w14:paraId="29630C9B"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Turi būti galimybė taisyklėse naudoti URL ir aplikacijas kaip objektus.</w:t>
            </w:r>
            <w:r w:rsidRPr="006A0ACC">
              <w:rPr>
                <w:rFonts w:ascii="Arial" w:eastAsia="Times New Roman" w:hAnsi="Arial" w:cs="Arial"/>
                <w:color w:val="000000"/>
                <w:lang w:eastAsia="lt-LT"/>
              </w:rPr>
              <w:br/>
              <w:t>Turi būti galimybė kurti taisykles pagal vartotojus ir įrenginius.</w:t>
            </w:r>
          </w:p>
        </w:tc>
        <w:tc>
          <w:tcPr>
            <w:tcW w:w="3544" w:type="dxa"/>
            <w:vAlign w:val="bottom"/>
            <w:hideMark/>
          </w:tcPr>
          <w:p w14:paraId="62846D78"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685CF941" w14:textId="77777777" w:rsidTr="00C259A3">
        <w:trPr>
          <w:trHeight w:val="290"/>
        </w:trPr>
        <w:tc>
          <w:tcPr>
            <w:tcW w:w="547" w:type="dxa"/>
            <w:noWrap/>
            <w:hideMark/>
          </w:tcPr>
          <w:p w14:paraId="7DB72395"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39</w:t>
            </w:r>
          </w:p>
        </w:tc>
        <w:tc>
          <w:tcPr>
            <w:tcW w:w="2450" w:type="dxa"/>
            <w:hideMark/>
          </w:tcPr>
          <w:p w14:paraId="75DD0E8D" w14:textId="77777777" w:rsidR="0036229E" w:rsidRPr="006A0ACC" w:rsidRDefault="0036229E" w:rsidP="00A8412E">
            <w:pPr>
              <w:spacing w:after="0" w:line="240" w:lineRule="auto"/>
              <w:rPr>
                <w:rFonts w:ascii="Arial" w:hAnsi="Arial" w:cs="Arial"/>
                <w:lang w:eastAsia="lt-LT"/>
              </w:rPr>
            </w:pPr>
            <w:r w:rsidRPr="006A0ACC">
              <w:rPr>
                <w:rFonts w:ascii="Arial" w:eastAsia="Times New Roman" w:hAnsi="Arial" w:cs="Arial"/>
                <w:color w:val="000000"/>
                <w:lang w:eastAsia="lt-LT"/>
              </w:rPr>
              <w:t>Reikalavimai</w:t>
            </w:r>
            <w:r w:rsidRPr="006A0ACC">
              <w:rPr>
                <w:rFonts w:ascii="Arial" w:hAnsi="Arial" w:cs="Arial"/>
                <w:color w:val="000000"/>
              </w:rPr>
              <w:t xml:space="preserve"> duomenų praradimo prevencijai (DLP, angl. Data </w:t>
            </w:r>
            <w:proofErr w:type="spellStart"/>
            <w:r w:rsidRPr="006A0ACC">
              <w:rPr>
                <w:rFonts w:ascii="Arial" w:hAnsi="Arial" w:cs="Arial"/>
                <w:color w:val="000000"/>
              </w:rPr>
              <w:t>Leak</w:t>
            </w:r>
            <w:proofErr w:type="spellEnd"/>
            <w:r w:rsidRPr="006A0ACC">
              <w:rPr>
                <w:rFonts w:ascii="Arial" w:hAnsi="Arial" w:cs="Arial"/>
                <w:color w:val="000000"/>
              </w:rPr>
              <w:t xml:space="preserve"> </w:t>
            </w:r>
            <w:proofErr w:type="spellStart"/>
            <w:r w:rsidRPr="006A0ACC">
              <w:rPr>
                <w:rFonts w:ascii="Arial" w:hAnsi="Arial" w:cs="Arial"/>
                <w:color w:val="000000"/>
              </w:rPr>
              <w:t>Prevention</w:t>
            </w:r>
            <w:proofErr w:type="spellEnd"/>
            <w:r w:rsidRPr="006A0ACC">
              <w:rPr>
                <w:rFonts w:ascii="Arial" w:hAnsi="Arial" w:cs="Arial"/>
                <w:color w:val="000000"/>
              </w:rPr>
              <w:t>)</w:t>
            </w:r>
          </w:p>
        </w:tc>
        <w:tc>
          <w:tcPr>
            <w:tcW w:w="3827" w:type="dxa"/>
            <w:hideMark/>
          </w:tcPr>
          <w:p w14:paraId="3C842824"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Turi būti galimybė aptikti: žymėtas bylas (</w:t>
            </w:r>
            <w:proofErr w:type="spellStart"/>
            <w:r w:rsidRPr="006A0ACC">
              <w:rPr>
                <w:rFonts w:ascii="Arial" w:eastAsia="Times New Roman" w:hAnsi="Arial" w:cs="Arial"/>
                <w:color w:val="000000"/>
                <w:lang w:eastAsia="lt-LT"/>
              </w:rPr>
              <w:t>watermarking</w:t>
            </w:r>
            <w:proofErr w:type="spellEnd"/>
            <w:r w:rsidRPr="006A0ACC">
              <w:rPr>
                <w:rFonts w:ascii="Arial" w:eastAsia="Times New Roman" w:hAnsi="Arial" w:cs="Arial"/>
                <w:color w:val="000000"/>
                <w:lang w:eastAsia="lt-LT"/>
              </w:rPr>
              <w:t>);  bylas pagal kontrolines sumas (</w:t>
            </w:r>
            <w:proofErr w:type="spellStart"/>
            <w:r w:rsidRPr="006A0ACC">
              <w:rPr>
                <w:rFonts w:ascii="Arial" w:eastAsia="Times New Roman" w:hAnsi="Arial" w:cs="Arial"/>
                <w:color w:val="000000"/>
                <w:lang w:eastAsia="lt-LT"/>
              </w:rPr>
              <w:t>fingerprinting</w:t>
            </w:r>
            <w:proofErr w:type="spellEnd"/>
            <w:r w:rsidRPr="006A0ACC">
              <w:rPr>
                <w:rFonts w:ascii="Arial" w:eastAsia="Times New Roman" w:hAnsi="Arial" w:cs="Arial"/>
                <w:color w:val="000000"/>
                <w:lang w:eastAsia="lt-LT"/>
              </w:rPr>
              <w:t>);  pagal bylos tipą, dydį, turinį, jei šifruota.</w:t>
            </w:r>
          </w:p>
        </w:tc>
        <w:tc>
          <w:tcPr>
            <w:tcW w:w="3544" w:type="dxa"/>
            <w:vAlign w:val="bottom"/>
            <w:hideMark/>
          </w:tcPr>
          <w:p w14:paraId="11C908A2"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793B11B6" w14:textId="77777777" w:rsidTr="00C259A3">
        <w:trPr>
          <w:trHeight w:val="580"/>
        </w:trPr>
        <w:tc>
          <w:tcPr>
            <w:tcW w:w="547" w:type="dxa"/>
            <w:noWrap/>
            <w:hideMark/>
          </w:tcPr>
          <w:p w14:paraId="51D31A9D"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40</w:t>
            </w:r>
          </w:p>
        </w:tc>
        <w:tc>
          <w:tcPr>
            <w:tcW w:w="2450" w:type="dxa"/>
            <w:hideMark/>
          </w:tcPr>
          <w:p w14:paraId="2AB0D75F"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Duomenų praradimo prevencijos</w:t>
            </w:r>
            <w:r w:rsidRPr="006A0ACC">
              <w:rPr>
                <w:rFonts w:ascii="Arial" w:eastAsia="Times New Roman" w:hAnsi="Arial" w:cs="Arial"/>
                <w:color w:val="000000"/>
                <w:lang w:eastAsia="lt-LT"/>
              </w:rPr>
              <w:br/>
              <w:t>(DLP) funkcionalumui</w:t>
            </w:r>
          </w:p>
        </w:tc>
        <w:tc>
          <w:tcPr>
            <w:tcW w:w="3827" w:type="dxa"/>
            <w:hideMark/>
          </w:tcPr>
          <w:p w14:paraId="5D432549"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Turi būti galimybė blokuoti, tik registruoti įvykį įvykių žurnale, </w:t>
            </w:r>
            <w:proofErr w:type="spellStart"/>
            <w:r w:rsidRPr="006A0ACC">
              <w:rPr>
                <w:rFonts w:ascii="Arial" w:eastAsia="Times New Roman" w:hAnsi="Arial" w:cs="Arial"/>
                <w:color w:val="000000"/>
                <w:lang w:eastAsia="lt-LT"/>
              </w:rPr>
              <w:t>karantinuoti</w:t>
            </w:r>
            <w:proofErr w:type="spellEnd"/>
            <w:r w:rsidRPr="006A0ACC">
              <w:rPr>
                <w:rFonts w:ascii="Arial" w:eastAsia="Times New Roman" w:hAnsi="Arial" w:cs="Arial"/>
                <w:color w:val="000000"/>
                <w:lang w:eastAsia="lt-LT"/>
              </w:rPr>
              <w:t xml:space="preserve"> vartotoją, IP adresą arba prievadą.</w:t>
            </w:r>
          </w:p>
        </w:tc>
        <w:tc>
          <w:tcPr>
            <w:tcW w:w="3544" w:type="dxa"/>
            <w:vAlign w:val="bottom"/>
            <w:hideMark/>
          </w:tcPr>
          <w:p w14:paraId="64E32624"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499EF3D1" w14:textId="77777777" w:rsidTr="00C259A3">
        <w:trPr>
          <w:trHeight w:val="580"/>
        </w:trPr>
        <w:tc>
          <w:tcPr>
            <w:tcW w:w="547" w:type="dxa"/>
            <w:noWrap/>
            <w:hideMark/>
          </w:tcPr>
          <w:p w14:paraId="6A235CC4"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41</w:t>
            </w:r>
          </w:p>
        </w:tc>
        <w:tc>
          <w:tcPr>
            <w:tcW w:w="2450" w:type="dxa"/>
            <w:hideMark/>
          </w:tcPr>
          <w:p w14:paraId="69AAA989"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pašto apsaugai (</w:t>
            </w:r>
            <w:proofErr w:type="spellStart"/>
            <w:r w:rsidRPr="006A0ACC">
              <w:rPr>
                <w:rFonts w:ascii="Arial" w:eastAsia="Times New Roman" w:hAnsi="Arial" w:cs="Arial"/>
                <w:color w:val="000000"/>
                <w:lang w:eastAsia="lt-LT"/>
              </w:rPr>
              <w:t>Antispam</w:t>
            </w:r>
            <w:proofErr w:type="spellEnd"/>
            <w:r w:rsidRPr="006A0ACC">
              <w:rPr>
                <w:rFonts w:ascii="Arial" w:eastAsia="Times New Roman" w:hAnsi="Arial" w:cs="Arial"/>
                <w:color w:val="000000"/>
                <w:lang w:eastAsia="lt-LT"/>
              </w:rPr>
              <w:t>)</w:t>
            </w:r>
          </w:p>
        </w:tc>
        <w:tc>
          <w:tcPr>
            <w:tcW w:w="3827" w:type="dxa"/>
            <w:hideMark/>
          </w:tcPr>
          <w:p w14:paraId="5336E0E8"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turėti galimybę brukalo aptikimui: pagal IP adresą, URL ir laiškų kontrolinių sumų duomenų bazes; HELO DNS </w:t>
            </w:r>
            <w:proofErr w:type="spellStart"/>
            <w:r w:rsidRPr="006A0ACC">
              <w:rPr>
                <w:rFonts w:ascii="Arial" w:hAnsi="Arial" w:cs="Arial"/>
                <w:color w:val="000000"/>
              </w:rPr>
              <w:t>lookup</w:t>
            </w:r>
            <w:proofErr w:type="spellEnd"/>
            <w:r w:rsidRPr="006A0ACC">
              <w:rPr>
                <w:rFonts w:ascii="Arial" w:hAnsi="Arial" w:cs="Arial"/>
                <w:color w:val="000000"/>
              </w:rPr>
              <w:t xml:space="preserve">, </w:t>
            </w:r>
            <w:proofErr w:type="spellStart"/>
            <w:r w:rsidRPr="006A0ACC">
              <w:rPr>
                <w:rFonts w:ascii="Arial" w:hAnsi="Arial" w:cs="Arial"/>
                <w:color w:val="000000"/>
              </w:rPr>
              <w:t>return</w:t>
            </w:r>
            <w:proofErr w:type="spellEnd"/>
            <w:r w:rsidRPr="006A0ACC">
              <w:rPr>
                <w:rFonts w:ascii="Arial" w:hAnsi="Arial" w:cs="Arial"/>
                <w:color w:val="000000"/>
              </w:rPr>
              <w:t xml:space="preserve"> </w:t>
            </w:r>
            <w:proofErr w:type="spellStart"/>
            <w:r w:rsidRPr="006A0ACC">
              <w:rPr>
                <w:rFonts w:ascii="Arial" w:hAnsi="Arial" w:cs="Arial"/>
                <w:color w:val="000000"/>
              </w:rPr>
              <w:t>email</w:t>
            </w:r>
            <w:proofErr w:type="spellEnd"/>
            <w:r w:rsidRPr="006A0ACC">
              <w:rPr>
                <w:rFonts w:ascii="Arial" w:hAnsi="Arial" w:cs="Arial"/>
                <w:color w:val="000000"/>
              </w:rPr>
              <w:t xml:space="preserve"> DNS </w:t>
            </w:r>
            <w:proofErr w:type="spellStart"/>
            <w:r w:rsidRPr="006A0ACC">
              <w:rPr>
                <w:rFonts w:ascii="Arial" w:hAnsi="Arial" w:cs="Arial"/>
                <w:color w:val="000000"/>
              </w:rPr>
              <w:t>check</w:t>
            </w:r>
            <w:proofErr w:type="spellEnd"/>
            <w:r w:rsidRPr="006A0ACC">
              <w:rPr>
                <w:rFonts w:ascii="Arial" w:hAnsi="Arial" w:cs="Arial"/>
                <w:color w:val="000000"/>
              </w:rPr>
              <w:t xml:space="preserve">, </w:t>
            </w:r>
            <w:proofErr w:type="spellStart"/>
            <w:r w:rsidRPr="006A0ACC">
              <w:rPr>
                <w:rFonts w:ascii="Arial" w:hAnsi="Arial" w:cs="Arial"/>
                <w:color w:val="000000"/>
              </w:rPr>
              <w:t>black</w:t>
            </w:r>
            <w:proofErr w:type="spellEnd"/>
            <w:r w:rsidRPr="006A0ACC">
              <w:rPr>
                <w:rFonts w:ascii="Arial" w:hAnsi="Arial" w:cs="Arial"/>
                <w:color w:val="000000"/>
              </w:rPr>
              <w:t>/</w:t>
            </w:r>
            <w:proofErr w:type="spellStart"/>
            <w:r w:rsidRPr="006A0ACC">
              <w:rPr>
                <w:rFonts w:ascii="Arial" w:hAnsi="Arial" w:cs="Arial"/>
                <w:color w:val="000000"/>
              </w:rPr>
              <w:t>white</w:t>
            </w:r>
            <w:proofErr w:type="spellEnd"/>
            <w:r w:rsidRPr="006A0ACC">
              <w:rPr>
                <w:rFonts w:ascii="Arial" w:hAnsi="Arial" w:cs="Arial"/>
                <w:color w:val="000000"/>
              </w:rPr>
              <w:t xml:space="preserve"> </w:t>
            </w:r>
            <w:proofErr w:type="spellStart"/>
            <w:r w:rsidRPr="006A0ACC">
              <w:rPr>
                <w:rFonts w:ascii="Arial" w:hAnsi="Arial" w:cs="Arial"/>
                <w:color w:val="000000"/>
              </w:rPr>
              <w:t>list</w:t>
            </w:r>
            <w:proofErr w:type="spellEnd"/>
            <w:r w:rsidRPr="006A0ACC">
              <w:rPr>
                <w:rFonts w:ascii="Arial" w:hAnsi="Arial" w:cs="Arial"/>
                <w:color w:val="000000"/>
              </w:rPr>
              <w:t xml:space="preserve"> metodais.</w:t>
            </w:r>
          </w:p>
        </w:tc>
        <w:tc>
          <w:tcPr>
            <w:tcW w:w="3544" w:type="dxa"/>
            <w:vAlign w:val="bottom"/>
            <w:hideMark/>
          </w:tcPr>
          <w:p w14:paraId="0966D8FC"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2B6E03D0" w14:textId="77777777" w:rsidTr="00C259A3">
        <w:trPr>
          <w:trHeight w:val="1160"/>
        </w:trPr>
        <w:tc>
          <w:tcPr>
            <w:tcW w:w="547" w:type="dxa"/>
            <w:noWrap/>
            <w:hideMark/>
          </w:tcPr>
          <w:p w14:paraId="71FC8292"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42</w:t>
            </w:r>
          </w:p>
        </w:tc>
        <w:tc>
          <w:tcPr>
            <w:tcW w:w="2450" w:type="dxa"/>
            <w:hideMark/>
          </w:tcPr>
          <w:p w14:paraId="7F2A1F95"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Reikalavimai </w:t>
            </w:r>
            <w:proofErr w:type="spellStart"/>
            <w:r w:rsidRPr="006A0ACC">
              <w:rPr>
                <w:rFonts w:ascii="Arial" w:eastAsia="Times New Roman" w:hAnsi="Arial" w:cs="Arial"/>
                <w:color w:val="000000"/>
                <w:lang w:eastAsia="lt-LT"/>
              </w:rPr>
              <w:t>DoS</w:t>
            </w:r>
            <w:proofErr w:type="spellEnd"/>
            <w:r w:rsidRPr="006A0ACC">
              <w:rPr>
                <w:rFonts w:ascii="Arial" w:eastAsia="Times New Roman" w:hAnsi="Arial" w:cs="Arial"/>
                <w:color w:val="000000"/>
                <w:lang w:eastAsia="lt-LT"/>
              </w:rPr>
              <w:t xml:space="preserve"> apsaugos funkcionalumui</w:t>
            </w:r>
          </w:p>
        </w:tc>
        <w:tc>
          <w:tcPr>
            <w:tcW w:w="3827" w:type="dxa"/>
            <w:hideMark/>
          </w:tcPr>
          <w:p w14:paraId="0E0AA3C6" w14:textId="1755E588"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Turi turėti taisykles </w:t>
            </w:r>
            <w:proofErr w:type="spellStart"/>
            <w:r w:rsidRPr="006A0ACC">
              <w:rPr>
                <w:rFonts w:ascii="Arial" w:eastAsia="Times New Roman" w:hAnsi="Arial" w:cs="Arial"/>
                <w:color w:val="000000"/>
                <w:lang w:eastAsia="lt-LT"/>
              </w:rPr>
              <w:t>DDoS</w:t>
            </w:r>
            <w:proofErr w:type="spellEnd"/>
            <w:r w:rsidRPr="006A0ACC">
              <w:rPr>
                <w:rFonts w:ascii="Arial" w:eastAsia="Times New Roman" w:hAnsi="Arial" w:cs="Arial"/>
                <w:color w:val="000000"/>
                <w:lang w:eastAsia="lt-LT"/>
              </w:rPr>
              <w:t xml:space="preserve"> apsaugai, su galimybe nustatyti sekančių srauto parametrų, bet neapsiribojant jais, kiekį: TCP </w:t>
            </w:r>
            <w:proofErr w:type="spellStart"/>
            <w:r w:rsidRPr="006A0ACC">
              <w:rPr>
                <w:rFonts w:ascii="Arial" w:eastAsia="Times New Roman" w:hAnsi="Arial" w:cs="Arial"/>
                <w:color w:val="000000"/>
                <w:lang w:eastAsia="lt-LT"/>
              </w:rPr>
              <w:t>Syn</w:t>
            </w:r>
            <w:proofErr w:type="spellEnd"/>
            <w:r w:rsidRPr="006A0ACC">
              <w:rPr>
                <w:rFonts w:ascii="Arial" w:eastAsia="Times New Roman" w:hAnsi="Arial" w:cs="Arial"/>
                <w:color w:val="000000"/>
                <w:lang w:eastAsia="lt-LT"/>
              </w:rPr>
              <w:t xml:space="preserve"> </w:t>
            </w:r>
            <w:proofErr w:type="spellStart"/>
            <w:r w:rsidRPr="006A0ACC">
              <w:rPr>
                <w:rFonts w:ascii="Arial" w:eastAsia="Times New Roman" w:hAnsi="Arial" w:cs="Arial"/>
                <w:color w:val="000000"/>
                <w:lang w:eastAsia="lt-LT"/>
              </w:rPr>
              <w:t>flood</w:t>
            </w:r>
            <w:proofErr w:type="spellEnd"/>
            <w:r w:rsidRPr="006A0ACC">
              <w:rPr>
                <w:rFonts w:ascii="Arial" w:eastAsia="Times New Roman" w:hAnsi="Arial" w:cs="Arial"/>
                <w:color w:val="000000"/>
                <w:lang w:eastAsia="lt-LT"/>
              </w:rPr>
              <w:t xml:space="preserve">, TCP/UDP/SCTP </w:t>
            </w:r>
            <w:proofErr w:type="spellStart"/>
            <w:r w:rsidRPr="006A0ACC">
              <w:rPr>
                <w:rFonts w:ascii="Arial" w:eastAsia="Times New Roman" w:hAnsi="Arial" w:cs="Arial"/>
                <w:color w:val="000000"/>
                <w:lang w:eastAsia="lt-LT"/>
              </w:rPr>
              <w:t>port</w:t>
            </w:r>
            <w:proofErr w:type="spellEnd"/>
            <w:r w:rsidRPr="006A0ACC">
              <w:rPr>
                <w:rFonts w:ascii="Arial" w:eastAsia="Times New Roman" w:hAnsi="Arial" w:cs="Arial"/>
                <w:color w:val="000000"/>
                <w:lang w:eastAsia="lt-LT"/>
              </w:rPr>
              <w:t xml:space="preserve"> </w:t>
            </w:r>
            <w:proofErr w:type="spellStart"/>
            <w:r w:rsidRPr="006A0ACC">
              <w:rPr>
                <w:rFonts w:ascii="Arial" w:eastAsia="Times New Roman" w:hAnsi="Arial" w:cs="Arial"/>
                <w:color w:val="000000"/>
                <w:lang w:eastAsia="lt-LT"/>
              </w:rPr>
              <w:t>scan</w:t>
            </w:r>
            <w:proofErr w:type="spellEnd"/>
            <w:r w:rsidRPr="006A0ACC">
              <w:rPr>
                <w:rFonts w:ascii="Arial" w:eastAsia="Times New Roman" w:hAnsi="Arial" w:cs="Arial"/>
                <w:color w:val="000000"/>
                <w:lang w:eastAsia="lt-LT"/>
              </w:rPr>
              <w:t xml:space="preserve">, ICMP </w:t>
            </w:r>
            <w:proofErr w:type="spellStart"/>
            <w:r w:rsidRPr="006A0ACC">
              <w:rPr>
                <w:rFonts w:ascii="Arial" w:eastAsia="Times New Roman" w:hAnsi="Arial" w:cs="Arial"/>
                <w:color w:val="000000"/>
                <w:lang w:eastAsia="lt-LT"/>
              </w:rPr>
              <w:t>sweep</w:t>
            </w:r>
            <w:proofErr w:type="spellEnd"/>
            <w:r w:rsidRPr="006A0ACC">
              <w:rPr>
                <w:rFonts w:ascii="Arial" w:eastAsia="Times New Roman" w:hAnsi="Arial" w:cs="Arial"/>
                <w:color w:val="000000"/>
                <w:lang w:eastAsia="lt-LT"/>
              </w:rPr>
              <w:t xml:space="preserve">, TCP/UDP/SCTP/ICMP sesijų skaičių. </w:t>
            </w:r>
            <w:proofErr w:type="spellStart"/>
            <w:r w:rsidRPr="006A0ACC">
              <w:rPr>
                <w:rFonts w:ascii="Arial" w:eastAsia="Times New Roman" w:hAnsi="Arial" w:cs="Arial"/>
                <w:color w:val="000000"/>
                <w:lang w:eastAsia="lt-LT"/>
              </w:rPr>
              <w:t>DDoS</w:t>
            </w:r>
            <w:proofErr w:type="spellEnd"/>
            <w:r w:rsidRPr="006A0ACC">
              <w:rPr>
                <w:rFonts w:ascii="Arial" w:eastAsia="Times New Roman" w:hAnsi="Arial" w:cs="Arial"/>
                <w:color w:val="000000"/>
                <w:lang w:eastAsia="lt-LT"/>
              </w:rPr>
              <w:t xml:space="preserve"> taisyklių parametrai </w:t>
            </w:r>
            <w:r w:rsidR="00C259A3">
              <w:rPr>
                <w:rFonts w:ascii="Arial" w:eastAsia="Times New Roman" w:hAnsi="Arial" w:cs="Arial"/>
                <w:color w:val="000000"/>
                <w:lang w:eastAsia="lt-LT"/>
              </w:rPr>
              <w:t xml:space="preserve">turi </w:t>
            </w:r>
            <w:r w:rsidRPr="006A0ACC">
              <w:rPr>
                <w:rFonts w:ascii="Arial" w:eastAsia="Times New Roman" w:hAnsi="Arial" w:cs="Arial"/>
                <w:color w:val="000000"/>
                <w:lang w:eastAsia="lt-LT"/>
              </w:rPr>
              <w:t xml:space="preserve">būti sukonfigūruoti vienam išeities adresui, taip apribojant vieno šaltinio poveikį saugomoms sistemoms. Turi turėti galimybę nepriklausomoms </w:t>
            </w:r>
            <w:proofErr w:type="spellStart"/>
            <w:r w:rsidRPr="006A0ACC">
              <w:rPr>
                <w:rFonts w:ascii="Arial" w:eastAsia="Times New Roman" w:hAnsi="Arial" w:cs="Arial"/>
                <w:color w:val="000000"/>
                <w:lang w:eastAsia="lt-LT"/>
              </w:rPr>
              <w:t>DDoS</w:t>
            </w:r>
            <w:proofErr w:type="spellEnd"/>
            <w:r w:rsidRPr="006A0ACC">
              <w:rPr>
                <w:rFonts w:ascii="Arial" w:eastAsia="Times New Roman" w:hAnsi="Arial" w:cs="Arial"/>
                <w:color w:val="000000"/>
                <w:lang w:eastAsia="lt-LT"/>
              </w:rPr>
              <w:t xml:space="preserve"> taisyklėms konfigūruoti nurodant </w:t>
            </w:r>
            <w:proofErr w:type="spellStart"/>
            <w:r w:rsidRPr="006A0ACC">
              <w:rPr>
                <w:rFonts w:ascii="Arial" w:eastAsia="Times New Roman" w:hAnsi="Arial" w:cs="Arial"/>
                <w:color w:val="000000"/>
                <w:lang w:eastAsia="lt-LT"/>
              </w:rPr>
              <w:t>interfeisą</w:t>
            </w:r>
            <w:proofErr w:type="spellEnd"/>
            <w:r w:rsidRPr="006A0ACC">
              <w:rPr>
                <w:rFonts w:ascii="Arial" w:eastAsia="Times New Roman" w:hAnsi="Arial" w:cs="Arial"/>
                <w:color w:val="000000"/>
                <w:lang w:eastAsia="lt-LT"/>
              </w:rPr>
              <w:t xml:space="preserve">, išeities ir paskirties adresų rėžiams, servisams, ir nurodant veiksmą, </w:t>
            </w:r>
            <w:proofErr w:type="spellStart"/>
            <w:r w:rsidRPr="006A0ACC">
              <w:rPr>
                <w:rFonts w:ascii="Arial" w:eastAsia="Times New Roman" w:hAnsi="Arial" w:cs="Arial"/>
                <w:color w:val="000000"/>
                <w:lang w:eastAsia="lt-LT"/>
              </w:rPr>
              <w:t>t.y</w:t>
            </w:r>
            <w:proofErr w:type="spellEnd"/>
            <w:r w:rsidRPr="006A0ACC">
              <w:rPr>
                <w:rFonts w:ascii="Arial" w:eastAsia="Times New Roman" w:hAnsi="Arial" w:cs="Arial"/>
                <w:color w:val="000000"/>
                <w:lang w:eastAsia="lt-LT"/>
              </w:rPr>
              <w:t xml:space="preserve">. stebėti, blokuoti, </w:t>
            </w:r>
            <w:proofErr w:type="spellStart"/>
            <w:r w:rsidRPr="006A0ACC">
              <w:rPr>
                <w:rFonts w:ascii="Arial" w:eastAsia="Times New Roman" w:hAnsi="Arial" w:cs="Arial"/>
                <w:color w:val="000000"/>
                <w:lang w:eastAsia="lt-LT"/>
              </w:rPr>
              <w:t>karantinuoti</w:t>
            </w:r>
            <w:proofErr w:type="spellEnd"/>
            <w:r w:rsidRPr="006A0ACC">
              <w:rPr>
                <w:rFonts w:ascii="Arial" w:eastAsia="Times New Roman" w:hAnsi="Arial" w:cs="Arial"/>
                <w:color w:val="000000"/>
                <w:lang w:eastAsia="lt-LT"/>
              </w:rPr>
              <w:t xml:space="preserve"> ir/arba įrašyti žurnalinį įrašą.</w:t>
            </w:r>
          </w:p>
        </w:tc>
        <w:tc>
          <w:tcPr>
            <w:tcW w:w="3544" w:type="dxa"/>
            <w:vAlign w:val="bottom"/>
            <w:hideMark/>
          </w:tcPr>
          <w:p w14:paraId="40F5A955"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196F2DE6" w14:textId="77777777" w:rsidTr="00C259A3">
        <w:trPr>
          <w:trHeight w:val="517"/>
        </w:trPr>
        <w:tc>
          <w:tcPr>
            <w:tcW w:w="547" w:type="dxa"/>
            <w:noWrap/>
            <w:hideMark/>
          </w:tcPr>
          <w:p w14:paraId="3695058D"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43</w:t>
            </w:r>
          </w:p>
        </w:tc>
        <w:tc>
          <w:tcPr>
            <w:tcW w:w="2450" w:type="dxa"/>
            <w:hideMark/>
          </w:tcPr>
          <w:p w14:paraId="0E02B48A"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taisyklių objektams</w:t>
            </w:r>
          </w:p>
        </w:tc>
        <w:tc>
          <w:tcPr>
            <w:tcW w:w="3827" w:type="dxa"/>
            <w:hideMark/>
          </w:tcPr>
          <w:p w14:paraId="18D4BC18"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būti galimybė iš anksto nustatyti ir vartotojui sukurti objektus ir objektų grupes: IP adresus, potinklius, IP adresų ruožus, </w:t>
            </w:r>
            <w:proofErr w:type="spellStart"/>
            <w:r w:rsidRPr="006A0ACC">
              <w:rPr>
                <w:rFonts w:ascii="Arial" w:hAnsi="Arial" w:cs="Arial"/>
                <w:color w:val="000000"/>
              </w:rPr>
              <w:t>GeoIP</w:t>
            </w:r>
            <w:proofErr w:type="spellEnd"/>
            <w:r w:rsidRPr="006A0ACC">
              <w:rPr>
                <w:rFonts w:ascii="Arial" w:hAnsi="Arial" w:cs="Arial"/>
                <w:color w:val="000000"/>
              </w:rPr>
              <w:t>, FQDN; taip pat naudoti dinamiškai atnaujinamas objektų duomenų bazes.</w:t>
            </w:r>
          </w:p>
        </w:tc>
        <w:tc>
          <w:tcPr>
            <w:tcW w:w="3544" w:type="dxa"/>
            <w:vAlign w:val="bottom"/>
            <w:hideMark/>
          </w:tcPr>
          <w:p w14:paraId="313D583F"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48010178" w14:textId="77777777" w:rsidTr="00C259A3">
        <w:trPr>
          <w:trHeight w:val="290"/>
        </w:trPr>
        <w:tc>
          <w:tcPr>
            <w:tcW w:w="547" w:type="dxa"/>
            <w:noWrap/>
            <w:hideMark/>
          </w:tcPr>
          <w:p w14:paraId="59408F32"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44</w:t>
            </w:r>
          </w:p>
        </w:tc>
        <w:tc>
          <w:tcPr>
            <w:tcW w:w="2450" w:type="dxa"/>
            <w:hideMark/>
          </w:tcPr>
          <w:p w14:paraId="1CC24550"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SSL inspekcijai</w:t>
            </w:r>
          </w:p>
        </w:tc>
        <w:tc>
          <w:tcPr>
            <w:tcW w:w="3827" w:type="dxa"/>
            <w:hideMark/>
          </w:tcPr>
          <w:p w14:paraId="63E9C0DD"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gebėti SSL šifruotame sraute atlikti aplikacijų kontrolės, antivirusinės apsaugos, </w:t>
            </w:r>
            <w:proofErr w:type="spellStart"/>
            <w:r w:rsidRPr="006A0ACC">
              <w:rPr>
                <w:rFonts w:ascii="Arial" w:hAnsi="Arial" w:cs="Arial"/>
                <w:color w:val="000000"/>
              </w:rPr>
              <w:t>web</w:t>
            </w:r>
            <w:proofErr w:type="spellEnd"/>
            <w:r w:rsidRPr="006A0ACC">
              <w:rPr>
                <w:rFonts w:ascii="Arial" w:hAnsi="Arial" w:cs="Arial"/>
                <w:color w:val="000000"/>
              </w:rPr>
              <w:t xml:space="preserve"> filtravimo ir DLP patikrą.</w:t>
            </w:r>
          </w:p>
        </w:tc>
        <w:tc>
          <w:tcPr>
            <w:tcW w:w="3544" w:type="dxa"/>
            <w:vAlign w:val="bottom"/>
            <w:hideMark/>
          </w:tcPr>
          <w:p w14:paraId="13BCAB36"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31DF94C8" w14:textId="77777777" w:rsidTr="00C259A3">
        <w:trPr>
          <w:trHeight w:val="580"/>
        </w:trPr>
        <w:tc>
          <w:tcPr>
            <w:tcW w:w="547" w:type="dxa"/>
            <w:noWrap/>
            <w:hideMark/>
          </w:tcPr>
          <w:p w14:paraId="69A2440A"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45</w:t>
            </w:r>
          </w:p>
        </w:tc>
        <w:tc>
          <w:tcPr>
            <w:tcW w:w="2450" w:type="dxa"/>
            <w:hideMark/>
          </w:tcPr>
          <w:p w14:paraId="11191F9C"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SSL inspekcijos funkcionalumui</w:t>
            </w:r>
          </w:p>
        </w:tc>
        <w:tc>
          <w:tcPr>
            <w:tcW w:w="3827" w:type="dxa"/>
            <w:tcBorders>
              <w:bottom w:val="single" w:sz="4" w:space="0" w:color="auto"/>
            </w:tcBorders>
            <w:hideMark/>
          </w:tcPr>
          <w:p w14:paraId="0BDE4D56"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gebėti kopijuoti dešifruotą srautą (SSL MITM </w:t>
            </w:r>
            <w:proofErr w:type="spellStart"/>
            <w:r w:rsidRPr="006A0ACC">
              <w:rPr>
                <w:rFonts w:ascii="Arial" w:hAnsi="Arial" w:cs="Arial"/>
                <w:color w:val="000000"/>
              </w:rPr>
              <w:t>mirroring</w:t>
            </w:r>
            <w:proofErr w:type="spellEnd"/>
            <w:r w:rsidRPr="006A0ACC">
              <w:rPr>
                <w:rFonts w:ascii="Arial" w:hAnsi="Arial" w:cs="Arial"/>
                <w:color w:val="000000"/>
              </w:rPr>
              <w:t xml:space="preserve">); atlikti pilną SSL inspekciją arba SSL sertifikato </w:t>
            </w:r>
            <w:r w:rsidRPr="006A0ACC">
              <w:rPr>
                <w:rFonts w:ascii="Arial" w:hAnsi="Arial" w:cs="Arial"/>
                <w:color w:val="000000"/>
              </w:rPr>
              <w:lastRenderedPageBreak/>
              <w:t xml:space="preserve">inspekciją; turi būti galimybė aprašyti išimtis atskiroms </w:t>
            </w:r>
            <w:proofErr w:type="spellStart"/>
            <w:r w:rsidRPr="006A0ACC">
              <w:rPr>
                <w:rFonts w:ascii="Arial" w:hAnsi="Arial" w:cs="Arial"/>
                <w:color w:val="000000"/>
              </w:rPr>
              <w:t>web</w:t>
            </w:r>
            <w:proofErr w:type="spellEnd"/>
            <w:r w:rsidRPr="006A0ACC">
              <w:rPr>
                <w:rFonts w:ascii="Arial" w:hAnsi="Arial" w:cs="Arial"/>
                <w:color w:val="000000"/>
              </w:rPr>
              <w:t xml:space="preserve"> kategorijoms ar adresams.</w:t>
            </w:r>
          </w:p>
        </w:tc>
        <w:tc>
          <w:tcPr>
            <w:tcW w:w="3544" w:type="dxa"/>
            <w:vAlign w:val="bottom"/>
            <w:hideMark/>
          </w:tcPr>
          <w:p w14:paraId="230FD809"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2770301A" w14:textId="77777777" w:rsidTr="002F6B36">
        <w:trPr>
          <w:trHeight w:val="987"/>
        </w:trPr>
        <w:tc>
          <w:tcPr>
            <w:tcW w:w="547" w:type="dxa"/>
            <w:noWrap/>
            <w:hideMark/>
          </w:tcPr>
          <w:p w14:paraId="695B8961"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46</w:t>
            </w:r>
          </w:p>
        </w:tc>
        <w:tc>
          <w:tcPr>
            <w:tcW w:w="2450" w:type="dxa"/>
            <w:hideMark/>
          </w:tcPr>
          <w:p w14:paraId="77B24E70"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stebėjimo, valdymo ir konfigūravimo funkcionalumui</w:t>
            </w:r>
          </w:p>
        </w:tc>
        <w:tc>
          <w:tcPr>
            <w:tcW w:w="3827" w:type="dxa"/>
            <w:tcBorders>
              <w:top w:val="single" w:sz="4" w:space="0" w:color="auto"/>
              <w:left w:val="nil"/>
              <w:bottom w:val="single" w:sz="4" w:space="0" w:color="auto"/>
              <w:right w:val="single" w:sz="4" w:space="0" w:color="auto"/>
            </w:tcBorders>
            <w:tcMar>
              <w:top w:w="0" w:type="dxa"/>
              <w:left w:w="108" w:type="dxa"/>
              <w:bottom w:w="0" w:type="dxa"/>
              <w:right w:w="108" w:type="dxa"/>
            </w:tcMar>
            <w:hideMark/>
          </w:tcPr>
          <w:p w14:paraId="646C9A14" w14:textId="6EE24018" w:rsidR="0036229E" w:rsidRPr="006A0ACC" w:rsidRDefault="0036229E" w:rsidP="003E1F76">
            <w:pPr>
              <w:spacing w:after="0" w:line="240" w:lineRule="auto"/>
              <w:rPr>
                <w:rFonts w:ascii="Arial" w:hAnsi="Arial" w:cs="Arial"/>
                <w:kern w:val="2"/>
                <w:lang w:eastAsia="lt-LT"/>
                <w14:ligatures w14:val="standardContextual"/>
              </w:rPr>
            </w:pPr>
            <w:r w:rsidRPr="006A0ACC">
              <w:rPr>
                <w:rFonts w:ascii="Arial" w:hAnsi="Arial" w:cs="Arial"/>
                <w:color w:val="000000"/>
              </w:rPr>
              <w:t xml:space="preserve">Turi turėti </w:t>
            </w:r>
            <w:r w:rsidR="000646EC">
              <w:rPr>
                <w:rFonts w:ascii="Arial" w:hAnsi="Arial" w:cs="Arial"/>
                <w:color w:val="000000"/>
              </w:rPr>
              <w:t xml:space="preserve">šias </w:t>
            </w:r>
            <w:r w:rsidRPr="006A0ACC">
              <w:rPr>
                <w:rFonts w:ascii="Arial" w:hAnsi="Arial" w:cs="Arial"/>
                <w:color w:val="000000"/>
              </w:rPr>
              <w:t>valdymo</w:t>
            </w:r>
            <w:r w:rsidR="000646EC">
              <w:rPr>
                <w:rFonts w:ascii="Arial" w:hAnsi="Arial" w:cs="Arial"/>
                <w:color w:val="000000"/>
              </w:rPr>
              <w:t xml:space="preserve">, </w:t>
            </w:r>
            <w:r w:rsidRPr="006A0ACC">
              <w:rPr>
                <w:rFonts w:ascii="Arial" w:hAnsi="Arial" w:cs="Arial"/>
                <w:color w:val="000000"/>
              </w:rPr>
              <w:t xml:space="preserve"> stebėjimo </w:t>
            </w:r>
            <w:r w:rsidR="000646EC">
              <w:rPr>
                <w:rFonts w:ascii="Arial" w:hAnsi="Arial" w:cs="Arial"/>
                <w:color w:val="000000"/>
              </w:rPr>
              <w:t xml:space="preserve">ir konfigūravimo </w:t>
            </w:r>
            <w:r w:rsidRPr="006A0ACC">
              <w:rPr>
                <w:rFonts w:ascii="Arial" w:hAnsi="Arial" w:cs="Arial"/>
                <w:color w:val="000000"/>
              </w:rPr>
              <w:t>galimybes:</w:t>
            </w:r>
          </w:p>
          <w:p w14:paraId="300C90BF" w14:textId="6D767356"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fizinis konsolės prievadas lokaliam prisijungimui</w:t>
            </w:r>
            <w:r w:rsidRPr="006A0ACC">
              <w:rPr>
                <w:rFonts w:ascii="Arial" w:hAnsi="Arial" w:cs="Arial"/>
                <w:color w:val="000000"/>
              </w:rPr>
              <w:br/>
              <w:t>visų ugniasienių funkcijų saugus valdymas ir stebėjimas per naršyklę, jungiantis tiesiai prie įrenginio, per grafinę</w:t>
            </w:r>
            <w:r w:rsidR="002F5E79">
              <w:rPr>
                <w:rFonts w:ascii="Arial" w:hAnsi="Arial" w:cs="Arial"/>
                <w:color w:val="000000"/>
              </w:rPr>
              <w:t xml:space="preserve"> naudotojo</w:t>
            </w:r>
            <w:r w:rsidRPr="006A0ACC">
              <w:rPr>
                <w:rFonts w:ascii="Arial" w:hAnsi="Arial" w:cs="Arial"/>
                <w:color w:val="000000"/>
              </w:rPr>
              <w:t xml:space="preserve"> sąsają (GUI) naudojant šifruotą HTTPS protokolą;</w:t>
            </w:r>
            <w:r w:rsidRPr="006A0ACC">
              <w:rPr>
                <w:rFonts w:ascii="Arial" w:hAnsi="Arial" w:cs="Arial"/>
                <w:color w:val="000000"/>
              </w:rPr>
              <w:br/>
              <w:t>nuotolinė komandinės eilutės sąsaja per SSH, klasterio atveju prie kiekvieno įrenginio individualiai;</w:t>
            </w:r>
            <w:r w:rsidRPr="006A0ACC">
              <w:rPr>
                <w:rFonts w:ascii="Arial" w:hAnsi="Arial" w:cs="Arial"/>
                <w:color w:val="000000"/>
              </w:rPr>
              <w:br/>
              <w:t>integruota komandinės eilutės sąsaja grafinėje HTTPS sąsajoje;</w:t>
            </w:r>
            <w:r w:rsidRPr="006A0ACC">
              <w:rPr>
                <w:rFonts w:ascii="Arial" w:hAnsi="Arial" w:cs="Arial"/>
                <w:color w:val="000000"/>
              </w:rPr>
              <w:br/>
              <w:t xml:space="preserve">ne mažiau kaip viena 1 </w:t>
            </w:r>
            <w:proofErr w:type="spellStart"/>
            <w:r w:rsidRPr="006A0ACC">
              <w:rPr>
                <w:rFonts w:ascii="Arial" w:hAnsi="Arial" w:cs="Arial"/>
                <w:color w:val="000000"/>
              </w:rPr>
              <w:t>Gbps</w:t>
            </w:r>
            <w:proofErr w:type="spellEnd"/>
            <w:r w:rsidRPr="006A0ACC">
              <w:rPr>
                <w:rFonts w:ascii="Arial" w:hAnsi="Arial" w:cs="Arial"/>
                <w:color w:val="000000"/>
              </w:rPr>
              <w:t xml:space="preserve"> greitaveikos sąsaja įrenginio valdymui, kurios IP adresas </w:t>
            </w:r>
            <w:proofErr w:type="spellStart"/>
            <w:r w:rsidRPr="006A0ACC">
              <w:rPr>
                <w:rFonts w:ascii="Arial" w:hAnsi="Arial" w:cs="Arial"/>
                <w:color w:val="000000"/>
              </w:rPr>
              <w:t>maršrutizuojamas</w:t>
            </w:r>
            <w:proofErr w:type="spellEnd"/>
            <w:r w:rsidRPr="006A0ACC">
              <w:rPr>
                <w:rFonts w:ascii="Arial" w:hAnsi="Arial" w:cs="Arial"/>
                <w:color w:val="000000"/>
              </w:rPr>
              <w:t xml:space="preserve"> nepriklausomai nuo bendros įrenginio maršrutų lentelės;</w:t>
            </w:r>
            <w:r w:rsidRPr="006A0ACC">
              <w:rPr>
                <w:rFonts w:ascii="Arial" w:hAnsi="Arial" w:cs="Arial"/>
                <w:color w:val="000000"/>
              </w:rPr>
              <w:br/>
              <w:t>jeigu įrenginiai dirba padidinto patikimumo klasteryje, visos valdymo galimybės turi veikti individualiai kiekviename įrenginyje;</w:t>
            </w:r>
            <w:r w:rsidRPr="006A0ACC">
              <w:rPr>
                <w:rFonts w:ascii="Arial" w:hAnsi="Arial" w:cs="Arial"/>
                <w:color w:val="000000"/>
              </w:rPr>
              <w:br/>
              <w:t>galimybė kurti administratorių profilius su skirtingomis privilegijomis, atskiriant stebėtoją, atskirų ugniasienės funkcijų valdymą, visos sistemos valdymą;</w:t>
            </w:r>
            <w:r w:rsidRPr="006A0ACC">
              <w:rPr>
                <w:rFonts w:ascii="Arial" w:hAnsi="Arial" w:cs="Arial"/>
                <w:color w:val="000000"/>
              </w:rPr>
              <w:br/>
              <w:t>galimybė administratorių priskirti konkrečiai virtualiai ugniasienei;</w:t>
            </w:r>
            <w:r w:rsidRPr="006A0ACC">
              <w:rPr>
                <w:rFonts w:ascii="Arial" w:hAnsi="Arial" w:cs="Arial"/>
                <w:color w:val="000000"/>
              </w:rPr>
              <w:br/>
              <w:t xml:space="preserve">API sąsaja skirta gauti, sukurti, pakeisti, ištrinti konfigūracijos parametrus, apsaugota žetonu (angl. </w:t>
            </w:r>
            <w:proofErr w:type="spellStart"/>
            <w:r w:rsidRPr="006A0ACC">
              <w:rPr>
                <w:rFonts w:ascii="Arial" w:hAnsi="Arial" w:cs="Arial"/>
                <w:color w:val="000000"/>
              </w:rPr>
              <w:t>token</w:t>
            </w:r>
            <w:proofErr w:type="spellEnd"/>
            <w:r w:rsidRPr="006A0ACC">
              <w:rPr>
                <w:rFonts w:ascii="Arial" w:hAnsi="Arial" w:cs="Arial"/>
                <w:color w:val="000000"/>
              </w:rPr>
              <w:t>) ir sertifikatu;</w:t>
            </w:r>
            <w:r w:rsidRPr="006A0ACC">
              <w:rPr>
                <w:rFonts w:ascii="Arial" w:hAnsi="Arial" w:cs="Arial"/>
                <w:color w:val="000000"/>
              </w:rPr>
              <w:br/>
              <w:t xml:space="preserve">atskiri teminiai konfigūruojami informaciniai ekranai leidžia stebėti įvairių įrenginio funkcijų būseną ir interaktyviai įsigilinti pagal pasirinktą kriterijų (angl. </w:t>
            </w:r>
            <w:proofErr w:type="spellStart"/>
            <w:r w:rsidRPr="006A0ACC">
              <w:rPr>
                <w:rFonts w:ascii="Arial" w:hAnsi="Arial" w:cs="Arial"/>
                <w:color w:val="000000"/>
              </w:rPr>
              <w:t>drill-down</w:t>
            </w:r>
            <w:proofErr w:type="spellEnd"/>
            <w:r w:rsidRPr="006A0ACC">
              <w:rPr>
                <w:rFonts w:ascii="Arial" w:hAnsi="Arial" w:cs="Arial"/>
                <w:color w:val="000000"/>
              </w:rPr>
              <w:t xml:space="preserve"> funkcija), su galimybe konfigūruoti kiekvienam administratoriui individualiai;</w:t>
            </w:r>
            <w:r w:rsidRPr="006A0ACC">
              <w:rPr>
                <w:rFonts w:ascii="Arial" w:hAnsi="Arial" w:cs="Arial"/>
                <w:color w:val="000000"/>
              </w:rPr>
              <w:br/>
              <w:t>SNMP v1, v2c, v3 protokolai, galimybė kurti v3 administratorius su skirtingomis privilegijomis ir galimybe kurti autentifikacijos ir/arba privatumo raktus;</w:t>
            </w:r>
            <w:r w:rsidRPr="006A0ACC">
              <w:rPr>
                <w:rFonts w:ascii="Arial" w:hAnsi="Arial" w:cs="Arial"/>
                <w:color w:val="000000"/>
              </w:rPr>
              <w:br/>
              <w:t>SNMP v3 palaiko ne mažesnius nei SHA-512 autentifikacijai ir AES-256 šifravimo protokolus;</w:t>
            </w:r>
            <w:r w:rsidRPr="006A0ACC">
              <w:rPr>
                <w:rFonts w:ascii="Arial" w:hAnsi="Arial" w:cs="Arial"/>
                <w:color w:val="000000"/>
              </w:rPr>
              <w:br/>
              <w:t>galimybė atskiriems SNMP naudotojams riboti prieigą prie konkrečių SNMP OID, OID medžio šakų;</w:t>
            </w:r>
            <w:r w:rsidRPr="006A0ACC">
              <w:rPr>
                <w:rFonts w:ascii="Arial" w:hAnsi="Arial" w:cs="Arial"/>
                <w:color w:val="000000"/>
              </w:rPr>
              <w:br/>
            </w:r>
            <w:r w:rsidRPr="006A0ACC">
              <w:rPr>
                <w:rFonts w:ascii="Arial" w:hAnsi="Arial" w:cs="Arial"/>
                <w:color w:val="000000"/>
              </w:rPr>
              <w:lastRenderedPageBreak/>
              <w:t>galimybė įjungti SNMP tik konkrečioms valdymo sąsajoms, apriboti prieigą pagal SNMP stebėjimo serverio IP adresą;</w:t>
            </w:r>
            <w:r w:rsidRPr="006A0ACC">
              <w:rPr>
                <w:rFonts w:ascii="Arial" w:hAnsi="Arial" w:cs="Arial"/>
                <w:color w:val="000000"/>
              </w:rPr>
              <w:br/>
              <w:t>galimybė tiesiogiai iš įrenginio atsisiųsti MIB failus, kurie atnaujinami kartu su programine įranga;</w:t>
            </w:r>
            <w:r w:rsidRPr="006A0ACC">
              <w:rPr>
                <w:rFonts w:ascii="Arial" w:hAnsi="Arial" w:cs="Arial"/>
                <w:color w:val="000000"/>
              </w:rPr>
              <w:br/>
              <w:t>galimybė siųsti asinchroninius SNMP pranešimus apie įvykius įrenginyje / padidinto patikimumo klasteryje;</w:t>
            </w:r>
            <w:r w:rsidRPr="006A0ACC">
              <w:rPr>
                <w:rFonts w:ascii="Arial" w:hAnsi="Arial" w:cs="Arial"/>
                <w:color w:val="000000"/>
              </w:rPr>
              <w:br/>
              <w:t>įrenginys geba kaupti žurnalinius įrašus (</w:t>
            </w:r>
            <w:proofErr w:type="spellStart"/>
            <w:r w:rsidRPr="006A0ACC">
              <w:rPr>
                <w:rFonts w:ascii="Arial" w:hAnsi="Arial" w:cs="Arial"/>
                <w:color w:val="000000"/>
              </w:rPr>
              <w:t>logus</w:t>
            </w:r>
            <w:proofErr w:type="spellEnd"/>
            <w:r w:rsidRPr="006A0ACC">
              <w:rPr>
                <w:rFonts w:ascii="Arial" w:hAnsi="Arial" w:cs="Arial"/>
                <w:color w:val="000000"/>
              </w:rPr>
              <w:t xml:space="preserve">) lokaliame SSD arba siųsti į išorinį </w:t>
            </w:r>
            <w:proofErr w:type="spellStart"/>
            <w:r w:rsidRPr="006A0ACC">
              <w:rPr>
                <w:rFonts w:ascii="Arial" w:hAnsi="Arial" w:cs="Arial"/>
                <w:color w:val="000000"/>
              </w:rPr>
              <w:t>syslog</w:t>
            </w:r>
            <w:proofErr w:type="spellEnd"/>
            <w:r w:rsidRPr="006A0ACC">
              <w:rPr>
                <w:rFonts w:ascii="Arial" w:hAnsi="Arial" w:cs="Arial"/>
                <w:color w:val="000000"/>
              </w:rPr>
              <w:t xml:space="preserve"> serverį. Įrašai apima visas esmines įrenginio funkcijas. RFC 3195 palaikymas, CEF įrašų formato palaikymas;</w:t>
            </w:r>
            <w:r w:rsidRPr="006A0ACC">
              <w:rPr>
                <w:rFonts w:ascii="Arial" w:hAnsi="Arial" w:cs="Arial"/>
                <w:color w:val="000000"/>
              </w:rPr>
              <w:br/>
              <w:t>žurnaliniai įrašai apima sistemos, sąsajų, saugos filtrų, VPN, duomenų srautų, naudotojų ir administratorių prisijungimo įvykius, bet neapsiriboja jais;</w:t>
            </w:r>
            <w:r w:rsidRPr="006A0ACC">
              <w:rPr>
                <w:rFonts w:ascii="Arial" w:hAnsi="Arial" w:cs="Arial"/>
                <w:color w:val="000000"/>
              </w:rPr>
              <w:br/>
              <w:t xml:space="preserve">galimybė GUI peržiūrėti sukauptus </w:t>
            </w:r>
            <w:proofErr w:type="spellStart"/>
            <w:r w:rsidRPr="006A0ACC">
              <w:rPr>
                <w:rFonts w:ascii="Arial" w:hAnsi="Arial" w:cs="Arial"/>
                <w:color w:val="000000"/>
              </w:rPr>
              <w:t>logus</w:t>
            </w:r>
            <w:proofErr w:type="spellEnd"/>
            <w:r w:rsidRPr="006A0ACC">
              <w:rPr>
                <w:rFonts w:ascii="Arial" w:hAnsi="Arial" w:cs="Arial"/>
                <w:color w:val="000000"/>
              </w:rPr>
              <w:t xml:space="preserve"> iš įrenginio arba iš išorinio </w:t>
            </w:r>
            <w:proofErr w:type="spellStart"/>
            <w:r w:rsidRPr="006A0ACC">
              <w:rPr>
                <w:rFonts w:ascii="Arial" w:hAnsi="Arial" w:cs="Arial"/>
                <w:color w:val="000000"/>
              </w:rPr>
              <w:t>syslog</w:t>
            </w:r>
            <w:proofErr w:type="spellEnd"/>
            <w:r w:rsidRPr="006A0ACC">
              <w:rPr>
                <w:rFonts w:ascii="Arial" w:hAnsi="Arial" w:cs="Arial"/>
                <w:color w:val="000000"/>
              </w:rPr>
              <w:t xml:space="preserve"> ar lygiaverčio serverio;</w:t>
            </w:r>
            <w:r w:rsidRPr="006A0ACC">
              <w:rPr>
                <w:rFonts w:ascii="Arial" w:hAnsi="Arial" w:cs="Arial"/>
                <w:color w:val="000000"/>
              </w:rPr>
              <w:br/>
              <w:t xml:space="preserve">galimybė GUI peržiūrėti </w:t>
            </w:r>
            <w:proofErr w:type="spellStart"/>
            <w:r w:rsidRPr="006A0ACC">
              <w:rPr>
                <w:rFonts w:ascii="Arial" w:hAnsi="Arial" w:cs="Arial"/>
                <w:color w:val="000000"/>
              </w:rPr>
              <w:t>logų</w:t>
            </w:r>
            <w:proofErr w:type="spellEnd"/>
            <w:r w:rsidRPr="006A0ACC">
              <w:rPr>
                <w:rFonts w:ascii="Arial" w:hAnsi="Arial" w:cs="Arial"/>
                <w:color w:val="000000"/>
              </w:rPr>
              <w:t xml:space="preserve"> statistiką atskiruose vaizduose, sugrupuotą pagal siuntėjo / gavėjo IP, aplikaciją, </w:t>
            </w:r>
            <w:proofErr w:type="spellStart"/>
            <w:r w:rsidRPr="006A0ACC">
              <w:rPr>
                <w:rFonts w:ascii="Arial" w:hAnsi="Arial" w:cs="Arial"/>
                <w:color w:val="000000"/>
              </w:rPr>
              <w:t>web</w:t>
            </w:r>
            <w:proofErr w:type="spellEnd"/>
            <w:r w:rsidRPr="006A0ACC">
              <w:rPr>
                <w:rFonts w:ascii="Arial" w:hAnsi="Arial" w:cs="Arial"/>
                <w:color w:val="000000"/>
              </w:rPr>
              <w:t xml:space="preserve"> puslapį, ugniasienės taisyklę, laikinai blokuotus IP, bet neapsiribojant jais;</w:t>
            </w:r>
            <w:r w:rsidRPr="006A0ACC">
              <w:rPr>
                <w:rFonts w:ascii="Arial" w:hAnsi="Arial" w:cs="Arial"/>
                <w:color w:val="000000"/>
              </w:rPr>
              <w:br/>
              <w:t xml:space="preserve">atskiri teminiai </w:t>
            </w:r>
            <w:proofErr w:type="spellStart"/>
            <w:r w:rsidRPr="006A0ACC">
              <w:rPr>
                <w:rFonts w:ascii="Arial" w:hAnsi="Arial" w:cs="Arial"/>
                <w:color w:val="000000"/>
              </w:rPr>
              <w:t>logų</w:t>
            </w:r>
            <w:proofErr w:type="spellEnd"/>
            <w:r w:rsidRPr="006A0ACC">
              <w:rPr>
                <w:rFonts w:ascii="Arial" w:hAnsi="Arial" w:cs="Arial"/>
                <w:color w:val="000000"/>
              </w:rPr>
              <w:t xml:space="preserve"> peržiūros ekranai leidžia interaktyviai įsigilinti pagal pasirinktą kriterijų (</w:t>
            </w:r>
            <w:proofErr w:type="spellStart"/>
            <w:r w:rsidRPr="006A0ACC">
              <w:rPr>
                <w:rFonts w:ascii="Arial" w:hAnsi="Arial" w:cs="Arial"/>
                <w:color w:val="000000"/>
              </w:rPr>
              <w:t>drill-down</w:t>
            </w:r>
            <w:proofErr w:type="spellEnd"/>
            <w:r w:rsidRPr="006A0ACC">
              <w:rPr>
                <w:rFonts w:ascii="Arial" w:hAnsi="Arial" w:cs="Arial"/>
                <w:color w:val="000000"/>
              </w:rPr>
              <w:t xml:space="preserve"> funkcija);</w:t>
            </w:r>
            <w:r w:rsidRPr="006A0ACC">
              <w:rPr>
                <w:rFonts w:ascii="Arial" w:hAnsi="Arial" w:cs="Arial"/>
                <w:color w:val="000000"/>
              </w:rPr>
              <w:br/>
              <w:t xml:space="preserve">palaiko </w:t>
            </w:r>
            <w:proofErr w:type="spellStart"/>
            <w:r w:rsidRPr="006A0ACC">
              <w:rPr>
                <w:rFonts w:ascii="Arial" w:hAnsi="Arial" w:cs="Arial"/>
                <w:color w:val="000000"/>
              </w:rPr>
              <w:t>NetFlow</w:t>
            </w:r>
            <w:proofErr w:type="spellEnd"/>
            <w:r w:rsidRPr="006A0ACC">
              <w:rPr>
                <w:rFonts w:ascii="Arial" w:hAnsi="Arial" w:cs="Arial"/>
                <w:color w:val="000000"/>
              </w:rPr>
              <w:t xml:space="preserve"> protokolą, versiją v9 ir IPFIX, visas funkcionalumas nepriklausomai pasirenkamas kiekvienai virtualiai ugniasienei atskirai;</w:t>
            </w:r>
            <w:r w:rsidRPr="006A0ACC">
              <w:rPr>
                <w:rFonts w:ascii="Arial" w:hAnsi="Arial" w:cs="Arial"/>
                <w:color w:val="000000"/>
              </w:rPr>
              <w:br/>
              <w:t xml:space="preserve">palaiko aparatinės įrangos greitinimą (angl. </w:t>
            </w:r>
            <w:proofErr w:type="spellStart"/>
            <w:r w:rsidRPr="006A0ACC">
              <w:rPr>
                <w:rFonts w:ascii="Arial" w:hAnsi="Arial" w:cs="Arial"/>
                <w:color w:val="000000"/>
              </w:rPr>
              <w:t>acceleration</w:t>
            </w:r>
            <w:proofErr w:type="spellEnd"/>
            <w:r w:rsidRPr="006A0ACC">
              <w:rPr>
                <w:rFonts w:ascii="Arial" w:hAnsi="Arial" w:cs="Arial"/>
                <w:color w:val="000000"/>
              </w:rPr>
              <w:t xml:space="preserve">) </w:t>
            </w:r>
            <w:proofErr w:type="spellStart"/>
            <w:r w:rsidRPr="006A0ACC">
              <w:rPr>
                <w:rFonts w:ascii="Arial" w:hAnsi="Arial" w:cs="Arial"/>
                <w:color w:val="000000"/>
              </w:rPr>
              <w:t>NetFlow</w:t>
            </w:r>
            <w:proofErr w:type="spellEnd"/>
            <w:r w:rsidRPr="006A0ACC">
              <w:rPr>
                <w:rFonts w:ascii="Arial" w:hAnsi="Arial" w:cs="Arial"/>
                <w:color w:val="000000"/>
              </w:rPr>
              <w:t xml:space="preserve"> imčių nuskaitymui, tokiu būdu taupant procesoriaus CPU resursus;</w:t>
            </w:r>
            <w:r w:rsidRPr="006A0ACC">
              <w:rPr>
                <w:rFonts w:ascii="Arial" w:hAnsi="Arial" w:cs="Arial"/>
                <w:color w:val="000000"/>
              </w:rPr>
              <w:br/>
              <w:t xml:space="preserve">palaiko ne mažiau kaip 2 </w:t>
            </w:r>
            <w:proofErr w:type="spellStart"/>
            <w:r w:rsidRPr="006A0ACC">
              <w:rPr>
                <w:rFonts w:ascii="Arial" w:hAnsi="Arial" w:cs="Arial"/>
                <w:color w:val="000000"/>
              </w:rPr>
              <w:t>NetFlow</w:t>
            </w:r>
            <w:proofErr w:type="spellEnd"/>
            <w:r w:rsidRPr="006A0ACC">
              <w:rPr>
                <w:rFonts w:ascii="Arial" w:hAnsi="Arial" w:cs="Arial"/>
                <w:color w:val="000000"/>
              </w:rPr>
              <w:t xml:space="preserve"> kolektorius globaliai ir/arba per virtualią ugniasienę;</w:t>
            </w:r>
            <w:r w:rsidRPr="006A0ACC">
              <w:rPr>
                <w:rFonts w:ascii="Arial" w:hAnsi="Arial" w:cs="Arial"/>
                <w:color w:val="000000"/>
              </w:rPr>
              <w:br/>
              <w:t xml:space="preserve">palaiko </w:t>
            </w:r>
            <w:proofErr w:type="spellStart"/>
            <w:r w:rsidRPr="006A0ACC">
              <w:rPr>
                <w:rFonts w:ascii="Arial" w:hAnsi="Arial" w:cs="Arial"/>
                <w:color w:val="000000"/>
              </w:rPr>
              <w:t>NetFlow</w:t>
            </w:r>
            <w:proofErr w:type="spellEnd"/>
            <w:r w:rsidRPr="006A0ACC">
              <w:rPr>
                <w:rFonts w:ascii="Arial" w:hAnsi="Arial" w:cs="Arial"/>
                <w:color w:val="000000"/>
              </w:rPr>
              <w:t xml:space="preserve"> šablonus, </w:t>
            </w:r>
            <w:proofErr w:type="spellStart"/>
            <w:r w:rsidRPr="006A0ACC">
              <w:rPr>
                <w:rFonts w:ascii="Arial" w:hAnsi="Arial" w:cs="Arial"/>
                <w:color w:val="000000"/>
              </w:rPr>
              <w:t>diskretizavimo</w:t>
            </w:r>
            <w:proofErr w:type="spellEnd"/>
            <w:r w:rsidRPr="006A0ACC">
              <w:rPr>
                <w:rFonts w:ascii="Arial" w:hAnsi="Arial" w:cs="Arial"/>
                <w:color w:val="000000"/>
              </w:rPr>
              <w:t xml:space="preserve"> koeficientą, IP adresų filtrus ir leidžia nustatyti sąsajas statistikos nuskaitymui;</w:t>
            </w:r>
            <w:r w:rsidRPr="006A0ACC">
              <w:rPr>
                <w:rFonts w:ascii="Arial" w:hAnsi="Arial" w:cs="Arial"/>
                <w:color w:val="000000"/>
              </w:rPr>
              <w:br/>
              <w:t xml:space="preserve">palaiko </w:t>
            </w:r>
            <w:proofErr w:type="spellStart"/>
            <w:r w:rsidRPr="006A0ACC">
              <w:rPr>
                <w:rFonts w:ascii="Arial" w:hAnsi="Arial" w:cs="Arial"/>
                <w:color w:val="000000"/>
              </w:rPr>
              <w:t>sFlow</w:t>
            </w:r>
            <w:proofErr w:type="spellEnd"/>
            <w:r w:rsidRPr="006A0ACC">
              <w:rPr>
                <w:rFonts w:ascii="Arial" w:hAnsi="Arial" w:cs="Arial"/>
                <w:color w:val="000000"/>
              </w:rPr>
              <w:t xml:space="preserve"> protokolą, versiją v5, visas funkcionalumas nepriklausomai pasirenkamas kiekvienai virtualiai ugniasienei atskirai;</w:t>
            </w:r>
            <w:r w:rsidRPr="006A0ACC">
              <w:rPr>
                <w:rFonts w:ascii="Arial" w:hAnsi="Arial" w:cs="Arial"/>
                <w:color w:val="000000"/>
              </w:rPr>
              <w:br/>
              <w:t xml:space="preserve">palaiko ne mažiau kaip 2 </w:t>
            </w:r>
            <w:proofErr w:type="spellStart"/>
            <w:r w:rsidRPr="006A0ACC">
              <w:rPr>
                <w:rFonts w:ascii="Arial" w:hAnsi="Arial" w:cs="Arial"/>
                <w:color w:val="000000"/>
              </w:rPr>
              <w:t>sFlow</w:t>
            </w:r>
            <w:proofErr w:type="spellEnd"/>
            <w:r w:rsidRPr="006A0ACC">
              <w:rPr>
                <w:rFonts w:ascii="Arial" w:hAnsi="Arial" w:cs="Arial"/>
                <w:color w:val="000000"/>
              </w:rPr>
              <w:t xml:space="preserve"> </w:t>
            </w:r>
            <w:r w:rsidRPr="006A0ACC">
              <w:rPr>
                <w:rFonts w:ascii="Arial" w:hAnsi="Arial" w:cs="Arial"/>
                <w:color w:val="000000"/>
              </w:rPr>
              <w:lastRenderedPageBreak/>
              <w:t>kolektorius globaliai ir/arba per virtualią ugniasienę.</w:t>
            </w:r>
          </w:p>
        </w:tc>
        <w:tc>
          <w:tcPr>
            <w:tcW w:w="3544" w:type="dxa"/>
            <w:vAlign w:val="bottom"/>
            <w:hideMark/>
          </w:tcPr>
          <w:p w14:paraId="11A2A3BC"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39FC4E29" w14:textId="77777777" w:rsidTr="00C259A3">
        <w:trPr>
          <w:trHeight w:val="580"/>
        </w:trPr>
        <w:tc>
          <w:tcPr>
            <w:tcW w:w="547" w:type="dxa"/>
            <w:noWrap/>
            <w:hideMark/>
          </w:tcPr>
          <w:p w14:paraId="15F20FE4"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lastRenderedPageBreak/>
              <w:t>47</w:t>
            </w:r>
          </w:p>
        </w:tc>
        <w:tc>
          <w:tcPr>
            <w:tcW w:w="2450" w:type="dxa"/>
            <w:hideMark/>
          </w:tcPr>
          <w:p w14:paraId="02586B62"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Reikalavimai funkcionalumo valdymui grafinėje sąsajoje ( angl. GUI)</w:t>
            </w:r>
          </w:p>
        </w:tc>
        <w:tc>
          <w:tcPr>
            <w:tcW w:w="3827" w:type="dxa"/>
            <w:tcBorders>
              <w:top w:val="single" w:sz="4" w:space="0" w:color="auto"/>
            </w:tcBorders>
            <w:hideMark/>
          </w:tcPr>
          <w:p w14:paraId="151C4201"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Turi būti galimybė išjungti nenaudojamą</w:t>
            </w:r>
            <w:r w:rsidRPr="006A0ACC">
              <w:rPr>
                <w:rFonts w:ascii="Arial" w:eastAsia="Times New Roman" w:hAnsi="Arial" w:cs="Arial"/>
                <w:color w:val="000000"/>
                <w:lang w:eastAsia="lt-LT"/>
              </w:rPr>
              <w:br/>
              <w:t>funkcionalumą grafinėje sąsajoje ( GUI).</w:t>
            </w:r>
          </w:p>
        </w:tc>
        <w:tc>
          <w:tcPr>
            <w:tcW w:w="3544" w:type="dxa"/>
            <w:vAlign w:val="bottom"/>
            <w:hideMark/>
          </w:tcPr>
          <w:p w14:paraId="0872DFB1"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790AAB61" w14:textId="77777777" w:rsidTr="00C259A3">
        <w:trPr>
          <w:trHeight w:val="290"/>
        </w:trPr>
        <w:tc>
          <w:tcPr>
            <w:tcW w:w="547" w:type="dxa"/>
            <w:noWrap/>
            <w:hideMark/>
          </w:tcPr>
          <w:p w14:paraId="1F4F51F7"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48</w:t>
            </w:r>
          </w:p>
        </w:tc>
        <w:tc>
          <w:tcPr>
            <w:tcW w:w="2450" w:type="dxa"/>
            <w:hideMark/>
          </w:tcPr>
          <w:p w14:paraId="410826C1"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Reikalavimai d</w:t>
            </w:r>
            <w:r w:rsidRPr="006A0ACC">
              <w:rPr>
                <w:rFonts w:ascii="Arial" w:eastAsia="Times New Roman" w:hAnsi="Arial" w:cs="Arial"/>
                <w:color w:val="000000"/>
                <w:lang w:eastAsia="lt-LT"/>
              </w:rPr>
              <w:t>iagnostikos priemonėms</w:t>
            </w:r>
          </w:p>
        </w:tc>
        <w:tc>
          <w:tcPr>
            <w:tcW w:w="3827" w:type="dxa"/>
            <w:hideMark/>
          </w:tcPr>
          <w:p w14:paraId="70C39287"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themeColor="text1"/>
              </w:rPr>
              <w:t>Turi būti galimybė įrašyti duomenų paketus, nurodant paketų skaičių, filtruojant pagal IP adresą, įrenginio sąsają, pagal TCP/UDP prievado numerį ir protokolo numerį. Sekti pasirinktą sesiją arba paketų srautą.</w:t>
            </w:r>
          </w:p>
        </w:tc>
        <w:tc>
          <w:tcPr>
            <w:tcW w:w="3544" w:type="dxa"/>
            <w:vAlign w:val="bottom"/>
            <w:hideMark/>
          </w:tcPr>
          <w:p w14:paraId="3B70FF9B"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2C52CA14" w14:textId="77777777" w:rsidTr="00C259A3">
        <w:trPr>
          <w:trHeight w:val="290"/>
        </w:trPr>
        <w:tc>
          <w:tcPr>
            <w:tcW w:w="547" w:type="dxa"/>
            <w:noWrap/>
          </w:tcPr>
          <w:p w14:paraId="295DB2C8"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49</w:t>
            </w:r>
          </w:p>
        </w:tc>
        <w:tc>
          <w:tcPr>
            <w:tcW w:w="2450" w:type="dxa"/>
          </w:tcPr>
          <w:p w14:paraId="0AA076F4"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Reikalavimai gretimų tinklo įrenginių atpažinimui (angl. </w:t>
            </w:r>
            <w:proofErr w:type="spellStart"/>
            <w:r w:rsidRPr="006A0ACC">
              <w:rPr>
                <w:rFonts w:ascii="Arial" w:eastAsia="Times New Roman" w:hAnsi="Arial" w:cs="Arial"/>
                <w:color w:val="000000"/>
                <w:lang w:eastAsia="lt-LT"/>
              </w:rPr>
              <w:t>discovery</w:t>
            </w:r>
            <w:proofErr w:type="spellEnd"/>
            <w:r w:rsidRPr="006A0ACC">
              <w:rPr>
                <w:rFonts w:ascii="Arial" w:eastAsia="Times New Roman" w:hAnsi="Arial" w:cs="Arial"/>
                <w:color w:val="000000"/>
                <w:lang w:eastAsia="lt-LT"/>
              </w:rPr>
              <w:t>)</w:t>
            </w:r>
          </w:p>
        </w:tc>
        <w:tc>
          <w:tcPr>
            <w:tcW w:w="3827" w:type="dxa"/>
          </w:tcPr>
          <w:p w14:paraId="49002F61" w14:textId="77777777" w:rsidR="0036229E" w:rsidRPr="006A0ACC" w:rsidRDefault="0036229E" w:rsidP="003E1F76">
            <w:pPr>
              <w:spacing w:after="0" w:line="240" w:lineRule="auto"/>
              <w:rPr>
                <w:rFonts w:ascii="Arial" w:hAnsi="Arial" w:cs="Arial"/>
                <w:color w:val="000000"/>
              </w:rPr>
            </w:pPr>
            <w:r w:rsidRPr="006A0ACC">
              <w:rPr>
                <w:rFonts w:ascii="Arial" w:hAnsi="Arial" w:cs="Arial"/>
                <w:color w:val="000000"/>
              </w:rPr>
              <w:t>Turi turėti galimybę palaikyti LLDP protokolą.</w:t>
            </w:r>
          </w:p>
        </w:tc>
        <w:tc>
          <w:tcPr>
            <w:tcW w:w="3544" w:type="dxa"/>
            <w:vAlign w:val="bottom"/>
          </w:tcPr>
          <w:p w14:paraId="0930B314"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717F7DAC" w14:textId="77777777" w:rsidTr="00C259A3">
        <w:trPr>
          <w:trHeight w:val="290"/>
        </w:trPr>
        <w:tc>
          <w:tcPr>
            <w:tcW w:w="547" w:type="dxa"/>
            <w:noWrap/>
            <w:hideMark/>
          </w:tcPr>
          <w:p w14:paraId="7F1F2380"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50</w:t>
            </w:r>
          </w:p>
        </w:tc>
        <w:tc>
          <w:tcPr>
            <w:tcW w:w="2450" w:type="dxa"/>
            <w:hideMark/>
          </w:tcPr>
          <w:p w14:paraId="68A1D537"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Reikalavimai </w:t>
            </w:r>
            <w:proofErr w:type="spellStart"/>
            <w:r w:rsidRPr="006A0ACC">
              <w:rPr>
                <w:rFonts w:ascii="Arial" w:eastAsia="Times New Roman" w:hAnsi="Arial" w:cs="Arial"/>
                <w:color w:val="000000"/>
                <w:lang w:eastAsia="lt-LT"/>
              </w:rPr>
              <w:t>maršrutizavimo</w:t>
            </w:r>
            <w:proofErr w:type="spellEnd"/>
            <w:r w:rsidRPr="006A0ACC">
              <w:rPr>
                <w:rFonts w:ascii="Arial" w:eastAsia="Times New Roman" w:hAnsi="Arial" w:cs="Arial"/>
                <w:color w:val="000000"/>
                <w:lang w:eastAsia="lt-LT"/>
              </w:rPr>
              <w:t xml:space="preserve"> funkcionalumui</w:t>
            </w:r>
          </w:p>
        </w:tc>
        <w:tc>
          <w:tcPr>
            <w:tcW w:w="3827" w:type="dxa"/>
            <w:hideMark/>
          </w:tcPr>
          <w:p w14:paraId="237D9897"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turėti galimybę vykdyti statinį ir dinaminį </w:t>
            </w:r>
            <w:proofErr w:type="spellStart"/>
            <w:r w:rsidRPr="006A0ACC">
              <w:rPr>
                <w:rFonts w:ascii="Arial" w:hAnsi="Arial" w:cs="Arial"/>
                <w:color w:val="000000"/>
              </w:rPr>
              <w:t>maršrutizavimus</w:t>
            </w:r>
            <w:proofErr w:type="spellEnd"/>
            <w:r w:rsidRPr="006A0ACC">
              <w:rPr>
                <w:rFonts w:ascii="Arial" w:hAnsi="Arial" w:cs="Arial"/>
                <w:color w:val="000000"/>
              </w:rPr>
              <w:t xml:space="preserve"> bei </w:t>
            </w:r>
            <w:proofErr w:type="spellStart"/>
            <w:r w:rsidRPr="006A0ACC">
              <w:rPr>
                <w:rFonts w:ascii="Arial" w:hAnsi="Arial" w:cs="Arial"/>
                <w:color w:val="000000"/>
              </w:rPr>
              <w:t>maršrutizavimą</w:t>
            </w:r>
            <w:proofErr w:type="spellEnd"/>
            <w:r w:rsidRPr="006A0ACC">
              <w:rPr>
                <w:rFonts w:ascii="Arial" w:hAnsi="Arial" w:cs="Arial"/>
                <w:color w:val="000000"/>
              </w:rPr>
              <w:t xml:space="preserve"> pagal taisykles (angl. </w:t>
            </w:r>
            <w:proofErr w:type="spellStart"/>
            <w:r w:rsidRPr="006A0ACC">
              <w:rPr>
                <w:rFonts w:ascii="Arial" w:hAnsi="Arial" w:cs="Arial"/>
                <w:color w:val="000000"/>
              </w:rPr>
              <w:t>policy</w:t>
            </w:r>
            <w:proofErr w:type="spellEnd"/>
            <w:r w:rsidRPr="006A0ACC">
              <w:rPr>
                <w:rFonts w:ascii="Arial" w:hAnsi="Arial" w:cs="Arial"/>
                <w:color w:val="000000"/>
              </w:rPr>
              <w:t xml:space="preserve"> base </w:t>
            </w:r>
            <w:proofErr w:type="spellStart"/>
            <w:r w:rsidRPr="006A0ACC">
              <w:rPr>
                <w:rFonts w:ascii="Arial" w:hAnsi="Arial" w:cs="Arial"/>
                <w:color w:val="000000"/>
              </w:rPr>
              <w:t>routing</w:t>
            </w:r>
            <w:proofErr w:type="spellEnd"/>
            <w:r w:rsidRPr="006A0ACC">
              <w:rPr>
                <w:rFonts w:ascii="Arial" w:hAnsi="Arial" w:cs="Arial"/>
                <w:color w:val="000000"/>
              </w:rPr>
              <w:t>).</w:t>
            </w:r>
          </w:p>
        </w:tc>
        <w:tc>
          <w:tcPr>
            <w:tcW w:w="3544" w:type="dxa"/>
            <w:vAlign w:val="bottom"/>
            <w:hideMark/>
          </w:tcPr>
          <w:p w14:paraId="38D8D566"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7D508428" w14:textId="77777777" w:rsidTr="00C259A3">
        <w:trPr>
          <w:trHeight w:val="290"/>
        </w:trPr>
        <w:tc>
          <w:tcPr>
            <w:tcW w:w="547" w:type="dxa"/>
            <w:noWrap/>
            <w:hideMark/>
          </w:tcPr>
          <w:p w14:paraId="43052499"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51</w:t>
            </w:r>
          </w:p>
        </w:tc>
        <w:tc>
          <w:tcPr>
            <w:tcW w:w="2450" w:type="dxa"/>
            <w:hideMark/>
          </w:tcPr>
          <w:p w14:paraId="3759D7D3"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Reikalavimai dinaminio </w:t>
            </w:r>
            <w:proofErr w:type="spellStart"/>
            <w:r w:rsidRPr="006A0ACC">
              <w:rPr>
                <w:rFonts w:ascii="Arial" w:eastAsia="Times New Roman" w:hAnsi="Arial" w:cs="Arial"/>
                <w:color w:val="000000"/>
                <w:lang w:eastAsia="lt-LT"/>
              </w:rPr>
              <w:t>maršrutizavimo</w:t>
            </w:r>
            <w:proofErr w:type="spellEnd"/>
            <w:r w:rsidRPr="006A0ACC">
              <w:rPr>
                <w:rFonts w:ascii="Arial" w:eastAsia="Times New Roman" w:hAnsi="Arial" w:cs="Arial"/>
                <w:color w:val="000000"/>
                <w:lang w:eastAsia="lt-LT"/>
              </w:rPr>
              <w:t xml:space="preserve"> protokolams</w:t>
            </w:r>
          </w:p>
        </w:tc>
        <w:tc>
          <w:tcPr>
            <w:tcW w:w="3827" w:type="dxa"/>
            <w:hideMark/>
          </w:tcPr>
          <w:p w14:paraId="0CB9961E"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Turi palaikyti BGP4, OSPF v2 ir v3, RIP v1 ir v2, IS-IS protokolus.</w:t>
            </w:r>
          </w:p>
        </w:tc>
        <w:tc>
          <w:tcPr>
            <w:tcW w:w="3544" w:type="dxa"/>
            <w:vAlign w:val="bottom"/>
            <w:hideMark/>
          </w:tcPr>
          <w:p w14:paraId="6A0FDAF9"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0B86CC95" w14:textId="77777777" w:rsidTr="00C259A3">
        <w:trPr>
          <w:trHeight w:val="290"/>
        </w:trPr>
        <w:tc>
          <w:tcPr>
            <w:tcW w:w="547" w:type="dxa"/>
            <w:noWrap/>
            <w:hideMark/>
          </w:tcPr>
          <w:p w14:paraId="14EADC7C"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52</w:t>
            </w:r>
          </w:p>
        </w:tc>
        <w:tc>
          <w:tcPr>
            <w:tcW w:w="2450" w:type="dxa"/>
            <w:hideMark/>
          </w:tcPr>
          <w:p w14:paraId="11192E88"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Reikalavimai t</w:t>
            </w:r>
            <w:r w:rsidRPr="006A0ACC">
              <w:rPr>
                <w:rFonts w:ascii="Arial" w:eastAsia="Times New Roman" w:hAnsi="Arial" w:cs="Arial"/>
                <w:color w:val="000000"/>
                <w:lang w:eastAsia="lt-LT"/>
              </w:rPr>
              <w:t xml:space="preserve">urinio </w:t>
            </w:r>
            <w:proofErr w:type="spellStart"/>
            <w:r w:rsidRPr="006A0ACC">
              <w:rPr>
                <w:rFonts w:ascii="Arial" w:eastAsia="Times New Roman" w:hAnsi="Arial" w:cs="Arial"/>
                <w:color w:val="000000"/>
                <w:lang w:eastAsia="lt-LT"/>
              </w:rPr>
              <w:t>maršrutizavimo</w:t>
            </w:r>
            <w:proofErr w:type="spellEnd"/>
            <w:r w:rsidRPr="006A0ACC">
              <w:rPr>
                <w:rFonts w:ascii="Arial" w:eastAsia="Times New Roman" w:hAnsi="Arial" w:cs="Arial"/>
                <w:color w:val="000000"/>
                <w:lang w:eastAsia="lt-LT"/>
              </w:rPr>
              <w:t xml:space="preserve"> protokolams</w:t>
            </w:r>
          </w:p>
        </w:tc>
        <w:tc>
          <w:tcPr>
            <w:tcW w:w="3827" w:type="dxa"/>
            <w:hideMark/>
          </w:tcPr>
          <w:p w14:paraId="0E1AD4B3"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Turi palaikyti WCCP, ICAP protokolus.</w:t>
            </w:r>
          </w:p>
        </w:tc>
        <w:tc>
          <w:tcPr>
            <w:tcW w:w="3544" w:type="dxa"/>
            <w:vAlign w:val="bottom"/>
            <w:hideMark/>
          </w:tcPr>
          <w:p w14:paraId="674CE1FE"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0659374F" w14:textId="77777777" w:rsidTr="00C259A3">
        <w:trPr>
          <w:trHeight w:val="290"/>
        </w:trPr>
        <w:tc>
          <w:tcPr>
            <w:tcW w:w="547" w:type="dxa"/>
            <w:noWrap/>
            <w:hideMark/>
          </w:tcPr>
          <w:p w14:paraId="4D63148B"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53</w:t>
            </w:r>
          </w:p>
        </w:tc>
        <w:tc>
          <w:tcPr>
            <w:tcW w:w="2450" w:type="dxa"/>
            <w:hideMark/>
          </w:tcPr>
          <w:p w14:paraId="6D17FCF9"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r w:rsidRPr="006A0ACC">
              <w:rPr>
                <w:rFonts w:ascii="Arial" w:eastAsia="Times New Roman" w:hAnsi="Arial" w:cs="Arial"/>
                <w:color w:val="000000"/>
                <w:lang w:eastAsia="lt-LT"/>
              </w:rPr>
              <w:t>NAT konfigūravimui</w:t>
            </w:r>
          </w:p>
        </w:tc>
        <w:tc>
          <w:tcPr>
            <w:tcW w:w="3827" w:type="dxa"/>
            <w:hideMark/>
          </w:tcPr>
          <w:p w14:paraId="4C50CC8D"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turėti galimybę konfigūruoti per taisyklę (angl. </w:t>
            </w:r>
            <w:proofErr w:type="spellStart"/>
            <w:r w:rsidRPr="006A0ACC">
              <w:rPr>
                <w:rFonts w:ascii="Arial" w:hAnsi="Arial" w:cs="Arial"/>
                <w:color w:val="000000"/>
              </w:rPr>
              <w:t>policy</w:t>
            </w:r>
            <w:proofErr w:type="spellEnd"/>
            <w:r w:rsidRPr="006A0ACC">
              <w:rPr>
                <w:rFonts w:ascii="Arial" w:hAnsi="Arial" w:cs="Arial"/>
                <w:color w:val="000000"/>
              </w:rPr>
              <w:t>) arba per įrenginį.</w:t>
            </w:r>
          </w:p>
        </w:tc>
        <w:tc>
          <w:tcPr>
            <w:tcW w:w="3544" w:type="dxa"/>
            <w:vAlign w:val="bottom"/>
            <w:hideMark/>
          </w:tcPr>
          <w:p w14:paraId="462EA413"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4E9584EA" w14:textId="77777777" w:rsidTr="00C259A3">
        <w:trPr>
          <w:trHeight w:val="290"/>
        </w:trPr>
        <w:tc>
          <w:tcPr>
            <w:tcW w:w="547" w:type="dxa"/>
            <w:noWrap/>
            <w:hideMark/>
          </w:tcPr>
          <w:p w14:paraId="27AB9357"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54</w:t>
            </w:r>
          </w:p>
        </w:tc>
        <w:tc>
          <w:tcPr>
            <w:tcW w:w="2450" w:type="dxa"/>
            <w:hideMark/>
          </w:tcPr>
          <w:p w14:paraId="7C402893"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r w:rsidRPr="006A0ACC">
              <w:rPr>
                <w:rFonts w:ascii="Arial" w:eastAsia="Times New Roman" w:hAnsi="Arial" w:cs="Arial"/>
                <w:color w:val="000000"/>
                <w:lang w:eastAsia="lt-LT"/>
              </w:rPr>
              <w:t>NAT funkcionalumui</w:t>
            </w:r>
          </w:p>
        </w:tc>
        <w:tc>
          <w:tcPr>
            <w:tcW w:w="3827" w:type="dxa"/>
            <w:hideMark/>
          </w:tcPr>
          <w:p w14:paraId="4461838B"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Turi palaikyti NAT64, NAT46, statinį ir dinaminį NAT, PAT, </w:t>
            </w:r>
            <w:proofErr w:type="spellStart"/>
            <w:r w:rsidRPr="006A0ACC">
              <w:rPr>
                <w:rFonts w:ascii="Arial" w:eastAsia="Times New Roman" w:hAnsi="Arial" w:cs="Arial"/>
                <w:color w:val="000000"/>
                <w:lang w:eastAsia="lt-LT"/>
              </w:rPr>
              <w:t>Full</w:t>
            </w:r>
            <w:proofErr w:type="spellEnd"/>
            <w:r w:rsidRPr="006A0ACC">
              <w:rPr>
                <w:rFonts w:ascii="Arial" w:eastAsia="Times New Roman" w:hAnsi="Arial" w:cs="Arial"/>
                <w:color w:val="000000"/>
                <w:lang w:eastAsia="lt-LT"/>
              </w:rPr>
              <w:t xml:space="preserve"> </w:t>
            </w:r>
            <w:proofErr w:type="spellStart"/>
            <w:r w:rsidRPr="006A0ACC">
              <w:rPr>
                <w:rFonts w:ascii="Arial" w:eastAsia="Times New Roman" w:hAnsi="Arial" w:cs="Arial"/>
                <w:color w:val="000000"/>
                <w:lang w:eastAsia="lt-LT"/>
              </w:rPr>
              <w:t>Cone</w:t>
            </w:r>
            <w:proofErr w:type="spellEnd"/>
            <w:r w:rsidRPr="006A0ACC">
              <w:rPr>
                <w:rFonts w:ascii="Arial" w:eastAsia="Times New Roman" w:hAnsi="Arial" w:cs="Arial"/>
                <w:color w:val="000000"/>
                <w:lang w:eastAsia="lt-LT"/>
              </w:rPr>
              <w:t xml:space="preserve"> NAT, STUN.</w:t>
            </w:r>
          </w:p>
        </w:tc>
        <w:tc>
          <w:tcPr>
            <w:tcW w:w="3544" w:type="dxa"/>
            <w:vAlign w:val="bottom"/>
            <w:hideMark/>
          </w:tcPr>
          <w:p w14:paraId="5ED5E3EB"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7B990E97" w14:textId="77777777" w:rsidTr="00C259A3">
        <w:trPr>
          <w:trHeight w:val="360"/>
        </w:trPr>
        <w:tc>
          <w:tcPr>
            <w:tcW w:w="547" w:type="dxa"/>
            <w:noWrap/>
            <w:hideMark/>
          </w:tcPr>
          <w:p w14:paraId="5918D6FA"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55</w:t>
            </w:r>
          </w:p>
        </w:tc>
        <w:tc>
          <w:tcPr>
            <w:tcW w:w="2450" w:type="dxa"/>
            <w:hideMark/>
          </w:tcPr>
          <w:p w14:paraId="28FC2A16"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tinklo architektūros </w:t>
            </w:r>
            <w:r w:rsidRPr="006A0ACC">
              <w:rPr>
                <w:rFonts w:ascii="Arial" w:eastAsia="Times New Roman" w:hAnsi="Arial" w:cs="Arial"/>
                <w:color w:val="000000"/>
                <w:lang w:eastAsia="lt-LT"/>
              </w:rPr>
              <w:t>L2 prievadų darbo režimui</w:t>
            </w:r>
          </w:p>
        </w:tc>
        <w:tc>
          <w:tcPr>
            <w:tcW w:w="3827" w:type="dxa"/>
            <w:hideMark/>
          </w:tcPr>
          <w:p w14:paraId="6CE74BBB"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Port </w:t>
            </w:r>
            <w:proofErr w:type="spellStart"/>
            <w:r w:rsidRPr="006A0ACC">
              <w:rPr>
                <w:rFonts w:ascii="Arial" w:eastAsia="Times New Roman" w:hAnsi="Arial" w:cs="Arial"/>
                <w:color w:val="000000"/>
                <w:lang w:eastAsia="lt-LT"/>
              </w:rPr>
              <w:t>agregacija</w:t>
            </w:r>
            <w:proofErr w:type="spellEnd"/>
            <w:r w:rsidRPr="006A0ACC">
              <w:rPr>
                <w:rFonts w:ascii="Arial" w:eastAsia="Times New Roman" w:hAnsi="Arial" w:cs="Arial"/>
                <w:color w:val="000000"/>
                <w:lang w:eastAsia="lt-LT"/>
              </w:rPr>
              <w:t xml:space="preserve">, </w:t>
            </w:r>
            <w:proofErr w:type="spellStart"/>
            <w:r w:rsidRPr="006A0ACC">
              <w:rPr>
                <w:rFonts w:ascii="Arial" w:eastAsia="Times New Roman" w:hAnsi="Arial" w:cs="Arial"/>
                <w:color w:val="000000"/>
                <w:lang w:eastAsia="lt-LT"/>
              </w:rPr>
              <w:t>loopback</w:t>
            </w:r>
            <w:proofErr w:type="spellEnd"/>
            <w:r w:rsidRPr="006A0ACC">
              <w:rPr>
                <w:rFonts w:ascii="Arial" w:eastAsia="Times New Roman" w:hAnsi="Arial" w:cs="Arial"/>
                <w:color w:val="000000"/>
                <w:lang w:eastAsia="lt-LT"/>
              </w:rPr>
              <w:t xml:space="preserve">, </w:t>
            </w:r>
            <w:proofErr w:type="spellStart"/>
            <w:r w:rsidRPr="006A0ACC">
              <w:rPr>
                <w:rFonts w:ascii="Arial" w:eastAsia="Times New Roman" w:hAnsi="Arial" w:cs="Arial"/>
                <w:color w:val="000000"/>
                <w:lang w:eastAsia="lt-LT"/>
              </w:rPr>
              <w:t>VLANs</w:t>
            </w:r>
            <w:proofErr w:type="spellEnd"/>
            <w:r w:rsidRPr="006A0ACC">
              <w:rPr>
                <w:rFonts w:ascii="Arial" w:eastAsia="Times New Roman" w:hAnsi="Arial" w:cs="Arial"/>
                <w:color w:val="000000"/>
                <w:lang w:eastAsia="lt-LT"/>
              </w:rPr>
              <w:br/>
              <w:t xml:space="preserve">(802.IQ ir </w:t>
            </w:r>
            <w:proofErr w:type="spellStart"/>
            <w:r w:rsidRPr="006A0ACC">
              <w:rPr>
                <w:rFonts w:ascii="Arial" w:eastAsia="Times New Roman" w:hAnsi="Arial" w:cs="Arial"/>
                <w:color w:val="000000"/>
                <w:lang w:eastAsia="lt-LT"/>
              </w:rPr>
              <w:t>Trunking</w:t>
            </w:r>
            <w:proofErr w:type="spellEnd"/>
            <w:r w:rsidRPr="006A0ACC">
              <w:rPr>
                <w:rFonts w:ascii="Arial" w:eastAsia="Times New Roman" w:hAnsi="Arial" w:cs="Arial"/>
                <w:color w:val="000000"/>
                <w:lang w:eastAsia="lt-LT"/>
              </w:rPr>
              <w:t>), virtualūs aparatiniai, programiniai ir VLAN komutatoriai.</w:t>
            </w:r>
          </w:p>
        </w:tc>
        <w:tc>
          <w:tcPr>
            <w:tcW w:w="3544" w:type="dxa"/>
            <w:vAlign w:val="bottom"/>
            <w:hideMark/>
          </w:tcPr>
          <w:p w14:paraId="46F33730"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1B168BAD" w14:textId="77777777" w:rsidTr="00C259A3">
        <w:trPr>
          <w:trHeight w:val="290"/>
        </w:trPr>
        <w:tc>
          <w:tcPr>
            <w:tcW w:w="547" w:type="dxa"/>
            <w:noWrap/>
            <w:hideMark/>
          </w:tcPr>
          <w:p w14:paraId="39D1C37F"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56</w:t>
            </w:r>
          </w:p>
        </w:tc>
        <w:tc>
          <w:tcPr>
            <w:tcW w:w="2450" w:type="dxa"/>
            <w:hideMark/>
          </w:tcPr>
          <w:p w14:paraId="3F45B6BA"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r w:rsidRPr="006A0ACC">
              <w:rPr>
                <w:rFonts w:ascii="Arial" w:eastAsia="Times New Roman" w:hAnsi="Arial" w:cs="Arial"/>
                <w:color w:val="000000"/>
                <w:lang w:eastAsia="lt-LT"/>
              </w:rPr>
              <w:t>VXLAN palaikymui</w:t>
            </w:r>
          </w:p>
        </w:tc>
        <w:tc>
          <w:tcPr>
            <w:tcW w:w="3827" w:type="dxa"/>
            <w:hideMark/>
          </w:tcPr>
          <w:p w14:paraId="707FE45F"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Turi būti palaikoma.</w:t>
            </w:r>
          </w:p>
        </w:tc>
        <w:tc>
          <w:tcPr>
            <w:tcW w:w="3544" w:type="dxa"/>
            <w:vAlign w:val="bottom"/>
            <w:hideMark/>
          </w:tcPr>
          <w:p w14:paraId="5629C279"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37617645" w14:textId="77777777" w:rsidTr="00C259A3">
        <w:trPr>
          <w:trHeight w:val="290"/>
        </w:trPr>
        <w:tc>
          <w:tcPr>
            <w:tcW w:w="547" w:type="dxa"/>
            <w:noWrap/>
            <w:hideMark/>
          </w:tcPr>
          <w:p w14:paraId="4AF93F05"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57</w:t>
            </w:r>
          </w:p>
        </w:tc>
        <w:tc>
          <w:tcPr>
            <w:tcW w:w="2450" w:type="dxa"/>
            <w:hideMark/>
          </w:tcPr>
          <w:p w14:paraId="56F36E1E"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r w:rsidRPr="006A0ACC">
              <w:rPr>
                <w:rFonts w:ascii="Arial" w:eastAsia="Times New Roman" w:hAnsi="Arial" w:cs="Arial"/>
                <w:color w:val="000000"/>
                <w:lang w:eastAsia="lt-LT"/>
              </w:rPr>
              <w:t>EMAC-VLAN palaikymui</w:t>
            </w:r>
          </w:p>
        </w:tc>
        <w:tc>
          <w:tcPr>
            <w:tcW w:w="3827" w:type="dxa"/>
            <w:hideMark/>
          </w:tcPr>
          <w:p w14:paraId="53D463CB"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Turi būti palaikoma.</w:t>
            </w:r>
          </w:p>
        </w:tc>
        <w:tc>
          <w:tcPr>
            <w:tcW w:w="3544" w:type="dxa"/>
            <w:vAlign w:val="bottom"/>
            <w:hideMark/>
          </w:tcPr>
          <w:p w14:paraId="60F5238B"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0CAE506D" w14:textId="77777777" w:rsidTr="00C259A3">
        <w:trPr>
          <w:trHeight w:val="580"/>
        </w:trPr>
        <w:tc>
          <w:tcPr>
            <w:tcW w:w="547" w:type="dxa"/>
            <w:noWrap/>
            <w:hideMark/>
          </w:tcPr>
          <w:p w14:paraId="310308B0"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58</w:t>
            </w:r>
          </w:p>
        </w:tc>
        <w:tc>
          <w:tcPr>
            <w:tcW w:w="2450" w:type="dxa"/>
            <w:hideMark/>
          </w:tcPr>
          <w:p w14:paraId="5C7116B0"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r w:rsidRPr="006A0ACC">
              <w:rPr>
                <w:rFonts w:ascii="Arial" w:eastAsia="Times New Roman" w:hAnsi="Arial" w:cs="Arial"/>
                <w:color w:val="000000"/>
                <w:lang w:eastAsia="lt-LT"/>
              </w:rPr>
              <w:t>Srauto balansavimui tarp kelių</w:t>
            </w:r>
            <w:r w:rsidRPr="006A0ACC">
              <w:rPr>
                <w:rFonts w:ascii="Arial" w:eastAsia="Times New Roman" w:hAnsi="Arial" w:cs="Arial"/>
                <w:color w:val="000000"/>
                <w:lang w:eastAsia="lt-LT"/>
              </w:rPr>
              <w:br/>
              <w:t>WAN prievadų</w:t>
            </w:r>
          </w:p>
        </w:tc>
        <w:tc>
          <w:tcPr>
            <w:tcW w:w="3827" w:type="dxa"/>
            <w:hideMark/>
          </w:tcPr>
          <w:p w14:paraId="7980341A"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Palaikomi balansavimo algoritmai: </w:t>
            </w:r>
            <w:proofErr w:type="spellStart"/>
            <w:r w:rsidRPr="006A0ACC">
              <w:rPr>
                <w:rFonts w:ascii="Arial" w:eastAsia="Times New Roman" w:hAnsi="Arial" w:cs="Arial"/>
                <w:color w:val="000000"/>
                <w:lang w:eastAsia="lt-LT"/>
              </w:rPr>
              <w:t>by</w:t>
            </w:r>
            <w:proofErr w:type="spellEnd"/>
            <w:r w:rsidRPr="006A0ACC">
              <w:rPr>
                <w:rFonts w:ascii="Arial" w:eastAsia="Times New Roman" w:hAnsi="Arial" w:cs="Arial"/>
                <w:color w:val="000000"/>
                <w:lang w:eastAsia="lt-LT"/>
              </w:rPr>
              <w:t xml:space="preserve"> </w:t>
            </w:r>
            <w:proofErr w:type="spellStart"/>
            <w:r w:rsidRPr="006A0ACC">
              <w:rPr>
                <w:rFonts w:ascii="Arial" w:eastAsia="Times New Roman" w:hAnsi="Arial" w:cs="Arial"/>
                <w:color w:val="000000"/>
                <w:lang w:eastAsia="lt-LT"/>
              </w:rPr>
              <w:t>Volume</w:t>
            </w:r>
            <w:proofErr w:type="spellEnd"/>
            <w:r w:rsidRPr="006A0ACC">
              <w:rPr>
                <w:rFonts w:ascii="Arial" w:eastAsia="Times New Roman" w:hAnsi="Arial" w:cs="Arial"/>
                <w:color w:val="000000"/>
                <w:lang w:eastAsia="lt-LT"/>
              </w:rPr>
              <w:t xml:space="preserve">, </w:t>
            </w:r>
            <w:proofErr w:type="spellStart"/>
            <w:r w:rsidRPr="006A0ACC">
              <w:rPr>
                <w:rFonts w:ascii="Arial" w:eastAsia="Times New Roman" w:hAnsi="Arial" w:cs="Arial"/>
                <w:color w:val="000000"/>
                <w:lang w:eastAsia="lt-LT"/>
              </w:rPr>
              <w:t>Sessions</w:t>
            </w:r>
            <w:proofErr w:type="spellEnd"/>
            <w:r w:rsidRPr="006A0ACC">
              <w:rPr>
                <w:rFonts w:ascii="Arial" w:eastAsia="Times New Roman" w:hAnsi="Arial" w:cs="Arial"/>
                <w:color w:val="000000"/>
                <w:lang w:eastAsia="lt-LT"/>
              </w:rPr>
              <w:t xml:space="preserve">, </w:t>
            </w:r>
            <w:proofErr w:type="spellStart"/>
            <w:r w:rsidRPr="006A0ACC">
              <w:rPr>
                <w:rFonts w:ascii="Arial" w:eastAsia="Times New Roman" w:hAnsi="Arial" w:cs="Arial"/>
                <w:color w:val="000000"/>
                <w:lang w:eastAsia="lt-LT"/>
              </w:rPr>
              <w:t>Source-Destination</w:t>
            </w:r>
            <w:proofErr w:type="spellEnd"/>
            <w:r w:rsidRPr="006A0ACC">
              <w:rPr>
                <w:rFonts w:ascii="Arial" w:eastAsia="Times New Roman" w:hAnsi="Arial" w:cs="Arial"/>
                <w:color w:val="000000"/>
                <w:lang w:eastAsia="lt-LT"/>
              </w:rPr>
              <w:t xml:space="preserve"> IP, </w:t>
            </w:r>
            <w:proofErr w:type="spellStart"/>
            <w:r w:rsidRPr="006A0ACC">
              <w:rPr>
                <w:rFonts w:ascii="Arial" w:eastAsia="Times New Roman" w:hAnsi="Arial" w:cs="Arial"/>
                <w:color w:val="000000"/>
                <w:lang w:eastAsia="lt-LT"/>
              </w:rPr>
              <w:t>Source</w:t>
            </w:r>
            <w:proofErr w:type="spellEnd"/>
            <w:r w:rsidRPr="006A0ACC">
              <w:rPr>
                <w:rFonts w:ascii="Arial" w:eastAsia="Times New Roman" w:hAnsi="Arial" w:cs="Arial"/>
                <w:color w:val="000000"/>
                <w:lang w:eastAsia="lt-LT"/>
              </w:rPr>
              <w:t xml:space="preserve"> IP, </w:t>
            </w:r>
            <w:proofErr w:type="spellStart"/>
            <w:r w:rsidRPr="006A0ACC">
              <w:rPr>
                <w:rFonts w:ascii="Arial" w:eastAsia="Times New Roman" w:hAnsi="Arial" w:cs="Arial"/>
                <w:color w:val="000000"/>
                <w:lang w:eastAsia="lt-LT"/>
              </w:rPr>
              <w:t>Spillover</w:t>
            </w:r>
            <w:proofErr w:type="spellEnd"/>
            <w:r w:rsidRPr="006A0ACC">
              <w:rPr>
                <w:rFonts w:ascii="Arial" w:eastAsia="Times New Roman" w:hAnsi="Arial" w:cs="Arial"/>
                <w:color w:val="000000"/>
                <w:lang w:eastAsia="lt-LT"/>
              </w:rPr>
              <w:t>.</w:t>
            </w:r>
          </w:p>
        </w:tc>
        <w:tc>
          <w:tcPr>
            <w:tcW w:w="3544" w:type="dxa"/>
            <w:vAlign w:val="bottom"/>
            <w:hideMark/>
          </w:tcPr>
          <w:p w14:paraId="49ACFE8D"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1AA24279" w14:textId="77777777" w:rsidTr="00C259A3">
        <w:trPr>
          <w:trHeight w:val="580"/>
        </w:trPr>
        <w:tc>
          <w:tcPr>
            <w:tcW w:w="547" w:type="dxa"/>
            <w:noWrap/>
            <w:hideMark/>
          </w:tcPr>
          <w:p w14:paraId="165019FA"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59</w:t>
            </w:r>
          </w:p>
        </w:tc>
        <w:tc>
          <w:tcPr>
            <w:tcW w:w="2450" w:type="dxa"/>
            <w:hideMark/>
          </w:tcPr>
          <w:p w14:paraId="1A013E06"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r w:rsidRPr="006A0ACC">
              <w:rPr>
                <w:rFonts w:ascii="Arial" w:eastAsia="Times New Roman" w:hAnsi="Arial" w:cs="Arial"/>
                <w:color w:val="000000"/>
                <w:lang w:eastAsia="lt-LT"/>
              </w:rPr>
              <w:t>WAN sujungimo kokybės patikros funkcionalumui (SLA)</w:t>
            </w:r>
          </w:p>
        </w:tc>
        <w:tc>
          <w:tcPr>
            <w:tcW w:w="3827" w:type="dxa"/>
            <w:hideMark/>
          </w:tcPr>
          <w:p w14:paraId="3CB53A7B"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turėti galimybę vykdyti patikrą </w:t>
            </w:r>
            <w:proofErr w:type="spellStart"/>
            <w:r w:rsidRPr="006A0ACC">
              <w:rPr>
                <w:rFonts w:ascii="Arial" w:hAnsi="Arial" w:cs="Arial"/>
                <w:color w:val="000000"/>
              </w:rPr>
              <w:t>ping</w:t>
            </w:r>
            <w:proofErr w:type="spellEnd"/>
            <w:r w:rsidRPr="006A0ACC">
              <w:rPr>
                <w:rFonts w:ascii="Arial" w:hAnsi="Arial" w:cs="Arial"/>
                <w:color w:val="000000"/>
              </w:rPr>
              <w:t xml:space="preserve"> ir HTTP </w:t>
            </w:r>
            <w:proofErr w:type="spellStart"/>
            <w:r w:rsidRPr="006A0ACC">
              <w:rPr>
                <w:rFonts w:ascii="Arial" w:hAnsi="Arial" w:cs="Arial"/>
                <w:color w:val="000000"/>
              </w:rPr>
              <w:t>probe</w:t>
            </w:r>
            <w:proofErr w:type="spellEnd"/>
            <w:r w:rsidRPr="006A0ACC">
              <w:rPr>
                <w:rFonts w:ascii="Arial" w:hAnsi="Arial" w:cs="Arial"/>
                <w:color w:val="000000"/>
              </w:rPr>
              <w:t xml:space="preserve"> metodais. Stebimi parametrai: </w:t>
            </w:r>
            <w:proofErr w:type="spellStart"/>
            <w:r w:rsidRPr="006A0ACC">
              <w:rPr>
                <w:rFonts w:ascii="Arial" w:hAnsi="Arial" w:cs="Arial"/>
                <w:color w:val="000000"/>
              </w:rPr>
              <w:t>latency</w:t>
            </w:r>
            <w:proofErr w:type="spellEnd"/>
            <w:r w:rsidRPr="006A0ACC">
              <w:rPr>
                <w:rFonts w:ascii="Arial" w:hAnsi="Arial" w:cs="Arial"/>
                <w:color w:val="000000"/>
              </w:rPr>
              <w:t xml:space="preserve">, </w:t>
            </w:r>
            <w:proofErr w:type="spellStart"/>
            <w:r w:rsidRPr="006A0ACC">
              <w:rPr>
                <w:rFonts w:ascii="Arial" w:hAnsi="Arial" w:cs="Arial"/>
                <w:color w:val="000000"/>
              </w:rPr>
              <w:t>jitter</w:t>
            </w:r>
            <w:proofErr w:type="spellEnd"/>
            <w:r w:rsidRPr="006A0ACC">
              <w:rPr>
                <w:rFonts w:ascii="Arial" w:hAnsi="Arial" w:cs="Arial"/>
                <w:color w:val="000000"/>
              </w:rPr>
              <w:t xml:space="preserve">, </w:t>
            </w:r>
            <w:proofErr w:type="spellStart"/>
            <w:r w:rsidRPr="006A0ACC">
              <w:rPr>
                <w:rFonts w:ascii="Arial" w:hAnsi="Arial" w:cs="Arial"/>
                <w:color w:val="000000"/>
              </w:rPr>
              <w:t>packet</w:t>
            </w:r>
            <w:proofErr w:type="spellEnd"/>
            <w:r w:rsidRPr="006A0ACC">
              <w:rPr>
                <w:rFonts w:ascii="Arial" w:hAnsi="Arial" w:cs="Arial"/>
                <w:color w:val="000000"/>
              </w:rPr>
              <w:t xml:space="preserve"> </w:t>
            </w:r>
            <w:proofErr w:type="spellStart"/>
            <w:r w:rsidRPr="006A0ACC">
              <w:rPr>
                <w:rFonts w:ascii="Arial" w:hAnsi="Arial" w:cs="Arial"/>
                <w:color w:val="000000"/>
              </w:rPr>
              <w:t>loss</w:t>
            </w:r>
            <w:proofErr w:type="spellEnd"/>
            <w:r w:rsidRPr="006A0ACC">
              <w:rPr>
                <w:rFonts w:ascii="Arial" w:hAnsi="Arial" w:cs="Arial"/>
                <w:color w:val="000000"/>
              </w:rPr>
              <w:t>.</w:t>
            </w:r>
          </w:p>
        </w:tc>
        <w:tc>
          <w:tcPr>
            <w:tcW w:w="3544" w:type="dxa"/>
            <w:vAlign w:val="bottom"/>
            <w:hideMark/>
          </w:tcPr>
          <w:p w14:paraId="553984A3"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7338E5F1" w14:textId="77777777" w:rsidTr="00C259A3">
        <w:trPr>
          <w:trHeight w:val="290"/>
        </w:trPr>
        <w:tc>
          <w:tcPr>
            <w:tcW w:w="547" w:type="dxa"/>
            <w:noWrap/>
            <w:hideMark/>
          </w:tcPr>
          <w:p w14:paraId="5DDCECF4"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60</w:t>
            </w:r>
          </w:p>
        </w:tc>
        <w:tc>
          <w:tcPr>
            <w:tcW w:w="2450" w:type="dxa"/>
            <w:hideMark/>
          </w:tcPr>
          <w:p w14:paraId="7F7B340A"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r w:rsidRPr="006A0ACC">
              <w:rPr>
                <w:rFonts w:ascii="Arial" w:eastAsia="Times New Roman" w:hAnsi="Arial" w:cs="Arial"/>
                <w:color w:val="000000"/>
                <w:lang w:eastAsia="lt-LT"/>
              </w:rPr>
              <w:t>WAN sujungimo parinkimo kriterijams</w:t>
            </w:r>
          </w:p>
        </w:tc>
        <w:tc>
          <w:tcPr>
            <w:tcW w:w="3827" w:type="dxa"/>
            <w:hideMark/>
          </w:tcPr>
          <w:p w14:paraId="348856F3"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Turi turėti galimybę parinkti pagal IP adresą, vartotojų grupę, aplikaciją, sujungimo kokybę.</w:t>
            </w:r>
          </w:p>
        </w:tc>
        <w:tc>
          <w:tcPr>
            <w:tcW w:w="3544" w:type="dxa"/>
            <w:vAlign w:val="bottom"/>
            <w:hideMark/>
          </w:tcPr>
          <w:p w14:paraId="59FDA893"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24CAD73E" w14:textId="77777777" w:rsidTr="00C259A3">
        <w:trPr>
          <w:trHeight w:val="580"/>
        </w:trPr>
        <w:tc>
          <w:tcPr>
            <w:tcW w:w="547" w:type="dxa"/>
            <w:noWrap/>
            <w:hideMark/>
          </w:tcPr>
          <w:p w14:paraId="68DA46E2"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61</w:t>
            </w:r>
          </w:p>
        </w:tc>
        <w:tc>
          <w:tcPr>
            <w:tcW w:w="2450" w:type="dxa"/>
            <w:hideMark/>
          </w:tcPr>
          <w:p w14:paraId="18DE4184"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Reikalavimai duomenų s</w:t>
            </w:r>
            <w:r w:rsidRPr="006A0ACC">
              <w:rPr>
                <w:rFonts w:ascii="Arial" w:eastAsia="Times New Roman" w:hAnsi="Arial" w:cs="Arial"/>
                <w:color w:val="000000"/>
                <w:lang w:eastAsia="lt-LT"/>
              </w:rPr>
              <w:t>rauto valdymui</w:t>
            </w:r>
          </w:p>
        </w:tc>
        <w:tc>
          <w:tcPr>
            <w:tcW w:w="3827" w:type="dxa"/>
            <w:hideMark/>
          </w:tcPr>
          <w:p w14:paraId="218430A2"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Turi turėti srauto ribojimą ir </w:t>
            </w:r>
            <w:proofErr w:type="spellStart"/>
            <w:r w:rsidRPr="006A0ACC">
              <w:rPr>
                <w:rFonts w:ascii="Arial" w:eastAsia="Times New Roman" w:hAnsi="Arial" w:cs="Arial"/>
                <w:color w:val="000000"/>
                <w:lang w:eastAsia="lt-LT"/>
              </w:rPr>
              <w:t>QoS</w:t>
            </w:r>
            <w:proofErr w:type="spellEnd"/>
            <w:r w:rsidRPr="006A0ACC">
              <w:rPr>
                <w:rFonts w:ascii="Arial" w:eastAsia="Times New Roman" w:hAnsi="Arial" w:cs="Arial"/>
                <w:color w:val="000000"/>
                <w:lang w:eastAsia="lt-LT"/>
              </w:rPr>
              <w:t xml:space="preserve"> valdymą per taisyklę, per aplikaciją. Maksimalų ir garantuotą pralaidumą, </w:t>
            </w:r>
            <w:r w:rsidRPr="006A0ACC">
              <w:rPr>
                <w:rFonts w:ascii="Arial" w:eastAsia="Times New Roman" w:hAnsi="Arial" w:cs="Arial"/>
                <w:color w:val="000000"/>
                <w:lang w:eastAsia="lt-LT"/>
              </w:rPr>
              <w:lastRenderedPageBreak/>
              <w:t xml:space="preserve">maksimalų sujungimo skaičių per IP, TOS ir </w:t>
            </w:r>
            <w:proofErr w:type="spellStart"/>
            <w:r w:rsidRPr="006A0ACC">
              <w:rPr>
                <w:rFonts w:ascii="Arial" w:eastAsia="Times New Roman" w:hAnsi="Arial" w:cs="Arial"/>
                <w:color w:val="000000"/>
                <w:lang w:eastAsia="lt-LT"/>
              </w:rPr>
              <w:t>DiffServ</w:t>
            </w:r>
            <w:proofErr w:type="spellEnd"/>
            <w:r w:rsidRPr="006A0ACC">
              <w:rPr>
                <w:rFonts w:ascii="Arial" w:eastAsia="Times New Roman" w:hAnsi="Arial" w:cs="Arial"/>
                <w:color w:val="000000"/>
                <w:lang w:eastAsia="lt-LT"/>
              </w:rPr>
              <w:t xml:space="preserve"> palaikymą. Srauto ribojimą per aplikaciją ir URL kategoriją.</w:t>
            </w:r>
          </w:p>
        </w:tc>
        <w:tc>
          <w:tcPr>
            <w:tcW w:w="3544" w:type="dxa"/>
            <w:vAlign w:val="bottom"/>
            <w:hideMark/>
          </w:tcPr>
          <w:p w14:paraId="2F7E8BED"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181B06F1" w14:textId="77777777" w:rsidTr="00C259A3">
        <w:trPr>
          <w:trHeight w:val="290"/>
        </w:trPr>
        <w:tc>
          <w:tcPr>
            <w:tcW w:w="547" w:type="dxa"/>
            <w:noWrap/>
            <w:hideMark/>
          </w:tcPr>
          <w:p w14:paraId="14B03EB1"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62</w:t>
            </w:r>
          </w:p>
        </w:tc>
        <w:tc>
          <w:tcPr>
            <w:tcW w:w="2450" w:type="dxa"/>
            <w:hideMark/>
          </w:tcPr>
          <w:p w14:paraId="4861C59F"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r w:rsidRPr="006A0ACC">
              <w:rPr>
                <w:rFonts w:ascii="Arial" w:eastAsia="Times New Roman" w:hAnsi="Arial" w:cs="Arial"/>
                <w:color w:val="000000"/>
                <w:lang w:eastAsia="lt-LT"/>
              </w:rPr>
              <w:t>WAN optimizacijai ir funkcionalumui</w:t>
            </w:r>
          </w:p>
        </w:tc>
        <w:tc>
          <w:tcPr>
            <w:tcW w:w="3827" w:type="dxa"/>
            <w:hideMark/>
          </w:tcPr>
          <w:p w14:paraId="69E73CE0"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palaikyti WAN optimizacijos sekančius protokolus: CIFS, FTP, HTTP(S), MAPI, TCP. Protokolų optimizaciją ir </w:t>
            </w:r>
            <w:proofErr w:type="spellStart"/>
            <w:r w:rsidRPr="006A0ACC">
              <w:rPr>
                <w:rFonts w:ascii="Arial" w:hAnsi="Arial" w:cs="Arial"/>
                <w:color w:val="000000"/>
              </w:rPr>
              <w:t>podėliavimą</w:t>
            </w:r>
            <w:proofErr w:type="spellEnd"/>
            <w:r w:rsidRPr="006A0ACC">
              <w:rPr>
                <w:rFonts w:ascii="Arial" w:hAnsi="Arial" w:cs="Arial"/>
                <w:color w:val="000000"/>
              </w:rPr>
              <w:t xml:space="preserve"> (</w:t>
            </w:r>
            <w:proofErr w:type="spellStart"/>
            <w:r w:rsidRPr="006A0ACC">
              <w:rPr>
                <w:rFonts w:ascii="Arial" w:hAnsi="Arial" w:cs="Arial"/>
                <w:color w:val="000000"/>
              </w:rPr>
              <w:t>web</w:t>
            </w:r>
            <w:proofErr w:type="spellEnd"/>
            <w:r w:rsidRPr="006A0ACC">
              <w:rPr>
                <w:rFonts w:ascii="Arial" w:hAnsi="Arial" w:cs="Arial"/>
                <w:color w:val="000000"/>
              </w:rPr>
              <w:t xml:space="preserve"> </w:t>
            </w:r>
            <w:proofErr w:type="spellStart"/>
            <w:r w:rsidRPr="006A0ACC">
              <w:rPr>
                <w:rFonts w:ascii="Arial" w:hAnsi="Arial" w:cs="Arial"/>
                <w:color w:val="000000"/>
              </w:rPr>
              <w:t>caching</w:t>
            </w:r>
            <w:proofErr w:type="spellEnd"/>
            <w:r w:rsidRPr="006A0ACC">
              <w:rPr>
                <w:rFonts w:ascii="Arial" w:hAnsi="Arial" w:cs="Arial"/>
                <w:color w:val="000000"/>
              </w:rPr>
              <w:t>).</w:t>
            </w:r>
          </w:p>
          <w:p w14:paraId="67174E97"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turėti galimybę pasirinktiems URL adresams nevykdyti </w:t>
            </w:r>
            <w:proofErr w:type="spellStart"/>
            <w:r w:rsidRPr="006A0ACC">
              <w:rPr>
                <w:rFonts w:ascii="Arial" w:hAnsi="Arial" w:cs="Arial"/>
                <w:color w:val="000000"/>
              </w:rPr>
              <w:t>podėliavimo</w:t>
            </w:r>
            <w:proofErr w:type="spellEnd"/>
            <w:r w:rsidRPr="006A0ACC">
              <w:rPr>
                <w:rFonts w:ascii="Arial" w:hAnsi="Arial" w:cs="Arial"/>
                <w:color w:val="000000"/>
              </w:rPr>
              <w:t xml:space="preserve"> (</w:t>
            </w:r>
            <w:proofErr w:type="spellStart"/>
            <w:r w:rsidRPr="006A0ACC">
              <w:rPr>
                <w:rFonts w:ascii="Arial" w:hAnsi="Arial" w:cs="Arial"/>
                <w:color w:val="000000"/>
              </w:rPr>
              <w:t>web</w:t>
            </w:r>
            <w:proofErr w:type="spellEnd"/>
            <w:r w:rsidRPr="006A0ACC">
              <w:rPr>
                <w:rFonts w:ascii="Arial" w:hAnsi="Arial" w:cs="Arial"/>
                <w:color w:val="000000"/>
              </w:rPr>
              <w:t xml:space="preserve"> </w:t>
            </w:r>
            <w:proofErr w:type="spellStart"/>
            <w:r w:rsidRPr="006A0ACC">
              <w:rPr>
                <w:rFonts w:ascii="Arial" w:hAnsi="Arial" w:cs="Arial"/>
                <w:color w:val="000000"/>
              </w:rPr>
              <w:t>caching</w:t>
            </w:r>
            <w:proofErr w:type="spellEnd"/>
            <w:r w:rsidRPr="006A0ACC">
              <w:rPr>
                <w:rFonts w:ascii="Arial" w:hAnsi="Arial" w:cs="Arial"/>
                <w:color w:val="000000"/>
              </w:rPr>
              <w:t>), galimybę sukonfigūruoti URL adreso šabloną (</w:t>
            </w:r>
            <w:proofErr w:type="spellStart"/>
            <w:r w:rsidRPr="006A0ACC">
              <w:rPr>
                <w:rFonts w:ascii="Arial" w:hAnsi="Arial" w:cs="Arial"/>
                <w:color w:val="000000"/>
              </w:rPr>
              <w:t>pattern</w:t>
            </w:r>
            <w:proofErr w:type="spellEnd"/>
            <w:r w:rsidRPr="006A0ACC">
              <w:rPr>
                <w:rFonts w:ascii="Arial" w:hAnsi="Arial" w:cs="Arial"/>
                <w:color w:val="000000"/>
              </w:rPr>
              <w:t>).</w:t>
            </w:r>
          </w:p>
        </w:tc>
        <w:tc>
          <w:tcPr>
            <w:tcW w:w="3544" w:type="dxa"/>
            <w:vAlign w:val="bottom"/>
            <w:hideMark/>
          </w:tcPr>
          <w:p w14:paraId="15AC8FF2"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6DD978A2" w14:textId="77777777" w:rsidTr="00C259A3">
        <w:trPr>
          <w:trHeight w:val="580"/>
        </w:trPr>
        <w:tc>
          <w:tcPr>
            <w:tcW w:w="547" w:type="dxa"/>
            <w:noWrap/>
            <w:hideMark/>
          </w:tcPr>
          <w:p w14:paraId="5FE5FEBA"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63</w:t>
            </w:r>
          </w:p>
        </w:tc>
        <w:tc>
          <w:tcPr>
            <w:tcW w:w="2450" w:type="dxa"/>
            <w:hideMark/>
          </w:tcPr>
          <w:p w14:paraId="156A01BC"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proofErr w:type="spellStart"/>
            <w:r w:rsidRPr="006A0ACC">
              <w:rPr>
                <w:rFonts w:ascii="Arial" w:eastAsia="Times New Roman" w:hAnsi="Arial" w:cs="Arial"/>
                <w:color w:val="000000"/>
                <w:lang w:eastAsia="lt-LT"/>
              </w:rPr>
              <w:t>Explicit</w:t>
            </w:r>
            <w:proofErr w:type="spellEnd"/>
            <w:r w:rsidRPr="006A0ACC">
              <w:rPr>
                <w:rFonts w:ascii="Arial" w:eastAsia="Times New Roman" w:hAnsi="Arial" w:cs="Arial"/>
                <w:color w:val="000000"/>
                <w:lang w:eastAsia="lt-LT"/>
              </w:rPr>
              <w:t xml:space="preserve"> </w:t>
            </w:r>
            <w:proofErr w:type="spellStart"/>
            <w:r w:rsidRPr="006A0ACC">
              <w:rPr>
                <w:rFonts w:ascii="Arial" w:eastAsia="Times New Roman" w:hAnsi="Arial" w:cs="Arial"/>
                <w:color w:val="000000"/>
                <w:lang w:eastAsia="lt-LT"/>
              </w:rPr>
              <w:t>proxy</w:t>
            </w:r>
            <w:proofErr w:type="spellEnd"/>
            <w:r w:rsidRPr="006A0ACC">
              <w:rPr>
                <w:rFonts w:ascii="Arial" w:eastAsia="Times New Roman" w:hAnsi="Arial" w:cs="Arial"/>
                <w:color w:val="000000"/>
                <w:lang w:eastAsia="lt-LT"/>
              </w:rPr>
              <w:t xml:space="preserve"> funkcionalumui</w:t>
            </w:r>
          </w:p>
        </w:tc>
        <w:tc>
          <w:tcPr>
            <w:tcW w:w="3827" w:type="dxa"/>
            <w:hideMark/>
          </w:tcPr>
          <w:p w14:paraId="1ED14CCF"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gebėti </w:t>
            </w:r>
            <w:proofErr w:type="spellStart"/>
            <w:r w:rsidRPr="006A0ACC">
              <w:rPr>
                <w:rFonts w:ascii="Arial" w:hAnsi="Arial" w:cs="Arial"/>
                <w:color w:val="000000"/>
              </w:rPr>
              <w:t>explicit</w:t>
            </w:r>
            <w:proofErr w:type="spellEnd"/>
            <w:r w:rsidRPr="006A0ACC">
              <w:rPr>
                <w:rFonts w:ascii="Arial" w:hAnsi="Arial" w:cs="Arial"/>
                <w:color w:val="000000"/>
              </w:rPr>
              <w:t xml:space="preserve"> </w:t>
            </w:r>
            <w:proofErr w:type="spellStart"/>
            <w:r w:rsidRPr="006A0ACC">
              <w:rPr>
                <w:rFonts w:ascii="Arial" w:hAnsi="Arial" w:cs="Arial"/>
                <w:color w:val="000000"/>
              </w:rPr>
              <w:t>proxy</w:t>
            </w:r>
            <w:proofErr w:type="spellEnd"/>
            <w:r w:rsidRPr="006A0ACC">
              <w:rPr>
                <w:rFonts w:ascii="Arial" w:hAnsi="Arial" w:cs="Arial"/>
                <w:color w:val="000000"/>
              </w:rPr>
              <w:t xml:space="preserve"> sukonfigūruoti FTP, HTTP, HTTPS protokolams;</w:t>
            </w:r>
          </w:p>
          <w:p w14:paraId="5E7C6DED"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palaikyti </w:t>
            </w:r>
            <w:proofErr w:type="spellStart"/>
            <w:r w:rsidRPr="006A0ACC">
              <w:rPr>
                <w:rFonts w:ascii="Arial" w:hAnsi="Arial" w:cs="Arial"/>
                <w:color w:val="000000"/>
              </w:rPr>
              <w:t>proxy</w:t>
            </w:r>
            <w:proofErr w:type="spellEnd"/>
            <w:r w:rsidRPr="006A0ACC">
              <w:rPr>
                <w:rFonts w:ascii="Arial" w:hAnsi="Arial" w:cs="Arial"/>
                <w:color w:val="000000"/>
              </w:rPr>
              <w:t xml:space="preserve"> auto-</w:t>
            </w:r>
            <w:proofErr w:type="spellStart"/>
            <w:r w:rsidRPr="006A0ACC">
              <w:rPr>
                <w:rFonts w:ascii="Arial" w:hAnsi="Arial" w:cs="Arial"/>
                <w:color w:val="000000"/>
              </w:rPr>
              <w:t>config</w:t>
            </w:r>
            <w:proofErr w:type="spellEnd"/>
            <w:r w:rsidRPr="006A0ACC">
              <w:rPr>
                <w:rFonts w:ascii="Arial" w:hAnsi="Arial" w:cs="Arial"/>
                <w:color w:val="000000"/>
              </w:rPr>
              <w:t xml:space="preserve"> (PAC) funkcionalumą;</w:t>
            </w:r>
          </w:p>
          <w:p w14:paraId="6691F6EF"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palaikyti </w:t>
            </w:r>
            <w:proofErr w:type="spellStart"/>
            <w:r w:rsidRPr="006A0ACC">
              <w:rPr>
                <w:rFonts w:ascii="Arial" w:hAnsi="Arial" w:cs="Arial"/>
                <w:color w:val="000000"/>
              </w:rPr>
              <w:t>proxy</w:t>
            </w:r>
            <w:proofErr w:type="spellEnd"/>
            <w:r w:rsidRPr="006A0ACC">
              <w:rPr>
                <w:rFonts w:ascii="Arial" w:hAnsi="Arial" w:cs="Arial"/>
                <w:color w:val="000000"/>
              </w:rPr>
              <w:t xml:space="preserve"> autentifikaciją – per IP ir per sesiją;</w:t>
            </w:r>
          </w:p>
          <w:p w14:paraId="08BB26DD"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turėti </w:t>
            </w:r>
            <w:proofErr w:type="spellStart"/>
            <w:r w:rsidRPr="006A0ACC">
              <w:rPr>
                <w:rFonts w:ascii="Arial" w:hAnsi="Arial" w:cs="Arial"/>
                <w:color w:val="000000"/>
              </w:rPr>
              <w:t>transparent</w:t>
            </w:r>
            <w:proofErr w:type="spellEnd"/>
            <w:r w:rsidRPr="006A0ACC">
              <w:rPr>
                <w:rFonts w:ascii="Arial" w:hAnsi="Arial" w:cs="Arial"/>
                <w:color w:val="000000"/>
              </w:rPr>
              <w:t xml:space="preserve"> </w:t>
            </w:r>
            <w:proofErr w:type="spellStart"/>
            <w:r w:rsidRPr="006A0ACC">
              <w:rPr>
                <w:rFonts w:ascii="Arial" w:hAnsi="Arial" w:cs="Arial"/>
                <w:color w:val="000000"/>
              </w:rPr>
              <w:t>proxy</w:t>
            </w:r>
            <w:proofErr w:type="spellEnd"/>
            <w:r w:rsidRPr="006A0ACC">
              <w:rPr>
                <w:rFonts w:ascii="Arial" w:hAnsi="Arial" w:cs="Arial"/>
                <w:color w:val="000000"/>
              </w:rPr>
              <w:t xml:space="preserve"> funkcionalumą.</w:t>
            </w:r>
          </w:p>
        </w:tc>
        <w:tc>
          <w:tcPr>
            <w:tcW w:w="3544" w:type="dxa"/>
            <w:vAlign w:val="bottom"/>
            <w:hideMark/>
          </w:tcPr>
          <w:p w14:paraId="27C28E4A"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37A91203" w14:textId="77777777" w:rsidTr="00C259A3">
        <w:trPr>
          <w:trHeight w:val="290"/>
        </w:trPr>
        <w:tc>
          <w:tcPr>
            <w:tcW w:w="547" w:type="dxa"/>
            <w:noWrap/>
            <w:hideMark/>
          </w:tcPr>
          <w:p w14:paraId="4AF5D131"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64</w:t>
            </w:r>
          </w:p>
        </w:tc>
        <w:tc>
          <w:tcPr>
            <w:tcW w:w="2450" w:type="dxa"/>
            <w:tcBorders>
              <w:bottom w:val="single" w:sz="4" w:space="0" w:color="auto"/>
            </w:tcBorders>
            <w:hideMark/>
          </w:tcPr>
          <w:p w14:paraId="536725D5"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r w:rsidRPr="006A0ACC">
              <w:rPr>
                <w:rFonts w:ascii="Arial" w:eastAsia="Times New Roman" w:hAnsi="Arial" w:cs="Arial"/>
                <w:color w:val="000000"/>
                <w:lang w:eastAsia="lt-LT"/>
              </w:rPr>
              <w:t>IPv6 protokolo palaikymui</w:t>
            </w:r>
          </w:p>
        </w:tc>
        <w:tc>
          <w:tcPr>
            <w:tcW w:w="3827" w:type="dxa"/>
            <w:hideMark/>
          </w:tcPr>
          <w:p w14:paraId="37233ED6"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Turi turėti galimybę palaikyti valdymą per IPv6, IPv6 </w:t>
            </w:r>
            <w:proofErr w:type="spellStart"/>
            <w:r w:rsidRPr="006A0ACC">
              <w:rPr>
                <w:rFonts w:ascii="Arial" w:eastAsia="Times New Roman" w:hAnsi="Arial" w:cs="Arial"/>
                <w:color w:val="000000"/>
                <w:lang w:eastAsia="lt-LT"/>
              </w:rPr>
              <w:t>maršrutizavimui</w:t>
            </w:r>
            <w:proofErr w:type="spellEnd"/>
            <w:r w:rsidRPr="006A0ACC">
              <w:rPr>
                <w:rFonts w:ascii="Arial" w:eastAsia="Times New Roman" w:hAnsi="Arial" w:cs="Arial"/>
                <w:color w:val="000000"/>
                <w:lang w:eastAsia="lt-LT"/>
              </w:rPr>
              <w:t xml:space="preserve">, srauto patikrai IPv6 srautui, NAT46, NAT64, IPv6 </w:t>
            </w:r>
            <w:proofErr w:type="spellStart"/>
            <w:r w:rsidRPr="006A0ACC">
              <w:rPr>
                <w:rFonts w:ascii="Arial" w:eastAsia="Times New Roman" w:hAnsi="Arial" w:cs="Arial"/>
                <w:color w:val="000000"/>
                <w:lang w:eastAsia="lt-LT"/>
              </w:rPr>
              <w:t>IPsec</w:t>
            </w:r>
            <w:proofErr w:type="spellEnd"/>
            <w:r w:rsidRPr="006A0ACC">
              <w:rPr>
                <w:rFonts w:ascii="Arial" w:eastAsia="Times New Roman" w:hAnsi="Arial" w:cs="Arial"/>
                <w:color w:val="000000"/>
                <w:lang w:eastAsia="lt-LT"/>
              </w:rPr>
              <w:t xml:space="preserve"> VPN.</w:t>
            </w:r>
          </w:p>
        </w:tc>
        <w:tc>
          <w:tcPr>
            <w:tcW w:w="3544" w:type="dxa"/>
            <w:vAlign w:val="bottom"/>
            <w:hideMark/>
          </w:tcPr>
          <w:p w14:paraId="34EB0845"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17F238E6" w14:textId="77777777" w:rsidTr="00C259A3">
        <w:trPr>
          <w:trHeight w:val="290"/>
        </w:trPr>
        <w:tc>
          <w:tcPr>
            <w:tcW w:w="547" w:type="dxa"/>
            <w:noWrap/>
            <w:hideMark/>
          </w:tcPr>
          <w:p w14:paraId="6C24D9D9"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65</w:t>
            </w:r>
          </w:p>
        </w:tc>
        <w:tc>
          <w:tcPr>
            <w:tcW w:w="2450" w:type="dxa"/>
            <w:tcBorders>
              <w:top w:val="single" w:sz="4" w:space="0" w:color="auto"/>
              <w:left w:val="nil"/>
              <w:bottom w:val="single" w:sz="4" w:space="0" w:color="auto"/>
              <w:right w:val="single" w:sz="4" w:space="0" w:color="auto"/>
            </w:tcBorders>
            <w:tcMar>
              <w:top w:w="0" w:type="dxa"/>
              <w:left w:w="108" w:type="dxa"/>
              <w:bottom w:w="0" w:type="dxa"/>
              <w:right w:w="108" w:type="dxa"/>
            </w:tcMar>
            <w:vAlign w:val="center"/>
            <w:hideMark/>
          </w:tcPr>
          <w:p w14:paraId="5CC65516" w14:textId="6F19D4A6"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Reikalavimai aukšto patikimumo (HA) klasterio darbo režimui</w:t>
            </w:r>
          </w:p>
        </w:tc>
        <w:tc>
          <w:tcPr>
            <w:tcW w:w="3827" w:type="dxa"/>
            <w:tcBorders>
              <w:left w:val="single" w:sz="4" w:space="0" w:color="auto"/>
            </w:tcBorders>
            <w:hideMark/>
          </w:tcPr>
          <w:p w14:paraId="3FBB258D"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būti galimybė apjungti du įrenginius </w:t>
            </w:r>
            <w:proofErr w:type="spellStart"/>
            <w:r w:rsidRPr="006A0ACC">
              <w:rPr>
                <w:rFonts w:ascii="Arial" w:hAnsi="Arial" w:cs="Arial"/>
                <w:color w:val="000000"/>
              </w:rPr>
              <w:t>active-passive</w:t>
            </w:r>
            <w:proofErr w:type="spellEnd"/>
            <w:r w:rsidRPr="006A0ACC">
              <w:rPr>
                <w:rFonts w:ascii="Arial" w:hAnsi="Arial" w:cs="Arial"/>
                <w:color w:val="000000"/>
              </w:rPr>
              <w:t xml:space="preserve">, </w:t>
            </w:r>
            <w:proofErr w:type="spellStart"/>
            <w:r w:rsidRPr="006A0ACC">
              <w:rPr>
                <w:rFonts w:ascii="Arial" w:hAnsi="Arial" w:cs="Arial"/>
                <w:color w:val="000000"/>
              </w:rPr>
              <w:t>active-active</w:t>
            </w:r>
            <w:proofErr w:type="spellEnd"/>
            <w:r w:rsidRPr="006A0ACC">
              <w:rPr>
                <w:rFonts w:ascii="Arial" w:hAnsi="Arial" w:cs="Arial"/>
                <w:color w:val="000000"/>
              </w:rPr>
              <w:t xml:space="preserve">, </w:t>
            </w:r>
            <w:proofErr w:type="spellStart"/>
            <w:r w:rsidRPr="006A0ACC">
              <w:rPr>
                <w:rFonts w:ascii="Arial" w:hAnsi="Arial" w:cs="Arial"/>
                <w:color w:val="000000"/>
              </w:rPr>
              <w:t>virtual</w:t>
            </w:r>
            <w:proofErr w:type="spellEnd"/>
            <w:r w:rsidRPr="006A0ACC">
              <w:rPr>
                <w:rFonts w:ascii="Arial" w:hAnsi="Arial" w:cs="Arial"/>
                <w:color w:val="000000"/>
              </w:rPr>
              <w:t xml:space="preserve"> </w:t>
            </w:r>
            <w:proofErr w:type="spellStart"/>
            <w:r w:rsidRPr="006A0ACC">
              <w:rPr>
                <w:rFonts w:ascii="Arial" w:hAnsi="Arial" w:cs="Arial"/>
                <w:color w:val="000000"/>
              </w:rPr>
              <w:t>clusters</w:t>
            </w:r>
            <w:proofErr w:type="spellEnd"/>
            <w:r w:rsidRPr="006A0ACC">
              <w:rPr>
                <w:rFonts w:ascii="Arial" w:hAnsi="Arial" w:cs="Arial"/>
                <w:color w:val="000000"/>
              </w:rPr>
              <w:t>, VRRP metodais arba analogiškais.</w:t>
            </w:r>
          </w:p>
        </w:tc>
        <w:tc>
          <w:tcPr>
            <w:tcW w:w="3544" w:type="dxa"/>
            <w:vAlign w:val="bottom"/>
            <w:hideMark/>
          </w:tcPr>
          <w:p w14:paraId="5268C248"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1E6B9D9A" w14:textId="77777777" w:rsidTr="00C259A3">
        <w:trPr>
          <w:trHeight w:val="290"/>
        </w:trPr>
        <w:tc>
          <w:tcPr>
            <w:tcW w:w="547" w:type="dxa"/>
            <w:noWrap/>
            <w:hideMark/>
          </w:tcPr>
          <w:p w14:paraId="427D82E1"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66</w:t>
            </w:r>
          </w:p>
        </w:tc>
        <w:tc>
          <w:tcPr>
            <w:tcW w:w="2450" w:type="dxa"/>
            <w:tcBorders>
              <w:top w:val="single" w:sz="4" w:space="0" w:color="auto"/>
            </w:tcBorders>
            <w:hideMark/>
          </w:tcPr>
          <w:p w14:paraId="6412DBD6"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r w:rsidRPr="006A0ACC">
              <w:rPr>
                <w:rFonts w:ascii="Arial" w:eastAsia="Times New Roman" w:hAnsi="Arial" w:cs="Arial"/>
                <w:color w:val="000000"/>
                <w:lang w:eastAsia="lt-LT"/>
              </w:rPr>
              <w:t>HA diegimo galimybėms</w:t>
            </w:r>
          </w:p>
        </w:tc>
        <w:tc>
          <w:tcPr>
            <w:tcW w:w="3827" w:type="dxa"/>
            <w:hideMark/>
          </w:tcPr>
          <w:p w14:paraId="42888260"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palaikyti </w:t>
            </w:r>
            <w:proofErr w:type="spellStart"/>
            <w:r w:rsidRPr="006A0ACC">
              <w:rPr>
                <w:rFonts w:ascii="Arial" w:hAnsi="Arial" w:cs="Arial"/>
                <w:color w:val="000000"/>
              </w:rPr>
              <w:t>full</w:t>
            </w:r>
            <w:proofErr w:type="spellEnd"/>
            <w:r w:rsidRPr="006A0ACC">
              <w:rPr>
                <w:rFonts w:ascii="Arial" w:hAnsi="Arial" w:cs="Arial"/>
                <w:color w:val="000000"/>
              </w:rPr>
              <w:t xml:space="preserve"> </w:t>
            </w:r>
            <w:proofErr w:type="spellStart"/>
            <w:r w:rsidRPr="006A0ACC">
              <w:rPr>
                <w:rFonts w:ascii="Arial" w:hAnsi="Arial" w:cs="Arial"/>
                <w:color w:val="000000"/>
              </w:rPr>
              <w:t>mesh</w:t>
            </w:r>
            <w:proofErr w:type="spellEnd"/>
            <w:r w:rsidRPr="006A0ACC">
              <w:rPr>
                <w:rFonts w:ascii="Arial" w:hAnsi="Arial" w:cs="Arial"/>
                <w:color w:val="000000"/>
              </w:rPr>
              <w:t xml:space="preserve"> HA, HA sujungimų </w:t>
            </w:r>
            <w:proofErr w:type="spellStart"/>
            <w:r w:rsidRPr="006A0ACC">
              <w:rPr>
                <w:rFonts w:ascii="Arial" w:hAnsi="Arial" w:cs="Arial"/>
                <w:color w:val="000000"/>
              </w:rPr>
              <w:t>agregacijos</w:t>
            </w:r>
            <w:proofErr w:type="spellEnd"/>
            <w:r w:rsidRPr="006A0ACC">
              <w:rPr>
                <w:rFonts w:ascii="Arial" w:hAnsi="Arial" w:cs="Arial"/>
                <w:color w:val="000000"/>
              </w:rPr>
              <w:t xml:space="preserve"> (angl. LACP) diegimo galimybes.</w:t>
            </w:r>
          </w:p>
        </w:tc>
        <w:tc>
          <w:tcPr>
            <w:tcW w:w="3544" w:type="dxa"/>
            <w:vAlign w:val="bottom"/>
            <w:hideMark/>
          </w:tcPr>
          <w:p w14:paraId="0042D17F"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1E9E3FB9" w14:textId="77777777" w:rsidTr="00C259A3">
        <w:trPr>
          <w:trHeight w:val="290"/>
        </w:trPr>
        <w:tc>
          <w:tcPr>
            <w:tcW w:w="547" w:type="dxa"/>
            <w:noWrap/>
            <w:hideMark/>
          </w:tcPr>
          <w:p w14:paraId="2189D3B9"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67</w:t>
            </w:r>
          </w:p>
        </w:tc>
        <w:tc>
          <w:tcPr>
            <w:tcW w:w="2450" w:type="dxa"/>
            <w:hideMark/>
          </w:tcPr>
          <w:p w14:paraId="3F8C199A"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proofErr w:type="spellStart"/>
            <w:r w:rsidRPr="006A0ACC">
              <w:rPr>
                <w:rFonts w:ascii="Arial" w:eastAsia="Times New Roman" w:hAnsi="Arial" w:cs="Arial"/>
                <w:color w:val="000000"/>
                <w:lang w:eastAsia="lt-LT"/>
              </w:rPr>
              <w:t>serveriniam</w:t>
            </w:r>
            <w:proofErr w:type="spellEnd"/>
            <w:r w:rsidRPr="006A0ACC">
              <w:rPr>
                <w:rFonts w:ascii="Arial" w:eastAsia="Times New Roman" w:hAnsi="Arial" w:cs="Arial"/>
                <w:color w:val="000000"/>
                <w:lang w:eastAsia="lt-LT"/>
              </w:rPr>
              <w:t xml:space="preserve"> funkcionalumui</w:t>
            </w:r>
          </w:p>
        </w:tc>
        <w:tc>
          <w:tcPr>
            <w:tcW w:w="3827" w:type="dxa"/>
            <w:hideMark/>
          </w:tcPr>
          <w:p w14:paraId="7CBF0807"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Įrenginys turi turėti integruotus DHCP, NTP, DNS serverius ir DNS </w:t>
            </w:r>
            <w:proofErr w:type="spellStart"/>
            <w:r w:rsidRPr="006A0ACC">
              <w:rPr>
                <w:rFonts w:ascii="Arial" w:hAnsi="Arial" w:cs="Arial"/>
                <w:color w:val="000000"/>
              </w:rPr>
              <w:t>proxy</w:t>
            </w:r>
            <w:proofErr w:type="spellEnd"/>
            <w:r w:rsidRPr="006A0ACC">
              <w:rPr>
                <w:rFonts w:ascii="Arial" w:hAnsi="Arial" w:cs="Arial"/>
                <w:color w:val="000000"/>
              </w:rPr>
              <w:t xml:space="preserve"> servisą.</w:t>
            </w:r>
          </w:p>
        </w:tc>
        <w:tc>
          <w:tcPr>
            <w:tcW w:w="3544" w:type="dxa"/>
            <w:vAlign w:val="bottom"/>
            <w:hideMark/>
          </w:tcPr>
          <w:p w14:paraId="75141609"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565377E9" w14:textId="77777777" w:rsidTr="00C259A3">
        <w:trPr>
          <w:trHeight w:val="290"/>
        </w:trPr>
        <w:tc>
          <w:tcPr>
            <w:tcW w:w="547" w:type="dxa"/>
            <w:noWrap/>
            <w:hideMark/>
          </w:tcPr>
          <w:p w14:paraId="37FF57C7"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68</w:t>
            </w:r>
          </w:p>
        </w:tc>
        <w:tc>
          <w:tcPr>
            <w:tcW w:w="2450" w:type="dxa"/>
            <w:hideMark/>
          </w:tcPr>
          <w:p w14:paraId="59D73047"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Reikalavimai g</w:t>
            </w:r>
            <w:r w:rsidRPr="006A0ACC">
              <w:rPr>
                <w:rFonts w:ascii="Arial" w:eastAsia="Times New Roman" w:hAnsi="Arial" w:cs="Arial"/>
                <w:color w:val="000000"/>
                <w:lang w:eastAsia="lt-LT"/>
              </w:rPr>
              <w:t>amintojo paslaugų prieinamumui</w:t>
            </w:r>
          </w:p>
        </w:tc>
        <w:tc>
          <w:tcPr>
            <w:tcW w:w="3827" w:type="dxa"/>
            <w:hideMark/>
          </w:tcPr>
          <w:p w14:paraId="2F63FC78"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Gamintojas turi užtikrinti galimybę įrenginiui naudotis NTP, DDNS, DNS paslaugomis.</w:t>
            </w:r>
          </w:p>
        </w:tc>
        <w:tc>
          <w:tcPr>
            <w:tcW w:w="3544" w:type="dxa"/>
            <w:vAlign w:val="bottom"/>
            <w:hideMark/>
          </w:tcPr>
          <w:p w14:paraId="120EA16C"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6477B2E8" w14:textId="77777777" w:rsidTr="00C259A3">
        <w:trPr>
          <w:trHeight w:val="580"/>
        </w:trPr>
        <w:tc>
          <w:tcPr>
            <w:tcW w:w="547" w:type="dxa"/>
            <w:noWrap/>
            <w:hideMark/>
          </w:tcPr>
          <w:p w14:paraId="5B2C1104"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69</w:t>
            </w:r>
          </w:p>
        </w:tc>
        <w:tc>
          <w:tcPr>
            <w:tcW w:w="2450" w:type="dxa"/>
            <w:hideMark/>
          </w:tcPr>
          <w:p w14:paraId="4495AB75"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Reikalavimai v</w:t>
            </w:r>
            <w:r w:rsidRPr="006A0ACC">
              <w:rPr>
                <w:rFonts w:ascii="Arial" w:eastAsia="Times New Roman" w:hAnsi="Arial" w:cs="Arial"/>
                <w:color w:val="000000"/>
                <w:lang w:eastAsia="lt-LT"/>
              </w:rPr>
              <w:t>izualizacijos funkcionalumui</w:t>
            </w:r>
          </w:p>
        </w:tc>
        <w:tc>
          <w:tcPr>
            <w:tcW w:w="3827" w:type="dxa"/>
            <w:hideMark/>
          </w:tcPr>
          <w:p w14:paraId="3CDF7BA6"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Turi turėti galimybę interaktyviai ir grafiškai atvaizduoti vartotojų, įrenginių, tinklo ir saugumo aspektus; atvaizduoti fizinę ir loginę tinklo topologiją; gebėti atvaizduoti šios.</w:t>
            </w:r>
          </w:p>
        </w:tc>
        <w:tc>
          <w:tcPr>
            <w:tcW w:w="3544" w:type="dxa"/>
            <w:vAlign w:val="bottom"/>
            <w:hideMark/>
          </w:tcPr>
          <w:p w14:paraId="1F8FA348"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1F940884" w14:textId="77777777" w:rsidTr="00C259A3">
        <w:trPr>
          <w:trHeight w:val="580"/>
        </w:trPr>
        <w:tc>
          <w:tcPr>
            <w:tcW w:w="547" w:type="dxa"/>
            <w:noWrap/>
            <w:hideMark/>
          </w:tcPr>
          <w:p w14:paraId="5F175F7F"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70</w:t>
            </w:r>
          </w:p>
        </w:tc>
        <w:tc>
          <w:tcPr>
            <w:tcW w:w="2450" w:type="dxa"/>
            <w:hideMark/>
          </w:tcPr>
          <w:p w14:paraId="1EB77696"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Reikalavimai a</w:t>
            </w:r>
            <w:r w:rsidRPr="006A0ACC">
              <w:rPr>
                <w:rFonts w:ascii="Arial" w:eastAsia="Times New Roman" w:hAnsi="Arial" w:cs="Arial"/>
                <w:color w:val="000000"/>
                <w:lang w:eastAsia="lt-LT"/>
              </w:rPr>
              <w:t>utentifikacijai</w:t>
            </w:r>
          </w:p>
        </w:tc>
        <w:tc>
          <w:tcPr>
            <w:tcW w:w="3827" w:type="dxa"/>
            <w:hideMark/>
          </w:tcPr>
          <w:p w14:paraId="7F4D1E19" w14:textId="26734BF6"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 xml:space="preserve">Turi palaikyti LDAP, </w:t>
            </w:r>
            <w:proofErr w:type="spellStart"/>
            <w:r w:rsidRPr="006A0ACC">
              <w:rPr>
                <w:rFonts w:ascii="Arial" w:eastAsia="Times New Roman" w:hAnsi="Arial" w:cs="Arial"/>
                <w:color w:val="000000"/>
                <w:lang w:eastAsia="lt-LT"/>
              </w:rPr>
              <w:t>Radius</w:t>
            </w:r>
            <w:proofErr w:type="spellEnd"/>
            <w:r w:rsidRPr="006A0ACC">
              <w:rPr>
                <w:rFonts w:ascii="Arial" w:eastAsia="Times New Roman" w:hAnsi="Arial" w:cs="Arial"/>
                <w:color w:val="000000"/>
                <w:lang w:eastAsia="lt-LT"/>
              </w:rPr>
              <w:t xml:space="preserve">, TACACS+, dviejų lygių (faktorių) autentifikaciją; palaikyti </w:t>
            </w:r>
            <w:proofErr w:type="spellStart"/>
            <w:r w:rsidRPr="006A0ACC">
              <w:rPr>
                <w:rFonts w:ascii="Arial" w:eastAsia="Times New Roman" w:hAnsi="Arial" w:cs="Arial"/>
                <w:color w:val="000000"/>
                <w:lang w:eastAsia="lt-LT"/>
              </w:rPr>
              <w:t>single-sign-on</w:t>
            </w:r>
            <w:proofErr w:type="spellEnd"/>
            <w:r w:rsidRPr="006A0ACC">
              <w:rPr>
                <w:rFonts w:ascii="Arial" w:eastAsia="Times New Roman" w:hAnsi="Arial" w:cs="Arial"/>
                <w:color w:val="000000"/>
                <w:lang w:eastAsia="lt-LT"/>
              </w:rPr>
              <w:t xml:space="preserve"> funkcionalumą ir integraciją su </w:t>
            </w:r>
            <w:proofErr w:type="spellStart"/>
            <w:r w:rsidRPr="006A0ACC">
              <w:rPr>
                <w:rFonts w:ascii="Arial" w:eastAsia="Times New Roman" w:hAnsi="Arial" w:cs="Arial"/>
                <w:color w:val="000000"/>
                <w:lang w:eastAsia="lt-LT"/>
              </w:rPr>
              <w:t>WindowsAD</w:t>
            </w:r>
            <w:proofErr w:type="spellEnd"/>
            <w:r w:rsidRPr="006A0ACC">
              <w:rPr>
                <w:rFonts w:ascii="Arial" w:eastAsia="Times New Roman" w:hAnsi="Arial" w:cs="Arial"/>
                <w:color w:val="000000"/>
                <w:lang w:eastAsia="lt-LT"/>
              </w:rPr>
              <w:t>, MS Exchange</w:t>
            </w:r>
            <w:r w:rsidR="00CF3965">
              <w:rPr>
                <w:rFonts w:ascii="Arial" w:eastAsia="Times New Roman" w:hAnsi="Arial" w:cs="Arial"/>
                <w:color w:val="000000"/>
                <w:lang w:eastAsia="lt-LT"/>
              </w:rPr>
              <w:t xml:space="preserve"> </w:t>
            </w:r>
            <w:r w:rsidR="00CF3965" w:rsidRPr="00CF3965">
              <w:rPr>
                <w:rFonts w:ascii="Arial" w:eastAsia="Times New Roman" w:hAnsi="Arial" w:cs="Arial"/>
                <w:color w:val="000000"/>
                <w:lang w:eastAsia="lt-LT"/>
              </w:rPr>
              <w:t>arba lygiavertėmis katalogų ir (ar) elektroninio pašto sistemomis</w:t>
            </w:r>
            <w:r w:rsidRPr="006A0ACC">
              <w:rPr>
                <w:rFonts w:ascii="Arial" w:eastAsia="Times New Roman" w:hAnsi="Arial" w:cs="Arial"/>
                <w:color w:val="000000"/>
                <w:lang w:eastAsia="lt-LT"/>
              </w:rPr>
              <w:t xml:space="preserve">, Terminal Server agentais, POP3/POP3S, 802.1x ir </w:t>
            </w:r>
            <w:proofErr w:type="spellStart"/>
            <w:r w:rsidRPr="006A0ACC">
              <w:rPr>
                <w:rFonts w:ascii="Arial" w:eastAsia="Times New Roman" w:hAnsi="Arial" w:cs="Arial"/>
                <w:color w:val="000000"/>
                <w:lang w:eastAsia="lt-LT"/>
              </w:rPr>
              <w:t>captive</w:t>
            </w:r>
            <w:proofErr w:type="spellEnd"/>
            <w:r w:rsidRPr="006A0ACC">
              <w:rPr>
                <w:rFonts w:ascii="Arial" w:eastAsia="Times New Roman" w:hAnsi="Arial" w:cs="Arial"/>
                <w:color w:val="000000"/>
                <w:lang w:eastAsia="lt-LT"/>
              </w:rPr>
              <w:t xml:space="preserve"> </w:t>
            </w:r>
            <w:proofErr w:type="spellStart"/>
            <w:r w:rsidRPr="006A0ACC">
              <w:rPr>
                <w:rFonts w:ascii="Arial" w:eastAsia="Times New Roman" w:hAnsi="Arial" w:cs="Arial"/>
                <w:color w:val="000000"/>
                <w:lang w:eastAsia="lt-LT"/>
              </w:rPr>
              <w:t>portal</w:t>
            </w:r>
            <w:proofErr w:type="spellEnd"/>
            <w:r w:rsidRPr="006A0ACC">
              <w:rPr>
                <w:rFonts w:ascii="Arial" w:eastAsia="Times New Roman" w:hAnsi="Arial" w:cs="Arial"/>
                <w:color w:val="000000"/>
                <w:lang w:eastAsia="lt-LT"/>
              </w:rPr>
              <w:t xml:space="preserve"> autentifikaciją; palaikyti PKI ir X.509 sertifikatus.</w:t>
            </w:r>
          </w:p>
        </w:tc>
        <w:tc>
          <w:tcPr>
            <w:tcW w:w="3544" w:type="dxa"/>
            <w:vAlign w:val="bottom"/>
            <w:hideMark/>
          </w:tcPr>
          <w:p w14:paraId="2FC12422"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3147B7D2" w14:textId="77777777" w:rsidTr="00C259A3">
        <w:trPr>
          <w:trHeight w:val="580"/>
        </w:trPr>
        <w:tc>
          <w:tcPr>
            <w:tcW w:w="547" w:type="dxa"/>
            <w:noWrap/>
            <w:hideMark/>
          </w:tcPr>
          <w:p w14:paraId="0D177378" w14:textId="77777777"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lastRenderedPageBreak/>
              <w:t>71</w:t>
            </w:r>
          </w:p>
        </w:tc>
        <w:tc>
          <w:tcPr>
            <w:tcW w:w="2450" w:type="dxa"/>
            <w:hideMark/>
          </w:tcPr>
          <w:p w14:paraId="57B568F5" w14:textId="77777777" w:rsidR="0036229E" w:rsidRPr="006A0ACC" w:rsidRDefault="0036229E" w:rsidP="00A8412E">
            <w:pPr>
              <w:spacing w:after="0" w:line="240" w:lineRule="auto"/>
              <w:rPr>
                <w:rFonts w:ascii="Arial" w:eastAsia="Times New Roman" w:hAnsi="Arial" w:cs="Arial"/>
                <w:color w:val="000000"/>
                <w:lang w:eastAsia="lt-LT"/>
              </w:rPr>
            </w:pPr>
            <w:r w:rsidRPr="006A0ACC">
              <w:rPr>
                <w:rFonts w:ascii="Arial" w:hAnsi="Arial" w:cs="Arial"/>
                <w:color w:val="000000"/>
              </w:rPr>
              <w:t xml:space="preserve">Reikalavimai </w:t>
            </w:r>
            <w:r w:rsidRPr="006A0ACC">
              <w:rPr>
                <w:rFonts w:ascii="Arial" w:eastAsia="Times New Roman" w:hAnsi="Arial" w:cs="Arial"/>
                <w:color w:val="000000"/>
                <w:lang w:eastAsia="lt-LT"/>
              </w:rPr>
              <w:t>Išplėstinės apsaugos sistemai</w:t>
            </w:r>
            <w:r w:rsidRPr="006A0ACC">
              <w:rPr>
                <w:rFonts w:ascii="Arial" w:eastAsia="Times New Roman" w:hAnsi="Arial" w:cs="Arial"/>
                <w:color w:val="000000"/>
                <w:lang w:eastAsia="lt-LT"/>
              </w:rPr>
              <w:br/>
              <w:t>(</w:t>
            </w:r>
            <w:proofErr w:type="spellStart"/>
            <w:r w:rsidRPr="006A0ACC">
              <w:rPr>
                <w:rFonts w:ascii="Arial" w:eastAsia="Times New Roman" w:hAnsi="Arial" w:cs="Arial"/>
                <w:color w:val="000000"/>
                <w:lang w:eastAsia="lt-LT"/>
              </w:rPr>
              <w:t>Advance</w:t>
            </w:r>
            <w:proofErr w:type="spellEnd"/>
            <w:r w:rsidRPr="006A0ACC">
              <w:rPr>
                <w:rFonts w:ascii="Arial" w:eastAsia="Times New Roman" w:hAnsi="Arial" w:cs="Arial"/>
                <w:color w:val="000000"/>
                <w:lang w:eastAsia="lt-LT"/>
              </w:rPr>
              <w:t xml:space="preserve"> </w:t>
            </w:r>
            <w:proofErr w:type="spellStart"/>
            <w:r w:rsidRPr="006A0ACC">
              <w:rPr>
                <w:rFonts w:ascii="Arial" w:eastAsia="Times New Roman" w:hAnsi="Arial" w:cs="Arial"/>
                <w:color w:val="000000"/>
                <w:lang w:eastAsia="lt-LT"/>
              </w:rPr>
              <w:t>Threat</w:t>
            </w:r>
            <w:proofErr w:type="spellEnd"/>
            <w:r w:rsidRPr="006A0ACC">
              <w:rPr>
                <w:rFonts w:ascii="Arial" w:eastAsia="Times New Roman" w:hAnsi="Arial" w:cs="Arial"/>
                <w:color w:val="000000"/>
                <w:lang w:eastAsia="lt-LT"/>
              </w:rPr>
              <w:t xml:space="preserve"> </w:t>
            </w:r>
            <w:proofErr w:type="spellStart"/>
            <w:r w:rsidRPr="006A0ACC">
              <w:rPr>
                <w:rFonts w:ascii="Arial" w:eastAsia="Times New Roman" w:hAnsi="Arial" w:cs="Arial"/>
                <w:color w:val="000000"/>
                <w:lang w:eastAsia="lt-LT"/>
              </w:rPr>
              <w:t>Protection</w:t>
            </w:r>
            <w:proofErr w:type="spellEnd"/>
            <w:r w:rsidRPr="006A0ACC">
              <w:rPr>
                <w:rFonts w:ascii="Arial" w:eastAsia="Times New Roman" w:hAnsi="Arial" w:cs="Arial"/>
                <w:color w:val="000000"/>
                <w:lang w:eastAsia="lt-LT"/>
              </w:rPr>
              <w:t>)</w:t>
            </w:r>
          </w:p>
        </w:tc>
        <w:tc>
          <w:tcPr>
            <w:tcW w:w="3827" w:type="dxa"/>
            <w:hideMark/>
          </w:tcPr>
          <w:p w14:paraId="658858D7" w14:textId="77777777" w:rsidR="0036229E" w:rsidRPr="006A0ACC" w:rsidRDefault="0036229E" w:rsidP="003E1F76">
            <w:pPr>
              <w:spacing w:after="0" w:line="240" w:lineRule="auto"/>
              <w:rPr>
                <w:rFonts w:ascii="Arial" w:hAnsi="Arial" w:cs="Arial"/>
                <w:lang w:eastAsia="lt-LT"/>
              </w:rPr>
            </w:pPr>
            <w:r w:rsidRPr="006A0ACC">
              <w:rPr>
                <w:rFonts w:ascii="Arial" w:hAnsi="Arial" w:cs="Arial"/>
                <w:color w:val="000000"/>
              </w:rPr>
              <w:t xml:space="preserve">Turi būti galimybė pasirinktus bylų tipus siųsti papildomai patikrai į </w:t>
            </w:r>
            <w:proofErr w:type="spellStart"/>
            <w:r w:rsidRPr="006A0ACC">
              <w:rPr>
                <w:rFonts w:ascii="Arial" w:hAnsi="Arial" w:cs="Arial"/>
                <w:color w:val="000000"/>
              </w:rPr>
              <w:t>smėliadėžes</w:t>
            </w:r>
            <w:proofErr w:type="spellEnd"/>
            <w:r w:rsidRPr="006A0ACC">
              <w:rPr>
                <w:rFonts w:ascii="Arial" w:hAnsi="Arial" w:cs="Arial"/>
                <w:color w:val="000000"/>
              </w:rPr>
              <w:t xml:space="preserve"> (angl. </w:t>
            </w:r>
            <w:proofErr w:type="spellStart"/>
            <w:r w:rsidRPr="006A0ACC">
              <w:rPr>
                <w:rFonts w:ascii="Arial" w:hAnsi="Arial" w:cs="Arial"/>
                <w:color w:val="000000"/>
              </w:rPr>
              <w:t>sandbox</w:t>
            </w:r>
            <w:proofErr w:type="spellEnd"/>
            <w:r w:rsidRPr="006A0ACC">
              <w:rPr>
                <w:rFonts w:ascii="Arial" w:hAnsi="Arial" w:cs="Arial"/>
                <w:color w:val="000000"/>
              </w:rPr>
              <w:t>), esančias debesyje arba lokaliai; galimybė dinamiškai gauti duomenų bazių atnaujinimus iš bylų patikros sistemų.</w:t>
            </w:r>
          </w:p>
        </w:tc>
        <w:tc>
          <w:tcPr>
            <w:tcW w:w="3544" w:type="dxa"/>
            <w:vAlign w:val="bottom"/>
            <w:hideMark/>
          </w:tcPr>
          <w:p w14:paraId="38A1C678" w14:textId="77777777" w:rsidR="0036229E" w:rsidRPr="006A0ACC" w:rsidRDefault="0036229E" w:rsidP="00A8412E">
            <w:pPr>
              <w:spacing w:after="0" w:line="240" w:lineRule="auto"/>
              <w:rPr>
                <w:rFonts w:ascii="Arial" w:eastAsia="Times New Roman" w:hAnsi="Arial" w:cs="Arial"/>
                <w:lang w:eastAsia="lt-LT"/>
              </w:rPr>
            </w:pPr>
          </w:p>
        </w:tc>
      </w:tr>
      <w:tr w:rsidR="0036229E" w:rsidRPr="006A0ACC" w14:paraId="428651DC" w14:textId="77777777" w:rsidTr="00C259A3">
        <w:trPr>
          <w:trHeight w:val="580"/>
        </w:trPr>
        <w:tc>
          <w:tcPr>
            <w:tcW w:w="547" w:type="dxa"/>
            <w:noWrap/>
          </w:tcPr>
          <w:p w14:paraId="1D5AE85F" w14:textId="0EB5CEA8" w:rsidR="0036229E" w:rsidRPr="006A0ACC" w:rsidRDefault="0036229E" w:rsidP="003E1F76">
            <w:pPr>
              <w:spacing w:after="0" w:line="240" w:lineRule="auto"/>
              <w:rPr>
                <w:rFonts w:ascii="Arial" w:eastAsia="Times New Roman" w:hAnsi="Arial" w:cs="Arial"/>
                <w:color w:val="000000"/>
                <w:lang w:eastAsia="lt-LT"/>
              </w:rPr>
            </w:pPr>
            <w:r w:rsidRPr="006A0ACC">
              <w:rPr>
                <w:rFonts w:ascii="Arial" w:eastAsia="Times New Roman" w:hAnsi="Arial" w:cs="Arial"/>
                <w:color w:val="000000"/>
                <w:lang w:eastAsia="lt-LT"/>
              </w:rPr>
              <w:t>72</w:t>
            </w:r>
          </w:p>
        </w:tc>
        <w:tc>
          <w:tcPr>
            <w:tcW w:w="2450" w:type="dxa"/>
          </w:tcPr>
          <w:p w14:paraId="4AE51366" w14:textId="77777777" w:rsidR="0036229E" w:rsidRPr="006A0ACC" w:rsidRDefault="0036229E" w:rsidP="00A8412E">
            <w:pPr>
              <w:spacing w:after="0" w:line="240" w:lineRule="auto"/>
              <w:rPr>
                <w:rFonts w:ascii="Arial" w:hAnsi="Arial" w:cs="Arial"/>
                <w:color w:val="000000"/>
              </w:rPr>
            </w:pPr>
            <w:r w:rsidRPr="006A0ACC">
              <w:rPr>
                <w:rFonts w:ascii="Arial" w:hAnsi="Arial" w:cs="Arial"/>
                <w:color w:val="000000"/>
              </w:rPr>
              <w:t>Reikalavimai garantiniams įsipareigojimams,</w:t>
            </w:r>
          </w:p>
          <w:p w14:paraId="43914314" w14:textId="22F8EBFE" w:rsidR="0036229E" w:rsidRPr="006A0ACC" w:rsidRDefault="0036229E" w:rsidP="00A8412E">
            <w:pPr>
              <w:spacing w:after="0" w:line="240" w:lineRule="auto"/>
              <w:rPr>
                <w:rFonts w:ascii="Arial" w:hAnsi="Arial" w:cs="Arial"/>
                <w:color w:val="000000"/>
              </w:rPr>
            </w:pPr>
            <w:r w:rsidRPr="006A0ACC">
              <w:rPr>
                <w:rFonts w:ascii="Arial" w:hAnsi="Arial" w:cs="Arial"/>
                <w:color w:val="000000"/>
              </w:rPr>
              <w:t>techninis palaikymas</w:t>
            </w:r>
            <w:r w:rsidR="007A4A25">
              <w:rPr>
                <w:rFonts w:ascii="Arial" w:hAnsi="Arial" w:cs="Arial"/>
                <w:color w:val="000000"/>
              </w:rPr>
              <w:t>*</w:t>
            </w:r>
          </w:p>
        </w:tc>
        <w:tc>
          <w:tcPr>
            <w:tcW w:w="3827" w:type="dxa"/>
          </w:tcPr>
          <w:p w14:paraId="36C72371" w14:textId="3E52B700" w:rsidR="0036229E" w:rsidRPr="006A0ACC" w:rsidRDefault="0036229E" w:rsidP="003E1F76">
            <w:pPr>
              <w:spacing w:after="0" w:line="240" w:lineRule="auto"/>
              <w:rPr>
                <w:rFonts w:ascii="Arial" w:hAnsi="Arial" w:cs="Arial"/>
                <w:color w:val="000000"/>
              </w:rPr>
            </w:pPr>
            <w:r w:rsidRPr="006A0ACC">
              <w:rPr>
                <w:rFonts w:ascii="Arial" w:hAnsi="Arial" w:cs="Arial"/>
                <w:color w:val="000000"/>
              </w:rPr>
              <w:t xml:space="preserve">Gamintojo garantuojamas nemokamas techninės įrangos garantinis aptarnavimas bei programinės įrangos atnaujinimų teikimas bei palaikymas </w:t>
            </w:r>
            <w:r w:rsidR="003E1F76">
              <w:rPr>
                <w:rFonts w:ascii="Arial" w:hAnsi="Arial" w:cs="Arial"/>
                <w:color w:val="000000"/>
              </w:rPr>
              <w:t>p</w:t>
            </w:r>
            <w:r w:rsidRPr="006A0ACC">
              <w:rPr>
                <w:rFonts w:ascii="Arial" w:hAnsi="Arial" w:cs="Arial"/>
                <w:color w:val="000000"/>
              </w:rPr>
              <w:t>aslaug</w:t>
            </w:r>
            <w:r w:rsidR="003E1F76">
              <w:rPr>
                <w:rFonts w:ascii="Arial" w:hAnsi="Arial" w:cs="Arial"/>
                <w:color w:val="000000"/>
              </w:rPr>
              <w:t>ų</w:t>
            </w:r>
            <w:r w:rsidRPr="006A0ACC">
              <w:rPr>
                <w:rFonts w:ascii="Arial" w:hAnsi="Arial" w:cs="Arial"/>
                <w:color w:val="000000"/>
              </w:rPr>
              <w:t xml:space="preserve"> teikimo laikotarpiu. Turi būti suteikta teisė kreiptis į gamintoją iškilus problemai (paslaugos tipas 24x7) internetu, elektroniniu paštu ar faksu. Pirkėjui turi būti užtikrinta prieiga prie gamintojo interneto puslapyje esančių išteklių, tarp jų ir programinės įrangos atnaujinimų bei pataisymų bibliotekos.</w:t>
            </w:r>
          </w:p>
        </w:tc>
        <w:tc>
          <w:tcPr>
            <w:tcW w:w="3544" w:type="dxa"/>
            <w:vAlign w:val="bottom"/>
          </w:tcPr>
          <w:p w14:paraId="0566598E" w14:textId="77777777" w:rsidR="0036229E" w:rsidRPr="006A0ACC" w:rsidRDefault="0036229E" w:rsidP="00A8412E">
            <w:pPr>
              <w:spacing w:after="0" w:line="240" w:lineRule="auto"/>
              <w:rPr>
                <w:rFonts w:ascii="Arial" w:eastAsia="Times New Roman" w:hAnsi="Arial" w:cs="Arial"/>
                <w:lang w:eastAsia="lt-LT"/>
              </w:rPr>
            </w:pPr>
          </w:p>
        </w:tc>
      </w:tr>
      <w:tr w:rsidR="003E1F76" w:rsidRPr="006A0ACC" w14:paraId="5E5FB830" w14:textId="77777777" w:rsidTr="00C259A3">
        <w:trPr>
          <w:trHeight w:val="580"/>
        </w:trPr>
        <w:tc>
          <w:tcPr>
            <w:tcW w:w="547" w:type="dxa"/>
            <w:noWrap/>
          </w:tcPr>
          <w:p w14:paraId="115AD140" w14:textId="76CA4EEB" w:rsidR="003E1F76" w:rsidRPr="006A0ACC" w:rsidRDefault="003E1F76" w:rsidP="003E1F76">
            <w:pPr>
              <w:spacing w:after="0" w:line="240" w:lineRule="auto"/>
              <w:rPr>
                <w:rFonts w:ascii="Arial" w:eastAsia="Times New Roman" w:hAnsi="Arial" w:cs="Arial"/>
                <w:color w:val="000000"/>
                <w:lang w:eastAsia="lt-LT"/>
              </w:rPr>
            </w:pPr>
            <w:r>
              <w:rPr>
                <w:rFonts w:ascii="Arial" w:eastAsia="Times New Roman" w:hAnsi="Arial" w:cs="Arial"/>
                <w:color w:val="000000"/>
                <w:lang w:eastAsia="lt-LT"/>
              </w:rPr>
              <w:t>73</w:t>
            </w:r>
          </w:p>
        </w:tc>
        <w:tc>
          <w:tcPr>
            <w:tcW w:w="2450" w:type="dxa"/>
          </w:tcPr>
          <w:p w14:paraId="641A5193" w14:textId="480474BE" w:rsidR="003E1F76" w:rsidRPr="006A0ACC" w:rsidRDefault="006D6A42" w:rsidP="00A8412E">
            <w:pPr>
              <w:spacing w:after="0" w:line="240" w:lineRule="auto"/>
              <w:rPr>
                <w:rFonts w:ascii="Arial" w:hAnsi="Arial" w:cs="Arial"/>
                <w:color w:val="000000"/>
              </w:rPr>
            </w:pPr>
            <w:r w:rsidRPr="006D6A42">
              <w:rPr>
                <w:rFonts w:ascii="Arial" w:hAnsi="Arial" w:cs="Arial"/>
                <w:color w:val="000000"/>
              </w:rPr>
              <w:t>Įrangos gamintojo atstovavimas</w:t>
            </w:r>
          </w:p>
        </w:tc>
        <w:tc>
          <w:tcPr>
            <w:tcW w:w="3827" w:type="dxa"/>
          </w:tcPr>
          <w:p w14:paraId="3C3033EF" w14:textId="1EFFDC21" w:rsidR="00991E87" w:rsidRPr="003A7F29" w:rsidRDefault="00991E87" w:rsidP="00991E87">
            <w:pPr>
              <w:pStyle w:val="NormalWeb"/>
              <w:jc w:val="both"/>
              <w:rPr>
                <w:rFonts w:ascii="Arial" w:hAnsi="Arial" w:cs="Arial"/>
                <w:sz w:val="22"/>
                <w:szCs w:val="22"/>
              </w:rPr>
            </w:pPr>
            <w:r w:rsidRPr="003A7F29">
              <w:rPr>
                <w:rFonts w:ascii="Arial" w:hAnsi="Arial" w:cs="Arial"/>
                <w:sz w:val="22"/>
                <w:szCs w:val="22"/>
              </w:rPr>
              <w:t xml:space="preserve">Tiekėjas turi būti siūlomos įrangos prekių gamintojas, oficialus gamintojo atstovas arba turi turėti oficialų susitarimą su tokiu atstovu ir turi teisę </w:t>
            </w:r>
            <w:r w:rsidR="00530B1C">
              <w:rPr>
                <w:rFonts w:ascii="Arial" w:hAnsi="Arial" w:cs="Arial"/>
                <w:sz w:val="22"/>
                <w:szCs w:val="22"/>
              </w:rPr>
              <w:t>tiekti</w:t>
            </w:r>
            <w:r w:rsidRPr="003A7F29">
              <w:rPr>
                <w:rFonts w:ascii="Arial" w:hAnsi="Arial" w:cs="Arial"/>
                <w:sz w:val="22"/>
                <w:szCs w:val="22"/>
              </w:rPr>
              <w:t xml:space="preserve"> įrangą</w:t>
            </w:r>
            <w:r w:rsidR="00530B1C">
              <w:rPr>
                <w:rFonts w:ascii="Arial" w:hAnsi="Arial" w:cs="Arial"/>
                <w:sz w:val="22"/>
                <w:szCs w:val="22"/>
              </w:rPr>
              <w:t>, ją diegti</w:t>
            </w:r>
            <w:r w:rsidRPr="003A7F29">
              <w:rPr>
                <w:rFonts w:ascii="Arial" w:hAnsi="Arial" w:cs="Arial"/>
                <w:sz w:val="22"/>
                <w:szCs w:val="22"/>
              </w:rPr>
              <w:t xml:space="preserve"> ir </w:t>
            </w:r>
            <w:r w:rsidR="00344036">
              <w:rPr>
                <w:rFonts w:ascii="Arial" w:hAnsi="Arial" w:cs="Arial"/>
                <w:sz w:val="22"/>
                <w:szCs w:val="22"/>
              </w:rPr>
              <w:t>vykdyti j</w:t>
            </w:r>
            <w:r w:rsidRPr="003A7F29">
              <w:rPr>
                <w:rFonts w:ascii="Arial" w:hAnsi="Arial" w:cs="Arial"/>
                <w:sz w:val="22"/>
                <w:szCs w:val="22"/>
              </w:rPr>
              <w:t xml:space="preserve">os </w:t>
            </w:r>
            <w:r w:rsidR="00344036">
              <w:rPr>
                <w:rFonts w:ascii="Arial" w:hAnsi="Arial" w:cs="Arial"/>
                <w:sz w:val="22"/>
                <w:szCs w:val="22"/>
              </w:rPr>
              <w:t xml:space="preserve">techninį </w:t>
            </w:r>
            <w:r w:rsidRPr="003A7F29">
              <w:rPr>
                <w:rFonts w:ascii="Arial" w:hAnsi="Arial" w:cs="Arial"/>
                <w:sz w:val="22"/>
                <w:szCs w:val="22"/>
              </w:rPr>
              <w:t>aptarnavimą.</w:t>
            </w:r>
          </w:p>
          <w:p w14:paraId="2045259A" w14:textId="73C66449" w:rsidR="00991E87" w:rsidRPr="003A7F29" w:rsidRDefault="00991E87" w:rsidP="00991E87">
            <w:pPr>
              <w:pStyle w:val="NormalWeb"/>
              <w:jc w:val="both"/>
              <w:rPr>
                <w:rFonts w:ascii="Arial" w:hAnsi="Arial" w:cs="Arial"/>
                <w:sz w:val="22"/>
                <w:szCs w:val="22"/>
              </w:rPr>
            </w:pPr>
            <w:r w:rsidRPr="003A7F29">
              <w:rPr>
                <w:rFonts w:ascii="Arial" w:hAnsi="Arial" w:cs="Arial"/>
                <w:sz w:val="22"/>
                <w:szCs w:val="22"/>
              </w:rPr>
              <w:t xml:space="preserve">Tiekėjas kartu su pasiūlymu privalo pateikti dokumentus, patvirtinančius, kad turi teisę ir (ar) pasitelks ūkio subjektą, turintį teisę </w:t>
            </w:r>
            <w:r w:rsidR="00344036">
              <w:rPr>
                <w:rFonts w:ascii="Arial" w:hAnsi="Arial" w:cs="Arial"/>
                <w:sz w:val="22"/>
                <w:szCs w:val="22"/>
              </w:rPr>
              <w:t xml:space="preserve">tiekti įrangą, </w:t>
            </w:r>
            <w:r w:rsidRPr="003A7F29">
              <w:rPr>
                <w:rFonts w:ascii="Arial" w:hAnsi="Arial" w:cs="Arial"/>
                <w:sz w:val="22"/>
                <w:szCs w:val="22"/>
              </w:rPr>
              <w:t xml:space="preserve">įdiegti siūlomą įrangą ir vykdyti jos </w:t>
            </w:r>
            <w:r w:rsidR="00344036">
              <w:rPr>
                <w:rFonts w:ascii="Arial" w:hAnsi="Arial" w:cs="Arial"/>
                <w:sz w:val="22"/>
                <w:szCs w:val="22"/>
              </w:rPr>
              <w:t>techninį</w:t>
            </w:r>
            <w:r w:rsidRPr="003A7F29">
              <w:rPr>
                <w:rFonts w:ascii="Arial" w:hAnsi="Arial" w:cs="Arial"/>
                <w:sz w:val="22"/>
                <w:szCs w:val="22"/>
              </w:rPr>
              <w:t xml:space="preserve"> aptarnavimą (pvz., gamintojo išduotus sertifikatus, autorizacijos dokumentus, sutartis su įgaliotais ūkio subjektais ar kitus lygiaverčius dokumentus).</w:t>
            </w:r>
          </w:p>
          <w:p w14:paraId="60B85FA0" w14:textId="77777777" w:rsidR="003E1F76" w:rsidRPr="006A0ACC" w:rsidRDefault="003E1F76" w:rsidP="003E1F76">
            <w:pPr>
              <w:spacing w:after="0" w:line="240" w:lineRule="auto"/>
              <w:rPr>
                <w:rFonts w:ascii="Arial" w:hAnsi="Arial" w:cs="Arial"/>
                <w:color w:val="000000"/>
              </w:rPr>
            </w:pPr>
          </w:p>
        </w:tc>
        <w:tc>
          <w:tcPr>
            <w:tcW w:w="3544" w:type="dxa"/>
            <w:vAlign w:val="bottom"/>
          </w:tcPr>
          <w:p w14:paraId="1C395432" w14:textId="3493F264" w:rsidR="003E1F76" w:rsidRPr="006A0ACC" w:rsidRDefault="003E1F76" w:rsidP="00A8412E">
            <w:pPr>
              <w:spacing w:after="0" w:line="240" w:lineRule="auto"/>
              <w:rPr>
                <w:rFonts w:ascii="Arial" w:eastAsia="Times New Roman" w:hAnsi="Arial" w:cs="Arial"/>
                <w:lang w:eastAsia="lt-LT"/>
              </w:rPr>
            </w:pPr>
          </w:p>
        </w:tc>
      </w:tr>
    </w:tbl>
    <w:p w14:paraId="35594075" w14:textId="77777777" w:rsidR="0087061F" w:rsidRPr="00F61458" w:rsidRDefault="0087061F" w:rsidP="0087061F">
      <w:pPr>
        <w:spacing w:after="0" w:line="240" w:lineRule="auto"/>
        <w:rPr>
          <w:rFonts w:ascii="Arial" w:eastAsia="Calibri" w:hAnsi="Arial" w:cs="Arial"/>
          <w:b/>
        </w:rPr>
      </w:pPr>
    </w:p>
    <w:p w14:paraId="433EA8C0" w14:textId="113CC851" w:rsidR="0048112B" w:rsidRPr="00C259A3" w:rsidRDefault="0087061F" w:rsidP="00C259A3">
      <w:pPr>
        <w:spacing w:after="0"/>
        <w:jc w:val="both"/>
        <w:rPr>
          <w:rFonts w:ascii="Arial" w:hAnsi="Arial" w:cs="Arial"/>
          <w:b/>
          <w:snapToGrid w:val="0"/>
        </w:rPr>
      </w:pPr>
      <w:r w:rsidRPr="00F61458">
        <w:rPr>
          <w:rFonts w:ascii="Arial" w:hAnsi="Arial" w:cs="Arial"/>
          <w:color w:val="FF0000"/>
        </w:rPr>
        <w:t>*</w:t>
      </w:r>
      <w:r>
        <w:rPr>
          <w:rFonts w:ascii="Arial" w:hAnsi="Arial" w:cs="Arial"/>
          <w:color w:val="FF0000"/>
        </w:rPr>
        <w:t>*</w:t>
      </w:r>
      <w:r w:rsidRPr="00F61458">
        <w:rPr>
          <w:rFonts w:ascii="Arial" w:hAnsi="Arial" w:cs="Arial"/>
          <w:color w:val="FF0000"/>
        </w:rPr>
        <w:t xml:space="preserve"> </w:t>
      </w:r>
      <w:r w:rsidRPr="00F61458">
        <w:rPr>
          <w:rFonts w:ascii="Arial" w:hAnsi="Arial" w:cs="Arial"/>
          <w:b/>
          <w:snapToGrid w:val="0"/>
        </w:rPr>
        <w:t xml:space="preserve">Pateikti kartu su pasiūlymu siūlomos įrangos techninius parametrus, išskyrus pažymėtus </w:t>
      </w:r>
      <w:r w:rsidRPr="00F61458">
        <w:rPr>
          <w:rFonts w:ascii="Arial" w:hAnsi="Arial" w:cs="Arial"/>
          <w:b/>
          <w:snapToGrid w:val="0"/>
          <w:color w:val="FF0000"/>
        </w:rPr>
        <w:t>*</w:t>
      </w:r>
      <w:r w:rsidRPr="00F61458">
        <w:rPr>
          <w:rFonts w:ascii="Arial" w:hAnsi="Arial" w:cs="Arial"/>
          <w:b/>
          <w:snapToGrid w:val="0"/>
        </w:rPr>
        <w:t>, patikimai patvirtinančius dokumentus (pvz., gamintojo prekės aprašymas arba internetinė nuoroda į gamintojo psl.</w:t>
      </w:r>
      <w:r>
        <w:rPr>
          <w:rFonts w:ascii="Arial" w:hAnsi="Arial" w:cs="Arial"/>
          <w:b/>
          <w:snapToGrid w:val="0"/>
        </w:rPr>
        <w:t xml:space="preserve"> ar kiti lygiaverčiai dokumentai</w:t>
      </w:r>
      <w:r w:rsidRPr="00F61458">
        <w:rPr>
          <w:rFonts w:ascii="Arial" w:hAnsi="Arial" w:cs="Arial"/>
          <w:b/>
          <w:snapToGrid w:val="0"/>
        </w:rPr>
        <w:t>).</w:t>
      </w:r>
    </w:p>
    <w:p w14:paraId="7A277AA9" w14:textId="132BFDC5" w:rsidR="0048112B" w:rsidRPr="006A0ACC" w:rsidRDefault="004B5422" w:rsidP="0051227D">
      <w:pPr>
        <w:pBdr>
          <w:top w:val="single" w:sz="8" w:space="1" w:color="auto"/>
          <w:bottom w:val="single" w:sz="8" w:space="1" w:color="auto"/>
        </w:pBdr>
        <w:shd w:val="clear" w:color="auto" w:fill="D9D9D9" w:themeFill="background1" w:themeFillShade="D9"/>
        <w:tabs>
          <w:tab w:val="left" w:pos="284"/>
          <w:tab w:val="left" w:pos="851"/>
        </w:tabs>
        <w:spacing w:after="0" w:line="240" w:lineRule="auto"/>
        <w:rPr>
          <w:rFonts w:ascii="Arial" w:eastAsia="Calibri" w:hAnsi="Arial" w:cs="Arial"/>
          <w:b/>
        </w:rPr>
      </w:pPr>
      <w:r>
        <w:rPr>
          <w:rFonts w:ascii="Arial" w:eastAsia="Calibri" w:hAnsi="Arial" w:cs="Arial"/>
          <w:b/>
        </w:rPr>
        <w:t xml:space="preserve">4. </w:t>
      </w:r>
      <w:r w:rsidR="0048112B" w:rsidRPr="006A0ACC">
        <w:rPr>
          <w:rFonts w:ascii="Arial" w:eastAsia="Calibri" w:hAnsi="Arial" w:cs="Arial"/>
          <w:b/>
        </w:rPr>
        <w:t>APLINKOSAUGINIAI REIKALAVIMAI</w:t>
      </w:r>
    </w:p>
    <w:p w14:paraId="782B9DD5" w14:textId="723087BD" w:rsidR="004B5422" w:rsidRPr="0051227D" w:rsidRDefault="004B5422" w:rsidP="0051227D">
      <w:pPr>
        <w:jc w:val="both"/>
        <w:rPr>
          <w:rFonts w:ascii="Arial" w:hAnsi="Arial" w:cs="Arial"/>
        </w:rPr>
      </w:pPr>
      <w:r>
        <w:rPr>
          <w:rFonts w:ascii="Arial" w:hAnsi="Arial" w:cs="Arial"/>
        </w:rPr>
        <w:t>4.1.</w:t>
      </w:r>
      <w:r w:rsidRPr="0051227D">
        <w:rPr>
          <w:rFonts w:ascii="Arial" w:hAnsi="Arial" w:cs="Arial"/>
        </w:rPr>
        <w:t xml:space="preserve"> Pirkimui yra taikomi Aplinkos apsaugos kriterijai, vadovaujantis Lietuvos Respublikos aplinkos ministro 2026 m. vasario 12 d. įsakymu Nr. D1-20 „Dėl Lietuvos Respublikos aplinkos ministro 2011 m. birželio 28 d. įsakymo Nr. D1-508 „Dėl Aplinkos apsaugos kriterijų taikymo, vykdant žaliuosius pirkimus, tvarkos aprašo patvirtinimo“ pakeitimo“ patvirtinto Aplinkos apsaugos kriterijų taikymo, vykdant žaliuosius pirkimus, tvarkos aprašo, II skyriaus 4.4.4.1 papunkčiu.</w:t>
      </w:r>
    </w:p>
    <w:p w14:paraId="3C52F9C0" w14:textId="77777777" w:rsidR="004B5422" w:rsidRPr="004B5422" w:rsidRDefault="004B5422" w:rsidP="00C259A3">
      <w:pPr>
        <w:pStyle w:val="ListParagraph"/>
        <w:spacing w:after="0"/>
        <w:ind w:left="360"/>
        <w:jc w:val="right"/>
        <w:rPr>
          <w:rFonts w:ascii="Arial" w:hAnsi="Arial" w:cs="Arial"/>
          <w:b/>
          <w:bCs/>
        </w:rPr>
      </w:pPr>
      <w:r w:rsidRPr="004B5422">
        <w:rPr>
          <w:rFonts w:ascii="Arial" w:hAnsi="Arial" w:cs="Arial"/>
          <w:b/>
          <w:bCs/>
        </w:rPr>
        <w:t>3 lentelė.</w:t>
      </w:r>
    </w:p>
    <w:tbl>
      <w:tblPr>
        <w:tblStyle w:val="TableGrid"/>
        <w:tblW w:w="4928" w:type="pct"/>
        <w:tblLook w:val="04A0" w:firstRow="1" w:lastRow="0" w:firstColumn="1" w:lastColumn="0" w:noHBand="0" w:noVBand="1"/>
      </w:tblPr>
      <w:tblGrid>
        <w:gridCol w:w="547"/>
        <w:gridCol w:w="5860"/>
        <w:gridCol w:w="3222"/>
      </w:tblGrid>
      <w:tr w:rsidR="004B5422" w:rsidRPr="00F61458" w14:paraId="5EEFFBCD" w14:textId="77777777" w:rsidTr="00C259A3">
        <w:tc>
          <w:tcPr>
            <w:tcW w:w="284" w:type="pct"/>
          </w:tcPr>
          <w:p w14:paraId="564420E0" w14:textId="77777777" w:rsidR="004B5422" w:rsidRPr="00F61458" w:rsidRDefault="004B5422" w:rsidP="001222EA">
            <w:pPr>
              <w:rPr>
                <w:rFonts w:ascii="Arial" w:hAnsi="Arial" w:cs="Arial"/>
                <w:b/>
                <w:bCs/>
                <w:iCs/>
                <w:sz w:val="22"/>
                <w:szCs w:val="22"/>
              </w:rPr>
            </w:pPr>
            <w:r w:rsidRPr="00F61458">
              <w:rPr>
                <w:rFonts w:ascii="Arial" w:hAnsi="Arial" w:cs="Arial"/>
                <w:b/>
                <w:bCs/>
                <w:iCs/>
                <w:sz w:val="22"/>
                <w:szCs w:val="22"/>
              </w:rPr>
              <w:t>Eil. Nr.</w:t>
            </w:r>
          </w:p>
        </w:tc>
        <w:tc>
          <w:tcPr>
            <w:tcW w:w="3043" w:type="pct"/>
          </w:tcPr>
          <w:p w14:paraId="0EAE2152" w14:textId="77777777" w:rsidR="004B5422" w:rsidRPr="00F61458" w:rsidRDefault="004B5422" w:rsidP="001222EA">
            <w:pPr>
              <w:jc w:val="center"/>
              <w:rPr>
                <w:rFonts w:ascii="Arial" w:hAnsi="Arial" w:cs="Arial"/>
                <w:b/>
                <w:bCs/>
                <w:iCs/>
                <w:sz w:val="22"/>
                <w:szCs w:val="22"/>
              </w:rPr>
            </w:pPr>
            <w:r w:rsidRPr="00F61458">
              <w:rPr>
                <w:rFonts w:ascii="Arial" w:hAnsi="Arial" w:cs="Arial"/>
                <w:b/>
                <w:bCs/>
                <w:iCs/>
                <w:sz w:val="22"/>
                <w:szCs w:val="22"/>
              </w:rPr>
              <w:t>Reikalavimas</w:t>
            </w:r>
          </w:p>
        </w:tc>
        <w:tc>
          <w:tcPr>
            <w:tcW w:w="1673" w:type="pct"/>
          </w:tcPr>
          <w:p w14:paraId="49410880" w14:textId="77777777" w:rsidR="004B5422" w:rsidRPr="00F61458" w:rsidRDefault="004B5422" w:rsidP="001222EA">
            <w:pPr>
              <w:jc w:val="center"/>
              <w:rPr>
                <w:rFonts w:ascii="Arial" w:hAnsi="Arial" w:cs="Arial"/>
                <w:b/>
                <w:bCs/>
                <w:iCs/>
                <w:sz w:val="22"/>
                <w:szCs w:val="22"/>
              </w:rPr>
            </w:pPr>
            <w:r w:rsidRPr="00F61458">
              <w:rPr>
                <w:rFonts w:ascii="Arial" w:hAnsi="Arial" w:cs="Arial"/>
                <w:b/>
                <w:bCs/>
                <w:iCs/>
                <w:sz w:val="22"/>
                <w:szCs w:val="22"/>
              </w:rPr>
              <w:t>Atitiktį įrodantys dokumentai</w:t>
            </w:r>
          </w:p>
        </w:tc>
      </w:tr>
      <w:tr w:rsidR="004B5422" w:rsidRPr="00F61458" w14:paraId="2D40361B" w14:textId="77777777" w:rsidTr="00C259A3">
        <w:tc>
          <w:tcPr>
            <w:tcW w:w="284" w:type="pct"/>
          </w:tcPr>
          <w:p w14:paraId="7054D32C" w14:textId="77777777" w:rsidR="004B5422" w:rsidRDefault="004B5422" w:rsidP="001222EA">
            <w:pPr>
              <w:jc w:val="center"/>
              <w:rPr>
                <w:rFonts w:ascii="Arial" w:hAnsi="Arial" w:cs="Arial"/>
                <w:iCs/>
                <w:sz w:val="22"/>
                <w:szCs w:val="22"/>
              </w:rPr>
            </w:pPr>
          </w:p>
          <w:p w14:paraId="379BD77E" w14:textId="37C08902" w:rsidR="00541390" w:rsidRPr="00F61458" w:rsidRDefault="00541390" w:rsidP="001222EA">
            <w:pPr>
              <w:jc w:val="center"/>
              <w:rPr>
                <w:rFonts w:ascii="Arial" w:hAnsi="Arial" w:cs="Arial"/>
                <w:iCs/>
                <w:sz w:val="22"/>
                <w:szCs w:val="22"/>
              </w:rPr>
            </w:pPr>
          </w:p>
        </w:tc>
        <w:tc>
          <w:tcPr>
            <w:tcW w:w="3043" w:type="pct"/>
          </w:tcPr>
          <w:p w14:paraId="70A6C574" w14:textId="77777777" w:rsidR="004B5422" w:rsidRPr="00F61458" w:rsidRDefault="004B5422" w:rsidP="001222EA">
            <w:pPr>
              <w:pStyle w:val="CommentText"/>
              <w:jc w:val="both"/>
              <w:rPr>
                <w:rFonts w:ascii="Arial" w:hAnsi="Arial" w:cs="Arial"/>
                <w:i/>
                <w:color w:val="FF0000"/>
                <w:sz w:val="22"/>
                <w:szCs w:val="22"/>
              </w:rPr>
            </w:pPr>
            <w:r w:rsidRPr="00F61458">
              <w:rPr>
                <w:rFonts w:ascii="Arial" w:hAnsi="Arial" w:cs="Arial"/>
                <w:iCs/>
                <w:sz w:val="22"/>
                <w:szCs w:val="22"/>
              </w:rPr>
              <w:t xml:space="preserve">Konkretus reikalavimas nustatytas </w:t>
            </w:r>
            <w:r w:rsidRPr="004726E6">
              <w:rPr>
                <w:rFonts w:ascii="Arial" w:hAnsi="Arial" w:cs="Arial"/>
                <w:iCs/>
                <w:sz w:val="22"/>
                <w:szCs w:val="22"/>
              </w:rPr>
              <w:t>Konkretaus pirkimo sąlygų</w:t>
            </w:r>
            <w:r w:rsidRPr="00F61458">
              <w:rPr>
                <w:rFonts w:ascii="Arial" w:hAnsi="Arial" w:cs="Arial"/>
                <w:iCs/>
                <w:sz w:val="22"/>
                <w:szCs w:val="22"/>
              </w:rPr>
              <w:t xml:space="preserve"> 3 priedo „</w:t>
            </w:r>
            <w:r>
              <w:rPr>
                <w:rFonts w:ascii="Arial" w:hAnsi="Arial" w:cs="Arial"/>
                <w:iCs/>
                <w:sz w:val="22"/>
                <w:szCs w:val="22"/>
              </w:rPr>
              <w:t>Sutarties projektas“ specialiųjų sutarties sąlygų</w:t>
            </w:r>
            <w:r w:rsidRPr="00F61458">
              <w:rPr>
                <w:rFonts w:ascii="Arial" w:hAnsi="Arial" w:cs="Arial"/>
                <w:iCs/>
                <w:sz w:val="22"/>
                <w:szCs w:val="22"/>
              </w:rPr>
              <w:t xml:space="preserve"> 13</w:t>
            </w:r>
            <w:r>
              <w:rPr>
                <w:rFonts w:ascii="Arial" w:hAnsi="Arial" w:cs="Arial"/>
                <w:iCs/>
                <w:sz w:val="22"/>
                <w:szCs w:val="22"/>
              </w:rPr>
              <w:t>.1</w:t>
            </w:r>
            <w:r w:rsidRPr="00F61458">
              <w:rPr>
                <w:rFonts w:ascii="Arial" w:hAnsi="Arial" w:cs="Arial"/>
                <w:iCs/>
                <w:sz w:val="22"/>
                <w:szCs w:val="22"/>
              </w:rPr>
              <w:t xml:space="preserve"> punkte.   </w:t>
            </w:r>
          </w:p>
        </w:tc>
        <w:tc>
          <w:tcPr>
            <w:tcW w:w="1673" w:type="pct"/>
          </w:tcPr>
          <w:p w14:paraId="48F1D453" w14:textId="77777777" w:rsidR="004B5422" w:rsidRPr="00F61458" w:rsidRDefault="004B5422" w:rsidP="001222EA">
            <w:pPr>
              <w:jc w:val="both"/>
              <w:rPr>
                <w:rFonts w:ascii="Arial" w:hAnsi="Arial" w:cs="Arial"/>
                <w:sz w:val="22"/>
                <w:szCs w:val="22"/>
              </w:rPr>
            </w:pPr>
            <w:r w:rsidRPr="00F61458">
              <w:rPr>
                <w:rFonts w:ascii="Arial" w:hAnsi="Arial" w:cs="Arial"/>
                <w:sz w:val="22"/>
                <w:szCs w:val="22"/>
              </w:rPr>
              <w:t xml:space="preserve">Kartu su pasiūlymu Tiekėjas </w:t>
            </w:r>
            <w:r w:rsidRPr="00146A80">
              <w:rPr>
                <w:rFonts w:ascii="Arial" w:hAnsi="Arial" w:cs="Arial"/>
                <w:b/>
                <w:bCs/>
                <w:sz w:val="22"/>
                <w:szCs w:val="22"/>
              </w:rPr>
              <w:t>ne</w:t>
            </w:r>
            <w:r w:rsidRPr="00554502">
              <w:rPr>
                <w:rFonts w:ascii="Arial" w:hAnsi="Arial" w:cs="Arial"/>
                <w:b/>
                <w:bCs/>
                <w:sz w:val="22"/>
                <w:szCs w:val="22"/>
              </w:rPr>
              <w:t>turi</w:t>
            </w:r>
            <w:r w:rsidRPr="00F61458">
              <w:rPr>
                <w:rFonts w:ascii="Arial" w:hAnsi="Arial" w:cs="Arial"/>
                <w:b/>
                <w:bCs/>
                <w:sz w:val="22"/>
                <w:szCs w:val="22"/>
              </w:rPr>
              <w:t xml:space="preserve"> </w:t>
            </w:r>
            <w:r w:rsidRPr="00F61458">
              <w:rPr>
                <w:rFonts w:ascii="Arial" w:hAnsi="Arial" w:cs="Arial"/>
                <w:sz w:val="22"/>
                <w:szCs w:val="22"/>
              </w:rPr>
              <w:t>pateikti atitiktį įrodančius dokumentus.   </w:t>
            </w:r>
          </w:p>
          <w:p w14:paraId="006B3E43" w14:textId="77777777" w:rsidR="004B5422" w:rsidRPr="00F61458" w:rsidRDefault="004B5422" w:rsidP="001222EA">
            <w:pPr>
              <w:jc w:val="both"/>
              <w:rPr>
                <w:rFonts w:ascii="Arial" w:hAnsi="Arial" w:cs="Arial"/>
                <w:i/>
                <w:iCs/>
                <w:color w:val="FF0000"/>
                <w:sz w:val="22"/>
                <w:szCs w:val="22"/>
              </w:rPr>
            </w:pPr>
            <w:r w:rsidRPr="00F61458">
              <w:rPr>
                <w:rFonts w:ascii="Arial" w:hAnsi="Arial" w:cs="Arial"/>
                <w:sz w:val="22"/>
                <w:szCs w:val="22"/>
              </w:rPr>
              <w:t>Perkančioji organizacija šio reikalavimo atitiktį tikrina Sutarties vykdymo metu.  </w:t>
            </w:r>
            <w:r w:rsidRPr="00F61458">
              <w:rPr>
                <w:rFonts w:ascii="Arial" w:hAnsi="Arial" w:cs="Arial"/>
                <w:i/>
                <w:sz w:val="22"/>
                <w:szCs w:val="22"/>
              </w:rPr>
              <w:t> </w:t>
            </w:r>
          </w:p>
        </w:tc>
      </w:tr>
    </w:tbl>
    <w:p w14:paraId="1257E331" w14:textId="53A77CB7" w:rsidR="00D26D4D" w:rsidRDefault="00D26D4D" w:rsidP="001C7580">
      <w:pPr>
        <w:pStyle w:val="ListParagraph"/>
        <w:tabs>
          <w:tab w:val="left" w:pos="284"/>
          <w:tab w:val="left" w:pos="851"/>
        </w:tabs>
        <w:spacing w:after="0" w:line="240" w:lineRule="auto"/>
        <w:ind w:left="0"/>
        <w:contextualSpacing w:val="0"/>
        <w:rPr>
          <w:rFonts w:ascii="Arial" w:hAnsi="Arial" w:cs="Arial"/>
          <w:lang w:val="en-US"/>
        </w:rPr>
      </w:pPr>
    </w:p>
    <w:p w14:paraId="7AC22864" w14:textId="77777777" w:rsidR="00642EAE" w:rsidRDefault="00642EAE" w:rsidP="001C7580">
      <w:pPr>
        <w:pStyle w:val="ListParagraph"/>
        <w:tabs>
          <w:tab w:val="left" w:pos="284"/>
          <w:tab w:val="left" w:pos="851"/>
        </w:tabs>
        <w:spacing w:after="0" w:line="240" w:lineRule="auto"/>
        <w:ind w:left="0"/>
        <w:contextualSpacing w:val="0"/>
        <w:rPr>
          <w:rFonts w:ascii="Arial" w:hAnsi="Arial" w:cs="Arial"/>
          <w:lang w:val="en-US"/>
        </w:rPr>
      </w:pPr>
    </w:p>
    <w:p w14:paraId="2CA4B30D" w14:textId="77777777" w:rsidR="00642EAE" w:rsidRDefault="00642EAE" w:rsidP="001C7580">
      <w:pPr>
        <w:pStyle w:val="ListParagraph"/>
        <w:tabs>
          <w:tab w:val="left" w:pos="284"/>
          <w:tab w:val="left" w:pos="851"/>
        </w:tabs>
        <w:spacing w:after="0" w:line="240" w:lineRule="auto"/>
        <w:ind w:left="0"/>
        <w:contextualSpacing w:val="0"/>
        <w:rPr>
          <w:rFonts w:ascii="Arial" w:hAnsi="Arial" w:cs="Arial"/>
          <w:lang w:val="en-US"/>
        </w:rPr>
      </w:pPr>
    </w:p>
    <w:sectPr w:rsidR="00642EAE" w:rsidSect="00642EAE">
      <w:headerReference w:type="first" r:id="rId12"/>
      <w:pgSz w:w="11906" w:h="16838"/>
      <w:pgMar w:top="709" w:right="566" w:bottom="1276" w:left="156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2D7BF8" w14:textId="77777777" w:rsidR="00D540D1" w:rsidRDefault="00D540D1" w:rsidP="00682323">
      <w:pPr>
        <w:spacing w:after="0" w:line="240" w:lineRule="auto"/>
      </w:pPr>
      <w:r>
        <w:separator/>
      </w:r>
    </w:p>
  </w:endnote>
  <w:endnote w:type="continuationSeparator" w:id="0">
    <w:p w14:paraId="141F6860" w14:textId="77777777" w:rsidR="00D540D1" w:rsidRDefault="00D540D1" w:rsidP="006823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TimesLT">
    <w:altName w:val="Times New Roman"/>
    <w:charset w:val="BA"/>
    <w:family w:val="roman"/>
    <w:pitch w:val="variable"/>
    <w:sig w:usb0="00000001" w:usb1="00000000" w:usb2="00000000" w:usb3="00000000" w:csb0="0000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26B21F" w14:textId="77777777" w:rsidR="00D540D1" w:rsidRDefault="00D540D1" w:rsidP="00682323">
      <w:pPr>
        <w:spacing w:after="0" w:line="240" w:lineRule="auto"/>
      </w:pPr>
      <w:r>
        <w:separator/>
      </w:r>
    </w:p>
  </w:footnote>
  <w:footnote w:type="continuationSeparator" w:id="0">
    <w:p w14:paraId="0D1CF018" w14:textId="77777777" w:rsidR="00D540D1" w:rsidRDefault="00D540D1" w:rsidP="00682323">
      <w:pPr>
        <w:spacing w:after="0" w:line="240" w:lineRule="auto"/>
      </w:pPr>
      <w:r>
        <w:continuationSeparator/>
      </w:r>
    </w:p>
  </w:footnote>
  <w:footnote w:id="1">
    <w:p w14:paraId="7B34AEDD" w14:textId="77777777" w:rsidR="00EB0626" w:rsidRPr="003E273E" w:rsidRDefault="00EB0626" w:rsidP="00EB0626">
      <w:pPr>
        <w:pStyle w:val="FootnoteText"/>
        <w:jc w:val="both"/>
        <w:rPr>
          <w:rFonts w:ascii="Arial" w:hAnsi="Arial" w:cs="Arial"/>
        </w:rPr>
      </w:pPr>
      <w:r w:rsidRPr="003E273E">
        <w:rPr>
          <w:rStyle w:val="FootnoteReference"/>
          <w:rFonts w:ascii="Arial" w:hAnsi="Arial" w:cs="Arial"/>
        </w:rPr>
        <w:footnoteRef/>
      </w:r>
      <w:r w:rsidRPr="003E273E">
        <w:rPr>
          <w:rFonts w:ascii="Arial" w:hAnsi="Arial" w:cs="Arial"/>
        </w:rPr>
        <w:t>Lygiaverčiu laikomas pirkimo objektas, kurio savybės nėra prastesnės (t. y. tokios pat arba geresnės) negu pirkimo dokumentuose perkamam objektui keliami reikalavimai ir siūlomą lygiavertį pirkimo objektą galima panaudoti pagal paskirtį be jokių apribojimų (įskaitant bet neapsiribojant išvardintais):</w:t>
      </w:r>
    </w:p>
    <w:p w14:paraId="2F254487" w14:textId="77777777" w:rsidR="00EB0626" w:rsidRPr="003E273E" w:rsidRDefault="00EB0626" w:rsidP="00EB0626">
      <w:pPr>
        <w:pStyle w:val="FootnoteText"/>
        <w:numPr>
          <w:ilvl w:val="0"/>
          <w:numId w:val="14"/>
        </w:numPr>
        <w:jc w:val="both"/>
        <w:rPr>
          <w:rFonts w:ascii="Arial" w:hAnsi="Arial" w:cs="Arial"/>
        </w:rPr>
      </w:pPr>
      <w:r w:rsidRPr="003E273E">
        <w:rPr>
          <w:rFonts w:ascii="Arial" w:hAnsi="Arial" w:cs="Arial"/>
        </w:rPr>
        <w:t>neatliekant papildomų sąveikaujančių elementų pakeitimų;</w:t>
      </w:r>
    </w:p>
    <w:p w14:paraId="43C2CCC7" w14:textId="77777777" w:rsidR="00EB0626" w:rsidRPr="003E273E" w:rsidRDefault="00EB0626" w:rsidP="00EB0626">
      <w:pPr>
        <w:pStyle w:val="FootnoteText"/>
        <w:numPr>
          <w:ilvl w:val="0"/>
          <w:numId w:val="14"/>
        </w:numPr>
        <w:jc w:val="both"/>
        <w:rPr>
          <w:rFonts w:ascii="Arial" w:hAnsi="Arial" w:cs="Arial"/>
        </w:rPr>
      </w:pPr>
      <w:r w:rsidRPr="003E273E">
        <w:rPr>
          <w:rFonts w:ascii="Arial" w:hAnsi="Arial" w:cs="Arial"/>
        </w:rPr>
        <w:t>panaudojimas neturės įtakos sąveikaujančių elementų greitesniam susidėvėjimui, gedimams ir (ar) garantijos praradimui;</w:t>
      </w:r>
    </w:p>
    <w:p w14:paraId="2336D10D" w14:textId="77777777" w:rsidR="00EB0626" w:rsidRPr="003E273E" w:rsidRDefault="00EB0626" w:rsidP="00EB0626">
      <w:pPr>
        <w:pStyle w:val="FootnoteText"/>
        <w:numPr>
          <w:ilvl w:val="0"/>
          <w:numId w:val="14"/>
        </w:numPr>
        <w:jc w:val="both"/>
        <w:rPr>
          <w:rFonts w:ascii="Arial" w:hAnsi="Arial" w:cs="Arial"/>
        </w:rPr>
      </w:pPr>
      <w:r w:rsidRPr="003E273E">
        <w:rPr>
          <w:rFonts w:ascii="Arial" w:hAnsi="Arial" w:cs="Arial"/>
        </w:rPr>
        <w:t>numatytas tarnavimo laikotarpis nėra  trumpesnis;</w:t>
      </w:r>
    </w:p>
    <w:p w14:paraId="08FEA2A3" w14:textId="77777777" w:rsidR="00EB0626" w:rsidRPr="003E273E" w:rsidRDefault="00EB0626" w:rsidP="00EB0626">
      <w:pPr>
        <w:pStyle w:val="FootnoteText"/>
        <w:numPr>
          <w:ilvl w:val="0"/>
          <w:numId w:val="14"/>
        </w:numPr>
        <w:jc w:val="both"/>
        <w:rPr>
          <w:rFonts w:ascii="Arial" w:hAnsi="Arial" w:cs="Arial"/>
        </w:rPr>
      </w:pPr>
      <w:r w:rsidRPr="003E273E">
        <w:rPr>
          <w:rFonts w:ascii="Arial" w:hAnsi="Arial" w:cs="Arial"/>
        </w:rPr>
        <w:t>nėra prastesnio techninio pažangumo lygio.</w:t>
      </w:r>
    </w:p>
    <w:p w14:paraId="2BB2028F" w14:textId="77777777" w:rsidR="00EB0626" w:rsidRPr="00D42220" w:rsidRDefault="00EB0626" w:rsidP="00EB0626">
      <w:pPr>
        <w:pStyle w:val="FootnoteText"/>
        <w:jc w:val="both"/>
        <w:rPr>
          <w:rFonts w:ascii="Arial" w:hAnsi="Arial" w:cs="Arial"/>
        </w:rPr>
      </w:pPr>
      <w:r w:rsidRPr="003E273E">
        <w:rPr>
          <w:rFonts w:ascii="Arial" w:hAnsi="Arial" w:cs="Arial"/>
        </w:rPr>
        <w:t xml:space="preserve">Siūlant lygiavertį pirkimo objektą, privaloma pateikti dokumentus, įrodančius atitiktį pirkimo objektui keliamiems reikalavimams. Tokie dokumentai galėtų būti Lietuvos Respublikoje įsteigtos atitikties vertinimo įstaigos tyrimų ataskaita ar pažyma, taip pat pripažįstama kitose šalyse įsteigtų lygiaverčių atitikties vertinimo įstaigų išduotos pažymos. Jeigu Tiekėjas negali gauti nurodytų pažymų ar tyrimų ataskaitų dėl nuo Tiekėjo nepriklausančių aplinkybių ir objektyviais, rašytiniais įrodymais įrodo, kad siūlomas lygiavertis pirkimo objektas atitinka Techninėje specifikacijoje nurodytus reikalavimus ar kriterijus, pasiūlymų vertinimo kriterijus ar pirkimo sutarties vykdymo sąlygas, Pirkėjas pripažįsta ir kitas tinkamas priemones. Tačiau tinkamomis priemonėmis nelaikoma Tiekėjo </w:t>
      </w:r>
      <w:proofErr w:type="spellStart"/>
      <w:r w:rsidRPr="003E273E">
        <w:rPr>
          <w:rFonts w:ascii="Arial" w:hAnsi="Arial" w:cs="Arial"/>
        </w:rPr>
        <w:t>savideklaracija</w:t>
      </w:r>
      <w:proofErr w:type="spellEnd"/>
      <w:r w:rsidRPr="003E273E">
        <w:rPr>
          <w:rFonts w:ascii="Arial" w:hAnsi="Arial" w:cs="Arial"/>
        </w:rPr>
        <w:t xml:space="preserve"> be konkrečių, techninių įrodymų. Pirkėjas pasilieka sau teisę atlikti Pavojaus rizikos vertinimą jei siūlomos prekės lygiavertiškumui pateikti dokumentai bus nepakankami.</w:t>
      </w:r>
      <w:r w:rsidRPr="00D42220">
        <w:rPr>
          <w:rFonts w:ascii="Arial" w:hAnsi="Arial" w:cs="Arial"/>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9164" w14:textId="77777777" w:rsidR="00682323" w:rsidRPr="00682323" w:rsidRDefault="00682323" w:rsidP="00682323">
    <w:pPr>
      <w:pStyle w:val="Header"/>
      <w:jc w:val="right"/>
      <w:rPr>
        <w:rFonts w:ascii="Times New Roman" w:hAnsi="Times New Roman" w:cs="Times New Roman"/>
      </w:rPr>
    </w:pPr>
    <w:bookmarkStart w:id="0" w:name="_Hlk158215213"/>
    <w:bookmarkStart w:id="1" w:name="_Hlk158215214"/>
    <w:r w:rsidRPr="00682323">
      <w:rPr>
        <w:rFonts w:ascii="Times New Roman" w:hAnsi="Times New Roman" w:cs="Times New Roman"/>
      </w:rPr>
      <w:t>Specialiųjų sąlygų 1 priedas/ Kvietimo 1 priedas</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0A2675"/>
    <w:multiLevelType w:val="hybridMultilevel"/>
    <w:tmpl w:val="5A920CE6"/>
    <w:lvl w:ilvl="0" w:tplc="0427000F">
      <w:start w:val="3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BDF4D40"/>
    <w:multiLevelType w:val="hybridMultilevel"/>
    <w:tmpl w:val="959E36C8"/>
    <w:lvl w:ilvl="0" w:tplc="04270017">
      <w:start w:val="1"/>
      <w:numFmt w:val="lowerLetter"/>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2" w15:restartNumberingAfterBreak="0">
    <w:nsid w:val="3D313937"/>
    <w:multiLevelType w:val="multilevel"/>
    <w:tmpl w:val="6D7A48BE"/>
    <w:lvl w:ilvl="0">
      <w:start w:val="1"/>
      <w:numFmt w:val="decimal"/>
      <w:lvlText w:val="%1."/>
      <w:lvlJc w:val="left"/>
      <w:pPr>
        <w:ind w:left="720" w:hanging="360"/>
      </w:pPr>
      <w:rPr>
        <w:rFonts w:hint="default"/>
        <w:b/>
        <w:color w:val="auto"/>
      </w:rPr>
    </w:lvl>
    <w:lvl w:ilvl="1">
      <w:start w:val="1"/>
      <w:numFmt w:val="decimal"/>
      <w:isLgl/>
      <w:lvlText w:val="%1.%2."/>
      <w:lvlJc w:val="left"/>
      <w:pPr>
        <w:ind w:left="1070" w:hanging="360"/>
      </w:pPr>
      <w:rPr>
        <w:rFonts w:hint="default"/>
        <w:b w:val="0"/>
        <w:i w:val="0"/>
        <w:sz w:val="22"/>
        <w:szCs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59B83BDF"/>
    <w:multiLevelType w:val="hybridMultilevel"/>
    <w:tmpl w:val="3A0650A2"/>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5AF777C4"/>
    <w:multiLevelType w:val="hybridMultilevel"/>
    <w:tmpl w:val="CE74B062"/>
    <w:lvl w:ilvl="0" w:tplc="FFFFFFFF">
      <w:start w:val="1"/>
      <w:numFmt w:val="bullet"/>
      <w:lvlText w:val=""/>
      <w:lvlJc w:val="left"/>
      <w:pPr>
        <w:ind w:left="720" w:hanging="360"/>
      </w:pPr>
      <w:rPr>
        <w:rFonts w:ascii="Symbol" w:hAnsi="Symbol" w:hint="default"/>
      </w:rPr>
    </w:lvl>
    <w:lvl w:ilvl="1" w:tplc="04270017">
      <w:start w:val="1"/>
      <w:numFmt w:val="lowerLetter"/>
      <w:lvlText w:val="%2)"/>
      <w:lvlJc w:val="left"/>
      <w:pPr>
        <w:ind w:left="1440" w:hanging="360"/>
      </w:p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5B4C3FA7"/>
    <w:multiLevelType w:val="hybridMultilevel"/>
    <w:tmpl w:val="50BEF66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5B5226D6"/>
    <w:multiLevelType w:val="hybridMultilevel"/>
    <w:tmpl w:val="1C1A51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5B7D0713"/>
    <w:multiLevelType w:val="multilevel"/>
    <w:tmpl w:val="98B626F8"/>
    <w:lvl w:ilvl="0">
      <w:start w:val="1"/>
      <w:numFmt w:val="decimal"/>
      <w:lvlText w:val="%1."/>
      <w:lvlJc w:val="left"/>
      <w:pPr>
        <w:ind w:left="1070" w:hanging="360"/>
      </w:pPr>
      <w:rPr>
        <w:rFonts w:hint="default"/>
      </w:rPr>
    </w:lvl>
    <w:lvl w:ilvl="1">
      <w:start w:val="1"/>
      <w:numFmt w:val="decimal"/>
      <w:isLgl/>
      <w:lvlText w:val="%1.%2."/>
      <w:lvlJc w:val="left"/>
      <w:pPr>
        <w:ind w:left="1070" w:hanging="360"/>
      </w:pPr>
      <w:rPr>
        <w:rFonts w:hint="default"/>
        <w:color w:val="auto"/>
      </w:rPr>
    </w:lvl>
    <w:lvl w:ilvl="2">
      <w:start w:val="1"/>
      <w:numFmt w:val="decimal"/>
      <w:isLgl/>
      <w:lvlText w:val="%1.%2.%3."/>
      <w:lvlJc w:val="left"/>
      <w:pPr>
        <w:ind w:left="1430" w:hanging="720"/>
      </w:pPr>
      <w:rPr>
        <w:rFonts w:hint="default"/>
        <w:b w:val="0"/>
        <w:bCs w:val="0"/>
      </w:rPr>
    </w:lvl>
    <w:lvl w:ilvl="3">
      <w:start w:val="1"/>
      <w:numFmt w:val="decimal"/>
      <w:isLgl/>
      <w:lvlText w:val="%1.%2.%3.%4."/>
      <w:lvlJc w:val="left"/>
      <w:pPr>
        <w:ind w:left="1430" w:hanging="720"/>
      </w:pPr>
      <w:rPr>
        <w:rFonts w:hint="default"/>
      </w:rPr>
    </w:lvl>
    <w:lvl w:ilvl="4">
      <w:start w:val="1"/>
      <w:numFmt w:val="decimal"/>
      <w:isLgl/>
      <w:lvlText w:val="%1.%2.%3.%4.%5."/>
      <w:lvlJc w:val="left"/>
      <w:pPr>
        <w:ind w:left="1790" w:hanging="1080"/>
      </w:pPr>
      <w:rPr>
        <w:rFonts w:hint="default"/>
      </w:rPr>
    </w:lvl>
    <w:lvl w:ilvl="5">
      <w:start w:val="1"/>
      <w:numFmt w:val="decimal"/>
      <w:isLgl/>
      <w:lvlText w:val="%1.%2.%3.%4.%5.%6."/>
      <w:lvlJc w:val="left"/>
      <w:pPr>
        <w:ind w:left="1790" w:hanging="1080"/>
      </w:pPr>
      <w:rPr>
        <w:rFonts w:hint="default"/>
      </w:rPr>
    </w:lvl>
    <w:lvl w:ilvl="6">
      <w:start w:val="1"/>
      <w:numFmt w:val="decimal"/>
      <w:isLgl/>
      <w:lvlText w:val="%1.%2.%3.%4.%5.%6.%7."/>
      <w:lvlJc w:val="left"/>
      <w:pPr>
        <w:ind w:left="2150" w:hanging="1440"/>
      </w:pPr>
      <w:rPr>
        <w:rFonts w:hint="default"/>
      </w:rPr>
    </w:lvl>
    <w:lvl w:ilvl="7">
      <w:start w:val="1"/>
      <w:numFmt w:val="decimal"/>
      <w:isLgl/>
      <w:lvlText w:val="%1.%2.%3.%4.%5.%6.%7.%8."/>
      <w:lvlJc w:val="left"/>
      <w:pPr>
        <w:ind w:left="2150" w:hanging="1440"/>
      </w:pPr>
      <w:rPr>
        <w:rFonts w:hint="default"/>
      </w:rPr>
    </w:lvl>
    <w:lvl w:ilvl="8">
      <w:start w:val="1"/>
      <w:numFmt w:val="decimal"/>
      <w:isLgl/>
      <w:lvlText w:val="%1.%2.%3.%4.%5.%6.%7.%8.%9."/>
      <w:lvlJc w:val="left"/>
      <w:pPr>
        <w:ind w:left="2510" w:hanging="1800"/>
      </w:pPr>
      <w:rPr>
        <w:rFonts w:hint="default"/>
      </w:rPr>
    </w:lvl>
  </w:abstractNum>
  <w:abstractNum w:abstractNumId="8" w15:restartNumberingAfterBreak="0">
    <w:nsid w:val="68B10A85"/>
    <w:multiLevelType w:val="multilevel"/>
    <w:tmpl w:val="96AA7A74"/>
    <w:lvl w:ilvl="0">
      <w:start w:val="5"/>
      <w:numFmt w:val="decimal"/>
      <w:lvlText w:val="%1"/>
      <w:lvlJc w:val="left"/>
      <w:pPr>
        <w:ind w:left="444" w:hanging="444"/>
      </w:pPr>
      <w:rPr>
        <w:rFonts w:hint="default"/>
        <w:b w:val="0"/>
      </w:rPr>
    </w:lvl>
    <w:lvl w:ilvl="1">
      <w:start w:val="1"/>
      <w:numFmt w:val="decimal"/>
      <w:lvlText w:val="%1.%2"/>
      <w:lvlJc w:val="left"/>
      <w:pPr>
        <w:ind w:left="444" w:hanging="444"/>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9" w15:restartNumberingAfterBreak="0">
    <w:nsid w:val="6BDA5A8A"/>
    <w:multiLevelType w:val="multilevel"/>
    <w:tmpl w:val="95B0EAB2"/>
    <w:lvl w:ilvl="0">
      <w:start w:val="1"/>
      <w:numFmt w:val="lowerLetter"/>
      <w:lvlText w:val="%1)"/>
      <w:lvlJc w:val="left"/>
      <w:pPr>
        <w:ind w:left="444" w:hanging="444"/>
      </w:pPr>
      <w:rPr>
        <w:rFonts w:hint="default"/>
      </w:rPr>
    </w:lvl>
    <w:lvl w:ilvl="1">
      <w:start w:val="2"/>
      <w:numFmt w:val="decimal"/>
      <w:lvlText w:val="%1.%2"/>
      <w:lvlJc w:val="left"/>
      <w:pPr>
        <w:ind w:left="1164" w:hanging="444"/>
      </w:pPr>
      <w:rPr>
        <w:rFonts w:hint="default"/>
      </w:rPr>
    </w:lvl>
    <w:lvl w:ilvl="2">
      <w:start w:val="2"/>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0" w15:restartNumberingAfterBreak="0">
    <w:nsid w:val="6E020B24"/>
    <w:multiLevelType w:val="multilevel"/>
    <w:tmpl w:val="0A887AFA"/>
    <w:lvl w:ilvl="0">
      <w:start w:val="5"/>
      <w:numFmt w:val="decimal"/>
      <w:lvlText w:val="%1"/>
      <w:lvlJc w:val="left"/>
      <w:pPr>
        <w:ind w:left="4555" w:hanging="444"/>
      </w:pPr>
      <w:rPr>
        <w:rFonts w:hint="default"/>
      </w:rPr>
    </w:lvl>
    <w:lvl w:ilvl="1">
      <w:start w:val="2"/>
      <w:numFmt w:val="decimal"/>
      <w:lvlText w:val="%1.%2"/>
      <w:lvlJc w:val="left"/>
      <w:pPr>
        <w:ind w:left="5275" w:hanging="444"/>
      </w:pPr>
      <w:rPr>
        <w:rFonts w:hint="default"/>
      </w:rPr>
    </w:lvl>
    <w:lvl w:ilvl="2">
      <w:start w:val="2"/>
      <w:numFmt w:val="decimal"/>
      <w:lvlText w:val="%1.%2.%3"/>
      <w:lvlJc w:val="left"/>
      <w:pPr>
        <w:ind w:left="6271" w:hanging="720"/>
      </w:pPr>
      <w:rPr>
        <w:rFonts w:hint="default"/>
      </w:rPr>
    </w:lvl>
    <w:lvl w:ilvl="3">
      <w:start w:val="1"/>
      <w:numFmt w:val="decimal"/>
      <w:lvlText w:val="%1.%2.%3.%4"/>
      <w:lvlJc w:val="left"/>
      <w:pPr>
        <w:ind w:left="6991" w:hanging="720"/>
      </w:pPr>
      <w:rPr>
        <w:rFonts w:hint="default"/>
      </w:rPr>
    </w:lvl>
    <w:lvl w:ilvl="4">
      <w:start w:val="1"/>
      <w:numFmt w:val="decimal"/>
      <w:lvlText w:val="%1.%2.%3.%4.%5"/>
      <w:lvlJc w:val="left"/>
      <w:pPr>
        <w:ind w:left="8071" w:hanging="1080"/>
      </w:pPr>
      <w:rPr>
        <w:rFonts w:hint="default"/>
      </w:rPr>
    </w:lvl>
    <w:lvl w:ilvl="5">
      <w:start w:val="1"/>
      <w:numFmt w:val="decimal"/>
      <w:lvlText w:val="%1.%2.%3.%4.%5.%6"/>
      <w:lvlJc w:val="left"/>
      <w:pPr>
        <w:ind w:left="8791" w:hanging="1080"/>
      </w:pPr>
      <w:rPr>
        <w:rFonts w:hint="default"/>
      </w:rPr>
    </w:lvl>
    <w:lvl w:ilvl="6">
      <w:start w:val="1"/>
      <w:numFmt w:val="decimal"/>
      <w:lvlText w:val="%1.%2.%3.%4.%5.%6.%7"/>
      <w:lvlJc w:val="left"/>
      <w:pPr>
        <w:ind w:left="9871" w:hanging="1440"/>
      </w:pPr>
      <w:rPr>
        <w:rFonts w:hint="default"/>
      </w:rPr>
    </w:lvl>
    <w:lvl w:ilvl="7">
      <w:start w:val="1"/>
      <w:numFmt w:val="decimal"/>
      <w:lvlText w:val="%1.%2.%3.%4.%5.%6.%7.%8"/>
      <w:lvlJc w:val="left"/>
      <w:pPr>
        <w:ind w:left="10591" w:hanging="1440"/>
      </w:pPr>
      <w:rPr>
        <w:rFonts w:hint="default"/>
      </w:rPr>
    </w:lvl>
    <w:lvl w:ilvl="8">
      <w:start w:val="1"/>
      <w:numFmt w:val="decimal"/>
      <w:lvlText w:val="%1.%2.%3.%4.%5.%6.%7.%8.%9"/>
      <w:lvlJc w:val="left"/>
      <w:pPr>
        <w:ind w:left="11671" w:hanging="1800"/>
      </w:pPr>
      <w:rPr>
        <w:rFonts w:hint="default"/>
      </w:rPr>
    </w:lvl>
  </w:abstractNum>
  <w:abstractNum w:abstractNumId="11" w15:restartNumberingAfterBreak="0">
    <w:nsid w:val="73D87012"/>
    <w:multiLevelType w:val="hybridMultilevel"/>
    <w:tmpl w:val="31805046"/>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7">
      <w:start w:val="1"/>
      <w:numFmt w:val="lowerLetter"/>
      <w:lvlText w:val="%3)"/>
      <w:lvlJc w:val="left"/>
      <w:pPr>
        <w:ind w:left="2340" w:hanging="36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7BE96762"/>
    <w:multiLevelType w:val="multilevel"/>
    <w:tmpl w:val="E8803EE2"/>
    <w:lvl w:ilvl="0">
      <w:start w:val="3"/>
      <w:numFmt w:val="decimal"/>
      <w:lvlText w:val="%1."/>
      <w:lvlJc w:val="left"/>
      <w:pPr>
        <w:ind w:left="360" w:hanging="360"/>
      </w:pPr>
      <w:rPr>
        <w:rFonts w:ascii="Arial" w:hAnsi="Arial" w:cs="Arial" w:hint="default"/>
        <w:b w:val="0"/>
        <w:sz w:val="20"/>
      </w:rPr>
    </w:lvl>
    <w:lvl w:ilvl="1">
      <w:start w:val="2"/>
      <w:numFmt w:val="decimal"/>
      <w:lvlText w:val="%1.%2."/>
      <w:lvlJc w:val="left"/>
      <w:pPr>
        <w:ind w:left="720" w:hanging="720"/>
      </w:pPr>
      <w:rPr>
        <w:rFonts w:ascii="Arial" w:hAnsi="Arial" w:cs="Arial" w:hint="default"/>
        <w:b w:val="0"/>
        <w:sz w:val="20"/>
      </w:rPr>
    </w:lvl>
    <w:lvl w:ilvl="2">
      <w:start w:val="1"/>
      <w:numFmt w:val="decimal"/>
      <w:lvlText w:val="%1.%2.%3."/>
      <w:lvlJc w:val="left"/>
      <w:pPr>
        <w:ind w:left="720" w:hanging="720"/>
      </w:pPr>
      <w:rPr>
        <w:rFonts w:ascii="Arial" w:hAnsi="Arial" w:cs="Arial" w:hint="default"/>
        <w:b w:val="0"/>
        <w:sz w:val="20"/>
      </w:rPr>
    </w:lvl>
    <w:lvl w:ilvl="3">
      <w:start w:val="1"/>
      <w:numFmt w:val="decimal"/>
      <w:lvlText w:val="%1.%2.%3.%4."/>
      <w:lvlJc w:val="left"/>
      <w:pPr>
        <w:ind w:left="1080" w:hanging="1080"/>
      </w:pPr>
      <w:rPr>
        <w:rFonts w:ascii="Arial" w:hAnsi="Arial" w:cs="Arial" w:hint="default"/>
        <w:b w:val="0"/>
        <w:sz w:val="20"/>
      </w:rPr>
    </w:lvl>
    <w:lvl w:ilvl="4">
      <w:start w:val="1"/>
      <w:numFmt w:val="decimal"/>
      <w:lvlText w:val="%1.%2.%3.%4.%5."/>
      <w:lvlJc w:val="left"/>
      <w:pPr>
        <w:ind w:left="1080" w:hanging="1080"/>
      </w:pPr>
      <w:rPr>
        <w:rFonts w:ascii="Arial" w:hAnsi="Arial" w:cs="Arial" w:hint="default"/>
        <w:b w:val="0"/>
        <w:sz w:val="20"/>
      </w:rPr>
    </w:lvl>
    <w:lvl w:ilvl="5">
      <w:start w:val="1"/>
      <w:numFmt w:val="decimal"/>
      <w:lvlText w:val="%1.%2.%3.%4.%5.%6."/>
      <w:lvlJc w:val="left"/>
      <w:pPr>
        <w:ind w:left="1440" w:hanging="1440"/>
      </w:pPr>
      <w:rPr>
        <w:rFonts w:ascii="Arial" w:hAnsi="Arial" w:cs="Arial" w:hint="default"/>
        <w:b w:val="0"/>
        <w:sz w:val="20"/>
      </w:rPr>
    </w:lvl>
    <w:lvl w:ilvl="6">
      <w:start w:val="1"/>
      <w:numFmt w:val="decimal"/>
      <w:lvlText w:val="%1.%2.%3.%4.%5.%6.%7."/>
      <w:lvlJc w:val="left"/>
      <w:pPr>
        <w:ind w:left="1800" w:hanging="1800"/>
      </w:pPr>
      <w:rPr>
        <w:rFonts w:ascii="Arial" w:hAnsi="Arial" w:cs="Arial" w:hint="default"/>
        <w:b w:val="0"/>
        <w:sz w:val="20"/>
      </w:rPr>
    </w:lvl>
    <w:lvl w:ilvl="7">
      <w:start w:val="1"/>
      <w:numFmt w:val="decimal"/>
      <w:lvlText w:val="%1.%2.%3.%4.%5.%6.%7.%8."/>
      <w:lvlJc w:val="left"/>
      <w:pPr>
        <w:ind w:left="1800" w:hanging="1800"/>
      </w:pPr>
      <w:rPr>
        <w:rFonts w:ascii="Arial" w:hAnsi="Arial" w:cs="Arial" w:hint="default"/>
        <w:b w:val="0"/>
        <w:sz w:val="20"/>
      </w:rPr>
    </w:lvl>
    <w:lvl w:ilvl="8">
      <w:start w:val="1"/>
      <w:numFmt w:val="decimal"/>
      <w:lvlText w:val="%1.%2.%3.%4.%5.%6.%7.%8.%9."/>
      <w:lvlJc w:val="left"/>
      <w:pPr>
        <w:ind w:left="2160" w:hanging="2160"/>
      </w:pPr>
      <w:rPr>
        <w:rFonts w:ascii="Arial" w:hAnsi="Arial" w:cs="Arial" w:hint="default"/>
        <w:b w:val="0"/>
        <w:sz w:val="20"/>
      </w:rPr>
    </w:lvl>
  </w:abstractNum>
  <w:abstractNum w:abstractNumId="13" w15:restartNumberingAfterBreak="0">
    <w:nsid w:val="7CDD0AEC"/>
    <w:multiLevelType w:val="multilevel"/>
    <w:tmpl w:val="F71805B0"/>
    <w:lvl w:ilvl="0">
      <w:start w:val="1"/>
      <w:numFmt w:val="decimal"/>
      <w:pStyle w:val="Normal1"/>
      <w:lvlText w:val="%1."/>
      <w:lvlJc w:val="left"/>
      <w:pPr>
        <w:tabs>
          <w:tab w:val="num" w:pos="1070"/>
        </w:tabs>
        <w:ind w:left="993" w:hanging="283"/>
      </w:pPr>
      <w:rPr>
        <w:rFonts w:hint="default"/>
        <w:color w:val="auto"/>
      </w:rPr>
    </w:lvl>
    <w:lvl w:ilvl="1">
      <w:start w:val="1"/>
      <w:numFmt w:val="decimal"/>
      <w:isLgl/>
      <w:lvlText w:val="%1.%2."/>
      <w:lvlJc w:val="left"/>
      <w:pPr>
        <w:tabs>
          <w:tab w:val="num" w:pos="1429"/>
        </w:tabs>
        <w:ind w:left="1429" w:hanging="720"/>
      </w:pPr>
      <w:rPr>
        <w:rFonts w:ascii="Book Antiqua" w:hAnsi="Book Antiqua" w:hint="default"/>
        <w:sz w:val="22"/>
      </w:rPr>
    </w:lvl>
    <w:lvl w:ilvl="2">
      <w:start w:val="1"/>
      <w:numFmt w:val="decimal"/>
      <w:isLgl/>
      <w:lvlText w:val="%1.%2.%3."/>
      <w:lvlJc w:val="left"/>
      <w:pPr>
        <w:tabs>
          <w:tab w:val="num" w:pos="1429"/>
        </w:tabs>
        <w:ind w:left="1429" w:hanging="720"/>
      </w:pPr>
      <w:rPr>
        <w:rFonts w:ascii="Tahoma" w:hAnsi="Tahoma" w:hint="default"/>
      </w:rPr>
    </w:lvl>
    <w:lvl w:ilvl="3">
      <w:start w:val="1"/>
      <w:numFmt w:val="decimal"/>
      <w:isLgl/>
      <w:lvlText w:val="%1.%2.%3.%4."/>
      <w:lvlJc w:val="left"/>
      <w:pPr>
        <w:tabs>
          <w:tab w:val="num" w:pos="1789"/>
        </w:tabs>
        <w:ind w:left="1789" w:hanging="1080"/>
      </w:pPr>
      <w:rPr>
        <w:rFonts w:hint="default"/>
      </w:rPr>
    </w:lvl>
    <w:lvl w:ilvl="4">
      <w:start w:val="1"/>
      <w:numFmt w:val="decimal"/>
      <w:isLgl/>
      <w:lvlText w:val="%1.%2.%3.%4.%5."/>
      <w:lvlJc w:val="left"/>
      <w:pPr>
        <w:tabs>
          <w:tab w:val="num" w:pos="1789"/>
        </w:tabs>
        <w:ind w:left="1789" w:hanging="1080"/>
      </w:pPr>
      <w:rPr>
        <w:rFonts w:hint="default"/>
      </w:rPr>
    </w:lvl>
    <w:lvl w:ilvl="5">
      <w:start w:val="1"/>
      <w:numFmt w:val="decimal"/>
      <w:isLgl/>
      <w:lvlText w:val="%1.%2.%3.%4.%5.%6."/>
      <w:lvlJc w:val="left"/>
      <w:pPr>
        <w:tabs>
          <w:tab w:val="num" w:pos="2149"/>
        </w:tabs>
        <w:ind w:left="2149" w:hanging="1440"/>
      </w:pPr>
      <w:rPr>
        <w:rFonts w:hint="default"/>
      </w:rPr>
    </w:lvl>
    <w:lvl w:ilvl="6">
      <w:start w:val="1"/>
      <w:numFmt w:val="decimal"/>
      <w:isLgl/>
      <w:lvlText w:val="%1.%2.%3.%4.%5.%6.%7."/>
      <w:lvlJc w:val="left"/>
      <w:pPr>
        <w:tabs>
          <w:tab w:val="num" w:pos="2149"/>
        </w:tabs>
        <w:ind w:left="2149" w:hanging="1440"/>
      </w:pPr>
      <w:rPr>
        <w:rFonts w:hint="default"/>
      </w:rPr>
    </w:lvl>
    <w:lvl w:ilvl="7">
      <w:start w:val="1"/>
      <w:numFmt w:val="decimal"/>
      <w:isLgl/>
      <w:lvlText w:val="%1.%2.%3.%4.%5.%6.%7.%8."/>
      <w:lvlJc w:val="left"/>
      <w:pPr>
        <w:tabs>
          <w:tab w:val="num" w:pos="2509"/>
        </w:tabs>
        <w:ind w:left="2509" w:hanging="1800"/>
      </w:pPr>
      <w:rPr>
        <w:rFonts w:hint="default"/>
      </w:rPr>
    </w:lvl>
    <w:lvl w:ilvl="8">
      <w:start w:val="1"/>
      <w:numFmt w:val="decimal"/>
      <w:isLgl/>
      <w:lvlText w:val="%1.%2.%3.%4.%5.%6.%7.%8.%9."/>
      <w:lvlJc w:val="left"/>
      <w:pPr>
        <w:tabs>
          <w:tab w:val="num" w:pos="2509"/>
        </w:tabs>
        <w:ind w:left="2509" w:hanging="1800"/>
      </w:pPr>
      <w:rPr>
        <w:rFonts w:hint="default"/>
      </w:rPr>
    </w:lvl>
  </w:abstractNum>
  <w:num w:numId="1">
    <w:abstractNumId w:val="2"/>
  </w:num>
  <w:num w:numId="2">
    <w:abstractNumId w:val="7"/>
  </w:num>
  <w:num w:numId="3">
    <w:abstractNumId w:val="13"/>
  </w:num>
  <w:num w:numId="4">
    <w:abstractNumId w:val="8"/>
  </w:num>
  <w:num w:numId="5">
    <w:abstractNumId w:val="3"/>
  </w:num>
  <w:num w:numId="6">
    <w:abstractNumId w:val="4"/>
  </w:num>
  <w:num w:numId="7">
    <w:abstractNumId w:val="10"/>
  </w:num>
  <w:num w:numId="8">
    <w:abstractNumId w:val="9"/>
  </w:num>
  <w:num w:numId="9">
    <w:abstractNumId w:val="1"/>
  </w:num>
  <w:num w:numId="10">
    <w:abstractNumId w:val="5"/>
  </w:num>
  <w:num w:numId="11">
    <w:abstractNumId w:val="11"/>
  </w:num>
  <w:num w:numId="12">
    <w:abstractNumId w:val="0"/>
  </w:num>
  <w:num w:numId="13">
    <w:abstractNumId w:val="12"/>
  </w:num>
  <w:num w:numId="14">
    <w:abstractNumId w:val="6"/>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C48"/>
    <w:rsid w:val="00001592"/>
    <w:rsid w:val="00003274"/>
    <w:rsid w:val="000050C3"/>
    <w:rsid w:val="00006CB8"/>
    <w:rsid w:val="00007F20"/>
    <w:rsid w:val="00007FE0"/>
    <w:rsid w:val="00016DDA"/>
    <w:rsid w:val="00026C62"/>
    <w:rsid w:val="0003408D"/>
    <w:rsid w:val="000414FE"/>
    <w:rsid w:val="00044BE2"/>
    <w:rsid w:val="0004663F"/>
    <w:rsid w:val="00046A16"/>
    <w:rsid w:val="000548DF"/>
    <w:rsid w:val="0006167E"/>
    <w:rsid w:val="00061A03"/>
    <w:rsid w:val="00062611"/>
    <w:rsid w:val="000646EC"/>
    <w:rsid w:val="00064E60"/>
    <w:rsid w:val="00065387"/>
    <w:rsid w:val="00065E9D"/>
    <w:rsid w:val="00067A8C"/>
    <w:rsid w:val="000708C9"/>
    <w:rsid w:val="00070A2D"/>
    <w:rsid w:val="00071D9F"/>
    <w:rsid w:val="000728D4"/>
    <w:rsid w:val="000746D7"/>
    <w:rsid w:val="000749F2"/>
    <w:rsid w:val="00074B40"/>
    <w:rsid w:val="00074FEA"/>
    <w:rsid w:val="00075001"/>
    <w:rsid w:val="00076D2F"/>
    <w:rsid w:val="000816BC"/>
    <w:rsid w:val="00081E92"/>
    <w:rsid w:val="00082181"/>
    <w:rsid w:val="000825F8"/>
    <w:rsid w:val="00082C13"/>
    <w:rsid w:val="00084704"/>
    <w:rsid w:val="00085351"/>
    <w:rsid w:val="00085EDA"/>
    <w:rsid w:val="00090FCB"/>
    <w:rsid w:val="00094A35"/>
    <w:rsid w:val="0009629C"/>
    <w:rsid w:val="000A207F"/>
    <w:rsid w:val="000A21A7"/>
    <w:rsid w:val="000A41ED"/>
    <w:rsid w:val="000B02A0"/>
    <w:rsid w:val="000B0F6E"/>
    <w:rsid w:val="000B1B0D"/>
    <w:rsid w:val="000B2BD2"/>
    <w:rsid w:val="000B2DF2"/>
    <w:rsid w:val="000B36C5"/>
    <w:rsid w:val="000C02F7"/>
    <w:rsid w:val="000C2186"/>
    <w:rsid w:val="000C36C0"/>
    <w:rsid w:val="000C54DB"/>
    <w:rsid w:val="000C6221"/>
    <w:rsid w:val="000D15E2"/>
    <w:rsid w:val="000D455F"/>
    <w:rsid w:val="000D7A29"/>
    <w:rsid w:val="000E6F8B"/>
    <w:rsid w:val="000F3202"/>
    <w:rsid w:val="000F405C"/>
    <w:rsid w:val="000F7A0B"/>
    <w:rsid w:val="00103378"/>
    <w:rsid w:val="00103430"/>
    <w:rsid w:val="00104578"/>
    <w:rsid w:val="001138BF"/>
    <w:rsid w:val="00115CBA"/>
    <w:rsid w:val="00115CE3"/>
    <w:rsid w:val="001164D5"/>
    <w:rsid w:val="00116854"/>
    <w:rsid w:val="00121DF9"/>
    <w:rsid w:val="001242EB"/>
    <w:rsid w:val="00130DCD"/>
    <w:rsid w:val="001314FB"/>
    <w:rsid w:val="001317DD"/>
    <w:rsid w:val="001339D3"/>
    <w:rsid w:val="00134EB3"/>
    <w:rsid w:val="00137210"/>
    <w:rsid w:val="00142145"/>
    <w:rsid w:val="00154FC4"/>
    <w:rsid w:val="001552BA"/>
    <w:rsid w:val="001563C3"/>
    <w:rsid w:val="00156860"/>
    <w:rsid w:val="00157A81"/>
    <w:rsid w:val="00161312"/>
    <w:rsid w:val="001675FE"/>
    <w:rsid w:val="0018111B"/>
    <w:rsid w:val="001823B1"/>
    <w:rsid w:val="00183393"/>
    <w:rsid w:val="001858D5"/>
    <w:rsid w:val="00185A68"/>
    <w:rsid w:val="00193419"/>
    <w:rsid w:val="001A00A7"/>
    <w:rsid w:val="001A4397"/>
    <w:rsid w:val="001A7DBB"/>
    <w:rsid w:val="001B3CD8"/>
    <w:rsid w:val="001B5811"/>
    <w:rsid w:val="001C7580"/>
    <w:rsid w:val="001D0AAF"/>
    <w:rsid w:val="001D4E34"/>
    <w:rsid w:val="001D7C86"/>
    <w:rsid w:val="001E3D4A"/>
    <w:rsid w:val="001E43B2"/>
    <w:rsid w:val="001E4705"/>
    <w:rsid w:val="001E67C0"/>
    <w:rsid w:val="001E6D47"/>
    <w:rsid w:val="001F3DD7"/>
    <w:rsid w:val="001F4226"/>
    <w:rsid w:val="001F62CF"/>
    <w:rsid w:val="001F640E"/>
    <w:rsid w:val="002000CB"/>
    <w:rsid w:val="002024FD"/>
    <w:rsid w:val="002028AE"/>
    <w:rsid w:val="00203438"/>
    <w:rsid w:val="00205386"/>
    <w:rsid w:val="00206CF9"/>
    <w:rsid w:val="00207373"/>
    <w:rsid w:val="0021034A"/>
    <w:rsid w:val="00211053"/>
    <w:rsid w:val="0021126C"/>
    <w:rsid w:val="00212FAB"/>
    <w:rsid w:val="0022131C"/>
    <w:rsid w:val="0022492D"/>
    <w:rsid w:val="00225AA6"/>
    <w:rsid w:val="00237490"/>
    <w:rsid w:val="00241908"/>
    <w:rsid w:val="00241EF2"/>
    <w:rsid w:val="00244DDE"/>
    <w:rsid w:val="00245A7B"/>
    <w:rsid w:val="00245CBF"/>
    <w:rsid w:val="00247BC6"/>
    <w:rsid w:val="00256AE8"/>
    <w:rsid w:val="00264817"/>
    <w:rsid w:val="00265EB3"/>
    <w:rsid w:val="00274064"/>
    <w:rsid w:val="002747E5"/>
    <w:rsid w:val="00274F91"/>
    <w:rsid w:val="00277154"/>
    <w:rsid w:val="00277503"/>
    <w:rsid w:val="00277AAE"/>
    <w:rsid w:val="00284699"/>
    <w:rsid w:val="00285F0C"/>
    <w:rsid w:val="00291187"/>
    <w:rsid w:val="00292B05"/>
    <w:rsid w:val="002933C3"/>
    <w:rsid w:val="00297529"/>
    <w:rsid w:val="002976FD"/>
    <w:rsid w:val="00297F13"/>
    <w:rsid w:val="002A0654"/>
    <w:rsid w:val="002A1F68"/>
    <w:rsid w:val="002A4FE2"/>
    <w:rsid w:val="002A7672"/>
    <w:rsid w:val="002B7913"/>
    <w:rsid w:val="002C4223"/>
    <w:rsid w:val="002C6330"/>
    <w:rsid w:val="002D140D"/>
    <w:rsid w:val="002D1BD6"/>
    <w:rsid w:val="002D3BCF"/>
    <w:rsid w:val="002D4370"/>
    <w:rsid w:val="002D47ED"/>
    <w:rsid w:val="002D5BBD"/>
    <w:rsid w:val="002E09D6"/>
    <w:rsid w:val="002E19FC"/>
    <w:rsid w:val="002F41E1"/>
    <w:rsid w:val="002F5E79"/>
    <w:rsid w:val="002F680F"/>
    <w:rsid w:val="002F6B36"/>
    <w:rsid w:val="00306503"/>
    <w:rsid w:val="00307806"/>
    <w:rsid w:val="00307B41"/>
    <w:rsid w:val="003100D0"/>
    <w:rsid w:val="00314040"/>
    <w:rsid w:val="0032158C"/>
    <w:rsid w:val="00323877"/>
    <w:rsid w:val="00325C64"/>
    <w:rsid w:val="00326E4D"/>
    <w:rsid w:val="003317D6"/>
    <w:rsid w:val="003328FC"/>
    <w:rsid w:val="003332AC"/>
    <w:rsid w:val="0033773D"/>
    <w:rsid w:val="003420FC"/>
    <w:rsid w:val="00344036"/>
    <w:rsid w:val="00347C53"/>
    <w:rsid w:val="00350633"/>
    <w:rsid w:val="00350EA0"/>
    <w:rsid w:val="0035418D"/>
    <w:rsid w:val="00354C99"/>
    <w:rsid w:val="0035648A"/>
    <w:rsid w:val="00356872"/>
    <w:rsid w:val="0036229E"/>
    <w:rsid w:val="003626A6"/>
    <w:rsid w:val="00365E8A"/>
    <w:rsid w:val="003662F2"/>
    <w:rsid w:val="0037266E"/>
    <w:rsid w:val="00375477"/>
    <w:rsid w:val="0038363F"/>
    <w:rsid w:val="00385C88"/>
    <w:rsid w:val="0038703C"/>
    <w:rsid w:val="00387BEF"/>
    <w:rsid w:val="00387DF5"/>
    <w:rsid w:val="00390114"/>
    <w:rsid w:val="00393B76"/>
    <w:rsid w:val="00393FE2"/>
    <w:rsid w:val="00395018"/>
    <w:rsid w:val="0039511F"/>
    <w:rsid w:val="00397CF6"/>
    <w:rsid w:val="003A02E5"/>
    <w:rsid w:val="003A139E"/>
    <w:rsid w:val="003A4764"/>
    <w:rsid w:val="003A742A"/>
    <w:rsid w:val="003B14A7"/>
    <w:rsid w:val="003B32E2"/>
    <w:rsid w:val="003B4ED6"/>
    <w:rsid w:val="003B5CC0"/>
    <w:rsid w:val="003C17AB"/>
    <w:rsid w:val="003C1945"/>
    <w:rsid w:val="003C46CB"/>
    <w:rsid w:val="003C6B81"/>
    <w:rsid w:val="003D1F0E"/>
    <w:rsid w:val="003D374E"/>
    <w:rsid w:val="003D4D8C"/>
    <w:rsid w:val="003D4EE1"/>
    <w:rsid w:val="003E1EB0"/>
    <w:rsid w:val="003E1F76"/>
    <w:rsid w:val="003E21EE"/>
    <w:rsid w:val="003F47C1"/>
    <w:rsid w:val="003F67B9"/>
    <w:rsid w:val="003F7FC0"/>
    <w:rsid w:val="004018E3"/>
    <w:rsid w:val="00404A54"/>
    <w:rsid w:val="00406524"/>
    <w:rsid w:val="00412E2D"/>
    <w:rsid w:val="00413F31"/>
    <w:rsid w:val="00416828"/>
    <w:rsid w:val="00417D03"/>
    <w:rsid w:val="00427985"/>
    <w:rsid w:val="0043073D"/>
    <w:rsid w:val="00432357"/>
    <w:rsid w:val="004440EB"/>
    <w:rsid w:val="00447F89"/>
    <w:rsid w:val="00450A57"/>
    <w:rsid w:val="004530A8"/>
    <w:rsid w:val="00455D3D"/>
    <w:rsid w:val="004569A8"/>
    <w:rsid w:val="00477F69"/>
    <w:rsid w:val="0048112B"/>
    <w:rsid w:val="00482CF9"/>
    <w:rsid w:val="00484275"/>
    <w:rsid w:val="00485FFC"/>
    <w:rsid w:val="0048658C"/>
    <w:rsid w:val="00487A0D"/>
    <w:rsid w:val="004911DF"/>
    <w:rsid w:val="00492543"/>
    <w:rsid w:val="00492FF3"/>
    <w:rsid w:val="004964DC"/>
    <w:rsid w:val="004970F9"/>
    <w:rsid w:val="004A0C48"/>
    <w:rsid w:val="004A2C67"/>
    <w:rsid w:val="004A2CC2"/>
    <w:rsid w:val="004A49F4"/>
    <w:rsid w:val="004A5BDE"/>
    <w:rsid w:val="004A7BB0"/>
    <w:rsid w:val="004A7C7B"/>
    <w:rsid w:val="004B5422"/>
    <w:rsid w:val="004B55FF"/>
    <w:rsid w:val="004C0120"/>
    <w:rsid w:val="004C22B2"/>
    <w:rsid w:val="004C27EC"/>
    <w:rsid w:val="004C3580"/>
    <w:rsid w:val="004D1EDD"/>
    <w:rsid w:val="004D225B"/>
    <w:rsid w:val="004D322C"/>
    <w:rsid w:val="004D6148"/>
    <w:rsid w:val="004D6880"/>
    <w:rsid w:val="004D7ECA"/>
    <w:rsid w:val="004E460A"/>
    <w:rsid w:val="004E759B"/>
    <w:rsid w:val="004F23CD"/>
    <w:rsid w:val="004F29C7"/>
    <w:rsid w:val="00505E21"/>
    <w:rsid w:val="005067A2"/>
    <w:rsid w:val="005109C4"/>
    <w:rsid w:val="0051107B"/>
    <w:rsid w:val="00511BFF"/>
    <w:rsid w:val="0051227D"/>
    <w:rsid w:val="00517635"/>
    <w:rsid w:val="00522BF0"/>
    <w:rsid w:val="00530B1C"/>
    <w:rsid w:val="00532F68"/>
    <w:rsid w:val="0053712A"/>
    <w:rsid w:val="00537503"/>
    <w:rsid w:val="00541320"/>
    <w:rsid w:val="00541390"/>
    <w:rsid w:val="00544D73"/>
    <w:rsid w:val="00547581"/>
    <w:rsid w:val="005538BA"/>
    <w:rsid w:val="00553926"/>
    <w:rsid w:val="00554709"/>
    <w:rsid w:val="00556ACC"/>
    <w:rsid w:val="00560DBB"/>
    <w:rsid w:val="00561115"/>
    <w:rsid w:val="00561B8F"/>
    <w:rsid w:val="00565825"/>
    <w:rsid w:val="00567B61"/>
    <w:rsid w:val="00572C01"/>
    <w:rsid w:val="00574CD6"/>
    <w:rsid w:val="005756BD"/>
    <w:rsid w:val="005772DC"/>
    <w:rsid w:val="005807E4"/>
    <w:rsid w:val="00580F5F"/>
    <w:rsid w:val="00581D99"/>
    <w:rsid w:val="005846D5"/>
    <w:rsid w:val="00587EFA"/>
    <w:rsid w:val="005900D8"/>
    <w:rsid w:val="00590981"/>
    <w:rsid w:val="00591003"/>
    <w:rsid w:val="00593AAB"/>
    <w:rsid w:val="005A0A62"/>
    <w:rsid w:val="005B0C3B"/>
    <w:rsid w:val="005B21AE"/>
    <w:rsid w:val="005C21A6"/>
    <w:rsid w:val="005C3FB3"/>
    <w:rsid w:val="005C460D"/>
    <w:rsid w:val="005C4C5D"/>
    <w:rsid w:val="005C784F"/>
    <w:rsid w:val="005D3C94"/>
    <w:rsid w:val="005D67AB"/>
    <w:rsid w:val="005D7174"/>
    <w:rsid w:val="005E2C32"/>
    <w:rsid w:val="005E4942"/>
    <w:rsid w:val="005E7E61"/>
    <w:rsid w:val="005F231E"/>
    <w:rsid w:val="005F319A"/>
    <w:rsid w:val="005F4D06"/>
    <w:rsid w:val="005F59F3"/>
    <w:rsid w:val="005F5F8C"/>
    <w:rsid w:val="005F681D"/>
    <w:rsid w:val="0060291E"/>
    <w:rsid w:val="00603688"/>
    <w:rsid w:val="00606831"/>
    <w:rsid w:val="006072BA"/>
    <w:rsid w:val="00611147"/>
    <w:rsid w:val="00612215"/>
    <w:rsid w:val="0061331D"/>
    <w:rsid w:val="00614FA0"/>
    <w:rsid w:val="00615413"/>
    <w:rsid w:val="0061631E"/>
    <w:rsid w:val="006166D6"/>
    <w:rsid w:val="006177EE"/>
    <w:rsid w:val="00620706"/>
    <w:rsid w:val="0062473C"/>
    <w:rsid w:val="0062645A"/>
    <w:rsid w:val="00630833"/>
    <w:rsid w:val="00632D21"/>
    <w:rsid w:val="00637DC1"/>
    <w:rsid w:val="00641CF7"/>
    <w:rsid w:val="00642EAE"/>
    <w:rsid w:val="0064332F"/>
    <w:rsid w:val="00646A05"/>
    <w:rsid w:val="006532DF"/>
    <w:rsid w:val="00656E82"/>
    <w:rsid w:val="0065785A"/>
    <w:rsid w:val="00657AA9"/>
    <w:rsid w:val="00661A40"/>
    <w:rsid w:val="0066306E"/>
    <w:rsid w:val="00664CE3"/>
    <w:rsid w:val="0067230B"/>
    <w:rsid w:val="00675F98"/>
    <w:rsid w:val="00680FE2"/>
    <w:rsid w:val="00681C52"/>
    <w:rsid w:val="00682323"/>
    <w:rsid w:val="0068300E"/>
    <w:rsid w:val="006839CE"/>
    <w:rsid w:val="00683E64"/>
    <w:rsid w:val="00691E62"/>
    <w:rsid w:val="006A00C6"/>
    <w:rsid w:val="006A0ACC"/>
    <w:rsid w:val="006A147E"/>
    <w:rsid w:val="006A1D35"/>
    <w:rsid w:val="006A2AB9"/>
    <w:rsid w:val="006A3337"/>
    <w:rsid w:val="006A3474"/>
    <w:rsid w:val="006A442A"/>
    <w:rsid w:val="006A4591"/>
    <w:rsid w:val="006A5A2D"/>
    <w:rsid w:val="006A5F17"/>
    <w:rsid w:val="006A61E8"/>
    <w:rsid w:val="006A7339"/>
    <w:rsid w:val="006B0D68"/>
    <w:rsid w:val="006B1BCF"/>
    <w:rsid w:val="006B2630"/>
    <w:rsid w:val="006B3AB6"/>
    <w:rsid w:val="006B3C65"/>
    <w:rsid w:val="006B66BF"/>
    <w:rsid w:val="006B726E"/>
    <w:rsid w:val="006B77B0"/>
    <w:rsid w:val="006B796A"/>
    <w:rsid w:val="006C00A1"/>
    <w:rsid w:val="006C23AC"/>
    <w:rsid w:val="006C36E3"/>
    <w:rsid w:val="006C5AF9"/>
    <w:rsid w:val="006C71A6"/>
    <w:rsid w:val="006C76E8"/>
    <w:rsid w:val="006C7A0E"/>
    <w:rsid w:val="006C7A37"/>
    <w:rsid w:val="006D456A"/>
    <w:rsid w:val="006D6A42"/>
    <w:rsid w:val="006D6E40"/>
    <w:rsid w:val="006D7A83"/>
    <w:rsid w:val="006E1D1A"/>
    <w:rsid w:val="006E302E"/>
    <w:rsid w:val="006E5A26"/>
    <w:rsid w:val="006E63BF"/>
    <w:rsid w:val="006E67CD"/>
    <w:rsid w:val="006E6D81"/>
    <w:rsid w:val="006E7BCA"/>
    <w:rsid w:val="006F032D"/>
    <w:rsid w:val="006F0916"/>
    <w:rsid w:val="006F1E63"/>
    <w:rsid w:val="006F2254"/>
    <w:rsid w:val="006F7F3C"/>
    <w:rsid w:val="0070079A"/>
    <w:rsid w:val="007008CC"/>
    <w:rsid w:val="00703F50"/>
    <w:rsid w:val="00703F6D"/>
    <w:rsid w:val="00710154"/>
    <w:rsid w:val="00710D95"/>
    <w:rsid w:val="007161BC"/>
    <w:rsid w:val="007226C0"/>
    <w:rsid w:val="00723652"/>
    <w:rsid w:val="007249E8"/>
    <w:rsid w:val="007250D7"/>
    <w:rsid w:val="00726AF3"/>
    <w:rsid w:val="007301CF"/>
    <w:rsid w:val="0073112C"/>
    <w:rsid w:val="00734B6C"/>
    <w:rsid w:val="00736F26"/>
    <w:rsid w:val="00737B8F"/>
    <w:rsid w:val="00742C36"/>
    <w:rsid w:val="00744CCA"/>
    <w:rsid w:val="00744D4A"/>
    <w:rsid w:val="00750C65"/>
    <w:rsid w:val="00752024"/>
    <w:rsid w:val="00761086"/>
    <w:rsid w:val="00762D2C"/>
    <w:rsid w:val="00775FF3"/>
    <w:rsid w:val="00776382"/>
    <w:rsid w:val="007766DB"/>
    <w:rsid w:val="0078005A"/>
    <w:rsid w:val="007828EC"/>
    <w:rsid w:val="00784F04"/>
    <w:rsid w:val="0078654D"/>
    <w:rsid w:val="0079194A"/>
    <w:rsid w:val="00793493"/>
    <w:rsid w:val="00793BD6"/>
    <w:rsid w:val="00797B4F"/>
    <w:rsid w:val="00797C57"/>
    <w:rsid w:val="007A4A25"/>
    <w:rsid w:val="007A6B35"/>
    <w:rsid w:val="007A6CBF"/>
    <w:rsid w:val="007B1717"/>
    <w:rsid w:val="007B3B66"/>
    <w:rsid w:val="007B4BA5"/>
    <w:rsid w:val="007B5B1C"/>
    <w:rsid w:val="007B7312"/>
    <w:rsid w:val="007B7832"/>
    <w:rsid w:val="007B7C27"/>
    <w:rsid w:val="007C0D15"/>
    <w:rsid w:val="007C19E2"/>
    <w:rsid w:val="007C3187"/>
    <w:rsid w:val="007C756E"/>
    <w:rsid w:val="007D0340"/>
    <w:rsid w:val="007E35E0"/>
    <w:rsid w:val="007E5055"/>
    <w:rsid w:val="007F38C4"/>
    <w:rsid w:val="008019BE"/>
    <w:rsid w:val="008022E8"/>
    <w:rsid w:val="0080731C"/>
    <w:rsid w:val="00816AF0"/>
    <w:rsid w:val="008172A6"/>
    <w:rsid w:val="00817878"/>
    <w:rsid w:val="00820E74"/>
    <w:rsid w:val="00821491"/>
    <w:rsid w:val="00824BB5"/>
    <w:rsid w:val="00830FFE"/>
    <w:rsid w:val="00831446"/>
    <w:rsid w:val="0083278B"/>
    <w:rsid w:val="00834D0D"/>
    <w:rsid w:val="0083637C"/>
    <w:rsid w:val="00837372"/>
    <w:rsid w:val="00840128"/>
    <w:rsid w:val="00850AC5"/>
    <w:rsid w:val="00851F65"/>
    <w:rsid w:val="00862E0C"/>
    <w:rsid w:val="00863FEA"/>
    <w:rsid w:val="00865C95"/>
    <w:rsid w:val="00865D26"/>
    <w:rsid w:val="008660BC"/>
    <w:rsid w:val="008664AF"/>
    <w:rsid w:val="008668BC"/>
    <w:rsid w:val="00866EF6"/>
    <w:rsid w:val="0087061F"/>
    <w:rsid w:val="00871A45"/>
    <w:rsid w:val="00876872"/>
    <w:rsid w:val="00885985"/>
    <w:rsid w:val="00886ADF"/>
    <w:rsid w:val="0089001D"/>
    <w:rsid w:val="00890D83"/>
    <w:rsid w:val="008911DA"/>
    <w:rsid w:val="00891338"/>
    <w:rsid w:val="008928D9"/>
    <w:rsid w:val="00893995"/>
    <w:rsid w:val="00894917"/>
    <w:rsid w:val="00897155"/>
    <w:rsid w:val="00897EFC"/>
    <w:rsid w:val="008A1DBE"/>
    <w:rsid w:val="008A2901"/>
    <w:rsid w:val="008A37C5"/>
    <w:rsid w:val="008B56E2"/>
    <w:rsid w:val="008B6AD7"/>
    <w:rsid w:val="008C5DA6"/>
    <w:rsid w:val="008D2129"/>
    <w:rsid w:val="008D4D9A"/>
    <w:rsid w:val="008D6EEC"/>
    <w:rsid w:val="008E2E81"/>
    <w:rsid w:val="008E2F4B"/>
    <w:rsid w:val="008E540D"/>
    <w:rsid w:val="008E7216"/>
    <w:rsid w:val="008E78D0"/>
    <w:rsid w:val="008F3F86"/>
    <w:rsid w:val="008F7D7B"/>
    <w:rsid w:val="008F7F09"/>
    <w:rsid w:val="009034FD"/>
    <w:rsid w:val="00903D62"/>
    <w:rsid w:val="00903DD9"/>
    <w:rsid w:val="0090589F"/>
    <w:rsid w:val="00914BF3"/>
    <w:rsid w:val="00915905"/>
    <w:rsid w:val="00917C91"/>
    <w:rsid w:val="009206AE"/>
    <w:rsid w:val="00922503"/>
    <w:rsid w:val="00926129"/>
    <w:rsid w:val="00931B36"/>
    <w:rsid w:val="00944DAD"/>
    <w:rsid w:val="00945903"/>
    <w:rsid w:val="009511AD"/>
    <w:rsid w:val="0095218E"/>
    <w:rsid w:val="0095390A"/>
    <w:rsid w:val="00972947"/>
    <w:rsid w:val="009747E9"/>
    <w:rsid w:val="009751C0"/>
    <w:rsid w:val="00977631"/>
    <w:rsid w:val="0098149B"/>
    <w:rsid w:val="00984A69"/>
    <w:rsid w:val="00984C72"/>
    <w:rsid w:val="00984F2A"/>
    <w:rsid w:val="009917F1"/>
    <w:rsid w:val="00991E87"/>
    <w:rsid w:val="009923BE"/>
    <w:rsid w:val="00992436"/>
    <w:rsid w:val="009948B8"/>
    <w:rsid w:val="00996804"/>
    <w:rsid w:val="00997874"/>
    <w:rsid w:val="009A1D48"/>
    <w:rsid w:val="009A4D65"/>
    <w:rsid w:val="009B23B5"/>
    <w:rsid w:val="009B26BE"/>
    <w:rsid w:val="009B4BA0"/>
    <w:rsid w:val="009B4C42"/>
    <w:rsid w:val="009B779E"/>
    <w:rsid w:val="009C687D"/>
    <w:rsid w:val="009C7597"/>
    <w:rsid w:val="009D326D"/>
    <w:rsid w:val="009D3BB1"/>
    <w:rsid w:val="009D44DD"/>
    <w:rsid w:val="009E155C"/>
    <w:rsid w:val="009E36B6"/>
    <w:rsid w:val="009E52FC"/>
    <w:rsid w:val="009E5D75"/>
    <w:rsid w:val="009F36C6"/>
    <w:rsid w:val="009F4D6E"/>
    <w:rsid w:val="00A00C87"/>
    <w:rsid w:val="00A01C6F"/>
    <w:rsid w:val="00A01C71"/>
    <w:rsid w:val="00A0347D"/>
    <w:rsid w:val="00A03AB8"/>
    <w:rsid w:val="00A048C2"/>
    <w:rsid w:val="00A077F3"/>
    <w:rsid w:val="00A12AFD"/>
    <w:rsid w:val="00A13CFF"/>
    <w:rsid w:val="00A235B7"/>
    <w:rsid w:val="00A2410F"/>
    <w:rsid w:val="00A2544F"/>
    <w:rsid w:val="00A43310"/>
    <w:rsid w:val="00A4385F"/>
    <w:rsid w:val="00A4525A"/>
    <w:rsid w:val="00A53524"/>
    <w:rsid w:val="00A60014"/>
    <w:rsid w:val="00A6211A"/>
    <w:rsid w:val="00A623E7"/>
    <w:rsid w:val="00A729FB"/>
    <w:rsid w:val="00A73928"/>
    <w:rsid w:val="00A74143"/>
    <w:rsid w:val="00A75510"/>
    <w:rsid w:val="00A75E84"/>
    <w:rsid w:val="00A7651F"/>
    <w:rsid w:val="00A769DB"/>
    <w:rsid w:val="00A803AD"/>
    <w:rsid w:val="00A80D0B"/>
    <w:rsid w:val="00A8412E"/>
    <w:rsid w:val="00A863AA"/>
    <w:rsid w:val="00A91B73"/>
    <w:rsid w:val="00A93C7C"/>
    <w:rsid w:val="00A9624F"/>
    <w:rsid w:val="00A964E2"/>
    <w:rsid w:val="00AA3714"/>
    <w:rsid w:val="00AB1967"/>
    <w:rsid w:val="00AB473C"/>
    <w:rsid w:val="00AB5D38"/>
    <w:rsid w:val="00AC1AB5"/>
    <w:rsid w:val="00AC3E87"/>
    <w:rsid w:val="00AC61D4"/>
    <w:rsid w:val="00AD07C1"/>
    <w:rsid w:val="00AD373B"/>
    <w:rsid w:val="00AE1DCB"/>
    <w:rsid w:val="00AF03A2"/>
    <w:rsid w:val="00AF30D6"/>
    <w:rsid w:val="00AF477D"/>
    <w:rsid w:val="00AF6B48"/>
    <w:rsid w:val="00B00883"/>
    <w:rsid w:val="00B01384"/>
    <w:rsid w:val="00B05E2B"/>
    <w:rsid w:val="00B06A26"/>
    <w:rsid w:val="00B11C99"/>
    <w:rsid w:val="00B12E41"/>
    <w:rsid w:val="00B1437B"/>
    <w:rsid w:val="00B145BD"/>
    <w:rsid w:val="00B20BDF"/>
    <w:rsid w:val="00B21F8F"/>
    <w:rsid w:val="00B313F1"/>
    <w:rsid w:val="00B360E2"/>
    <w:rsid w:val="00B41CCD"/>
    <w:rsid w:val="00B42FEF"/>
    <w:rsid w:val="00B50AE0"/>
    <w:rsid w:val="00B56BC8"/>
    <w:rsid w:val="00B56BD0"/>
    <w:rsid w:val="00B62DA1"/>
    <w:rsid w:val="00B62F69"/>
    <w:rsid w:val="00B65DF5"/>
    <w:rsid w:val="00B66FF7"/>
    <w:rsid w:val="00B677A6"/>
    <w:rsid w:val="00B776C0"/>
    <w:rsid w:val="00B80D13"/>
    <w:rsid w:val="00B81AB0"/>
    <w:rsid w:val="00B82658"/>
    <w:rsid w:val="00B83613"/>
    <w:rsid w:val="00B87655"/>
    <w:rsid w:val="00B93D8E"/>
    <w:rsid w:val="00B9442D"/>
    <w:rsid w:val="00B944E5"/>
    <w:rsid w:val="00B94A2C"/>
    <w:rsid w:val="00B961AA"/>
    <w:rsid w:val="00BA1402"/>
    <w:rsid w:val="00BA49F7"/>
    <w:rsid w:val="00BA4AFB"/>
    <w:rsid w:val="00BA4D46"/>
    <w:rsid w:val="00BB1936"/>
    <w:rsid w:val="00BB6065"/>
    <w:rsid w:val="00BC280B"/>
    <w:rsid w:val="00BC6D14"/>
    <w:rsid w:val="00BC6FED"/>
    <w:rsid w:val="00BD12BF"/>
    <w:rsid w:val="00BD298F"/>
    <w:rsid w:val="00BD5C25"/>
    <w:rsid w:val="00BD60A5"/>
    <w:rsid w:val="00BE073F"/>
    <w:rsid w:val="00BE1D41"/>
    <w:rsid w:val="00BE1E3A"/>
    <w:rsid w:val="00BE26C2"/>
    <w:rsid w:val="00BE6F17"/>
    <w:rsid w:val="00BF270C"/>
    <w:rsid w:val="00BF283F"/>
    <w:rsid w:val="00BF4E4F"/>
    <w:rsid w:val="00BF7076"/>
    <w:rsid w:val="00C04A03"/>
    <w:rsid w:val="00C04C19"/>
    <w:rsid w:val="00C0636D"/>
    <w:rsid w:val="00C15FD0"/>
    <w:rsid w:val="00C22564"/>
    <w:rsid w:val="00C24E14"/>
    <w:rsid w:val="00C259A3"/>
    <w:rsid w:val="00C31511"/>
    <w:rsid w:val="00C344D3"/>
    <w:rsid w:val="00C401C4"/>
    <w:rsid w:val="00C40501"/>
    <w:rsid w:val="00C438AC"/>
    <w:rsid w:val="00C45C20"/>
    <w:rsid w:val="00C45D11"/>
    <w:rsid w:val="00C465E6"/>
    <w:rsid w:val="00C55B15"/>
    <w:rsid w:val="00C62EF2"/>
    <w:rsid w:val="00C63173"/>
    <w:rsid w:val="00C6692C"/>
    <w:rsid w:val="00C70E2B"/>
    <w:rsid w:val="00C71538"/>
    <w:rsid w:val="00C71A25"/>
    <w:rsid w:val="00C73886"/>
    <w:rsid w:val="00C73CF5"/>
    <w:rsid w:val="00C81096"/>
    <w:rsid w:val="00C8503B"/>
    <w:rsid w:val="00C85FBF"/>
    <w:rsid w:val="00C86512"/>
    <w:rsid w:val="00C874FE"/>
    <w:rsid w:val="00C92FE2"/>
    <w:rsid w:val="00C97D9B"/>
    <w:rsid w:val="00CA019E"/>
    <w:rsid w:val="00CA38A1"/>
    <w:rsid w:val="00CA4D26"/>
    <w:rsid w:val="00CB10FA"/>
    <w:rsid w:val="00CB11C0"/>
    <w:rsid w:val="00CB217C"/>
    <w:rsid w:val="00CB2A93"/>
    <w:rsid w:val="00CC2AB0"/>
    <w:rsid w:val="00CC3B99"/>
    <w:rsid w:val="00CC66E1"/>
    <w:rsid w:val="00CC79B1"/>
    <w:rsid w:val="00CD0030"/>
    <w:rsid w:val="00CD45FD"/>
    <w:rsid w:val="00CF0E04"/>
    <w:rsid w:val="00CF3965"/>
    <w:rsid w:val="00CF7B52"/>
    <w:rsid w:val="00D01EED"/>
    <w:rsid w:val="00D04EC6"/>
    <w:rsid w:val="00D050D6"/>
    <w:rsid w:val="00D06AC2"/>
    <w:rsid w:val="00D107E5"/>
    <w:rsid w:val="00D12737"/>
    <w:rsid w:val="00D153E1"/>
    <w:rsid w:val="00D2240E"/>
    <w:rsid w:val="00D2643D"/>
    <w:rsid w:val="00D26D4D"/>
    <w:rsid w:val="00D27103"/>
    <w:rsid w:val="00D27A85"/>
    <w:rsid w:val="00D31353"/>
    <w:rsid w:val="00D324CF"/>
    <w:rsid w:val="00D34DB2"/>
    <w:rsid w:val="00D34FFB"/>
    <w:rsid w:val="00D43977"/>
    <w:rsid w:val="00D44A17"/>
    <w:rsid w:val="00D45072"/>
    <w:rsid w:val="00D469AC"/>
    <w:rsid w:val="00D540D1"/>
    <w:rsid w:val="00D550F3"/>
    <w:rsid w:val="00D56E9C"/>
    <w:rsid w:val="00D62272"/>
    <w:rsid w:val="00D62702"/>
    <w:rsid w:val="00D64FBB"/>
    <w:rsid w:val="00D652C3"/>
    <w:rsid w:val="00D80D30"/>
    <w:rsid w:val="00D81601"/>
    <w:rsid w:val="00D840D3"/>
    <w:rsid w:val="00D85259"/>
    <w:rsid w:val="00D942D2"/>
    <w:rsid w:val="00D9740C"/>
    <w:rsid w:val="00DA1571"/>
    <w:rsid w:val="00DA26DF"/>
    <w:rsid w:val="00DB0D52"/>
    <w:rsid w:val="00DB356F"/>
    <w:rsid w:val="00DB3DC4"/>
    <w:rsid w:val="00DB58E6"/>
    <w:rsid w:val="00DB6AB1"/>
    <w:rsid w:val="00DC21F9"/>
    <w:rsid w:val="00DC79E6"/>
    <w:rsid w:val="00DD1B98"/>
    <w:rsid w:val="00DD41BE"/>
    <w:rsid w:val="00DE0C61"/>
    <w:rsid w:val="00DE7DF3"/>
    <w:rsid w:val="00DF4815"/>
    <w:rsid w:val="00DF767D"/>
    <w:rsid w:val="00E00691"/>
    <w:rsid w:val="00E01B14"/>
    <w:rsid w:val="00E03FBE"/>
    <w:rsid w:val="00E0404F"/>
    <w:rsid w:val="00E068AE"/>
    <w:rsid w:val="00E173E0"/>
    <w:rsid w:val="00E17DA2"/>
    <w:rsid w:val="00E223CB"/>
    <w:rsid w:val="00E231AF"/>
    <w:rsid w:val="00E3001C"/>
    <w:rsid w:val="00E30CF3"/>
    <w:rsid w:val="00E35870"/>
    <w:rsid w:val="00E416AB"/>
    <w:rsid w:val="00E435BA"/>
    <w:rsid w:val="00E43611"/>
    <w:rsid w:val="00E44657"/>
    <w:rsid w:val="00E45452"/>
    <w:rsid w:val="00E473D5"/>
    <w:rsid w:val="00E51A27"/>
    <w:rsid w:val="00E53871"/>
    <w:rsid w:val="00E55923"/>
    <w:rsid w:val="00E60694"/>
    <w:rsid w:val="00E61B5A"/>
    <w:rsid w:val="00E61BE8"/>
    <w:rsid w:val="00E63466"/>
    <w:rsid w:val="00E66951"/>
    <w:rsid w:val="00E71818"/>
    <w:rsid w:val="00E71BF6"/>
    <w:rsid w:val="00E71C8D"/>
    <w:rsid w:val="00E76182"/>
    <w:rsid w:val="00E76352"/>
    <w:rsid w:val="00E80B1A"/>
    <w:rsid w:val="00E8735F"/>
    <w:rsid w:val="00E9510E"/>
    <w:rsid w:val="00E96F91"/>
    <w:rsid w:val="00EA1580"/>
    <w:rsid w:val="00EA15F5"/>
    <w:rsid w:val="00EA7CED"/>
    <w:rsid w:val="00EB0626"/>
    <w:rsid w:val="00EB0AFB"/>
    <w:rsid w:val="00EB5C7F"/>
    <w:rsid w:val="00EB7451"/>
    <w:rsid w:val="00EC3BFD"/>
    <w:rsid w:val="00EC477C"/>
    <w:rsid w:val="00ED1C61"/>
    <w:rsid w:val="00ED5261"/>
    <w:rsid w:val="00ED5A63"/>
    <w:rsid w:val="00ED77D0"/>
    <w:rsid w:val="00EE29B1"/>
    <w:rsid w:val="00EE53AB"/>
    <w:rsid w:val="00EE53D9"/>
    <w:rsid w:val="00EF0C45"/>
    <w:rsid w:val="00EF7DF5"/>
    <w:rsid w:val="00F004DC"/>
    <w:rsid w:val="00F01A67"/>
    <w:rsid w:val="00F0331F"/>
    <w:rsid w:val="00F03619"/>
    <w:rsid w:val="00F05A41"/>
    <w:rsid w:val="00F10687"/>
    <w:rsid w:val="00F11395"/>
    <w:rsid w:val="00F13705"/>
    <w:rsid w:val="00F13E8F"/>
    <w:rsid w:val="00F14675"/>
    <w:rsid w:val="00F176A9"/>
    <w:rsid w:val="00F17912"/>
    <w:rsid w:val="00F22D45"/>
    <w:rsid w:val="00F32BEC"/>
    <w:rsid w:val="00F34780"/>
    <w:rsid w:val="00F451AD"/>
    <w:rsid w:val="00F460B3"/>
    <w:rsid w:val="00F467A4"/>
    <w:rsid w:val="00F47659"/>
    <w:rsid w:val="00F5289C"/>
    <w:rsid w:val="00F53036"/>
    <w:rsid w:val="00F558F0"/>
    <w:rsid w:val="00F56A85"/>
    <w:rsid w:val="00F56D90"/>
    <w:rsid w:val="00F601C4"/>
    <w:rsid w:val="00F60234"/>
    <w:rsid w:val="00F63246"/>
    <w:rsid w:val="00F63A4D"/>
    <w:rsid w:val="00F65C0F"/>
    <w:rsid w:val="00F674FF"/>
    <w:rsid w:val="00F7051F"/>
    <w:rsid w:val="00F759A7"/>
    <w:rsid w:val="00F7776D"/>
    <w:rsid w:val="00F805C2"/>
    <w:rsid w:val="00F80A4B"/>
    <w:rsid w:val="00F82063"/>
    <w:rsid w:val="00F83370"/>
    <w:rsid w:val="00F83FAA"/>
    <w:rsid w:val="00F84544"/>
    <w:rsid w:val="00F86F5F"/>
    <w:rsid w:val="00F8716A"/>
    <w:rsid w:val="00FA2356"/>
    <w:rsid w:val="00FA5907"/>
    <w:rsid w:val="00FB0579"/>
    <w:rsid w:val="00FB221D"/>
    <w:rsid w:val="00FB5559"/>
    <w:rsid w:val="00FC58EF"/>
    <w:rsid w:val="00FC74ED"/>
    <w:rsid w:val="00FD0D25"/>
    <w:rsid w:val="00FD1853"/>
    <w:rsid w:val="00FD2E27"/>
    <w:rsid w:val="00FD4E6E"/>
    <w:rsid w:val="00FD52ED"/>
    <w:rsid w:val="00FE3B2D"/>
    <w:rsid w:val="00FE42AC"/>
    <w:rsid w:val="00FE65E8"/>
    <w:rsid w:val="00FF11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FD26E"/>
  <w15:chartTrackingRefBased/>
  <w15:docId w15:val="{5D70EAC5-1CE3-4B51-8D44-66543001E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7B4F"/>
  </w:style>
  <w:style w:type="paragraph" w:styleId="Heading1">
    <w:name w:val="heading 1"/>
    <w:basedOn w:val="Normal"/>
    <w:next w:val="Normal"/>
    <w:link w:val="Heading1Char"/>
    <w:qFormat/>
    <w:rsid w:val="00006CB8"/>
    <w:pPr>
      <w:keepNext/>
      <w:widowControl w:val="0"/>
      <w:autoSpaceDE w:val="0"/>
      <w:autoSpaceDN w:val="0"/>
      <w:adjustRightInd w:val="0"/>
      <w:spacing w:before="28" w:after="0" w:line="240" w:lineRule="auto"/>
      <w:ind w:left="119" w:right="-20"/>
      <w:outlineLvl w:val="0"/>
    </w:pPr>
    <w:rPr>
      <w:rFonts w:ascii="Arial" w:eastAsia="Times New Roman" w:hAnsi="Arial" w:cs="Arial"/>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A0C48"/>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aliases w:val="List Paragraph Red,Buletai,Bullet EY,List Paragraph21,List Paragraph1,List Paragraph2,lp1,Bullet 1,Use Case List Paragraph,Numbering,ERP-List Paragraph,List Paragraph11,List Paragraph111,Paragraph,List not in Table,List Paragraph3,Lentele"/>
    <w:basedOn w:val="Normal"/>
    <w:link w:val="ListParagraphChar"/>
    <w:uiPriority w:val="34"/>
    <w:qFormat/>
    <w:rsid w:val="004A0C48"/>
    <w:pPr>
      <w:ind w:left="720"/>
      <w:contextualSpacing/>
    </w:pPr>
  </w:style>
  <w:style w:type="character" w:styleId="CommentReference">
    <w:name w:val="annotation reference"/>
    <w:basedOn w:val="DefaultParagraphFont"/>
    <w:uiPriority w:val="99"/>
    <w:semiHidden/>
    <w:unhideWhenUsed/>
    <w:rsid w:val="00FB221D"/>
    <w:rPr>
      <w:sz w:val="16"/>
      <w:szCs w:val="16"/>
    </w:rPr>
  </w:style>
  <w:style w:type="paragraph" w:styleId="CommentText">
    <w:name w:val="annotation text"/>
    <w:basedOn w:val="Normal"/>
    <w:link w:val="CommentTextChar"/>
    <w:uiPriority w:val="99"/>
    <w:unhideWhenUsed/>
    <w:rsid w:val="00FB221D"/>
    <w:pPr>
      <w:spacing w:line="240" w:lineRule="auto"/>
    </w:pPr>
    <w:rPr>
      <w:sz w:val="20"/>
      <w:szCs w:val="20"/>
    </w:rPr>
  </w:style>
  <w:style w:type="character" w:customStyle="1" w:styleId="CommentTextChar">
    <w:name w:val="Comment Text Char"/>
    <w:basedOn w:val="DefaultParagraphFont"/>
    <w:link w:val="CommentText"/>
    <w:uiPriority w:val="99"/>
    <w:rsid w:val="00FB221D"/>
    <w:rPr>
      <w:sz w:val="20"/>
      <w:szCs w:val="20"/>
    </w:rPr>
  </w:style>
  <w:style w:type="paragraph" w:styleId="CommentSubject">
    <w:name w:val="annotation subject"/>
    <w:basedOn w:val="CommentText"/>
    <w:next w:val="CommentText"/>
    <w:link w:val="CommentSubjectChar"/>
    <w:uiPriority w:val="99"/>
    <w:semiHidden/>
    <w:unhideWhenUsed/>
    <w:rsid w:val="00FB221D"/>
    <w:rPr>
      <w:b/>
      <w:bCs/>
    </w:rPr>
  </w:style>
  <w:style w:type="character" w:customStyle="1" w:styleId="CommentSubjectChar">
    <w:name w:val="Comment Subject Char"/>
    <w:basedOn w:val="CommentTextChar"/>
    <w:link w:val="CommentSubject"/>
    <w:uiPriority w:val="99"/>
    <w:semiHidden/>
    <w:rsid w:val="00FB221D"/>
    <w:rPr>
      <w:b/>
      <w:bCs/>
      <w:sz w:val="20"/>
      <w:szCs w:val="20"/>
    </w:rPr>
  </w:style>
  <w:style w:type="paragraph" w:styleId="BalloonText">
    <w:name w:val="Balloon Text"/>
    <w:basedOn w:val="Normal"/>
    <w:link w:val="BalloonTextChar"/>
    <w:uiPriority w:val="99"/>
    <w:semiHidden/>
    <w:unhideWhenUsed/>
    <w:rsid w:val="00FB22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221D"/>
    <w:rPr>
      <w:rFonts w:ascii="Segoe UI" w:hAnsi="Segoe UI" w:cs="Segoe UI"/>
      <w:sz w:val="18"/>
      <w:szCs w:val="18"/>
    </w:rPr>
  </w:style>
  <w:style w:type="paragraph" w:styleId="Header">
    <w:name w:val="header"/>
    <w:basedOn w:val="Normal"/>
    <w:link w:val="HeaderChar"/>
    <w:unhideWhenUsed/>
    <w:rsid w:val="00682323"/>
    <w:pPr>
      <w:tabs>
        <w:tab w:val="center" w:pos="4819"/>
        <w:tab w:val="right" w:pos="9638"/>
      </w:tabs>
      <w:spacing w:after="0" w:line="240" w:lineRule="auto"/>
    </w:pPr>
  </w:style>
  <w:style w:type="character" w:customStyle="1" w:styleId="HeaderChar">
    <w:name w:val="Header Char"/>
    <w:basedOn w:val="DefaultParagraphFont"/>
    <w:link w:val="Header"/>
    <w:rsid w:val="00682323"/>
  </w:style>
  <w:style w:type="paragraph" w:styleId="Footer">
    <w:name w:val="footer"/>
    <w:basedOn w:val="Normal"/>
    <w:link w:val="FooterChar"/>
    <w:uiPriority w:val="99"/>
    <w:unhideWhenUsed/>
    <w:rsid w:val="006823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682323"/>
  </w:style>
  <w:style w:type="paragraph" w:styleId="FootnoteText">
    <w:name w:val="footnote text"/>
    <w:basedOn w:val="Normal"/>
    <w:link w:val="FootnoteTextChar"/>
    <w:uiPriority w:val="99"/>
    <w:semiHidden/>
    <w:unhideWhenUsed/>
    <w:rsid w:val="00455D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55D3D"/>
    <w:rPr>
      <w:sz w:val="20"/>
      <w:szCs w:val="20"/>
    </w:rPr>
  </w:style>
  <w:style w:type="character" w:styleId="FootnoteReference">
    <w:name w:val="footnote reference"/>
    <w:basedOn w:val="DefaultParagraphFont"/>
    <w:uiPriority w:val="99"/>
    <w:semiHidden/>
    <w:unhideWhenUsed/>
    <w:rsid w:val="00455D3D"/>
    <w:rPr>
      <w:vertAlign w:val="superscript"/>
    </w:rPr>
  </w:style>
  <w:style w:type="paragraph" w:styleId="NormalWeb">
    <w:name w:val="Normal (Web)"/>
    <w:basedOn w:val="Normal"/>
    <w:uiPriority w:val="99"/>
    <w:unhideWhenUsed/>
    <w:rsid w:val="00615413"/>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basedOn w:val="DefaultParagraphFont"/>
    <w:link w:val="ListParagraph"/>
    <w:qFormat/>
    <w:locked/>
    <w:rsid w:val="003A4764"/>
  </w:style>
  <w:style w:type="character" w:styleId="Hyperlink">
    <w:name w:val="Hyperlink"/>
    <w:basedOn w:val="DefaultParagraphFont"/>
    <w:uiPriority w:val="99"/>
    <w:unhideWhenUsed/>
    <w:rsid w:val="008F3F86"/>
    <w:rPr>
      <w:color w:val="0000FF"/>
      <w:u w:val="single"/>
    </w:rPr>
  </w:style>
  <w:style w:type="paragraph" w:customStyle="1" w:styleId="paragraph">
    <w:name w:val="paragraph"/>
    <w:basedOn w:val="Normal"/>
    <w:rsid w:val="00561115"/>
    <w:pPr>
      <w:spacing w:before="100" w:beforeAutospacing="1" w:after="100" w:afterAutospacing="1" w:line="240" w:lineRule="auto"/>
    </w:pPr>
    <w:rPr>
      <w:rFonts w:ascii="Times New Roman" w:eastAsia="Times New Roman" w:hAnsi="Times New Roman" w:cs="Times New Roman"/>
      <w:sz w:val="24"/>
      <w:szCs w:val="24"/>
      <w:lang w:eastAsia="lt-LT"/>
    </w:rPr>
  </w:style>
  <w:style w:type="character" w:customStyle="1" w:styleId="normaltextrun">
    <w:name w:val="normaltextrun"/>
    <w:basedOn w:val="DefaultParagraphFont"/>
    <w:rsid w:val="00561115"/>
  </w:style>
  <w:style w:type="paragraph" w:customStyle="1" w:styleId="xmsonormal">
    <w:name w:val="x_msonormal"/>
    <w:basedOn w:val="Normal"/>
    <w:rsid w:val="00561115"/>
    <w:pPr>
      <w:spacing w:after="0" w:line="240" w:lineRule="auto"/>
    </w:pPr>
    <w:rPr>
      <w:rFonts w:ascii="Calibri" w:hAnsi="Calibri" w:cs="Calibri"/>
      <w:lang w:val="en-US"/>
    </w:rPr>
  </w:style>
  <w:style w:type="character" w:customStyle="1" w:styleId="eop">
    <w:name w:val="eop"/>
    <w:basedOn w:val="DefaultParagraphFont"/>
    <w:rsid w:val="00A2410F"/>
  </w:style>
  <w:style w:type="paragraph" w:styleId="Revision">
    <w:name w:val="Revision"/>
    <w:hidden/>
    <w:uiPriority w:val="99"/>
    <w:semiHidden/>
    <w:rsid w:val="00532F68"/>
    <w:pPr>
      <w:spacing w:after="0" w:line="240" w:lineRule="auto"/>
    </w:pPr>
  </w:style>
  <w:style w:type="character" w:styleId="FollowedHyperlink">
    <w:name w:val="FollowedHyperlink"/>
    <w:basedOn w:val="DefaultParagraphFont"/>
    <w:uiPriority w:val="99"/>
    <w:semiHidden/>
    <w:unhideWhenUsed/>
    <w:rsid w:val="008D4D9A"/>
    <w:rPr>
      <w:color w:val="954F72" w:themeColor="followedHyperlink"/>
      <w:u w:val="single"/>
    </w:rPr>
  </w:style>
  <w:style w:type="paragraph" w:styleId="NoSpacing">
    <w:name w:val="No Spacing"/>
    <w:uiPriority w:val="1"/>
    <w:qFormat/>
    <w:rsid w:val="003A742A"/>
    <w:pPr>
      <w:spacing w:after="0" w:line="240" w:lineRule="auto"/>
    </w:pPr>
  </w:style>
  <w:style w:type="paragraph" w:customStyle="1" w:styleId="Default">
    <w:name w:val="Default"/>
    <w:rsid w:val="005F231E"/>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rsid w:val="00006CB8"/>
    <w:rPr>
      <w:rFonts w:ascii="Arial" w:eastAsia="Times New Roman" w:hAnsi="Arial" w:cs="Arial"/>
      <w:b/>
      <w:bCs/>
      <w:sz w:val="20"/>
      <w:szCs w:val="20"/>
    </w:rPr>
  </w:style>
  <w:style w:type="paragraph" w:styleId="BodyText">
    <w:name w:val="Body Text"/>
    <w:basedOn w:val="Normal"/>
    <w:link w:val="BodyTextChar"/>
    <w:qFormat/>
    <w:rsid w:val="00006CB8"/>
    <w:pPr>
      <w:spacing w:after="0" w:line="240" w:lineRule="auto"/>
      <w:jc w:val="both"/>
    </w:pPr>
    <w:rPr>
      <w:rFonts w:ascii="TimesLT" w:eastAsia="Times New Roman" w:hAnsi="TimesLT" w:cs="Times New Roman"/>
      <w:sz w:val="24"/>
      <w:szCs w:val="20"/>
    </w:rPr>
  </w:style>
  <w:style w:type="character" w:customStyle="1" w:styleId="BodyTextChar">
    <w:name w:val="Body Text Char"/>
    <w:basedOn w:val="DefaultParagraphFont"/>
    <w:link w:val="BodyText"/>
    <w:rsid w:val="00006CB8"/>
    <w:rPr>
      <w:rFonts w:ascii="TimesLT" w:eastAsia="Times New Roman" w:hAnsi="TimesLT" w:cs="Times New Roman"/>
      <w:sz w:val="24"/>
      <w:szCs w:val="20"/>
    </w:rPr>
  </w:style>
  <w:style w:type="paragraph" w:customStyle="1" w:styleId="Normal1">
    <w:name w:val="Normal1"/>
    <w:basedOn w:val="Normal"/>
    <w:rsid w:val="00006CB8"/>
    <w:pPr>
      <w:numPr>
        <w:numId w:val="3"/>
      </w:numPr>
      <w:tabs>
        <w:tab w:val="left" w:pos="567"/>
      </w:tabs>
      <w:spacing w:after="0" w:line="240" w:lineRule="auto"/>
      <w:jc w:val="both"/>
    </w:pPr>
    <w:rPr>
      <w:rFonts w:ascii="Book Antiqua" w:eastAsia="Times New Roman" w:hAnsi="Book Antiqua" w:cs="Times New Roman"/>
      <w:szCs w:val="20"/>
    </w:rPr>
  </w:style>
  <w:style w:type="paragraph" w:styleId="BodyTextIndent">
    <w:name w:val="Body Text Indent"/>
    <w:basedOn w:val="Normal"/>
    <w:link w:val="BodyTextIndentChar"/>
    <w:uiPriority w:val="99"/>
    <w:semiHidden/>
    <w:unhideWhenUsed/>
    <w:rsid w:val="00006CB8"/>
    <w:pPr>
      <w:spacing w:after="120" w:line="240" w:lineRule="auto"/>
      <w:ind w:left="360"/>
    </w:pPr>
    <w:rPr>
      <w:rFonts w:ascii="Times New Roman" w:eastAsia="Times New Roman" w:hAnsi="Times New Roman" w:cs="Times New Roman"/>
      <w:sz w:val="24"/>
      <w:szCs w:val="24"/>
      <w:lang w:val="en-GB"/>
    </w:rPr>
  </w:style>
  <w:style w:type="character" w:customStyle="1" w:styleId="BodyTextIndentChar">
    <w:name w:val="Body Text Indent Char"/>
    <w:basedOn w:val="DefaultParagraphFont"/>
    <w:link w:val="BodyTextIndent"/>
    <w:uiPriority w:val="99"/>
    <w:semiHidden/>
    <w:rsid w:val="00006CB8"/>
    <w:rPr>
      <w:rFonts w:ascii="Times New Roman" w:eastAsia="Times New Roman" w:hAnsi="Times New Roman" w:cs="Times New Roman"/>
      <w:sz w:val="24"/>
      <w:szCs w:val="24"/>
      <w:lang w:val="en-GB"/>
    </w:rPr>
  </w:style>
  <w:style w:type="paragraph" w:styleId="Title">
    <w:name w:val="Title"/>
    <w:basedOn w:val="Normal"/>
    <w:link w:val="TitleChar"/>
    <w:uiPriority w:val="10"/>
    <w:qFormat/>
    <w:rsid w:val="00B41CCD"/>
    <w:pPr>
      <w:spacing w:after="0" w:line="240" w:lineRule="auto"/>
      <w:jc w:val="center"/>
    </w:pPr>
    <w:rPr>
      <w:rFonts w:ascii="Times New Roman" w:eastAsia="Times New Roman" w:hAnsi="Times New Roman" w:cs="Times New Roman"/>
      <w:b/>
      <w:bCs/>
      <w:sz w:val="28"/>
      <w:szCs w:val="24"/>
    </w:rPr>
  </w:style>
  <w:style w:type="character" w:customStyle="1" w:styleId="TitleChar">
    <w:name w:val="Title Char"/>
    <w:basedOn w:val="DefaultParagraphFont"/>
    <w:link w:val="Title"/>
    <w:uiPriority w:val="10"/>
    <w:rsid w:val="00B41CCD"/>
    <w:rPr>
      <w:rFonts w:ascii="Times New Roman" w:eastAsia="Times New Roman" w:hAnsi="Times New Roman" w:cs="Times New Roman"/>
      <w:b/>
      <w:bCs/>
      <w:sz w:val="28"/>
      <w:szCs w:val="24"/>
    </w:rPr>
  </w:style>
  <w:style w:type="character" w:styleId="Emphasis">
    <w:name w:val="Emphasis"/>
    <w:uiPriority w:val="20"/>
    <w:qFormat/>
    <w:rsid w:val="0062070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439791">
      <w:bodyDiv w:val="1"/>
      <w:marLeft w:val="0"/>
      <w:marRight w:val="0"/>
      <w:marTop w:val="0"/>
      <w:marBottom w:val="0"/>
      <w:divBdr>
        <w:top w:val="none" w:sz="0" w:space="0" w:color="auto"/>
        <w:left w:val="none" w:sz="0" w:space="0" w:color="auto"/>
        <w:bottom w:val="none" w:sz="0" w:space="0" w:color="auto"/>
        <w:right w:val="none" w:sz="0" w:space="0" w:color="auto"/>
      </w:divBdr>
      <w:divsChild>
        <w:div w:id="132843812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03135137">
      <w:bodyDiv w:val="1"/>
      <w:marLeft w:val="0"/>
      <w:marRight w:val="0"/>
      <w:marTop w:val="0"/>
      <w:marBottom w:val="0"/>
      <w:divBdr>
        <w:top w:val="none" w:sz="0" w:space="0" w:color="auto"/>
        <w:left w:val="none" w:sz="0" w:space="0" w:color="auto"/>
        <w:bottom w:val="none" w:sz="0" w:space="0" w:color="auto"/>
        <w:right w:val="none" w:sz="0" w:space="0" w:color="auto"/>
      </w:divBdr>
    </w:div>
    <w:div w:id="533806867">
      <w:bodyDiv w:val="1"/>
      <w:marLeft w:val="0"/>
      <w:marRight w:val="0"/>
      <w:marTop w:val="0"/>
      <w:marBottom w:val="0"/>
      <w:divBdr>
        <w:top w:val="none" w:sz="0" w:space="0" w:color="auto"/>
        <w:left w:val="none" w:sz="0" w:space="0" w:color="auto"/>
        <w:bottom w:val="none" w:sz="0" w:space="0" w:color="auto"/>
        <w:right w:val="none" w:sz="0" w:space="0" w:color="auto"/>
      </w:divBdr>
    </w:div>
    <w:div w:id="717776680">
      <w:bodyDiv w:val="1"/>
      <w:marLeft w:val="0"/>
      <w:marRight w:val="0"/>
      <w:marTop w:val="0"/>
      <w:marBottom w:val="0"/>
      <w:divBdr>
        <w:top w:val="none" w:sz="0" w:space="0" w:color="auto"/>
        <w:left w:val="none" w:sz="0" w:space="0" w:color="auto"/>
        <w:bottom w:val="none" w:sz="0" w:space="0" w:color="auto"/>
        <w:right w:val="none" w:sz="0" w:space="0" w:color="auto"/>
      </w:divBdr>
    </w:div>
    <w:div w:id="808323593">
      <w:bodyDiv w:val="1"/>
      <w:marLeft w:val="0"/>
      <w:marRight w:val="0"/>
      <w:marTop w:val="0"/>
      <w:marBottom w:val="0"/>
      <w:divBdr>
        <w:top w:val="none" w:sz="0" w:space="0" w:color="auto"/>
        <w:left w:val="none" w:sz="0" w:space="0" w:color="auto"/>
        <w:bottom w:val="none" w:sz="0" w:space="0" w:color="auto"/>
        <w:right w:val="none" w:sz="0" w:space="0" w:color="auto"/>
      </w:divBdr>
    </w:div>
    <w:div w:id="988752831">
      <w:bodyDiv w:val="1"/>
      <w:marLeft w:val="0"/>
      <w:marRight w:val="0"/>
      <w:marTop w:val="0"/>
      <w:marBottom w:val="0"/>
      <w:divBdr>
        <w:top w:val="none" w:sz="0" w:space="0" w:color="auto"/>
        <w:left w:val="none" w:sz="0" w:space="0" w:color="auto"/>
        <w:bottom w:val="none" w:sz="0" w:space="0" w:color="auto"/>
        <w:right w:val="none" w:sz="0" w:space="0" w:color="auto"/>
      </w:divBdr>
    </w:div>
    <w:div w:id="1408843727">
      <w:bodyDiv w:val="1"/>
      <w:marLeft w:val="0"/>
      <w:marRight w:val="0"/>
      <w:marTop w:val="0"/>
      <w:marBottom w:val="0"/>
      <w:divBdr>
        <w:top w:val="none" w:sz="0" w:space="0" w:color="auto"/>
        <w:left w:val="none" w:sz="0" w:space="0" w:color="auto"/>
        <w:bottom w:val="none" w:sz="0" w:space="0" w:color="auto"/>
        <w:right w:val="none" w:sz="0" w:space="0" w:color="auto"/>
      </w:divBdr>
    </w:div>
    <w:div w:id="15583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10d82443-09d3-40b0-8c83-26301ffc3ad6">
      <Terms xmlns="http://schemas.microsoft.com/office/infopath/2007/PartnerControls"/>
    </lcf76f155ced4ddcb4097134ff3c332f>
    <TaxCatchAll xmlns="ee1859fd-5c03-4aad-a8ae-84688b43cbdc" xsi:nil="true"/>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VI xmlns="10d82443-09d3-40b0-8c83-26301ffc3ad6" xsi:nil="true"/>
    <Inici xmlns="10d82443-09d3-40b0-8c83-26301ffc3ad6">
      <Url xsi:nil="true"/>
      <Description xsi:nil="true"/>
    </Inici>
    <Eil_x002e_Nr_x002e_ xmlns="10d82443-09d3-40b0-8c83-26301ffc3ad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DB8210A874BFC64B87AC34CB24042502" ma:contentTypeVersion="22" ma:contentTypeDescription="Kurkite naują dokumentą." ma:contentTypeScope="" ma:versionID="869be6e0d1f408f0e19f1c728daf5883">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3cf4cf79aa28ed6ea8c79c7a69c6d54a"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2:VI" minOccurs="0"/>
                <xsd:element ref="ns2:Inici" minOccurs="0"/>
                <xsd:element ref="ns2:Eil_x002e_Nr_x002e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element name="VI" ma:index="25" nillable="true" ma:displayName="VI" ma:format="Dropdown" ma:internalName="VI">
      <xsd:simpleType>
        <xsd:restriction base="dms:Text">
          <xsd:maxLength value="255"/>
        </xsd:restriction>
      </xsd:simpleType>
    </xsd:element>
    <xsd:element name="Inici" ma:index="26" nillable="true" ma:displayName="Inici" ma:format="Hyperlink" ma:internalName="Inici">
      <xsd:complexType>
        <xsd:complexContent>
          <xsd:extension base="dms:URL">
            <xsd:sequence>
              <xsd:element name="Url" type="dms:ValidUrl" minOccurs="0" nillable="true"/>
              <xsd:element name="Description" type="xsd:string" nillable="true"/>
            </xsd:sequence>
          </xsd:extension>
        </xsd:complexContent>
      </xsd:complexType>
    </xsd:element>
    <xsd:element name="Eil_x002e_Nr_x002e_" ma:index="27" nillable="true" ma:displayName="Eil.Nr." ma:format="Dropdown" ma:internalName="Eil_x002e_Nr_x002e_"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Bendrinta su išsamia informacija"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3DEBB1-BB22-4528-ABF5-F2744208F306}">
  <ds:schemaRefs>
    <ds:schemaRef ds:uri="http://schemas.microsoft.com/office/2006/metadata/properties"/>
    <ds:schemaRef ds:uri="http://schemas.microsoft.com/office/infopath/2007/PartnerControls"/>
    <ds:schemaRef ds:uri="10d82443-09d3-40b0-8c83-26301ffc3ad6"/>
    <ds:schemaRef ds:uri="ee1859fd-5c03-4aad-a8ae-84688b43cbdc"/>
  </ds:schemaRefs>
</ds:datastoreItem>
</file>

<file path=customXml/itemProps2.xml><?xml version="1.0" encoding="utf-8"?>
<ds:datastoreItem xmlns:ds="http://schemas.openxmlformats.org/officeDocument/2006/customXml" ds:itemID="{3A1F57A9-3E60-4BAF-A76D-961101963125}">
  <ds:schemaRefs>
    <ds:schemaRef ds:uri="http://schemas.microsoft.com/sharepoint/v3/contenttype/forms"/>
  </ds:schemaRefs>
</ds:datastoreItem>
</file>

<file path=customXml/itemProps3.xml><?xml version="1.0" encoding="utf-8"?>
<ds:datastoreItem xmlns:ds="http://schemas.openxmlformats.org/officeDocument/2006/customXml" ds:itemID="{52FA0F5F-2321-4113-BEF9-FF45B106FE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0d82443-09d3-40b0-8c83-26301ffc3ad6"/>
    <ds:schemaRef ds:uri="ee1859fd-5c03-4aad-a8ae-84688b43cb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DC029E2-614D-458F-94A2-74B1F69DF6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13</Pages>
  <Words>2992</Words>
  <Characters>21244</Characters>
  <Application>Microsoft Office Word</Application>
  <DocSecurity>0</DocSecurity>
  <Lines>177</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Laukienė</dc:creator>
  <cp:keywords/>
  <dc:description/>
  <cp:lastModifiedBy>Žana Mekšraitė</cp:lastModifiedBy>
  <cp:revision>18</cp:revision>
  <dcterms:created xsi:type="dcterms:W3CDTF">2026-06-25T10:59:00Z</dcterms:created>
  <dcterms:modified xsi:type="dcterms:W3CDTF">2026-06-25T12:07:00Z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GrammarlyDocumentId">
    <vt:lpwstr>0ffec6360cd0a57cac29c6a9c77c11fbc271906a7623a5564a8f3631d2008a06</vt:lpwstr>
  </property>
  <property fmtid="{D5CDD505-2E9C-101B-9397-08002B2CF9AE}" pid="4" name="MediaServiceImageTags">
    <vt:lpwstr/>
  </property>
</Properties>
</file>