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598F6" w14:textId="09A23761" w:rsidR="00952732" w:rsidRDefault="00A341F6" w:rsidP="0059597E">
      <w:pPr>
        <w:suppressAutoHyphens/>
        <w:spacing w:after="120" w:line="240" w:lineRule="auto"/>
        <w:ind w:left="284"/>
        <w:jc w:val="right"/>
        <w:rPr>
          <w:rFonts w:ascii="Times New Roman" w:eastAsia="Times New Roman" w:hAnsi="Times New Roman" w:cs="Times New Roman"/>
          <w:b/>
          <w:color w:val="000000"/>
          <w:sz w:val="28"/>
          <w:lang w:eastAsia="zh-CN"/>
        </w:rPr>
      </w:pPr>
      <w:r>
        <w:rPr>
          <w:rFonts w:ascii="Times New Roman" w:eastAsia="Times New Roman" w:hAnsi="Times New Roman" w:cs="Times New Roman"/>
          <w:b/>
          <w:color w:val="000000"/>
          <w:sz w:val="28"/>
          <w:lang w:eastAsia="zh-CN"/>
        </w:rPr>
        <w:t>1</w:t>
      </w:r>
      <w:r w:rsidR="00B15CC7">
        <w:rPr>
          <w:rFonts w:ascii="Times New Roman" w:eastAsia="Times New Roman" w:hAnsi="Times New Roman" w:cs="Times New Roman"/>
          <w:b/>
          <w:color w:val="000000"/>
          <w:sz w:val="28"/>
          <w:lang w:eastAsia="zh-CN"/>
        </w:rPr>
        <w:t xml:space="preserve"> priedas</w:t>
      </w:r>
      <w:r w:rsidR="0059597E">
        <w:rPr>
          <w:rFonts w:ascii="Times New Roman" w:eastAsia="Times New Roman" w:hAnsi="Times New Roman" w:cs="Times New Roman"/>
          <w:b/>
          <w:color w:val="000000"/>
          <w:sz w:val="28"/>
          <w:lang w:eastAsia="zh-CN"/>
        </w:rPr>
        <w:t>: Techninė specifikacija</w:t>
      </w:r>
      <w:r>
        <w:rPr>
          <w:rFonts w:ascii="Times New Roman" w:eastAsia="Times New Roman" w:hAnsi="Times New Roman" w:cs="Times New Roman"/>
          <w:b/>
          <w:color w:val="000000"/>
          <w:sz w:val="28"/>
          <w:lang w:eastAsia="zh-CN"/>
        </w:rPr>
        <w:t xml:space="preserve"> (projektas)</w:t>
      </w:r>
    </w:p>
    <w:p w14:paraId="0F4306C6" w14:textId="77777777" w:rsidR="00940722" w:rsidRDefault="00940722" w:rsidP="0059597E">
      <w:pPr>
        <w:suppressAutoHyphens/>
        <w:spacing w:after="120" w:line="240" w:lineRule="auto"/>
        <w:ind w:left="284"/>
        <w:jc w:val="right"/>
        <w:rPr>
          <w:rFonts w:ascii="Times New Roman" w:eastAsia="Times New Roman" w:hAnsi="Times New Roman" w:cs="Times New Roman"/>
          <w:b/>
          <w:color w:val="000000"/>
          <w:sz w:val="28"/>
          <w:lang w:eastAsia="zh-CN"/>
        </w:rPr>
      </w:pPr>
    </w:p>
    <w:p w14:paraId="55BAD488" w14:textId="77777777" w:rsidR="00940722" w:rsidRPr="008337AA" w:rsidRDefault="00940722" w:rsidP="00940722">
      <w:pPr>
        <w:spacing w:after="200" w:line="276" w:lineRule="auto"/>
        <w:ind w:right="-1" w:firstLine="567"/>
        <w:contextualSpacing/>
        <w:jc w:val="both"/>
        <w:rPr>
          <w:rFonts w:ascii="Times New Roman" w:eastAsia="Calibri" w:hAnsi="Times New Roman" w:cs="Times New Roman"/>
          <w:sz w:val="24"/>
          <w:szCs w:val="24"/>
        </w:rPr>
      </w:pPr>
      <w:r w:rsidRPr="008337AA">
        <w:rPr>
          <w:rFonts w:ascii="Times New Roman" w:eastAsia="Calibri" w:hAnsi="Times New Roman" w:cs="Times New Roman"/>
          <w:color w:val="000000"/>
          <w:sz w:val="24"/>
          <w:szCs w:val="24"/>
          <w:shd w:val="clear" w:color="auto" w:fill="FFFFFF"/>
          <w:lang w:eastAsia="lt-LT"/>
        </w:rPr>
        <w:t xml:space="preserve">Šis pirkimas laikomas žaliuoju, nes perkamos Paslaugos tenkina </w:t>
      </w:r>
      <w:r w:rsidRPr="008337AA">
        <w:rPr>
          <w:rFonts w:ascii="Times New Roman" w:eastAsia="Calibri" w:hAnsi="Times New Roman" w:cs="Times New Roman"/>
          <w:color w:val="000000"/>
          <w:sz w:val="24"/>
          <w:szCs w:val="24"/>
        </w:rPr>
        <w:t>Lietuvos Respublikos aplinkos ministro 2011 m. birželio 28 d. įsakymo Nr. D1-508 „Dėl aplinkos apsaugos kriterijų taikymo, vykdant žaliuosius pirkimus, tvarkos aprašo patvirtinimo“</w:t>
      </w:r>
      <w:r w:rsidRPr="008337AA">
        <w:rPr>
          <w:rFonts w:ascii="Times New Roman" w:eastAsia="Calibri" w:hAnsi="Times New Roman" w:cs="Times New Roman"/>
          <w:color w:val="000000"/>
          <w:sz w:val="24"/>
          <w:szCs w:val="24"/>
          <w:shd w:val="clear" w:color="auto" w:fill="FFFFFF"/>
          <w:lang w:eastAsia="lt-LT"/>
        </w:rPr>
        <w:t xml:space="preserve"> (su vėlesniais pakeitimais) 4.4.3. papunktį, </w:t>
      </w:r>
      <w:r w:rsidRPr="008337AA">
        <w:rPr>
          <w:rFonts w:ascii="Times New Roman" w:eastAsia="Calibri" w:hAnsi="Times New Roman" w:cs="Times New Roman"/>
          <w:color w:val="000000"/>
          <w:sz w:val="24"/>
          <w:szCs w:val="24"/>
          <w:lang w:eastAsia="lt-LT"/>
        </w:rPr>
        <w:t>perkama tik nematerialaus pobūdžio (intelektinė) ar kitokia paslauga, nesusijusi su materialaus objekto sukūrimu, kurios teikimo metu nėra numatomas reikšmingas neigiamas poveikis aplinkai, nesukuriamas taršos šaltinis ir negeneruojamos atliekos</w:t>
      </w:r>
      <w:r w:rsidRPr="008337AA">
        <w:rPr>
          <w:rFonts w:ascii="Times New Roman" w:eastAsia="Calibri" w:hAnsi="Times New Roman" w:cs="Times New Roman"/>
          <w:color w:val="000000"/>
          <w:sz w:val="24"/>
          <w:szCs w:val="24"/>
        </w:rPr>
        <w:t>.</w:t>
      </w:r>
    </w:p>
    <w:p w14:paraId="3560982D" w14:textId="77777777" w:rsidR="00940722" w:rsidRPr="00B15CC7" w:rsidRDefault="00940722" w:rsidP="0059597E">
      <w:pPr>
        <w:suppressAutoHyphens/>
        <w:spacing w:after="120" w:line="240" w:lineRule="auto"/>
        <w:ind w:left="284"/>
        <w:jc w:val="right"/>
        <w:rPr>
          <w:rFonts w:ascii="Times New Roman" w:eastAsia="Times New Roman" w:hAnsi="Times New Roman" w:cs="Times New Roman"/>
          <w:b/>
          <w:color w:val="000000"/>
          <w:sz w:val="28"/>
          <w:lang w:eastAsia="zh-CN"/>
        </w:rPr>
      </w:pPr>
    </w:p>
    <w:p w14:paraId="5C3EB933" w14:textId="09A8186A" w:rsidR="005C4DCC" w:rsidRPr="00B15CC7" w:rsidRDefault="00362698" w:rsidP="00362698">
      <w:pPr>
        <w:suppressAutoHyphens/>
        <w:spacing w:after="120" w:line="240" w:lineRule="auto"/>
        <w:ind w:left="284"/>
        <w:rPr>
          <w:rFonts w:ascii="Times New Roman" w:eastAsia="Times New Roman" w:hAnsi="Times New Roman" w:cs="Times New Roman"/>
          <w:b/>
          <w:bCs/>
          <w:color w:val="000000"/>
          <w:sz w:val="24"/>
          <w:szCs w:val="24"/>
          <w:lang w:eastAsia="zh-CN"/>
        </w:rPr>
      </w:pPr>
      <w:r w:rsidRPr="00B15CC7">
        <w:rPr>
          <w:rFonts w:ascii="Times New Roman" w:eastAsia="Times New Roman" w:hAnsi="Times New Roman" w:cs="Times New Roman"/>
          <w:b/>
          <w:bCs/>
          <w:sz w:val="24"/>
          <w:szCs w:val="24"/>
          <w:lang w:eastAsia="ar-SA"/>
        </w:rPr>
        <w:t xml:space="preserve">EDINA </w:t>
      </w:r>
      <w:r w:rsidR="00C75AF0" w:rsidRPr="00B15CC7">
        <w:rPr>
          <w:rFonts w:ascii="Times New Roman" w:eastAsia="Times New Roman" w:hAnsi="Times New Roman" w:cs="Times New Roman"/>
          <w:b/>
          <w:bCs/>
          <w:sz w:val="24"/>
          <w:szCs w:val="24"/>
          <w:lang w:eastAsia="ar-SA"/>
        </w:rPr>
        <w:t>INFORMACINĖS SISTEMOS PROGRAMINĖS ĮRANGOS PALAIKYMAS</w:t>
      </w:r>
    </w:p>
    <w:p w14:paraId="6620A955" w14:textId="77777777" w:rsidR="009554DB" w:rsidRPr="00B15CC7" w:rsidRDefault="009554DB" w:rsidP="009554DB">
      <w:pPr>
        <w:keepNext/>
        <w:suppressAutoHyphens/>
        <w:spacing w:after="0" w:line="240" w:lineRule="auto"/>
        <w:ind w:left="360"/>
        <w:jc w:val="center"/>
        <w:outlineLvl w:val="0"/>
        <w:rPr>
          <w:rFonts w:ascii="Times New Roman" w:eastAsia="Times New Roman" w:hAnsi="Times New Roman" w:cs="Times New Roman"/>
          <w:b/>
          <w:sz w:val="24"/>
          <w:szCs w:val="24"/>
          <w:lang w:eastAsia="lt-LT"/>
        </w:rPr>
      </w:pPr>
      <w:r w:rsidRPr="00B15CC7">
        <w:rPr>
          <w:rFonts w:ascii="Times New Roman" w:eastAsia="Times New Roman" w:hAnsi="Times New Roman" w:cs="Times New Roman"/>
          <w:b/>
          <w:sz w:val="24"/>
          <w:szCs w:val="24"/>
          <w:lang w:eastAsia="lt-LT"/>
        </w:rPr>
        <w:t>BENDROJI DALIS</w:t>
      </w:r>
    </w:p>
    <w:p w14:paraId="0E0D1EF0" w14:textId="77777777" w:rsidR="009554DB" w:rsidRPr="009554DB" w:rsidRDefault="009554DB" w:rsidP="009554DB">
      <w:pPr>
        <w:spacing w:after="0" w:line="240" w:lineRule="auto"/>
        <w:rPr>
          <w:rFonts w:ascii="Times New Roman" w:eastAsia="Times New Roman" w:hAnsi="Times New Roman" w:cs="Times New Roman"/>
          <w:lang w:eastAsia="ar-SA"/>
        </w:rPr>
      </w:pPr>
    </w:p>
    <w:p w14:paraId="286896BC" w14:textId="1E9D1965" w:rsidR="009554DB" w:rsidRPr="00B15CC7" w:rsidRDefault="009554DB" w:rsidP="00B15CC7">
      <w:pPr>
        <w:pStyle w:val="ListParagraph"/>
        <w:numPr>
          <w:ilvl w:val="0"/>
          <w:numId w:val="1"/>
        </w:numPr>
        <w:spacing w:after="0" w:line="240" w:lineRule="auto"/>
        <w:ind w:hanging="436"/>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Pirkimo objektas –</w:t>
      </w:r>
      <w:r w:rsidRPr="00B15CC7">
        <w:rPr>
          <w:rFonts w:ascii="Times New Roman" w:eastAsia="Times New Roman" w:hAnsi="Times New Roman" w:cs="Times New Roman"/>
          <w:sz w:val="24"/>
          <w:szCs w:val="24"/>
          <w:lang w:eastAsia="lt-LT"/>
        </w:rPr>
        <w:t xml:space="preserve"> </w:t>
      </w:r>
      <w:r w:rsidRPr="00B15CC7">
        <w:rPr>
          <w:rFonts w:ascii="Times New Roman" w:eastAsia="Times New Roman" w:hAnsi="Times New Roman" w:cs="Times New Roman"/>
          <w:sz w:val="24"/>
          <w:szCs w:val="24"/>
          <w:lang w:eastAsia="ar-SA"/>
        </w:rPr>
        <w:t xml:space="preserve">EDINA informacinės sistemos </w:t>
      </w:r>
      <w:r w:rsidR="0037656D">
        <w:rPr>
          <w:rFonts w:ascii="Times New Roman" w:eastAsia="Times New Roman" w:hAnsi="Times New Roman" w:cs="Times New Roman"/>
          <w:sz w:val="24"/>
          <w:szCs w:val="24"/>
          <w:lang w:eastAsia="ar-SA"/>
        </w:rPr>
        <w:t xml:space="preserve"> esamos </w:t>
      </w:r>
      <w:r w:rsidRPr="00B15CC7">
        <w:rPr>
          <w:rFonts w:ascii="Times New Roman" w:eastAsia="Times New Roman" w:hAnsi="Times New Roman" w:cs="Times New Roman"/>
          <w:sz w:val="24"/>
          <w:szCs w:val="24"/>
          <w:lang w:eastAsia="ar-SA"/>
        </w:rPr>
        <w:t xml:space="preserve">programinės įrangos licencijų gamintojo </w:t>
      </w:r>
      <w:r w:rsidR="0037656D">
        <w:rPr>
          <w:rFonts w:ascii="Times New Roman" w:eastAsia="Times New Roman" w:hAnsi="Times New Roman" w:cs="Times New Roman"/>
          <w:sz w:val="24"/>
          <w:szCs w:val="24"/>
          <w:lang w:eastAsia="ar-SA"/>
        </w:rPr>
        <w:t>pratęsimas</w:t>
      </w:r>
      <w:r w:rsidRPr="00B15CC7">
        <w:rPr>
          <w:rFonts w:ascii="Times New Roman" w:eastAsia="Times New Roman" w:hAnsi="Times New Roman" w:cs="Times New Roman"/>
          <w:sz w:val="24"/>
          <w:szCs w:val="24"/>
          <w:lang w:eastAsia="ar-SA"/>
        </w:rPr>
        <w:t xml:space="preserve"> </w:t>
      </w:r>
      <w:r w:rsidR="0037656D">
        <w:rPr>
          <w:rFonts w:ascii="Times New Roman" w:eastAsia="Times New Roman" w:hAnsi="Times New Roman" w:cs="Times New Roman"/>
          <w:sz w:val="24"/>
          <w:szCs w:val="24"/>
          <w:lang w:eastAsia="ar-SA"/>
        </w:rPr>
        <w:t>vieniems metams</w:t>
      </w:r>
      <w:r w:rsidRPr="00B15CC7">
        <w:rPr>
          <w:rFonts w:ascii="Times New Roman" w:eastAsia="Times New Roman" w:hAnsi="Times New Roman" w:cs="Times New Roman"/>
          <w:sz w:val="24"/>
          <w:szCs w:val="24"/>
          <w:lang w:eastAsia="ar-SA"/>
        </w:rPr>
        <w:t xml:space="preserve">. </w:t>
      </w:r>
    </w:p>
    <w:p w14:paraId="67D9257E" w14:textId="77777777" w:rsidR="009554DB" w:rsidRPr="00B15CC7" w:rsidRDefault="009554DB" w:rsidP="00B15CC7">
      <w:pPr>
        <w:numPr>
          <w:ilvl w:val="0"/>
          <w:numId w:val="1"/>
        </w:numPr>
        <w:spacing w:after="0" w:line="240" w:lineRule="auto"/>
        <w:ind w:hanging="436"/>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 xml:space="preserve">Paslaugų teikimo vieta – Kauno technologijos universitetas. </w:t>
      </w:r>
    </w:p>
    <w:p w14:paraId="10803F59" w14:textId="508CE378" w:rsidR="009554DB" w:rsidRPr="00B15CC7" w:rsidRDefault="009554DB" w:rsidP="00B15CC7">
      <w:pPr>
        <w:numPr>
          <w:ilvl w:val="0"/>
          <w:numId w:val="1"/>
        </w:numPr>
        <w:spacing w:after="0" w:line="240" w:lineRule="auto"/>
        <w:ind w:hanging="436"/>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Atsakingas asmuo už sutarties vykdymą, kontrolę ir priežiūrą – Informacinių technologijų departamento  IIV</w:t>
      </w:r>
      <w:r w:rsidR="00F83575">
        <w:rPr>
          <w:rFonts w:ascii="Times New Roman" w:eastAsia="Times New Roman" w:hAnsi="Times New Roman" w:cs="Times New Roman"/>
          <w:sz w:val="24"/>
          <w:szCs w:val="24"/>
          <w:lang w:eastAsia="ar-SA"/>
        </w:rPr>
        <w:t>C  vadovas Raimondas Jakštas, e-</w:t>
      </w:r>
      <w:r w:rsidRPr="00B15CC7">
        <w:rPr>
          <w:rFonts w:ascii="Times New Roman" w:eastAsia="Times New Roman" w:hAnsi="Times New Roman" w:cs="Times New Roman"/>
          <w:sz w:val="24"/>
          <w:szCs w:val="24"/>
          <w:lang w:eastAsia="ar-SA"/>
        </w:rPr>
        <w:t>mail</w:t>
      </w:r>
      <w:r w:rsidR="00F83575">
        <w:rPr>
          <w:rFonts w:ascii="Times New Roman" w:eastAsia="Times New Roman" w:hAnsi="Times New Roman" w:cs="Times New Roman"/>
          <w:sz w:val="24"/>
          <w:szCs w:val="24"/>
          <w:lang w:eastAsia="ar-SA"/>
        </w:rPr>
        <w:t>:</w:t>
      </w:r>
      <w:r w:rsidRPr="00B15CC7">
        <w:rPr>
          <w:rFonts w:ascii="Times New Roman" w:eastAsia="Times New Roman" w:hAnsi="Times New Roman" w:cs="Times New Roman"/>
          <w:sz w:val="24"/>
          <w:szCs w:val="24"/>
          <w:lang w:eastAsia="ar-SA"/>
        </w:rPr>
        <w:t xml:space="preserve"> raimis.jakstas</w:t>
      </w:r>
      <w:r w:rsidRPr="00B36468">
        <w:rPr>
          <w:rFonts w:ascii="Times New Roman" w:eastAsia="Times New Roman" w:hAnsi="Times New Roman" w:cs="Times New Roman"/>
          <w:sz w:val="24"/>
          <w:szCs w:val="24"/>
          <w:lang w:eastAsia="ar-SA"/>
        </w:rPr>
        <w:t>@ktu.lt</w:t>
      </w:r>
      <w:r w:rsidRPr="00B15CC7">
        <w:rPr>
          <w:rFonts w:ascii="Times New Roman" w:eastAsia="Times New Roman" w:hAnsi="Times New Roman" w:cs="Times New Roman"/>
          <w:sz w:val="24"/>
          <w:szCs w:val="24"/>
          <w:lang w:eastAsia="lt-LT"/>
        </w:rPr>
        <w:t>.</w:t>
      </w:r>
      <w:r w:rsidRPr="00B15CC7">
        <w:rPr>
          <w:rFonts w:ascii="Times New Roman" w:eastAsia="Times New Roman" w:hAnsi="Times New Roman" w:cs="Times New Roman"/>
          <w:sz w:val="24"/>
          <w:szCs w:val="24"/>
          <w:lang w:eastAsia="ar-SA"/>
        </w:rPr>
        <w:t xml:space="preserve">  </w:t>
      </w:r>
    </w:p>
    <w:p w14:paraId="230AF461" w14:textId="77777777" w:rsidR="009554DB" w:rsidRPr="009554DB" w:rsidRDefault="009554DB" w:rsidP="009554DB">
      <w:pPr>
        <w:spacing w:after="0" w:line="240" w:lineRule="auto"/>
        <w:ind w:left="720"/>
        <w:jc w:val="both"/>
        <w:rPr>
          <w:rFonts w:ascii="Times New Roman" w:eastAsia="Times New Roman" w:hAnsi="Times New Roman" w:cs="Times New Roman"/>
          <w:lang w:eastAsia="ar-SA"/>
        </w:rPr>
      </w:pPr>
    </w:p>
    <w:p w14:paraId="3E1E3846" w14:textId="19B99CE9" w:rsidR="009554DB" w:rsidRPr="003E1B89" w:rsidRDefault="009554DB" w:rsidP="009554DB">
      <w:pPr>
        <w:keepNext/>
        <w:numPr>
          <w:ilvl w:val="0"/>
          <w:numId w:val="3"/>
        </w:numPr>
        <w:suppressAutoHyphens/>
        <w:spacing w:after="0" w:line="240" w:lineRule="auto"/>
        <w:contextualSpacing/>
        <w:jc w:val="both"/>
        <w:outlineLvl w:val="0"/>
        <w:rPr>
          <w:rFonts w:ascii="Times New Roman" w:eastAsia="Times New Roman" w:hAnsi="Times New Roman" w:cs="Times New Roman"/>
          <w:sz w:val="24"/>
          <w:szCs w:val="24"/>
          <w:lang w:eastAsia="ar-SA"/>
        </w:rPr>
      </w:pPr>
      <w:r w:rsidRPr="003E1B89">
        <w:rPr>
          <w:rFonts w:ascii="Times New Roman" w:eastAsia="Times New Roman" w:hAnsi="Times New Roman" w:cs="Times New Roman"/>
          <w:b/>
          <w:caps/>
          <w:sz w:val="24"/>
          <w:szCs w:val="24"/>
          <w:lang w:eastAsia="ar-SA"/>
        </w:rPr>
        <w:t xml:space="preserve">EDINA informacinės sistemos programinės įrangos licencijų gamintojo </w:t>
      </w:r>
      <w:r w:rsidR="00DC7190">
        <w:rPr>
          <w:rFonts w:ascii="Times New Roman" w:eastAsia="Times New Roman" w:hAnsi="Times New Roman" w:cs="Times New Roman"/>
          <w:b/>
          <w:caps/>
          <w:sz w:val="24"/>
          <w:szCs w:val="24"/>
          <w:lang w:eastAsia="ar-SA"/>
        </w:rPr>
        <w:t>PALIKYMO</w:t>
      </w:r>
      <w:r w:rsidRPr="003E1B89">
        <w:rPr>
          <w:rFonts w:ascii="Times New Roman" w:eastAsia="Times New Roman" w:hAnsi="Times New Roman" w:cs="Times New Roman"/>
          <w:b/>
          <w:caps/>
          <w:sz w:val="24"/>
          <w:szCs w:val="24"/>
          <w:lang w:eastAsia="ar-SA"/>
        </w:rPr>
        <w:t xml:space="preserve"> pratęsim</w:t>
      </w:r>
      <w:r w:rsidR="003E1B89" w:rsidRPr="003E1B89">
        <w:rPr>
          <w:rFonts w:ascii="Times New Roman" w:eastAsia="Times New Roman" w:hAnsi="Times New Roman" w:cs="Times New Roman"/>
          <w:b/>
          <w:caps/>
          <w:sz w:val="24"/>
          <w:szCs w:val="24"/>
          <w:lang w:eastAsia="ar-SA"/>
        </w:rPr>
        <w:t>AS</w:t>
      </w:r>
      <w:r w:rsidRPr="003E1B89">
        <w:rPr>
          <w:rFonts w:ascii="Times New Roman" w:eastAsia="Times New Roman" w:hAnsi="Times New Roman" w:cs="Times New Roman"/>
          <w:b/>
          <w:caps/>
          <w:sz w:val="24"/>
          <w:szCs w:val="24"/>
          <w:lang w:eastAsia="ar-SA"/>
        </w:rPr>
        <w:t xml:space="preserve"> </w:t>
      </w:r>
    </w:p>
    <w:p w14:paraId="40C4D158" w14:textId="77777777" w:rsidR="003E1B89" w:rsidRPr="003E1B89" w:rsidRDefault="003E1B89" w:rsidP="00974510">
      <w:pPr>
        <w:keepNext/>
        <w:suppressAutoHyphens/>
        <w:spacing w:after="0" w:line="240" w:lineRule="auto"/>
        <w:ind w:left="360"/>
        <w:contextualSpacing/>
        <w:jc w:val="both"/>
        <w:outlineLvl w:val="0"/>
        <w:rPr>
          <w:rFonts w:ascii="Times New Roman" w:eastAsia="Times New Roman" w:hAnsi="Times New Roman" w:cs="Times New Roman"/>
          <w:sz w:val="24"/>
          <w:szCs w:val="24"/>
          <w:lang w:eastAsia="ar-SA"/>
        </w:rPr>
      </w:pPr>
    </w:p>
    <w:p w14:paraId="2861A4B5" w14:textId="15A4A521" w:rsidR="009554DB" w:rsidRPr="00B15CC7" w:rsidRDefault="009554DB" w:rsidP="00B15CC7">
      <w:pPr>
        <w:numPr>
          <w:ilvl w:val="1"/>
          <w:numId w:val="3"/>
        </w:numPr>
        <w:tabs>
          <w:tab w:val="left" w:pos="1134"/>
        </w:tabs>
        <w:suppressAutoHyphens/>
        <w:spacing w:after="0" w:line="240" w:lineRule="auto"/>
        <w:ind w:hanging="153"/>
        <w:contextualSpacing/>
        <w:jc w:val="both"/>
        <w:rPr>
          <w:rFonts w:ascii="Times New Roman" w:eastAsia="Times New Roman" w:hAnsi="Times New Roman" w:cs="Times New Roman"/>
          <w:b/>
          <w:sz w:val="24"/>
          <w:szCs w:val="24"/>
          <w:lang w:eastAsia="ar-SA"/>
        </w:rPr>
      </w:pPr>
      <w:r w:rsidRPr="00B15CC7">
        <w:rPr>
          <w:rFonts w:ascii="Times New Roman" w:eastAsia="Times New Roman" w:hAnsi="Times New Roman" w:cs="Times New Roman"/>
          <w:b/>
          <w:sz w:val="24"/>
          <w:szCs w:val="24"/>
          <w:lang w:eastAsia="ar-SA"/>
        </w:rPr>
        <w:t xml:space="preserve">Reikalavimai EDINA informacinės sistemos programinės įrangos licencijų  gamintojo </w:t>
      </w:r>
      <w:r w:rsidR="00625BF6">
        <w:rPr>
          <w:rFonts w:ascii="Times New Roman" w:eastAsia="Times New Roman" w:hAnsi="Times New Roman" w:cs="Times New Roman"/>
          <w:b/>
          <w:sz w:val="24"/>
          <w:szCs w:val="24"/>
          <w:lang w:eastAsia="ar-SA"/>
        </w:rPr>
        <w:t xml:space="preserve">palaikymo </w:t>
      </w:r>
      <w:r w:rsidRPr="00B15CC7">
        <w:rPr>
          <w:rFonts w:ascii="Times New Roman" w:eastAsia="Times New Roman" w:hAnsi="Times New Roman" w:cs="Times New Roman"/>
          <w:b/>
          <w:sz w:val="24"/>
          <w:szCs w:val="24"/>
          <w:lang w:eastAsia="ar-SA"/>
        </w:rPr>
        <w:t xml:space="preserve"> pratęsimui:</w:t>
      </w:r>
    </w:p>
    <w:p w14:paraId="099FC878" w14:textId="7B4554DB" w:rsidR="009554DB" w:rsidRPr="00B15CC7" w:rsidRDefault="009554DB" w:rsidP="009554DB">
      <w:pPr>
        <w:tabs>
          <w:tab w:val="left" w:pos="1134"/>
        </w:tabs>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 xml:space="preserve">Šiuo metu Perkančioji organizacija yra įsigijusi </w:t>
      </w:r>
      <w:r w:rsidR="00FF5258">
        <w:rPr>
          <w:rFonts w:ascii="Times New Roman" w:eastAsia="Times New Roman" w:hAnsi="Times New Roman" w:cs="Times New Roman"/>
          <w:sz w:val="24"/>
          <w:szCs w:val="24"/>
          <w:lang w:eastAsia="ar-SA"/>
        </w:rPr>
        <w:t xml:space="preserve"> ir naudoją </w:t>
      </w:r>
      <w:r w:rsidRPr="00B15CC7">
        <w:rPr>
          <w:rFonts w:ascii="Times New Roman" w:eastAsia="Times New Roman" w:hAnsi="Times New Roman" w:cs="Times New Roman"/>
          <w:sz w:val="24"/>
          <w:szCs w:val="24"/>
          <w:lang w:eastAsia="ar-SA"/>
        </w:rPr>
        <w:t xml:space="preserve">lentelėje žemiau išvardintas licencijas, kurioms nurodytomis datomis baigsis programinės įrangos gamintojo techninis </w:t>
      </w:r>
      <w:r w:rsidR="00010B2B">
        <w:rPr>
          <w:rFonts w:ascii="Times New Roman" w:eastAsia="Times New Roman" w:hAnsi="Times New Roman" w:cs="Times New Roman"/>
          <w:sz w:val="24"/>
          <w:szCs w:val="24"/>
          <w:lang w:eastAsia="ar-SA"/>
        </w:rPr>
        <w:t>palakimas</w:t>
      </w:r>
      <w:r w:rsidRPr="00B15CC7">
        <w:rPr>
          <w:rFonts w:ascii="Times New Roman" w:eastAsia="Times New Roman" w:hAnsi="Times New Roman" w:cs="Times New Roman"/>
          <w:sz w:val="24"/>
          <w:szCs w:val="24"/>
          <w:lang w:eastAsia="ar-SA"/>
        </w:rPr>
        <w:t xml:space="preserve">. Šiuo pirkimu planuojama įsigyti išvardintų licencijų programinės įrangos gamintojo  vienerių metų </w:t>
      </w:r>
      <w:r w:rsidR="00C2287E">
        <w:rPr>
          <w:rFonts w:ascii="Times New Roman" w:eastAsia="Times New Roman" w:hAnsi="Times New Roman" w:cs="Times New Roman"/>
          <w:sz w:val="24"/>
          <w:szCs w:val="24"/>
          <w:lang w:eastAsia="ar-SA"/>
        </w:rPr>
        <w:t>programinės įrangos palaikymo paslaugas.</w:t>
      </w:r>
      <w:r w:rsidR="00010B2B">
        <w:rPr>
          <w:rFonts w:ascii="Times New Roman" w:eastAsia="Times New Roman" w:hAnsi="Times New Roman" w:cs="Times New Roman"/>
          <w:sz w:val="24"/>
          <w:szCs w:val="24"/>
          <w:lang w:eastAsia="ar-SA"/>
        </w:rPr>
        <w:t xml:space="preserve"> </w:t>
      </w:r>
      <w:r w:rsidR="00AF3998">
        <w:rPr>
          <w:rFonts w:ascii="Times New Roman" w:eastAsia="Times New Roman" w:hAnsi="Times New Roman" w:cs="Times New Roman"/>
          <w:sz w:val="24"/>
          <w:szCs w:val="24"/>
          <w:lang w:eastAsia="ar-SA"/>
        </w:rPr>
        <w:t xml:space="preserve">Planuojama </w:t>
      </w:r>
      <w:r w:rsidR="00EC4EDF">
        <w:rPr>
          <w:rFonts w:ascii="Times New Roman" w:eastAsia="Times New Roman" w:hAnsi="Times New Roman" w:cs="Times New Roman"/>
          <w:sz w:val="24"/>
          <w:szCs w:val="24"/>
          <w:lang w:eastAsia="ar-SA"/>
        </w:rPr>
        <w:t>p</w:t>
      </w:r>
      <w:r w:rsidR="00010B2B">
        <w:rPr>
          <w:rFonts w:ascii="Times New Roman" w:eastAsia="Times New Roman" w:hAnsi="Times New Roman" w:cs="Times New Roman"/>
          <w:sz w:val="24"/>
          <w:szCs w:val="24"/>
          <w:lang w:eastAsia="ar-SA"/>
        </w:rPr>
        <w:t>rograminės įrangos palaikymo pradžia 2026-09-01 pabaiga 2027-08-31.</w:t>
      </w:r>
    </w:p>
    <w:p w14:paraId="51DA635B" w14:textId="77777777" w:rsidR="009554DB" w:rsidRPr="00B15CC7" w:rsidRDefault="009554DB" w:rsidP="009554DB">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p>
    <w:p w14:paraId="42228A00" w14:textId="77777777" w:rsidR="009554DB" w:rsidRPr="00B15CC7" w:rsidRDefault="009554DB" w:rsidP="009554DB">
      <w:pPr>
        <w:tabs>
          <w:tab w:val="left" w:pos="1134"/>
        </w:tabs>
        <w:suppressAutoHyphens/>
        <w:spacing w:after="0" w:line="240" w:lineRule="auto"/>
        <w:contextualSpacing/>
        <w:jc w:val="both"/>
        <w:rPr>
          <w:rFonts w:ascii="Times New Roman" w:eastAsia="Times New Roman" w:hAnsi="Times New Roman" w:cs="Times New Roman"/>
          <w:b/>
          <w:sz w:val="24"/>
          <w:szCs w:val="24"/>
          <w:lang w:eastAsia="ar-SA"/>
        </w:rPr>
      </w:pPr>
      <w:r w:rsidRPr="00B15CC7">
        <w:rPr>
          <w:rFonts w:ascii="Times New Roman" w:eastAsia="Times New Roman" w:hAnsi="Times New Roman" w:cs="Times New Roman"/>
          <w:b/>
          <w:sz w:val="24"/>
          <w:szCs w:val="24"/>
          <w:lang w:eastAsia="ar-SA"/>
        </w:rPr>
        <w:t>Programinės įrangos licencijos ir jų kiekiai:</w:t>
      </w:r>
    </w:p>
    <w:tbl>
      <w:tblPr>
        <w:tblStyle w:val="TableGrid"/>
        <w:tblW w:w="9634" w:type="dxa"/>
        <w:tblLook w:val="04A0" w:firstRow="1" w:lastRow="0" w:firstColumn="1" w:lastColumn="0" w:noHBand="0" w:noVBand="1"/>
      </w:tblPr>
      <w:tblGrid>
        <w:gridCol w:w="6516"/>
        <w:gridCol w:w="992"/>
        <w:gridCol w:w="2126"/>
      </w:tblGrid>
      <w:tr w:rsidR="009554DB" w:rsidRPr="009554DB" w14:paraId="7E894255" w14:textId="77777777" w:rsidTr="00010B2B">
        <w:trPr>
          <w:trHeight w:val="300"/>
        </w:trPr>
        <w:tc>
          <w:tcPr>
            <w:tcW w:w="6516" w:type="dxa"/>
            <w:noWrap/>
            <w:hideMark/>
          </w:tcPr>
          <w:p w14:paraId="3C306035" w14:textId="77777777" w:rsidR="009554DB" w:rsidRPr="009554DB" w:rsidRDefault="009554DB" w:rsidP="009554DB">
            <w:pPr>
              <w:rPr>
                <w:b/>
                <w:bCs/>
              </w:rPr>
            </w:pPr>
            <w:r w:rsidRPr="009554DB">
              <w:rPr>
                <w:b/>
                <w:bCs/>
              </w:rPr>
              <w:t>Licencijos ir matavimo vieneto pavadinimas</w:t>
            </w:r>
          </w:p>
        </w:tc>
        <w:tc>
          <w:tcPr>
            <w:tcW w:w="992" w:type="dxa"/>
          </w:tcPr>
          <w:p w14:paraId="26E79AE9" w14:textId="77777777" w:rsidR="009554DB" w:rsidRPr="009554DB" w:rsidRDefault="009554DB" w:rsidP="009554DB">
            <w:pPr>
              <w:jc w:val="center"/>
              <w:rPr>
                <w:b/>
                <w:bCs/>
              </w:rPr>
            </w:pPr>
            <w:r w:rsidRPr="009554DB">
              <w:rPr>
                <w:b/>
                <w:bCs/>
              </w:rPr>
              <w:t>Kiekis</w:t>
            </w:r>
          </w:p>
        </w:tc>
        <w:tc>
          <w:tcPr>
            <w:tcW w:w="2126" w:type="dxa"/>
          </w:tcPr>
          <w:p w14:paraId="1E2EA554" w14:textId="77777777" w:rsidR="009554DB" w:rsidRPr="009554DB" w:rsidRDefault="009554DB" w:rsidP="009554DB">
            <w:pPr>
              <w:jc w:val="center"/>
              <w:rPr>
                <w:b/>
                <w:bCs/>
              </w:rPr>
            </w:pPr>
            <w:r w:rsidRPr="009554DB">
              <w:rPr>
                <w:b/>
              </w:rPr>
              <w:t>Gamintojo palaikymo pratęsimo pabaiga</w:t>
            </w:r>
          </w:p>
        </w:tc>
      </w:tr>
      <w:tr w:rsidR="009554DB" w:rsidRPr="009554DB" w14:paraId="5D6EFC19" w14:textId="77777777" w:rsidTr="00010B2B">
        <w:trPr>
          <w:trHeight w:val="300"/>
        </w:trPr>
        <w:tc>
          <w:tcPr>
            <w:tcW w:w="6516" w:type="dxa"/>
            <w:noWrap/>
            <w:hideMark/>
          </w:tcPr>
          <w:p w14:paraId="72C2A745" w14:textId="77777777" w:rsidR="009554DB" w:rsidRPr="00E460D9" w:rsidRDefault="009554DB" w:rsidP="009554DB">
            <w:pPr>
              <w:rPr>
                <w:color w:val="000000"/>
                <w:lang w:val="en-GB"/>
              </w:rPr>
            </w:pPr>
            <w:r w:rsidRPr="00E460D9">
              <w:rPr>
                <w:color w:val="000000"/>
                <w:lang w:val="en-GB"/>
              </w:rPr>
              <w:t>Oracle Grants - Application User Perpetual</w:t>
            </w:r>
          </w:p>
        </w:tc>
        <w:tc>
          <w:tcPr>
            <w:tcW w:w="992" w:type="dxa"/>
          </w:tcPr>
          <w:p w14:paraId="3097ED97" w14:textId="77777777" w:rsidR="009554DB" w:rsidRPr="009554DB" w:rsidRDefault="009554DB" w:rsidP="009554DB">
            <w:pPr>
              <w:jc w:val="center"/>
              <w:rPr>
                <w:color w:val="000000"/>
              </w:rPr>
            </w:pPr>
            <w:r w:rsidRPr="009554DB">
              <w:rPr>
                <w:color w:val="000000"/>
              </w:rPr>
              <w:t>240 000</w:t>
            </w:r>
          </w:p>
        </w:tc>
        <w:tc>
          <w:tcPr>
            <w:tcW w:w="2126" w:type="dxa"/>
          </w:tcPr>
          <w:p w14:paraId="4F828682" w14:textId="5343BFCB" w:rsidR="009554DB" w:rsidRPr="00497E79" w:rsidRDefault="00AB3BA2" w:rsidP="009554DB">
            <w:pPr>
              <w:jc w:val="center"/>
              <w:rPr>
                <w:color w:val="000000"/>
              </w:rPr>
            </w:pPr>
            <w:r w:rsidRPr="00497E79">
              <w:t>202</w:t>
            </w:r>
            <w:r w:rsidR="00010B2B">
              <w:t>6</w:t>
            </w:r>
            <w:r w:rsidRPr="00497E79">
              <w:t>-08-31</w:t>
            </w:r>
          </w:p>
        </w:tc>
      </w:tr>
      <w:tr w:rsidR="00010B2B" w:rsidRPr="009554DB" w14:paraId="2C636943" w14:textId="77777777" w:rsidTr="00010B2B">
        <w:trPr>
          <w:trHeight w:val="300"/>
        </w:trPr>
        <w:tc>
          <w:tcPr>
            <w:tcW w:w="6516" w:type="dxa"/>
            <w:noWrap/>
            <w:hideMark/>
          </w:tcPr>
          <w:p w14:paraId="05CA20E1" w14:textId="77777777" w:rsidR="00010B2B" w:rsidRPr="00E460D9" w:rsidRDefault="00010B2B" w:rsidP="00010B2B">
            <w:pPr>
              <w:rPr>
                <w:color w:val="000000"/>
                <w:lang w:val="en-GB"/>
              </w:rPr>
            </w:pPr>
            <w:r w:rsidRPr="00E460D9">
              <w:rPr>
                <w:color w:val="000000"/>
                <w:lang w:val="en-GB"/>
              </w:rPr>
              <w:t>Oracle Profitability Manager - Employee Perpetual</w:t>
            </w:r>
          </w:p>
        </w:tc>
        <w:tc>
          <w:tcPr>
            <w:tcW w:w="992" w:type="dxa"/>
          </w:tcPr>
          <w:p w14:paraId="365C0A64" w14:textId="77777777" w:rsidR="00010B2B" w:rsidRPr="009554DB" w:rsidRDefault="00010B2B" w:rsidP="00010B2B">
            <w:pPr>
              <w:jc w:val="center"/>
              <w:rPr>
                <w:color w:val="000000"/>
              </w:rPr>
            </w:pPr>
            <w:r w:rsidRPr="009554DB">
              <w:rPr>
                <w:color w:val="000000"/>
              </w:rPr>
              <w:t>240 000</w:t>
            </w:r>
          </w:p>
        </w:tc>
        <w:tc>
          <w:tcPr>
            <w:tcW w:w="2126" w:type="dxa"/>
          </w:tcPr>
          <w:p w14:paraId="04077014" w14:textId="4C3D1D1F" w:rsidR="00010B2B" w:rsidRPr="00497E79" w:rsidRDefault="00010B2B" w:rsidP="00010B2B">
            <w:pPr>
              <w:jc w:val="center"/>
              <w:rPr>
                <w:color w:val="000000"/>
              </w:rPr>
            </w:pPr>
            <w:r w:rsidRPr="00F85E9C">
              <w:t>2026-08-31</w:t>
            </w:r>
          </w:p>
        </w:tc>
      </w:tr>
      <w:tr w:rsidR="00010B2B" w:rsidRPr="009554DB" w14:paraId="219B8EFF" w14:textId="77777777" w:rsidTr="00010B2B">
        <w:trPr>
          <w:trHeight w:val="300"/>
        </w:trPr>
        <w:tc>
          <w:tcPr>
            <w:tcW w:w="6516" w:type="dxa"/>
            <w:noWrap/>
            <w:hideMark/>
          </w:tcPr>
          <w:p w14:paraId="7CC9F971" w14:textId="77777777" w:rsidR="00010B2B" w:rsidRPr="00E460D9" w:rsidRDefault="00010B2B" w:rsidP="00010B2B">
            <w:pPr>
              <w:rPr>
                <w:color w:val="000000"/>
                <w:lang w:val="en-GB"/>
              </w:rPr>
            </w:pPr>
            <w:r w:rsidRPr="00E460D9">
              <w:rPr>
                <w:color w:val="000000"/>
                <w:lang w:val="en-GB"/>
              </w:rPr>
              <w:t>Oracle Sourcing for Oracle Purchasing - Enterprise $M in Operating Budget Perpetual</w:t>
            </w:r>
          </w:p>
        </w:tc>
        <w:tc>
          <w:tcPr>
            <w:tcW w:w="992" w:type="dxa"/>
          </w:tcPr>
          <w:p w14:paraId="6B73568A" w14:textId="77777777" w:rsidR="00010B2B" w:rsidRPr="009554DB" w:rsidRDefault="00010B2B" w:rsidP="00010B2B">
            <w:pPr>
              <w:jc w:val="center"/>
              <w:rPr>
                <w:color w:val="000000"/>
              </w:rPr>
            </w:pPr>
            <w:r w:rsidRPr="009554DB">
              <w:rPr>
                <w:color w:val="000000"/>
              </w:rPr>
              <w:t>240 000</w:t>
            </w:r>
          </w:p>
        </w:tc>
        <w:tc>
          <w:tcPr>
            <w:tcW w:w="2126" w:type="dxa"/>
          </w:tcPr>
          <w:p w14:paraId="42CBDAF4" w14:textId="2499B6EA" w:rsidR="00010B2B" w:rsidRPr="00497E79" w:rsidRDefault="00010B2B" w:rsidP="00010B2B">
            <w:pPr>
              <w:jc w:val="center"/>
              <w:rPr>
                <w:color w:val="000000"/>
              </w:rPr>
            </w:pPr>
            <w:r w:rsidRPr="00F85E9C">
              <w:t>2026-08-31</w:t>
            </w:r>
          </w:p>
        </w:tc>
      </w:tr>
      <w:tr w:rsidR="00010B2B" w:rsidRPr="009554DB" w14:paraId="581D1DB2" w14:textId="77777777" w:rsidTr="00010B2B">
        <w:trPr>
          <w:trHeight w:val="300"/>
        </w:trPr>
        <w:tc>
          <w:tcPr>
            <w:tcW w:w="6516" w:type="dxa"/>
            <w:noWrap/>
            <w:hideMark/>
          </w:tcPr>
          <w:p w14:paraId="67C983A2" w14:textId="77777777" w:rsidR="00010B2B" w:rsidRPr="00E460D9" w:rsidRDefault="00010B2B" w:rsidP="00010B2B">
            <w:pPr>
              <w:rPr>
                <w:color w:val="000000"/>
                <w:lang w:val="en-GB"/>
              </w:rPr>
            </w:pPr>
            <w:r w:rsidRPr="00E460D9">
              <w:rPr>
                <w:color w:val="000000"/>
                <w:lang w:val="en-GB"/>
              </w:rPr>
              <w:t>Oracle Internet Expenses - Enterprise $M in Operating Budget Perpetual</w:t>
            </w:r>
          </w:p>
        </w:tc>
        <w:tc>
          <w:tcPr>
            <w:tcW w:w="992" w:type="dxa"/>
          </w:tcPr>
          <w:p w14:paraId="38CBC421" w14:textId="77777777" w:rsidR="00010B2B" w:rsidRPr="009554DB" w:rsidRDefault="00010B2B" w:rsidP="00010B2B">
            <w:pPr>
              <w:jc w:val="center"/>
              <w:rPr>
                <w:color w:val="000000"/>
              </w:rPr>
            </w:pPr>
            <w:r w:rsidRPr="009554DB">
              <w:rPr>
                <w:color w:val="000000"/>
              </w:rPr>
              <w:t>240 000</w:t>
            </w:r>
          </w:p>
        </w:tc>
        <w:tc>
          <w:tcPr>
            <w:tcW w:w="2126" w:type="dxa"/>
          </w:tcPr>
          <w:p w14:paraId="7C2FFD80" w14:textId="18F50ECD" w:rsidR="00010B2B" w:rsidRPr="00497E79" w:rsidRDefault="00010B2B" w:rsidP="00010B2B">
            <w:pPr>
              <w:jc w:val="center"/>
              <w:rPr>
                <w:color w:val="000000"/>
              </w:rPr>
            </w:pPr>
            <w:r w:rsidRPr="00F85E9C">
              <w:t>2026-08-31</w:t>
            </w:r>
          </w:p>
        </w:tc>
      </w:tr>
      <w:tr w:rsidR="00010B2B" w:rsidRPr="009554DB" w14:paraId="0AB3721E" w14:textId="77777777" w:rsidTr="00010B2B">
        <w:trPr>
          <w:trHeight w:val="300"/>
        </w:trPr>
        <w:tc>
          <w:tcPr>
            <w:tcW w:w="6516" w:type="dxa"/>
            <w:noWrap/>
            <w:hideMark/>
          </w:tcPr>
          <w:p w14:paraId="70091BCA" w14:textId="77777777" w:rsidR="00010B2B" w:rsidRPr="00E460D9" w:rsidRDefault="00010B2B" w:rsidP="00010B2B">
            <w:pPr>
              <w:rPr>
                <w:color w:val="000000"/>
                <w:lang w:val="en-GB"/>
              </w:rPr>
            </w:pPr>
            <w:r w:rsidRPr="00E460D9">
              <w:rPr>
                <w:color w:val="000000"/>
                <w:lang w:val="en-GB"/>
              </w:rPr>
              <w:t>Oracle Financials - Enterprise $M in Operating Budget Perpetual</w:t>
            </w:r>
          </w:p>
        </w:tc>
        <w:tc>
          <w:tcPr>
            <w:tcW w:w="992" w:type="dxa"/>
          </w:tcPr>
          <w:p w14:paraId="287C0454" w14:textId="77777777" w:rsidR="00010B2B" w:rsidRPr="009554DB" w:rsidRDefault="00010B2B" w:rsidP="00010B2B">
            <w:pPr>
              <w:jc w:val="center"/>
              <w:rPr>
                <w:color w:val="000000"/>
              </w:rPr>
            </w:pPr>
            <w:r w:rsidRPr="009554DB">
              <w:rPr>
                <w:color w:val="000000"/>
              </w:rPr>
              <w:t>240 000</w:t>
            </w:r>
          </w:p>
        </w:tc>
        <w:tc>
          <w:tcPr>
            <w:tcW w:w="2126" w:type="dxa"/>
          </w:tcPr>
          <w:p w14:paraId="38BECC61" w14:textId="6499764A" w:rsidR="00010B2B" w:rsidRPr="00497E79" w:rsidRDefault="00010B2B" w:rsidP="00010B2B">
            <w:pPr>
              <w:jc w:val="center"/>
              <w:rPr>
                <w:color w:val="000000"/>
              </w:rPr>
            </w:pPr>
            <w:r w:rsidRPr="00F85E9C">
              <w:t>2026-08-31</w:t>
            </w:r>
          </w:p>
        </w:tc>
      </w:tr>
      <w:tr w:rsidR="00010B2B" w:rsidRPr="009554DB" w14:paraId="66CE8F43" w14:textId="77777777" w:rsidTr="00010B2B">
        <w:trPr>
          <w:trHeight w:val="300"/>
        </w:trPr>
        <w:tc>
          <w:tcPr>
            <w:tcW w:w="6516" w:type="dxa"/>
            <w:noWrap/>
            <w:hideMark/>
          </w:tcPr>
          <w:p w14:paraId="212DAA50" w14:textId="77777777" w:rsidR="00010B2B" w:rsidRPr="00E460D9" w:rsidRDefault="00010B2B" w:rsidP="00010B2B">
            <w:pPr>
              <w:rPr>
                <w:color w:val="000000"/>
                <w:lang w:val="en-GB"/>
              </w:rPr>
            </w:pPr>
            <w:r w:rsidRPr="00E460D9">
              <w:rPr>
                <w:color w:val="000000"/>
                <w:lang w:val="en-GB"/>
              </w:rPr>
              <w:t>Oracle Purchasing - Enterprise $M in Operating Budget Perpetual</w:t>
            </w:r>
          </w:p>
        </w:tc>
        <w:tc>
          <w:tcPr>
            <w:tcW w:w="992" w:type="dxa"/>
          </w:tcPr>
          <w:p w14:paraId="6FEB887D" w14:textId="77777777" w:rsidR="00010B2B" w:rsidRPr="009554DB" w:rsidRDefault="00010B2B" w:rsidP="00010B2B">
            <w:pPr>
              <w:jc w:val="center"/>
              <w:rPr>
                <w:color w:val="000000"/>
              </w:rPr>
            </w:pPr>
            <w:r w:rsidRPr="009554DB">
              <w:rPr>
                <w:color w:val="000000"/>
              </w:rPr>
              <w:t>240 000</w:t>
            </w:r>
          </w:p>
        </w:tc>
        <w:tc>
          <w:tcPr>
            <w:tcW w:w="2126" w:type="dxa"/>
          </w:tcPr>
          <w:p w14:paraId="39E023EA" w14:textId="543B93B0" w:rsidR="00010B2B" w:rsidRPr="00497E79" w:rsidRDefault="00010B2B" w:rsidP="00010B2B">
            <w:pPr>
              <w:jc w:val="center"/>
              <w:rPr>
                <w:color w:val="000000"/>
              </w:rPr>
            </w:pPr>
            <w:r w:rsidRPr="00F85E9C">
              <w:t>2026-08-31</w:t>
            </w:r>
          </w:p>
        </w:tc>
      </w:tr>
      <w:tr w:rsidR="00010B2B" w:rsidRPr="009554DB" w14:paraId="45F41C59" w14:textId="77777777" w:rsidTr="00010B2B">
        <w:trPr>
          <w:trHeight w:val="300"/>
        </w:trPr>
        <w:tc>
          <w:tcPr>
            <w:tcW w:w="6516" w:type="dxa"/>
            <w:noWrap/>
            <w:hideMark/>
          </w:tcPr>
          <w:p w14:paraId="1D5AF394" w14:textId="77777777" w:rsidR="00010B2B" w:rsidRPr="00E460D9" w:rsidRDefault="00010B2B" w:rsidP="00010B2B">
            <w:pPr>
              <w:rPr>
                <w:color w:val="000000"/>
                <w:lang w:val="en-GB"/>
              </w:rPr>
            </w:pPr>
            <w:r w:rsidRPr="00E460D9">
              <w:rPr>
                <w:color w:val="000000"/>
                <w:lang w:val="en-GB"/>
              </w:rPr>
              <w:t>Oracle iProcurement - Enterprise $M in Operating Budget Perpetual</w:t>
            </w:r>
          </w:p>
        </w:tc>
        <w:tc>
          <w:tcPr>
            <w:tcW w:w="992" w:type="dxa"/>
          </w:tcPr>
          <w:p w14:paraId="453F405E" w14:textId="77777777" w:rsidR="00010B2B" w:rsidRPr="009554DB" w:rsidRDefault="00010B2B" w:rsidP="00010B2B">
            <w:pPr>
              <w:jc w:val="center"/>
              <w:rPr>
                <w:color w:val="000000"/>
              </w:rPr>
            </w:pPr>
            <w:r w:rsidRPr="009554DB">
              <w:rPr>
                <w:color w:val="000000"/>
              </w:rPr>
              <w:t>240 000</w:t>
            </w:r>
          </w:p>
        </w:tc>
        <w:tc>
          <w:tcPr>
            <w:tcW w:w="2126" w:type="dxa"/>
          </w:tcPr>
          <w:p w14:paraId="26953A8E" w14:textId="165BC1E6" w:rsidR="00010B2B" w:rsidRPr="00497E79" w:rsidRDefault="00010B2B" w:rsidP="00010B2B">
            <w:pPr>
              <w:jc w:val="center"/>
              <w:rPr>
                <w:color w:val="000000"/>
              </w:rPr>
            </w:pPr>
            <w:r w:rsidRPr="00F85E9C">
              <w:t>2026-08-31</w:t>
            </w:r>
          </w:p>
        </w:tc>
      </w:tr>
      <w:tr w:rsidR="00010B2B" w:rsidRPr="009554DB" w14:paraId="60000809" w14:textId="77777777" w:rsidTr="00010B2B">
        <w:trPr>
          <w:trHeight w:val="300"/>
        </w:trPr>
        <w:tc>
          <w:tcPr>
            <w:tcW w:w="6516" w:type="dxa"/>
            <w:noWrap/>
            <w:hideMark/>
          </w:tcPr>
          <w:p w14:paraId="40F0561A" w14:textId="77777777" w:rsidR="00010B2B" w:rsidRPr="00E460D9" w:rsidRDefault="00010B2B" w:rsidP="00010B2B">
            <w:pPr>
              <w:rPr>
                <w:color w:val="000000"/>
                <w:lang w:val="en-GB"/>
              </w:rPr>
            </w:pPr>
            <w:r w:rsidRPr="00E460D9">
              <w:rPr>
                <w:color w:val="000000"/>
                <w:lang w:val="en-GB"/>
              </w:rPr>
              <w:t>Oracle Services Procurement for Oracle Purchasing - Enterprise $M in Operating Budget Perpetual</w:t>
            </w:r>
          </w:p>
        </w:tc>
        <w:tc>
          <w:tcPr>
            <w:tcW w:w="992" w:type="dxa"/>
          </w:tcPr>
          <w:p w14:paraId="5F240021" w14:textId="77777777" w:rsidR="00010B2B" w:rsidRPr="009554DB" w:rsidRDefault="00010B2B" w:rsidP="00010B2B">
            <w:pPr>
              <w:jc w:val="center"/>
              <w:rPr>
                <w:color w:val="000000"/>
              </w:rPr>
            </w:pPr>
            <w:r w:rsidRPr="009554DB">
              <w:rPr>
                <w:color w:val="000000"/>
              </w:rPr>
              <w:t>240 000</w:t>
            </w:r>
          </w:p>
        </w:tc>
        <w:tc>
          <w:tcPr>
            <w:tcW w:w="2126" w:type="dxa"/>
          </w:tcPr>
          <w:p w14:paraId="0325E648" w14:textId="47A6DABB" w:rsidR="00010B2B" w:rsidRPr="00497E79" w:rsidRDefault="00010B2B" w:rsidP="00010B2B">
            <w:pPr>
              <w:jc w:val="center"/>
              <w:rPr>
                <w:color w:val="000000"/>
              </w:rPr>
            </w:pPr>
            <w:r w:rsidRPr="00F85E9C">
              <w:t>2026-08-31</w:t>
            </w:r>
          </w:p>
        </w:tc>
      </w:tr>
      <w:tr w:rsidR="00010B2B" w:rsidRPr="009554DB" w14:paraId="7A9496AD" w14:textId="77777777" w:rsidTr="00010B2B">
        <w:trPr>
          <w:trHeight w:val="300"/>
        </w:trPr>
        <w:tc>
          <w:tcPr>
            <w:tcW w:w="6516" w:type="dxa"/>
            <w:noWrap/>
            <w:hideMark/>
          </w:tcPr>
          <w:p w14:paraId="7C411DBB" w14:textId="77777777" w:rsidR="00010B2B" w:rsidRPr="00E460D9" w:rsidRDefault="00010B2B" w:rsidP="00010B2B">
            <w:pPr>
              <w:rPr>
                <w:color w:val="000000"/>
                <w:lang w:val="en-GB"/>
              </w:rPr>
            </w:pPr>
            <w:r w:rsidRPr="00E460D9">
              <w:rPr>
                <w:color w:val="000000"/>
                <w:lang w:val="en-GB"/>
              </w:rPr>
              <w:t>Oracle Financials Intelligence - Enterprise $M in Operating Budget Perpetual</w:t>
            </w:r>
          </w:p>
        </w:tc>
        <w:tc>
          <w:tcPr>
            <w:tcW w:w="992" w:type="dxa"/>
          </w:tcPr>
          <w:p w14:paraId="691E8551" w14:textId="77777777" w:rsidR="00010B2B" w:rsidRPr="009554DB" w:rsidRDefault="00010B2B" w:rsidP="00010B2B">
            <w:pPr>
              <w:jc w:val="center"/>
              <w:rPr>
                <w:color w:val="000000"/>
              </w:rPr>
            </w:pPr>
            <w:r w:rsidRPr="009554DB">
              <w:rPr>
                <w:color w:val="000000"/>
              </w:rPr>
              <w:t>240 000</w:t>
            </w:r>
          </w:p>
        </w:tc>
        <w:tc>
          <w:tcPr>
            <w:tcW w:w="2126" w:type="dxa"/>
          </w:tcPr>
          <w:p w14:paraId="52ED7454" w14:textId="22021FBE" w:rsidR="00010B2B" w:rsidRPr="00497E79" w:rsidRDefault="00010B2B" w:rsidP="00010B2B">
            <w:pPr>
              <w:jc w:val="center"/>
            </w:pPr>
            <w:r w:rsidRPr="00F85E9C">
              <w:t>2026-08-31</w:t>
            </w:r>
          </w:p>
        </w:tc>
      </w:tr>
      <w:tr w:rsidR="00010B2B" w:rsidRPr="009554DB" w14:paraId="77F28851" w14:textId="77777777" w:rsidTr="00010B2B">
        <w:trPr>
          <w:trHeight w:val="300"/>
        </w:trPr>
        <w:tc>
          <w:tcPr>
            <w:tcW w:w="6516" w:type="dxa"/>
            <w:noWrap/>
            <w:hideMark/>
          </w:tcPr>
          <w:p w14:paraId="316554B9" w14:textId="77777777" w:rsidR="00010B2B" w:rsidRPr="00E460D9" w:rsidRDefault="00010B2B" w:rsidP="00010B2B">
            <w:pPr>
              <w:rPr>
                <w:color w:val="000000"/>
                <w:lang w:val="en-GB"/>
              </w:rPr>
            </w:pPr>
            <w:r w:rsidRPr="00E460D9">
              <w:rPr>
                <w:color w:val="000000"/>
                <w:lang w:val="en-GB"/>
              </w:rPr>
              <w:t>Oracle Marketing - Enterprise $M in Operating Budget Perpetual</w:t>
            </w:r>
          </w:p>
        </w:tc>
        <w:tc>
          <w:tcPr>
            <w:tcW w:w="992" w:type="dxa"/>
          </w:tcPr>
          <w:p w14:paraId="17700A03" w14:textId="77777777" w:rsidR="00010B2B" w:rsidRPr="009554DB" w:rsidRDefault="00010B2B" w:rsidP="00010B2B">
            <w:pPr>
              <w:jc w:val="center"/>
              <w:rPr>
                <w:color w:val="000000"/>
              </w:rPr>
            </w:pPr>
            <w:r w:rsidRPr="009554DB">
              <w:rPr>
                <w:color w:val="000000"/>
              </w:rPr>
              <w:t>240 000</w:t>
            </w:r>
          </w:p>
        </w:tc>
        <w:tc>
          <w:tcPr>
            <w:tcW w:w="2126" w:type="dxa"/>
          </w:tcPr>
          <w:p w14:paraId="403CCF89" w14:textId="7AF6957F" w:rsidR="00010B2B" w:rsidRPr="00497E79" w:rsidRDefault="00010B2B" w:rsidP="00010B2B">
            <w:pPr>
              <w:jc w:val="center"/>
            </w:pPr>
            <w:r w:rsidRPr="00F85E9C">
              <w:t>2026-08-31</w:t>
            </w:r>
          </w:p>
        </w:tc>
      </w:tr>
      <w:tr w:rsidR="00010B2B" w:rsidRPr="009554DB" w14:paraId="462D4153" w14:textId="77777777" w:rsidTr="00010B2B">
        <w:trPr>
          <w:trHeight w:val="300"/>
        </w:trPr>
        <w:tc>
          <w:tcPr>
            <w:tcW w:w="6516" w:type="dxa"/>
            <w:noWrap/>
            <w:hideMark/>
          </w:tcPr>
          <w:p w14:paraId="2E648B8E" w14:textId="77777777" w:rsidR="00010B2B" w:rsidRPr="00E460D9" w:rsidRDefault="00010B2B" w:rsidP="00010B2B">
            <w:pPr>
              <w:rPr>
                <w:color w:val="000000"/>
                <w:lang w:val="en-GB"/>
              </w:rPr>
            </w:pPr>
            <w:r w:rsidRPr="00E460D9">
              <w:rPr>
                <w:color w:val="000000"/>
                <w:lang w:val="en-GB"/>
              </w:rPr>
              <w:t>Oracle Projects Intelligence - Enterprise $M in Operating Budget Perpetual</w:t>
            </w:r>
          </w:p>
        </w:tc>
        <w:tc>
          <w:tcPr>
            <w:tcW w:w="992" w:type="dxa"/>
          </w:tcPr>
          <w:p w14:paraId="624A9170" w14:textId="77777777" w:rsidR="00010B2B" w:rsidRPr="009554DB" w:rsidRDefault="00010B2B" w:rsidP="00010B2B">
            <w:pPr>
              <w:jc w:val="center"/>
              <w:rPr>
                <w:color w:val="000000"/>
              </w:rPr>
            </w:pPr>
            <w:r w:rsidRPr="009554DB">
              <w:rPr>
                <w:color w:val="000000"/>
              </w:rPr>
              <w:t>240 000</w:t>
            </w:r>
          </w:p>
        </w:tc>
        <w:tc>
          <w:tcPr>
            <w:tcW w:w="2126" w:type="dxa"/>
          </w:tcPr>
          <w:p w14:paraId="61BA6122" w14:textId="7915C586" w:rsidR="00010B2B" w:rsidRPr="00497E79" w:rsidRDefault="00010B2B" w:rsidP="00010B2B">
            <w:pPr>
              <w:jc w:val="center"/>
            </w:pPr>
            <w:r w:rsidRPr="00F85E9C">
              <w:t>2026-08-31</w:t>
            </w:r>
          </w:p>
        </w:tc>
      </w:tr>
      <w:tr w:rsidR="00010B2B" w:rsidRPr="009554DB" w14:paraId="73E023FF" w14:textId="77777777" w:rsidTr="00010B2B">
        <w:trPr>
          <w:trHeight w:val="300"/>
        </w:trPr>
        <w:tc>
          <w:tcPr>
            <w:tcW w:w="6516" w:type="dxa"/>
            <w:noWrap/>
            <w:hideMark/>
          </w:tcPr>
          <w:p w14:paraId="512FDD2D" w14:textId="77777777" w:rsidR="00010B2B" w:rsidRPr="00E460D9" w:rsidRDefault="00010B2B" w:rsidP="00010B2B">
            <w:pPr>
              <w:rPr>
                <w:color w:val="000000"/>
                <w:lang w:val="en-GB"/>
              </w:rPr>
            </w:pPr>
            <w:r w:rsidRPr="00E460D9">
              <w:rPr>
                <w:color w:val="000000"/>
                <w:lang w:val="en-GB"/>
              </w:rPr>
              <w:t>Oracle Marketing &amp; Sales Intelligence - Enterprise $M in Revenue Perpetual</w:t>
            </w:r>
          </w:p>
        </w:tc>
        <w:tc>
          <w:tcPr>
            <w:tcW w:w="992" w:type="dxa"/>
          </w:tcPr>
          <w:p w14:paraId="3444E0E3" w14:textId="77777777" w:rsidR="00010B2B" w:rsidRPr="009554DB" w:rsidRDefault="00010B2B" w:rsidP="00010B2B">
            <w:pPr>
              <w:jc w:val="center"/>
              <w:rPr>
                <w:color w:val="000000"/>
              </w:rPr>
            </w:pPr>
            <w:r w:rsidRPr="009554DB">
              <w:rPr>
                <w:color w:val="000000"/>
              </w:rPr>
              <w:t>240 000</w:t>
            </w:r>
          </w:p>
        </w:tc>
        <w:tc>
          <w:tcPr>
            <w:tcW w:w="2126" w:type="dxa"/>
          </w:tcPr>
          <w:p w14:paraId="517440A0" w14:textId="7BA2E43A" w:rsidR="00010B2B" w:rsidRPr="00497E79" w:rsidRDefault="00010B2B" w:rsidP="00010B2B">
            <w:pPr>
              <w:jc w:val="center"/>
            </w:pPr>
            <w:r w:rsidRPr="00F85E9C">
              <w:t>2026-08-31</w:t>
            </w:r>
          </w:p>
        </w:tc>
      </w:tr>
      <w:tr w:rsidR="00010B2B" w:rsidRPr="009554DB" w14:paraId="0F23E530" w14:textId="77777777" w:rsidTr="00010B2B">
        <w:trPr>
          <w:trHeight w:val="300"/>
        </w:trPr>
        <w:tc>
          <w:tcPr>
            <w:tcW w:w="6516" w:type="dxa"/>
            <w:noWrap/>
            <w:hideMark/>
          </w:tcPr>
          <w:p w14:paraId="78D1E0B9" w14:textId="77777777" w:rsidR="00010B2B" w:rsidRPr="00E460D9" w:rsidRDefault="00010B2B" w:rsidP="00010B2B">
            <w:pPr>
              <w:rPr>
                <w:color w:val="000000"/>
                <w:lang w:val="en-GB"/>
              </w:rPr>
            </w:pPr>
            <w:r w:rsidRPr="00E460D9">
              <w:rPr>
                <w:color w:val="000000"/>
                <w:lang w:val="en-GB"/>
              </w:rPr>
              <w:t>Oracle Procurement Intelligence - Enterprise $M in Operating Budget Perpetual</w:t>
            </w:r>
          </w:p>
        </w:tc>
        <w:tc>
          <w:tcPr>
            <w:tcW w:w="992" w:type="dxa"/>
          </w:tcPr>
          <w:p w14:paraId="26A71969" w14:textId="77777777" w:rsidR="00010B2B" w:rsidRPr="009554DB" w:rsidRDefault="00010B2B" w:rsidP="00010B2B">
            <w:pPr>
              <w:jc w:val="center"/>
              <w:rPr>
                <w:color w:val="000000"/>
              </w:rPr>
            </w:pPr>
            <w:r w:rsidRPr="009554DB">
              <w:rPr>
                <w:color w:val="000000"/>
              </w:rPr>
              <w:t>240 000</w:t>
            </w:r>
          </w:p>
        </w:tc>
        <w:tc>
          <w:tcPr>
            <w:tcW w:w="2126" w:type="dxa"/>
          </w:tcPr>
          <w:p w14:paraId="7386A2E3" w14:textId="199D5598" w:rsidR="00010B2B" w:rsidRPr="00497E79" w:rsidRDefault="00010B2B" w:rsidP="00010B2B">
            <w:pPr>
              <w:jc w:val="center"/>
            </w:pPr>
            <w:r w:rsidRPr="00F85E9C">
              <w:t>2026-08-31</w:t>
            </w:r>
          </w:p>
        </w:tc>
      </w:tr>
      <w:tr w:rsidR="00010B2B" w:rsidRPr="009554DB" w14:paraId="655B768D" w14:textId="77777777" w:rsidTr="00010B2B">
        <w:trPr>
          <w:trHeight w:val="300"/>
        </w:trPr>
        <w:tc>
          <w:tcPr>
            <w:tcW w:w="6516" w:type="dxa"/>
            <w:noWrap/>
            <w:hideMark/>
          </w:tcPr>
          <w:p w14:paraId="6F1C2CB0" w14:textId="77777777" w:rsidR="00010B2B" w:rsidRPr="00E460D9" w:rsidRDefault="00010B2B" w:rsidP="00010B2B">
            <w:pPr>
              <w:rPr>
                <w:color w:val="000000"/>
                <w:lang w:val="en-GB"/>
              </w:rPr>
            </w:pPr>
            <w:r w:rsidRPr="00E460D9">
              <w:rPr>
                <w:color w:val="000000"/>
                <w:lang w:val="en-GB"/>
              </w:rPr>
              <w:t>Oracle Supply Chain &amp; Order Management Intelligence - Enterprise $M in Revenue Perpetual</w:t>
            </w:r>
          </w:p>
        </w:tc>
        <w:tc>
          <w:tcPr>
            <w:tcW w:w="992" w:type="dxa"/>
          </w:tcPr>
          <w:p w14:paraId="26EB5C5E" w14:textId="77777777" w:rsidR="00010B2B" w:rsidRPr="009554DB" w:rsidRDefault="00010B2B" w:rsidP="00010B2B">
            <w:pPr>
              <w:jc w:val="center"/>
              <w:rPr>
                <w:color w:val="000000"/>
              </w:rPr>
            </w:pPr>
            <w:r w:rsidRPr="009554DB">
              <w:rPr>
                <w:color w:val="000000"/>
              </w:rPr>
              <w:t>240 000</w:t>
            </w:r>
          </w:p>
        </w:tc>
        <w:tc>
          <w:tcPr>
            <w:tcW w:w="2126" w:type="dxa"/>
          </w:tcPr>
          <w:p w14:paraId="2E434283" w14:textId="6ADFA84A" w:rsidR="00010B2B" w:rsidRPr="00497E79" w:rsidRDefault="00010B2B" w:rsidP="00010B2B">
            <w:pPr>
              <w:jc w:val="center"/>
              <w:rPr>
                <w:color w:val="000000"/>
              </w:rPr>
            </w:pPr>
            <w:r w:rsidRPr="00F85E9C">
              <w:t>2026-08-31</w:t>
            </w:r>
          </w:p>
        </w:tc>
      </w:tr>
      <w:tr w:rsidR="00010B2B" w:rsidRPr="009554DB" w14:paraId="446B198A" w14:textId="77777777" w:rsidTr="00010B2B">
        <w:trPr>
          <w:trHeight w:val="300"/>
        </w:trPr>
        <w:tc>
          <w:tcPr>
            <w:tcW w:w="6516" w:type="dxa"/>
            <w:noWrap/>
            <w:hideMark/>
          </w:tcPr>
          <w:p w14:paraId="00DFECB2" w14:textId="77777777" w:rsidR="00010B2B" w:rsidRPr="00E460D9" w:rsidRDefault="00010B2B" w:rsidP="00010B2B">
            <w:pPr>
              <w:rPr>
                <w:color w:val="000000"/>
                <w:lang w:val="en-GB"/>
              </w:rPr>
            </w:pPr>
            <w:r w:rsidRPr="00E460D9">
              <w:rPr>
                <w:color w:val="000000"/>
                <w:lang w:val="en-GB"/>
              </w:rPr>
              <w:t>Oracle Project Billing for Oracle Project Costing - Enterprise $M in Operating Budget Perpetual</w:t>
            </w:r>
          </w:p>
        </w:tc>
        <w:tc>
          <w:tcPr>
            <w:tcW w:w="992" w:type="dxa"/>
          </w:tcPr>
          <w:p w14:paraId="29882A9A" w14:textId="77777777" w:rsidR="00010B2B" w:rsidRPr="009554DB" w:rsidRDefault="00010B2B" w:rsidP="00010B2B">
            <w:pPr>
              <w:jc w:val="center"/>
              <w:rPr>
                <w:color w:val="000000"/>
              </w:rPr>
            </w:pPr>
            <w:r w:rsidRPr="009554DB">
              <w:rPr>
                <w:color w:val="000000"/>
              </w:rPr>
              <w:t>240 000</w:t>
            </w:r>
          </w:p>
        </w:tc>
        <w:tc>
          <w:tcPr>
            <w:tcW w:w="2126" w:type="dxa"/>
          </w:tcPr>
          <w:p w14:paraId="67D729CA" w14:textId="65B54DFC" w:rsidR="00010B2B" w:rsidRPr="00497E79" w:rsidRDefault="00010B2B" w:rsidP="00010B2B">
            <w:pPr>
              <w:jc w:val="center"/>
              <w:rPr>
                <w:color w:val="000000"/>
              </w:rPr>
            </w:pPr>
            <w:r w:rsidRPr="00F85E9C">
              <w:t>2026-08-31</w:t>
            </w:r>
          </w:p>
        </w:tc>
      </w:tr>
      <w:tr w:rsidR="00010B2B" w:rsidRPr="009554DB" w14:paraId="221EE09D" w14:textId="77777777" w:rsidTr="00010B2B">
        <w:trPr>
          <w:trHeight w:val="300"/>
        </w:trPr>
        <w:tc>
          <w:tcPr>
            <w:tcW w:w="6516" w:type="dxa"/>
            <w:noWrap/>
            <w:hideMark/>
          </w:tcPr>
          <w:p w14:paraId="5BBF9B8C" w14:textId="77777777" w:rsidR="00010B2B" w:rsidRPr="00E460D9" w:rsidRDefault="00010B2B" w:rsidP="00010B2B">
            <w:pPr>
              <w:rPr>
                <w:color w:val="000000"/>
                <w:lang w:val="en-GB"/>
              </w:rPr>
            </w:pPr>
            <w:r w:rsidRPr="00E460D9">
              <w:rPr>
                <w:color w:val="000000"/>
                <w:lang w:val="en-GB"/>
              </w:rPr>
              <w:t>Oracle Project Costing - Enterprise $M in Operating Budget Perpetual</w:t>
            </w:r>
          </w:p>
        </w:tc>
        <w:tc>
          <w:tcPr>
            <w:tcW w:w="992" w:type="dxa"/>
          </w:tcPr>
          <w:p w14:paraId="60BF3096" w14:textId="77777777" w:rsidR="00010B2B" w:rsidRPr="009554DB" w:rsidRDefault="00010B2B" w:rsidP="00010B2B">
            <w:pPr>
              <w:jc w:val="center"/>
              <w:rPr>
                <w:color w:val="000000"/>
              </w:rPr>
            </w:pPr>
            <w:r w:rsidRPr="009554DB">
              <w:rPr>
                <w:color w:val="000000"/>
              </w:rPr>
              <w:t>240 000</w:t>
            </w:r>
          </w:p>
        </w:tc>
        <w:tc>
          <w:tcPr>
            <w:tcW w:w="2126" w:type="dxa"/>
          </w:tcPr>
          <w:p w14:paraId="21B7C575" w14:textId="284CC226" w:rsidR="00010B2B" w:rsidRPr="00497E79" w:rsidRDefault="00010B2B" w:rsidP="00010B2B">
            <w:pPr>
              <w:jc w:val="center"/>
              <w:rPr>
                <w:color w:val="000000"/>
              </w:rPr>
            </w:pPr>
            <w:r w:rsidRPr="00F85E9C">
              <w:t>2026-08-31</w:t>
            </w:r>
          </w:p>
        </w:tc>
      </w:tr>
      <w:tr w:rsidR="00010B2B" w:rsidRPr="009554DB" w14:paraId="4D6F0F4B" w14:textId="77777777" w:rsidTr="00010B2B">
        <w:trPr>
          <w:trHeight w:val="300"/>
        </w:trPr>
        <w:tc>
          <w:tcPr>
            <w:tcW w:w="6516" w:type="dxa"/>
            <w:noWrap/>
            <w:hideMark/>
          </w:tcPr>
          <w:p w14:paraId="159BA8FA" w14:textId="77777777" w:rsidR="00010B2B" w:rsidRPr="00E460D9" w:rsidRDefault="00010B2B" w:rsidP="00010B2B">
            <w:pPr>
              <w:rPr>
                <w:color w:val="000000"/>
                <w:lang w:val="en-GB"/>
              </w:rPr>
            </w:pPr>
            <w:r w:rsidRPr="00E460D9">
              <w:rPr>
                <w:color w:val="000000"/>
                <w:lang w:val="en-GB"/>
              </w:rPr>
              <w:t>Oracle Property Manager - Enterprise $M in Operating Budget Perpetual</w:t>
            </w:r>
          </w:p>
        </w:tc>
        <w:tc>
          <w:tcPr>
            <w:tcW w:w="992" w:type="dxa"/>
          </w:tcPr>
          <w:p w14:paraId="0FAE2C4E" w14:textId="77777777" w:rsidR="00010B2B" w:rsidRPr="009554DB" w:rsidRDefault="00010B2B" w:rsidP="00010B2B">
            <w:pPr>
              <w:jc w:val="center"/>
              <w:rPr>
                <w:color w:val="000000"/>
              </w:rPr>
            </w:pPr>
            <w:r w:rsidRPr="009554DB">
              <w:rPr>
                <w:color w:val="000000"/>
              </w:rPr>
              <w:t>240 000</w:t>
            </w:r>
          </w:p>
        </w:tc>
        <w:tc>
          <w:tcPr>
            <w:tcW w:w="2126" w:type="dxa"/>
          </w:tcPr>
          <w:p w14:paraId="27E669A1" w14:textId="39C6D8E1" w:rsidR="00010B2B" w:rsidRPr="00497E79" w:rsidRDefault="00010B2B" w:rsidP="00010B2B">
            <w:pPr>
              <w:jc w:val="center"/>
              <w:rPr>
                <w:color w:val="000000"/>
              </w:rPr>
            </w:pPr>
            <w:r w:rsidRPr="00F85E9C">
              <w:t>2026-08-31</w:t>
            </w:r>
          </w:p>
        </w:tc>
      </w:tr>
      <w:tr w:rsidR="00010B2B" w:rsidRPr="009554DB" w14:paraId="77B3A54F" w14:textId="77777777" w:rsidTr="00010B2B">
        <w:trPr>
          <w:trHeight w:val="300"/>
        </w:trPr>
        <w:tc>
          <w:tcPr>
            <w:tcW w:w="6516" w:type="dxa"/>
            <w:noWrap/>
            <w:hideMark/>
          </w:tcPr>
          <w:p w14:paraId="38AA86DD" w14:textId="77777777" w:rsidR="00010B2B" w:rsidRPr="00E460D9" w:rsidRDefault="00010B2B" w:rsidP="00010B2B">
            <w:pPr>
              <w:rPr>
                <w:color w:val="000000"/>
                <w:lang w:val="en-GB"/>
              </w:rPr>
            </w:pPr>
            <w:r w:rsidRPr="00E460D9">
              <w:rPr>
                <w:color w:val="000000"/>
                <w:lang w:val="en-GB"/>
              </w:rPr>
              <w:lastRenderedPageBreak/>
              <w:t>PeopleSoft Enterprise Contributor Relations - Enterprise $M in Operating Budget Perpetual</w:t>
            </w:r>
          </w:p>
        </w:tc>
        <w:tc>
          <w:tcPr>
            <w:tcW w:w="992" w:type="dxa"/>
          </w:tcPr>
          <w:p w14:paraId="0104A53B" w14:textId="77777777" w:rsidR="00010B2B" w:rsidRPr="009554DB" w:rsidRDefault="00010B2B" w:rsidP="00010B2B">
            <w:pPr>
              <w:jc w:val="center"/>
              <w:rPr>
                <w:color w:val="000000"/>
              </w:rPr>
            </w:pPr>
            <w:r w:rsidRPr="009554DB">
              <w:rPr>
                <w:color w:val="000000"/>
              </w:rPr>
              <w:t>240 000</w:t>
            </w:r>
          </w:p>
        </w:tc>
        <w:tc>
          <w:tcPr>
            <w:tcW w:w="2126" w:type="dxa"/>
          </w:tcPr>
          <w:p w14:paraId="2A436CDA" w14:textId="37704156" w:rsidR="00010B2B" w:rsidRPr="00497E79" w:rsidRDefault="00010B2B" w:rsidP="00010B2B">
            <w:pPr>
              <w:jc w:val="center"/>
              <w:rPr>
                <w:color w:val="000000"/>
              </w:rPr>
            </w:pPr>
            <w:r w:rsidRPr="00F85E9C">
              <w:t>2026-08-31</w:t>
            </w:r>
          </w:p>
        </w:tc>
      </w:tr>
      <w:tr w:rsidR="00010B2B" w:rsidRPr="009554DB" w14:paraId="074D8B97" w14:textId="77777777" w:rsidTr="00010B2B">
        <w:trPr>
          <w:trHeight w:val="300"/>
        </w:trPr>
        <w:tc>
          <w:tcPr>
            <w:tcW w:w="6516" w:type="dxa"/>
            <w:noWrap/>
            <w:hideMark/>
          </w:tcPr>
          <w:p w14:paraId="41D9C34B" w14:textId="77777777" w:rsidR="00010B2B" w:rsidRPr="00E460D9" w:rsidRDefault="00010B2B" w:rsidP="00010B2B">
            <w:pPr>
              <w:rPr>
                <w:color w:val="000000"/>
                <w:lang w:val="en-GB"/>
              </w:rPr>
            </w:pPr>
            <w:r w:rsidRPr="00E460D9">
              <w:rPr>
                <w:color w:val="000000"/>
                <w:lang w:val="en-GB"/>
              </w:rPr>
              <w:t>Oracle Project Contracts - Enterprise $M in Operating Budget Perpetual</w:t>
            </w:r>
          </w:p>
        </w:tc>
        <w:tc>
          <w:tcPr>
            <w:tcW w:w="992" w:type="dxa"/>
          </w:tcPr>
          <w:p w14:paraId="5A25F294" w14:textId="77777777" w:rsidR="00010B2B" w:rsidRPr="009554DB" w:rsidRDefault="00010B2B" w:rsidP="00010B2B">
            <w:pPr>
              <w:jc w:val="center"/>
              <w:rPr>
                <w:color w:val="000000"/>
              </w:rPr>
            </w:pPr>
            <w:r w:rsidRPr="009554DB">
              <w:rPr>
                <w:color w:val="000000"/>
              </w:rPr>
              <w:t>240 000</w:t>
            </w:r>
          </w:p>
        </w:tc>
        <w:tc>
          <w:tcPr>
            <w:tcW w:w="2126" w:type="dxa"/>
          </w:tcPr>
          <w:p w14:paraId="7CD80BE7" w14:textId="2833905C" w:rsidR="00010B2B" w:rsidRPr="00497E79" w:rsidRDefault="00010B2B" w:rsidP="00010B2B">
            <w:pPr>
              <w:jc w:val="center"/>
              <w:rPr>
                <w:color w:val="000000"/>
              </w:rPr>
            </w:pPr>
            <w:r w:rsidRPr="00F85E9C">
              <w:t>2026-08-31</w:t>
            </w:r>
          </w:p>
        </w:tc>
      </w:tr>
      <w:tr w:rsidR="00010B2B" w:rsidRPr="009554DB" w14:paraId="609081DD" w14:textId="77777777" w:rsidTr="00010B2B">
        <w:trPr>
          <w:trHeight w:val="300"/>
        </w:trPr>
        <w:tc>
          <w:tcPr>
            <w:tcW w:w="6516" w:type="dxa"/>
            <w:noWrap/>
            <w:hideMark/>
          </w:tcPr>
          <w:p w14:paraId="44F0DE45" w14:textId="77777777" w:rsidR="00010B2B" w:rsidRPr="00E460D9" w:rsidRDefault="00010B2B" w:rsidP="00010B2B">
            <w:pPr>
              <w:rPr>
                <w:color w:val="000000"/>
                <w:lang w:val="en-GB"/>
              </w:rPr>
            </w:pPr>
            <w:r w:rsidRPr="00E460D9">
              <w:rPr>
                <w:color w:val="000000"/>
                <w:lang w:val="en-GB"/>
              </w:rPr>
              <w:t>Oracle Inventory Management - Enterprise $M in Operating Budget Perpetual</w:t>
            </w:r>
          </w:p>
        </w:tc>
        <w:tc>
          <w:tcPr>
            <w:tcW w:w="992" w:type="dxa"/>
          </w:tcPr>
          <w:p w14:paraId="678BE2AB" w14:textId="77777777" w:rsidR="00010B2B" w:rsidRPr="009554DB" w:rsidRDefault="00010B2B" w:rsidP="00010B2B">
            <w:pPr>
              <w:jc w:val="center"/>
              <w:rPr>
                <w:color w:val="000000"/>
              </w:rPr>
            </w:pPr>
            <w:r w:rsidRPr="009554DB">
              <w:rPr>
                <w:color w:val="000000"/>
              </w:rPr>
              <w:t>240 000</w:t>
            </w:r>
          </w:p>
        </w:tc>
        <w:tc>
          <w:tcPr>
            <w:tcW w:w="2126" w:type="dxa"/>
          </w:tcPr>
          <w:p w14:paraId="7C839FA5" w14:textId="767AC8C6" w:rsidR="00010B2B" w:rsidRPr="00497E79" w:rsidRDefault="00010B2B" w:rsidP="00010B2B">
            <w:pPr>
              <w:jc w:val="center"/>
              <w:rPr>
                <w:color w:val="000000"/>
              </w:rPr>
            </w:pPr>
            <w:r w:rsidRPr="00F85E9C">
              <w:t>2026-08-31</w:t>
            </w:r>
          </w:p>
        </w:tc>
      </w:tr>
      <w:tr w:rsidR="00010B2B" w:rsidRPr="009554DB" w14:paraId="6FF1FD8E" w14:textId="77777777" w:rsidTr="00010B2B">
        <w:trPr>
          <w:trHeight w:val="300"/>
        </w:trPr>
        <w:tc>
          <w:tcPr>
            <w:tcW w:w="6516" w:type="dxa"/>
            <w:noWrap/>
            <w:hideMark/>
          </w:tcPr>
          <w:p w14:paraId="22D2DE1E" w14:textId="77777777" w:rsidR="00010B2B" w:rsidRPr="00E460D9" w:rsidRDefault="00010B2B" w:rsidP="00010B2B">
            <w:pPr>
              <w:rPr>
                <w:color w:val="000000"/>
                <w:lang w:val="en-GB"/>
              </w:rPr>
            </w:pPr>
            <w:r w:rsidRPr="00E460D9">
              <w:rPr>
                <w:color w:val="000000"/>
                <w:lang w:val="en-GB"/>
              </w:rPr>
              <w:t>Oracle Order Management - Enterprise $M in Operating Budget Perpetual</w:t>
            </w:r>
          </w:p>
        </w:tc>
        <w:tc>
          <w:tcPr>
            <w:tcW w:w="992" w:type="dxa"/>
          </w:tcPr>
          <w:p w14:paraId="0E9FEEC8" w14:textId="77777777" w:rsidR="00010B2B" w:rsidRPr="009554DB" w:rsidRDefault="00010B2B" w:rsidP="00010B2B">
            <w:pPr>
              <w:jc w:val="center"/>
              <w:rPr>
                <w:color w:val="000000"/>
              </w:rPr>
            </w:pPr>
            <w:r w:rsidRPr="009554DB">
              <w:rPr>
                <w:color w:val="000000"/>
              </w:rPr>
              <w:t>240 000</w:t>
            </w:r>
          </w:p>
        </w:tc>
        <w:tc>
          <w:tcPr>
            <w:tcW w:w="2126" w:type="dxa"/>
          </w:tcPr>
          <w:p w14:paraId="289825E1" w14:textId="2F74D8C7" w:rsidR="00010B2B" w:rsidRPr="00497E79" w:rsidRDefault="00010B2B" w:rsidP="00010B2B">
            <w:pPr>
              <w:jc w:val="center"/>
              <w:rPr>
                <w:color w:val="000000"/>
              </w:rPr>
            </w:pPr>
            <w:r w:rsidRPr="00F85E9C">
              <w:t>2026-08-31</w:t>
            </w:r>
          </w:p>
        </w:tc>
      </w:tr>
      <w:tr w:rsidR="00010B2B" w:rsidRPr="009554DB" w14:paraId="12A001B2" w14:textId="77777777" w:rsidTr="00010B2B">
        <w:trPr>
          <w:trHeight w:val="300"/>
        </w:trPr>
        <w:tc>
          <w:tcPr>
            <w:tcW w:w="6516" w:type="dxa"/>
            <w:noWrap/>
            <w:hideMark/>
          </w:tcPr>
          <w:p w14:paraId="3199221A" w14:textId="77777777" w:rsidR="00010B2B" w:rsidRPr="00E460D9" w:rsidRDefault="00010B2B" w:rsidP="00010B2B">
            <w:pPr>
              <w:rPr>
                <w:color w:val="000000"/>
                <w:lang w:val="en-GB"/>
              </w:rPr>
            </w:pPr>
            <w:r w:rsidRPr="00E460D9">
              <w:rPr>
                <w:color w:val="000000"/>
                <w:lang w:val="en-GB"/>
              </w:rPr>
              <w:t>PeopleSoft Enterprise Student Administration - Enterprise FTE Student Perpetual</w:t>
            </w:r>
          </w:p>
        </w:tc>
        <w:tc>
          <w:tcPr>
            <w:tcW w:w="992" w:type="dxa"/>
          </w:tcPr>
          <w:p w14:paraId="5ABE207A" w14:textId="77777777" w:rsidR="00010B2B" w:rsidRPr="009554DB" w:rsidRDefault="00010B2B" w:rsidP="00010B2B">
            <w:pPr>
              <w:jc w:val="center"/>
              <w:rPr>
                <w:color w:val="000000"/>
              </w:rPr>
            </w:pPr>
            <w:r w:rsidRPr="009554DB">
              <w:rPr>
                <w:color w:val="000000"/>
              </w:rPr>
              <w:t>240 000</w:t>
            </w:r>
          </w:p>
        </w:tc>
        <w:tc>
          <w:tcPr>
            <w:tcW w:w="2126" w:type="dxa"/>
          </w:tcPr>
          <w:p w14:paraId="4AF0CAC7" w14:textId="7B1F773D" w:rsidR="00010B2B" w:rsidRPr="00497E79" w:rsidRDefault="00010B2B" w:rsidP="00010B2B">
            <w:pPr>
              <w:jc w:val="center"/>
              <w:rPr>
                <w:color w:val="000000"/>
              </w:rPr>
            </w:pPr>
            <w:r w:rsidRPr="00F85E9C">
              <w:t>2026-08-31</w:t>
            </w:r>
          </w:p>
        </w:tc>
      </w:tr>
      <w:tr w:rsidR="00010B2B" w:rsidRPr="009554DB" w14:paraId="73A3DF33" w14:textId="77777777" w:rsidTr="00010B2B">
        <w:trPr>
          <w:trHeight w:val="300"/>
        </w:trPr>
        <w:tc>
          <w:tcPr>
            <w:tcW w:w="6516" w:type="dxa"/>
            <w:noWrap/>
            <w:hideMark/>
          </w:tcPr>
          <w:p w14:paraId="1F6DD57E" w14:textId="77777777" w:rsidR="00010B2B" w:rsidRPr="00E460D9" w:rsidRDefault="00010B2B" w:rsidP="00010B2B">
            <w:pPr>
              <w:rPr>
                <w:color w:val="000000"/>
                <w:lang w:val="en-GB"/>
              </w:rPr>
            </w:pPr>
            <w:r w:rsidRPr="00E460D9">
              <w:rPr>
                <w:color w:val="000000"/>
                <w:lang w:val="en-GB"/>
              </w:rPr>
              <w:t>PeopleSoft Enterprise Interaction Hub - Enterprise $M in Operating Budget Perpetual</w:t>
            </w:r>
          </w:p>
        </w:tc>
        <w:tc>
          <w:tcPr>
            <w:tcW w:w="992" w:type="dxa"/>
          </w:tcPr>
          <w:p w14:paraId="53A415B8" w14:textId="77777777" w:rsidR="00010B2B" w:rsidRPr="009554DB" w:rsidRDefault="00010B2B" w:rsidP="00010B2B">
            <w:pPr>
              <w:jc w:val="center"/>
              <w:rPr>
                <w:color w:val="000000"/>
              </w:rPr>
            </w:pPr>
            <w:r w:rsidRPr="009554DB">
              <w:rPr>
                <w:color w:val="000000"/>
              </w:rPr>
              <w:t>240 000</w:t>
            </w:r>
          </w:p>
        </w:tc>
        <w:tc>
          <w:tcPr>
            <w:tcW w:w="2126" w:type="dxa"/>
          </w:tcPr>
          <w:p w14:paraId="58E2109B" w14:textId="6AAE68DF" w:rsidR="00010B2B" w:rsidRPr="00497E79" w:rsidRDefault="00010B2B" w:rsidP="00010B2B">
            <w:pPr>
              <w:jc w:val="center"/>
              <w:rPr>
                <w:color w:val="000000"/>
              </w:rPr>
            </w:pPr>
            <w:r w:rsidRPr="00F85E9C">
              <w:t>2026-08-31</w:t>
            </w:r>
          </w:p>
        </w:tc>
      </w:tr>
      <w:tr w:rsidR="00010B2B" w:rsidRPr="009554DB" w14:paraId="6C38353C" w14:textId="77777777" w:rsidTr="00010B2B">
        <w:trPr>
          <w:trHeight w:val="300"/>
        </w:trPr>
        <w:tc>
          <w:tcPr>
            <w:tcW w:w="6516" w:type="dxa"/>
            <w:noWrap/>
            <w:hideMark/>
          </w:tcPr>
          <w:p w14:paraId="70B6A002" w14:textId="77777777" w:rsidR="00010B2B" w:rsidRPr="00E460D9" w:rsidRDefault="00010B2B" w:rsidP="00010B2B">
            <w:pPr>
              <w:rPr>
                <w:color w:val="000000"/>
                <w:lang w:val="en-GB"/>
              </w:rPr>
            </w:pPr>
            <w:r w:rsidRPr="00E460D9">
              <w:rPr>
                <w:color w:val="000000"/>
                <w:lang w:val="en-GB"/>
              </w:rPr>
              <w:t>PeopleSoft Enterprise Gradebook - Enterprise FTE Student Perpetual</w:t>
            </w:r>
          </w:p>
        </w:tc>
        <w:tc>
          <w:tcPr>
            <w:tcW w:w="992" w:type="dxa"/>
          </w:tcPr>
          <w:p w14:paraId="29256FED" w14:textId="77777777" w:rsidR="00010B2B" w:rsidRPr="009554DB" w:rsidRDefault="00010B2B" w:rsidP="00010B2B">
            <w:pPr>
              <w:jc w:val="center"/>
              <w:rPr>
                <w:color w:val="000000"/>
              </w:rPr>
            </w:pPr>
            <w:r w:rsidRPr="009554DB">
              <w:rPr>
                <w:color w:val="000000"/>
              </w:rPr>
              <w:t>240 000</w:t>
            </w:r>
          </w:p>
        </w:tc>
        <w:tc>
          <w:tcPr>
            <w:tcW w:w="2126" w:type="dxa"/>
          </w:tcPr>
          <w:p w14:paraId="1C43B30A" w14:textId="7BF348F8" w:rsidR="00010B2B" w:rsidRPr="00497E79" w:rsidRDefault="00010B2B" w:rsidP="00010B2B">
            <w:pPr>
              <w:jc w:val="center"/>
              <w:rPr>
                <w:color w:val="000000"/>
              </w:rPr>
            </w:pPr>
            <w:r w:rsidRPr="00F85E9C">
              <w:t>2026-08-31</w:t>
            </w:r>
          </w:p>
        </w:tc>
      </w:tr>
      <w:tr w:rsidR="00010B2B" w:rsidRPr="009554DB" w14:paraId="4A8CBE76" w14:textId="77777777" w:rsidTr="00010B2B">
        <w:trPr>
          <w:trHeight w:val="300"/>
        </w:trPr>
        <w:tc>
          <w:tcPr>
            <w:tcW w:w="6516" w:type="dxa"/>
            <w:noWrap/>
            <w:hideMark/>
          </w:tcPr>
          <w:p w14:paraId="435F3E40" w14:textId="77777777" w:rsidR="00010B2B" w:rsidRPr="00E460D9" w:rsidRDefault="00010B2B" w:rsidP="00010B2B">
            <w:pPr>
              <w:rPr>
                <w:color w:val="000000"/>
                <w:lang w:val="en-GB"/>
              </w:rPr>
            </w:pPr>
            <w:r w:rsidRPr="00E460D9">
              <w:rPr>
                <w:color w:val="000000"/>
                <w:lang w:val="en-GB"/>
              </w:rPr>
              <w:t>PeopleSoft Enterprise Community Portal - Enterprise $M in Operating Budget Perpetual</w:t>
            </w:r>
          </w:p>
        </w:tc>
        <w:tc>
          <w:tcPr>
            <w:tcW w:w="992" w:type="dxa"/>
          </w:tcPr>
          <w:p w14:paraId="37E3F60A" w14:textId="77777777" w:rsidR="00010B2B" w:rsidRPr="009554DB" w:rsidRDefault="00010B2B" w:rsidP="00010B2B">
            <w:pPr>
              <w:jc w:val="center"/>
              <w:rPr>
                <w:color w:val="000000"/>
              </w:rPr>
            </w:pPr>
            <w:r w:rsidRPr="009554DB">
              <w:rPr>
                <w:color w:val="000000"/>
              </w:rPr>
              <w:t>240 000</w:t>
            </w:r>
          </w:p>
        </w:tc>
        <w:tc>
          <w:tcPr>
            <w:tcW w:w="2126" w:type="dxa"/>
          </w:tcPr>
          <w:p w14:paraId="3F62C0D7" w14:textId="11B0E247" w:rsidR="00010B2B" w:rsidRPr="00497E79" w:rsidRDefault="00010B2B" w:rsidP="00010B2B">
            <w:pPr>
              <w:jc w:val="center"/>
              <w:rPr>
                <w:color w:val="000000"/>
              </w:rPr>
            </w:pPr>
            <w:r w:rsidRPr="00F85E9C">
              <w:t>2026-08-31</w:t>
            </w:r>
          </w:p>
        </w:tc>
      </w:tr>
      <w:tr w:rsidR="00010B2B" w:rsidRPr="009554DB" w14:paraId="51A95754" w14:textId="77777777" w:rsidTr="00010B2B">
        <w:trPr>
          <w:trHeight w:val="300"/>
        </w:trPr>
        <w:tc>
          <w:tcPr>
            <w:tcW w:w="6516" w:type="dxa"/>
            <w:noWrap/>
            <w:hideMark/>
          </w:tcPr>
          <w:p w14:paraId="1473A437" w14:textId="77777777" w:rsidR="00010B2B" w:rsidRPr="00E460D9" w:rsidRDefault="00010B2B" w:rsidP="00010B2B">
            <w:pPr>
              <w:rPr>
                <w:color w:val="000000"/>
                <w:lang w:val="en-GB"/>
              </w:rPr>
            </w:pPr>
            <w:r w:rsidRPr="00E460D9">
              <w:rPr>
                <w:color w:val="000000"/>
                <w:lang w:val="en-GB"/>
              </w:rPr>
              <w:t>Oracle Human Resources - Enterprise Employee Perpetual</w:t>
            </w:r>
          </w:p>
        </w:tc>
        <w:tc>
          <w:tcPr>
            <w:tcW w:w="992" w:type="dxa"/>
          </w:tcPr>
          <w:p w14:paraId="336F824F" w14:textId="77777777" w:rsidR="00010B2B" w:rsidRPr="009554DB" w:rsidRDefault="00010B2B" w:rsidP="00010B2B">
            <w:pPr>
              <w:jc w:val="center"/>
              <w:rPr>
                <w:color w:val="000000"/>
              </w:rPr>
            </w:pPr>
            <w:r w:rsidRPr="009554DB">
              <w:rPr>
                <w:color w:val="000000"/>
              </w:rPr>
              <w:t>240 000</w:t>
            </w:r>
          </w:p>
        </w:tc>
        <w:tc>
          <w:tcPr>
            <w:tcW w:w="2126" w:type="dxa"/>
          </w:tcPr>
          <w:p w14:paraId="57E6F09B" w14:textId="03370A3B" w:rsidR="00010B2B" w:rsidRPr="00497E79" w:rsidRDefault="00010B2B" w:rsidP="00010B2B">
            <w:pPr>
              <w:jc w:val="center"/>
              <w:rPr>
                <w:color w:val="000000"/>
              </w:rPr>
            </w:pPr>
            <w:r w:rsidRPr="00F85E9C">
              <w:t>2026-08-31</w:t>
            </w:r>
          </w:p>
        </w:tc>
      </w:tr>
      <w:tr w:rsidR="00010B2B" w:rsidRPr="009554DB" w14:paraId="2E879A2F" w14:textId="77777777" w:rsidTr="00010B2B">
        <w:trPr>
          <w:trHeight w:val="300"/>
        </w:trPr>
        <w:tc>
          <w:tcPr>
            <w:tcW w:w="6516" w:type="dxa"/>
            <w:noWrap/>
            <w:hideMark/>
          </w:tcPr>
          <w:p w14:paraId="6888165E" w14:textId="77777777" w:rsidR="00010B2B" w:rsidRPr="00E460D9" w:rsidRDefault="00010B2B" w:rsidP="00010B2B">
            <w:pPr>
              <w:rPr>
                <w:color w:val="000000"/>
                <w:lang w:val="en-GB"/>
              </w:rPr>
            </w:pPr>
            <w:r w:rsidRPr="00E460D9">
              <w:rPr>
                <w:color w:val="000000"/>
                <w:lang w:val="en-GB"/>
              </w:rPr>
              <w:t>Oracle iRecruitment - Enterprise Employee Perpetual</w:t>
            </w:r>
          </w:p>
        </w:tc>
        <w:tc>
          <w:tcPr>
            <w:tcW w:w="992" w:type="dxa"/>
          </w:tcPr>
          <w:p w14:paraId="47CF00B8" w14:textId="77777777" w:rsidR="00010B2B" w:rsidRPr="009554DB" w:rsidRDefault="00010B2B" w:rsidP="00010B2B">
            <w:pPr>
              <w:jc w:val="center"/>
              <w:rPr>
                <w:color w:val="000000"/>
              </w:rPr>
            </w:pPr>
            <w:r w:rsidRPr="009554DB">
              <w:rPr>
                <w:color w:val="000000"/>
              </w:rPr>
              <w:t>240 000</w:t>
            </w:r>
          </w:p>
        </w:tc>
        <w:tc>
          <w:tcPr>
            <w:tcW w:w="2126" w:type="dxa"/>
          </w:tcPr>
          <w:p w14:paraId="6B5B7440" w14:textId="458D3BFF" w:rsidR="00010B2B" w:rsidRPr="00497E79" w:rsidRDefault="00010B2B" w:rsidP="00010B2B">
            <w:pPr>
              <w:jc w:val="center"/>
              <w:rPr>
                <w:color w:val="000000"/>
              </w:rPr>
            </w:pPr>
            <w:r w:rsidRPr="00F85E9C">
              <w:t>2026-08-31</w:t>
            </w:r>
          </w:p>
        </w:tc>
      </w:tr>
      <w:tr w:rsidR="00010B2B" w:rsidRPr="009554DB" w14:paraId="4666CCD8" w14:textId="77777777" w:rsidTr="00010B2B">
        <w:trPr>
          <w:trHeight w:val="300"/>
        </w:trPr>
        <w:tc>
          <w:tcPr>
            <w:tcW w:w="6516" w:type="dxa"/>
            <w:noWrap/>
            <w:hideMark/>
          </w:tcPr>
          <w:p w14:paraId="2332DC4F" w14:textId="77777777" w:rsidR="00010B2B" w:rsidRPr="00E460D9" w:rsidRDefault="00010B2B" w:rsidP="00010B2B">
            <w:pPr>
              <w:rPr>
                <w:color w:val="000000"/>
                <w:lang w:val="en-GB"/>
              </w:rPr>
            </w:pPr>
            <w:r w:rsidRPr="00E460D9">
              <w:rPr>
                <w:color w:val="000000"/>
                <w:lang w:val="en-GB"/>
              </w:rPr>
              <w:t>PeopleSoft Enterprise Campus Solutions Warehouse - Enterprise FTE Student Perpetual</w:t>
            </w:r>
          </w:p>
        </w:tc>
        <w:tc>
          <w:tcPr>
            <w:tcW w:w="992" w:type="dxa"/>
          </w:tcPr>
          <w:p w14:paraId="713A975E" w14:textId="77777777" w:rsidR="00010B2B" w:rsidRPr="009554DB" w:rsidRDefault="00010B2B" w:rsidP="00010B2B">
            <w:pPr>
              <w:jc w:val="center"/>
              <w:rPr>
                <w:color w:val="000000"/>
              </w:rPr>
            </w:pPr>
            <w:r w:rsidRPr="009554DB">
              <w:rPr>
                <w:color w:val="000000"/>
              </w:rPr>
              <w:t>240 000</w:t>
            </w:r>
          </w:p>
        </w:tc>
        <w:tc>
          <w:tcPr>
            <w:tcW w:w="2126" w:type="dxa"/>
          </w:tcPr>
          <w:p w14:paraId="6FCDD4BA" w14:textId="76DA38DA" w:rsidR="00010B2B" w:rsidRPr="00497E79" w:rsidRDefault="00010B2B" w:rsidP="00010B2B">
            <w:pPr>
              <w:jc w:val="center"/>
              <w:rPr>
                <w:color w:val="000000"/>
              </w:rPr>
            </w:pPr>
            <w:r w:rsidRPr="00F85E9C">
              <w:t>2026-08-31</w:t>
            </w:r>
          </w:p>
        </w:tc>
      </w:tr>
      <w:tr w:rsidR="00010B2B" w:rsidRPr="009554DB" w14:paraId="02C3CEA4" w14:textId="77777777" w:rsidTr="00010B2B">
        <w:trPr>
          <w:trHeight w:val="300"/>
        </w:trPr>
        <w:tc>
          <w:tcPr>
            <w:tcW w:w="6516" w:type="dxa"/>
            <w:noWrap/>
            <w:hideMark/>
          </w:tcPr>
          <w:p w14:paraId="70CD5C3F" w14:textId="77777777" w:rsidR="00010B2B" w:rsidRPr="00E460D9" w:rsidRDefault="00010B2B" w:rsidP="00010B2B">
            <w:pPr>
              <w:rPr>
                <w:color w:val="000000"/>
                <w:lang w:val="en-GB"/>
              </w:rPr>
            </w:pPr>
            <w:r w:rsidRPr="00E460D9">
              <w:rPr>
                <w:color w:val="000000"/>
                <w:lang w:val="en-GB"/>
              </w:rPr>
              <w:t>Oracle Self-Service Human Resources - Enterprise Employee Perpetual</w:t>
            </w:r>
          </w:p>
        </w:tc>
        <w:tc>
          <w:tcPr>
            <w:tcW w:w="992" w:type="dxa"/>
          </w:tcPr>
          <w:p w14:paraId="1158DEAA" w14:textId="77777777" w:rsidR="00010B2B" w:rsidRPr="009554DB" w:rsidRDefault="00010B2B" w:rsidP="00010B2B">
            <w:pPr>
              <w:jc w:val="center"/>
              <w:rPr>
                <w:color w:val="000000"/>
              </w:rPr>
            </w:pPr>
            <w:r w:rsidRPr="009554DB">
              <w:rPr>
                <w:color w:val="000000"/>
              </w:rPr>
              <w:t>240 000</w:t>
            </w:r>
          </w:p>
        </w:tc>
        <w:tc>
          <w:tcPr>
            <w:tcW w:w="2126" w:type="dxa"/>
          </w:tcPr>
          <w:p w14:paraId="1962EA50" w14:textId="742E0F8B" w:rsidR="00010B2B" w:rsidRPr="00497E79" w:rsidRDefault="00010B2B" w:rsidP="00010B2B">
            <w:pPr>
              <w:jc w:val="center"/>
              <w:rPr>
                <w:color w:val="000000"/>
              </w:rPr>
            </w:pPr>
            <w:r w:rsidRPr="00F85E9C">
              <w:t>2026-08-31</w:t>
            </w:r>
          </w:p>
        </w:tc>
      </w:tr>
      <w:tr w:rsidR="00010B2B" w:rsidRPr="009554DB" w14:paraId="5E3C8B2E" w14:textId="77777777" w:rsidTr="00010B2B">
        <w:trPr>
          <w:trHeight w:val="300"/>
        </w:trPr>
        <w:tc>
          <w:tcPr>
            <w:tcW w:w="6516" w:type="dxa"/>
            <w:noWrap/>
            <w:hideMark/>
          </w:tcPr>
          <w:p w14:paraId="2CDB194F" w14:textId="77777777" w:rsidR="00010B2B" w:rsidRPr="00E460D9" w:rsidRDefault="00010B2B" w:rsidP="00010B2B">
            <w:pPr>
              <w:rPr>
                <w:color w:val="000000"/>
                <w:lang w:val="en-GB"/>
              </w:rPr>
            </w:pPr>
            <w:r w:rsidRPr="00E460D9">
              <w:rPr>
                <w:color w:val="000000"/>
                <w:lang w:val="en-GB"/>
              </w:rPr>
              <w:t>Oracle Time and Labor - Enterprise Employee Perpetual</w:t>
            </w:r>
          </w:p>
        </w:tc>
        <w:tc>
          <w:tcPr>
            <w:tcW w:w="992" w:type="dxa"/>
          </w:tcPr>
          <w:p w14:paraId="6C66BA39" w14:textId="77777777" w:rsidR="00010B2B" w:rsidRPr="009554DB" w:rsidRDefault="00010B2B" w:rsidP="00010B2B">
            <w:pPr>
              <w:jc w:val="center"/>
              <w:rPr>
                <w:color w:val="000000"/>
              </w:rPr>
            </w:pPr>
            <w:r w:rsidRPr="009554DB">
              <w:rPr>
                <w:color w:val="000000"/>
              </w:rPr>
              <w:t>240 000</w:t>
            </w:r>
          </w:p>
        </w:tc>
        <w:tc>
          <w:tcPr>
            <w:tcW w:w="2126" w:type="dxa"/>
          </w:tcPr>
          <w:p w14:paraId="3C031B56" w14:textId="657157D8" w:rsidR="00010B2B" w:rsidRPr="00497E79" w:rsidRDefault="00010B2B" w:rsidP="00010B2B">
            <w:pPr>
              <w:jc w:val="center"/>
              <w:rPr>
                <w:color w:val="000000"/>
              </w:rPr>
            </w:pPr>
            <w:r w:rsidRPr="00F85E9C">
              <w:t>2026-08-31</w:t>
            </w:r>
          </w:p>
        </w:tc>
      </w:tr>
      <w:tr w:rsidR="00010B2B" w:rsidRPr="009554DB" w14:paraId="21B5066B" w14:textId="77777777" w:rsidTr="00010B2B">
        <w:trPr>
          <w:trHeight w:val="300"/>
        </w:trPr>
        <w:tc>
          <w:tcPr>
            <w:tcW w:w="6516" w:type="dxa"/>
            <w:noWrap/>
            <w:hideMark/>
          </w:tcPr>
          <w:p w14:paraId="53B454DA" w14:textId="77777777" w:rsidR="00010B2B" w:rsidRPr="00E460D9" w:rsidRDefault="00010B2B" w:rsidP="00010B2B">
            <w:pPr>
              <w:rPr>
                <w:color w:val="000000"/>
                <w:lang w:val="en-GB"/>
              </w:rPr>
            </w:pPr>
            <w:r w:rsidRPr="00E460D9">
              <w:rPr>
                <w:color w:val="000000"/>
                <w:lang w:val="en-GB"/>
              </w:rPr>
              <w:t>Oracle Payroll - Enterprise Employee Perpetual</w:t>
            </w:r>
          </w:p>
        </w:tc>
        <w:tc>
          <w:tcPr>
            <w:tcW w:w="992" w:type="dxa"/>
          </w:tcPr>
          <w:p w14:paraId="482813AD" w14:textId="77777777" w:rsidR="00010B2B" w:rsidRPr="009554DB" w:rsidRDefault="00010B2B" w:rsidP="00010B2B">
            <w:pPr>
              <w:jc w:val="center"/>
              <w:rPr>
                <w:color w:val="000000"/>
              </w:rPr>
            </w:pPr>
            <w:r w:rsidRPr="009554DB">
              <w:rPr>
                <w:color w:val="000000"/>
              </w:rPr>
              <w:t>240 000</w:t>
            </w:r>
          </w:p>
        </w:tc>
        <w:tc>
          <w:tcPr>
            <w:tcW w:w="2126" w:type="dxa"/>
          </w:tcPr>
          <w:p w14:paraId="44879D94" w14:textId="7166BD52" w:rsidR="00010B2B" w:rsidRPr="00497E79" w:rsidRDefault="00010B2B" w:rsidP="00010B2B">
            <w:pPr>
              <w:jc w:val="center"/>
              <w:rPr>
                <w:color w:val="000000"/>
              </w:rPr>
            </w:pPr>
            <w:r w:rsidRPr="00F85E9C">
              <w:t>2026-08-31</w:t>
            </w:r>
          </w:p>
        </w:tc>
      </w:tr>
      <w:tr w:rsidR="00010B2B" w:rsidRPr="009554DB" w14:paraId="6242D00E" w14:textId="77777777" w:rsidTr="00010B2B">
        <w:trPr>
          <w:trHeight w:val="300"/>
        </w:trPr>
        <w:tc>
          <w:tcPr>
            <w:tcW w:w="6516" w:type="dxa"/>
            <w:noWrap/>
            <w:hideMark/>
          </w:tcPr>
          <w:p w14:paraId="38C3ED92" w14:textId="77777777" w:rsidR="00010B2B" w:rsidRPr="00E460D9" w:rsidRDefault="00010B2B" w:rsidP="00010B2B">
            <w:pPr>
              <w:rPr>
                <w:color w:val="000000"/>
                <w:lang w:val="en-GB"/>
              </w:rPr>
            </w:pPr>
            <w:r w:rsidRPr="00E460D9">
              <w:rPr>
                <w:color w:val="000000"/>
                <w:lang w:val="en-GB"/>
              </w:rPr>
              <w:t>Oracle HR Intelligence - Enterprise Employee Perpetual</w:t>
            </w:r>
          </w:p>
        </w:tc>
        <w:tc>
          <w:tcPr>
            <w:tcW w:w="992" w:type="dxa"/>
          </w:tcPr>
          <w:p w14:paraId="4F7DC471" w14:textId="77777777" w:rsidR="00010B2B" w:rsidRPr="009554DB" w:rsidRDefault="00010B2B" w:rsidP="00010B2B">
            <w:pPr>
              <w:jc w:val="center"/>
              <w:rPr>
                <w:color w:val="000000"/>
              </w:rPr>
            </w:pPr>
            <w:r w:rsidRPr="009554DB">
              <w:rPr>
                <w:color w:val="000000"/>
              </w:rPr>
              <w:t>240 000</w:t>
            </w:r>
          </w:p>
        </w:tc>
        <w:tc>
          <w:tcPr>
            <w:tcW w:w="2126" w:type="dxa"/>
          </w:tcPr>
          <w:p w14:paraId="26E60B0E" w14:textId="1710529E" w:rsidR="00010B2B" w:rsidRPr="00497E79" w:rsidRDefault="00010B2B" w:rsidP="00010B2B">
            <w:pPr>
              <w:jc w:val="center"/>
              <w:rPr>
                <w:color w:val="000000"/>
              </w:rPr>
            </w:pPr>
            <w:r w:rsidRPr="00F85E9C">
              <w:t>2026-08-31</w:t>
            </w:r>
          </w:p>
        </w:tc>
      </w:tr>
      <w:tr w:rsidR="00010B2B" w:rsidRPr="009554DB" w14:paraId="0075E967" w14:textId="77777777" w:rsidTr="00010B2B">
        <w:trPr>
          <w:trHeight w:val="300"/>
        </w:trPr>
        <w:tc>
          <w:tcPr>
            <w:tcW w:w="6516" w:type="dxa"/>
            <w:noWrap/>
            <w:hideMark/>
          </w:tcPr>
          <w:p w14:paraId="38349D3A" w14:textId="77777777" w:rsidR="00010B2B" w:rsidRPr="00E460D9" w:rsidRDefault="00010B2B" w:rsidP="00010B2B">
            <w:pPr>
              <w:rPr>
                <w:color w:val="000000"/>
                <w:lang w:val="en-GB"/>
              </w:rPr>
            </w:pPr>
            <w:r w:rsidRPr="00E460D9">
              <w:rPr>
                <w:color w:val="000000"/>
                <w:lang w:val="en-GB"/>
              </w:rPr>
              <w:t>Oracle Performance Management - Enterprise Employee Perpetual</w:t>
            </w:r>
          </w:p>
        </w:tc>
        <w:tc>
          <w:tcPr>
            <w:tcW w:w="992" w:type="dxa"/>
          </w:tcPr>
          <w:p w14:paraId="55808260" w14:textId="77777777" w:rsidR="00010B2B" w:rsidRPr="009554DB" w:rsidRDefault="00010B2B" w:rsidP="00010B2B">
            <w:pPr>
              <w:jc w:val="center"/>
              <w:rPr>
                <w:color w:val="000000"/>
              </w:rPr>
            </w:pPr>
            <w:r w:rsidRPr="009554DB">
              <w:rPr>
                <w:color w:val="000000"/>
              </w:rPr>
              <w:t>240 000</w:t>
            </w:r>
          </w:p>
        </w:tc>
        <w:tc>
          <w:tcPr>
            <w:tcW w:w="2126" w:type="dxa"/>
          </w:tcPr>
          <w:p w14:paraId="3E168194" w14:textId="349DBDEF" w:rsidR="00010B2B" w:rsidRPr="00497E79" w:rsidRDefault="00010B2B" w:rsidP="00010B2B">
            <w:pPr>
              <w:jc w:val="center"/>
              <w:rPr>
                <w:color w:val="000000"/>
              </w:rPr>
            </w:pPr>
            <w:r w:rsidRPr="00F85E9C">
              <w:t>2026-08-31</w:t>
            </w:r>
          </w:p>
        </w:tc>
      </w:tr>
      <w:tr w:rsidR="00010B2B" w:rsidRPr="009554DB" w14:paraId="025BF213" w14:textId="77777777" w:rsidTr="00010B2B">
        <w:trPr>
          <w:trHeight w:val="300"/>
        </w:trPr>
        <w:tc>
          <w:tcPr>
            <w:tcW w:w="6516" w:type="dxa"/>
            <w:noWrap/>
            <w:hideMark/>
          </w:tcPr>
          <w:p w14:paraId="4687D7B4" w14:textId="77777777" w:rsidR="00010B2B" w:rsidRPr="00E460D9" w:rsidRDefault="00010B2B" w:rsidP="00010B2B">
            <w:pPr>
              <w:rPr>
                <w:color w:val="000000"/>
                <w:lang w:val="en-GB"/>
              </w:rPr>
            </w:pPr>
            <w:r w:rsidRPr="00E460D9">
              <w:rPr>
                <w:color w:val="000000"/>
                <w:lang w:val="en-GB"/>
              </w:rPr>
              <w:t xml:space="preserve">Oracle Advanced </w:t>
            </w:r>
            <w:proofErr w:type="gramStart"/>
            <w:r w:rsidRPr="00E460D9">
              <w:rPr>
                <w:color w:val="000000"/>
                <w:lang w:val="en-GB"/>
              </w:rPr>
              <w:t>Benefits  -</w:t>
            </w:r>
            <w:proofErr w:type="gramEnd"/>
            <w:r w:rsidRPr="00E460D9">
              <w:rPr>
                <w:color w:val="000000"/>
                <w:lang w:val="en-GB"/>
              </w:rPr>
              <w:t xml:space="preserve"> Enterprise Employee Perpetual</w:t>
            </w:r>
          </w:p>
        </w:tc>
        <w:tc>
          <w:tcPr>
            <w:tcW w:w="992" w:type="dxa"/>
          </w:tcPr>
          <w:p w14:paraId="646AF293" w14:textId="77777777" w:rsidR="00010B2B" w:rsidRPr="009554DB" w:rsidRDefault="00010B2B" w:rsidP="00010B2B">
            <w:pPr>
              <w:jc w:val="center"/>
              <w:rPr>
                <w:color w:val="000000"/>
              </w:rPr>
            </w:pPr>
            <w:r w:rsidRPr="009554DB">
              <w:rPr>
                <w:color w:val="000000"/>
              </w:rPr>
              <w:t>240 000</w:t>
            </w:r>
          </w:p>
        </w:tc>
        <w:tc>
          <w:tcPr>
            <w:tcW w:w="2126" w:type="dxa"/>
          </w:tcPr>
          <w:p w14:paraId="75E8E311" w14:textId="7CE84D20" w:rsidR="00010B2B" w:rsidRPr="00497E79" w:rsidRDefault="00010B2B" w:rsidP="00010B2B">
            <w:pPr>
              <w:jc w:val="center"/>
              <w:rPr>
                <w:color w:val="000000"/>
              </w:rPr>
            </w:pPr>
            <w:r w:rsidRPr="00F85E9C">
              <w:t>2026-08-31</w:t>
            </w:r>
          </w:p>
        </w:tc>
      </w:tr>
      <w:tr w:rsidR="00010B2B" w:rsidRPr="009554DB" w14:paraId="4FBF39F3" w14:textId="77777777" w:rsidTr="00010B2B">
        <w:trPr>
          <w:trHeight w:val="300"/>
        </w:trPr>
        <w:tc>
          <w:tcPr>
            <w:tcW w:w="6516" w:type="dxa"/>
            <w:noWrap/>
            <w:hideMark/>
          </w:tcPr>
          <w:p w14:paraId="1C626FC9" w14:textId="77777777" w:rsidR="00010B2B" w:rsidRPr="00E460D9" w:rsidRDefault="00010B2B" w:rsidP="00010B2B">
            <w:pPr>
              <w:rPr>
                <w:color w:val="000000"/>
                <w:lang w:val="en-GB"/>
              </w:rPr>
            </w:pPr>
            <w:r w:rsidRPr="00E460D9">
              <w:rPr>
                <w:color w:val="000000"/>
                <w:lang w:val="en-GB"/>
              </w:rPr>
              <w:t>PeopleSoft Enterprise Directory Interface - Enterprise Employee Perpetual</w:t>
            </w:r>
          </w:p>
        </w:tc>
        <w:tc>
          <w:tcPr>
            <w:tcW w:w="992" w:type="dxa"/>
          </w:tcPr>
          <w:p w14:paraId="0767444C" w14:textId="77777777" w:rsidR="00010B2B" w:rsidRPr="009554DB" w:rsidRDefault="00010B2B" w:rsidP="00010B2B">
            <w:pPr>
              <w:jc w:val="center"/>
              <w:rPr>
                <w:color w:val="000000"/>
              </w:rPr>
            </w:pPr>
            <w:r w:rsidRPr="009554DB">
              <w:rPr>
                <w:color w:val="000000"/>
              </w:rPr>
              <w:t>240 000</w:t>
            </w:r>
          </w:p>
        </w:tc>
        <w:tc>
          <w:tcPr>
            <w:tcW w:w="2126" w:type="dxa"/>
          </w:tcPr>
          <w:p w14:paraId="1FB3CCA9" w14:textId="189E8663" w:rsidR="00010B2B" w:rsidRPr="00497E79" w:rsidRDefault="00010B2B" w:rsidP="00010B2B">
            <w:pPr>
              <w:jc w:val="center"/>
              <w:rPr>
                <w:color w:val="000000"/>
              </w:rPr>
            </w:pPr>
            <w:r w:rsidRPr="00F85E9C">
              <w:t>2026-08-31</w:t>
            </w:r>
          </w:p>
        </w:tc>
      </w:tr>
      <w:tr w:rsidR="00010B2B" w:rsidRPr="009554DB" w14:paraId="4F4D7D47" w14:textId="77777777" w:rsidTr="00010B2B">
        <w:trPr>
          <w:trHeight w:val="300"/>
        </w:trPr>
        <w:tc>
          <w:tcPr>
            <w:tcW w:w="6516" w:type="dxa"/>
            <w:noWrap/>
            <w:hideMark/>
          </w:tcPr>
          <w:p w14:paraId="761EEED9" w14:textId="77777777" w:rsidR="00010B2B" w:rsidRPr="00E460D9" w:rsidRDefault="00010B2B" w:rsidP="00010B2B">
            <w:pPr>
              <w:rPr>
                <w:color w:val="000000"/>
                <w:lang w:val="en-GB"/>
              </w:rPr>
            </w:pPr>
            <w:r w:rsidRPr="00E460D9">
              <w:rPr>
                <w:color w:val="000000"/>
                <w:lang w:val="en-GB"/>
              </w:rPr>
              <w:t>Oracle Learning Management - Enterprise Trainee Perpetual</w:t>
            </w:r>
          </w:p>
        </w:tc>
        <w:tc>
          <w:tcPr>
            <w:tcW w:w="992" w:type="dxa"/>
          </w:tcPr>
          <w:p w14:paraId="1BBDF74A" w14:textId="77777777" w:rsidR="00010B2B" w:rsidRPr="009554DB" w:rsidRDefault="00010B2B" w:rsidP="00010B2B">
            <w:pPr>
              <w:jc w:val="center"/>
              <w:rPr>
                <w:color w:val="000000"/>
              </w:rPr>
            </w:pPr>
            <w:r w:rsidRPr="009554DB">
              <w:rPr>
                <w:color w:val="000000"/>
              </w:rPr>
              <w:t>240 000</w:t>
            </w:r>
          </w:p>
        </w:tc>
        <w:tc>
          <w:tcPr>
            <w:tcW w:w="2126" w:type="dxa"/>
          </w:tcPr>
          <w:p w14:paraId="61C4A07B" w14:textId="6332AC34" w:rsidR="00010B2B" w:rsidRPr="00497E79" w:rsidRDefault="00010B2B" w:rsidP="00010B2B">
            <w:pPr>
              <w:jc w:val="center"/>
              <w:rPr>
                <w:color w:val="000000"/>
              </w:rPr>
            </w:pPr>
            <w:r w:rsidRPr="00F85E9C">
              <w:t>2026-08-31</w:t>
            </w:r>
          </w:p>
        </w:tc>
      </w:tr>
      <w:tr w:rsidR="00010B2B" w:rsidRPr="009554DB" w14:paraId="1363570D" w14:textId="77777777" w:rsidTr="00010B2B">
        <w:trPr>
          <w:trHeight w:val="300"/>
        </w:trPr>
        <w:tc>
          <w:tcPr>
            <w:tcW w:w="6516" w:type="dxa"/>
            <w:noWrap/>
            <w:hideMark/>
          </w:tcPr>
          <w:p w14:paraId="6ACBEA87" w14:textId="77777777" w:rsidR="00010B2B" w:rsidRPr="00E460D9" w:rsidRDefault="00010B2B" w:rsidP="00010B2B">
            <w:pPr>
              <w:rPr>
                <w:color w:val="000000"/>
                <w:lang w:val="en-GB"/>
              </w:rPr>
            </w:pPr>
            <w:r w:rsidRPr="00E460D9">
              <w:rPr>
                <w:color w:val="000000"/>
                <w:lang w:val="en-GB"/>
              </w:rPr>
              <w:t>Oracle Hyperion Planning - System 9 - Application User Perpetual</w:t>
            </w:r>
          </w:p>
        </w:tc>
        <w:tc>
          <w:tcPr>
            <w:tcW w:w="992" w:type="dxa"/>
          </w:tcPr>
          <w:p w14:paraId="2BF11FCD" w14:textId="77777777" w:rsidR="00010B2B" w:rsidRPr="009554DB" w:rsidRDefault="00010B2B" w:rsidP="00010B2B">
            <w:pPr>
              <w:jc w:val="center"/>
              <w:rPr>
                <w:color w:val="000000"/>
              </w:rPr>
            </w:pPr>
            <w:r w:rsidRPr="009554DB">
              <w:rPr>
                <w:color w:val="000000"/>
              </w:rPr>
              <w:t>240 000</w:t>
            </w:r>
          </w:p>
        </w:tc>
        <w:tc>
          <w:tcPr>
            <w:tcW w:w="2126" w:type="dxa"/>
          </w:tcPr>
          <w:p w14:paraId="5C5DBE88" w14:textId="22553124" w:rsidR="00010B2B" w:rsidRPr="00497E79" w:rsidRDefault="00010B2B" w:rsidP="00010B2B">
            <w:pPr>
              <w:jc w:val="center"/>
              <w:rPr>
                <w:color w:val="000000"/>
              </w:rPr>
            </w:pPr>
            <w:r w:rsidRPr="00F85E9C">
              <w:t>2026-08-31</w:t>
            </w:r>
          </w:p>
        </w:tc>
      </w:tr>
      <w:tr w:rsidR="00010B2B" w:rsidRPr="009554DB" w14:paraId="1BD1BC83" w14:textId="77777777" w:rsidTr="00010B2B">
        <w:trPr>
          <w:trHeight w:val="300"/>
        </w:trPr>
        <w:tc>
          <w:tcPr>
            <w:tcW w:w="6516" w:type="dxa"/>
            <w:noWrap/>
            <w:hideMark/>
          </w:tcPr>
          <w:p w14:paraId="650F59EC" w14:textId="77777777" w:rsidR="00010B2B" w:rsidRPr="00E460D9" w:rsidRDefault="00010B2B" w:rsidP="00010B2B">
            <w:pPr>
              <w:rPr>
                <w:color w:val="000000"/>
                <w:lang w:val="en-GB"/>
              </w:rPr>
            </w:pPr>
            <w:r w:rsidRPr="00E460D9">
              <w:rPr>
                <w:color w:val="000000"/>
                <w:lang w:val="en-GB"/>
              </w:rPr>
              <w:t>Oracle Compensation Workbench - Enterprise Employee Perpetual</w:t>
            </w:r>
          </w:p>
        </w:tc>
        <w:tc>
          <w:tcPr>
            <w:tcW w:w="992" w:type="dxa"/>
          </w:tcPr>
          <w:p w14:paraId="18F9A886" w14:textId="77777777" w:rsidR="00010B2B" w:rsidRPr="009554DB" w:rsidRDefault="00010B2B" w:rsidP="00010B2B">
            <w:pPr>
              <w:jc w:val="center"/>
              <w:rPr>
                <w:color w:val="000000"/>
              </w:rPr>
            </w:pPr>
            <w:r w:rsidRPr="009554DB">
              <w:rPr>
                <w:color w:val="000000"/>
              </w:rPr>
              <w:t>240 000</w:t>
            </w:r>
          </w:p>
        </w:tc>
        <w:tc>
          <w:tcPr>
            <w:tcW w:w="2126" w:type="dxa"/>
          </w:tcPr>
          <w:p w14:paraId="3CC2E4D6" w14:textId="0CE1A165" w:rsidR="00010B2B" w:rsidRPr="00497E79" w:rsidRDefault="00010B2B" w:rsidP="00010B2B">
            <w:pPr>
              <w:jc w:val="center"/>
              <w:rPr>
                <w:color w:val="000000"/>
              </w:rPr>
            </w:pPr>
            <w:r w:rsidRPr="00F85E9C">
              <w:t>2026-08-31</w:t>
            </w:r>
          </w:p>
        </w:tc>
      </w:tr>
      <w:tr w:rsidR="00010B2B" w:rsidRPr="009554DB" w14:paraId="60042C36" w14:textId="77777777" w:rsidTr="00010B2B">
        <w:trPr>
          <w:trHeight w:val="300"/>
        </w:trPr>
        <w:tc>
          <w:tcPr>
            <w:tcW w:w="6516" w:type="dxa"/>
            <w:noWrap/>
            <w:hideMark/>
          </w:tcPr>
          <w:p w14:paraId="5839AE1A" w14:textId="77777777" w:rsidR="00010B2B" w:rsidRPr="00E460D9" w:rsidRDefault="00010B2B" w:rsidP="00010B2B">
            <w:pPr>
              <w:rPr>
                <w:color w:val="000000"/>
                <w:lang w:val="en-GB"/>
              </w:rPr>
            </w:pPr>
            <w:r w:rsidRPr="00E460D9">
              <w:rPr>
                <w:color w:val="000000"/>
                <w:lang w:val="en-GB"/>
              </w:rPr>
              <w:t>PeopleSoft Enterprise Campus Self Service - Enterprise FTE Student Perpetual</w:t>
            </w:r>
          </w:p>
        </w:tc>
        <w:tc>
          <w:tcPr>
            <w:tcW w:w="992" w:type="dxa"/>
          </w:tcPr>
          <w:p w14:paraId="37D90459" w14:textId="77777777" w:rsidR="00010B2B" w:rsidRPr="009554DB" w:rsidRDefault="00010B2B" w:rsidP="00010B2B">
            <w:pPr>
              <w:jc w:val="center"/>
              <w:rPr>
                <w:color w:val="000000"/>
              </w:rPr>
            </w:pPr>
            <w:r w:rsidRPr="009554DB">
              <w:rPr>
                <w:color w:val="000000"/>
              </w:rPr>
              <w:t>240 000</w:t>
            </w:r>
          </w:p>
        </w:tc>
        <w:tc>
          <w:tcPr>
            <w:tcW w:w="2126" w:type="dxa"/>
          </w:tcPr>
          <w:p w14:paraId="1B888933" w14:textId="6637A772" w:rsidR="00010B2B" w:rsidRPr="00497E79" w:rsidRDefault="00010B2B" w:rsidP="00010B2B">
            <w:pPr>
              <w:jc w:val="center"/>
              <w:rPr>
                <w:color w:val="000000"/>
              </w:rPr>
            </w:pPr>
            <w:r w:rsidRPr="00F85E9C">
              <w:t>2026-08-31</w:t>
            </w:r>
          </w:p>
        </w:tc>
      </w:tr>
      <w:tr w:rsidR="009554DB" w:rsidRPr="009554DB" w14:paraId="25862B6C" w14:textId="77777777" w:rsidTr="00010B2B">
        <w:trPr>
          <w:trHeight w:val="300"/>
        </w:trPr>
        <w:tc>
          <w:tcPr>
            <w:tcW w:w="6516" w:type="dxa"/>
            <w:noWrap/>
          </w:tcPr>
          <w:p w14:paraId="1B2106C9" w14:textId="77777777" w:rsidR="009554DB" w:rsidRPr="00E460D9" w:rsidRDefault="009554DB" w:rsidP="009554DB">
            <w:pPr>
              <w:rPr>
                <w:color w:val="000000"/>
                <w:lang w:val="en-GB"/>
              </w:rPr>
            </w:pPr>
            <w:r w:rsidRPr="00E460D9">
              <w:rPr>
                <w:color w:val="000000"/>
                <w:lang w:val="en-GB"/>
              </w:rPr>
              <w:t>Oracle Database Enterprise Edition - Processor Perpetual</w:t>
            </w:r>
          </w:p>
        </w:tc>
        <w:tc>
          <w:tcPr>
            <w:tcW w:w="992" w:type="dxa"/>
          </w:tcPr>
          <w:p w14:paraId="5D0E0776" w14:textId="77777777" w:rsidR="009554DB" w:rsidRPr="009554DB" w:rsidRDefault="009554DB" w:rsidP="009554DB">
            <w:pPr>
              <w:jc w:val="center"/>
              <w:rPr>
                <w:color w:val="000000"/>
              </w:rPr>
            </w:pPr>
            <w:r w:rsidRPr="009554DB">
              <w:rPr>
                <w:color w:val="000000"/>
              </w:rPr>
              <w:t>4</w:t>
            </w:r>
          </w:p>
        </w:tc>
        <w:tc>
          <w:tcPr>
            <w:tcW w:w="2126" w:type="dxa"/>
          </w:tcPr>
          <w:p w14:paraId="7E412DC7" w14:textId="06C3D5EB" w:rsidR="009554DB" w:rsidRPr="00497E79" w:rsidRDefault="00CB0DBD" w:rsidP="009554DB">
            <w:pPr>
              <w:jc w:val="center"/>
            </w:pPr>
            <w:r w:rsidRPr="00497E79">
              <w:t>202</w:t>
            </w:r>
            <w:r w:rsidR="00010B2B">
              <w:t>6</w:t>
            </w:r>
            <w:r w:rsidRPr="00497E79">
              <w:t>-09-03</w:t>
            </w:r>
          </w:p>
        </w:tc>
      </w:tr>
    </w:tbl>
    <w:p w14:paraId="273C9917" w14:textId="77777777" w:rsidR="009554DB" w:rsidRPr="009554DB" w:rsidRDefault="009554DB" w:rsidP="009554DB">
      <w:pPr>
        <w:tabs>
          <w:tab w:val="left" w:pos="1134"/>
        </w:tabs>
        <w:suppressAutoHyphens/>
        <w:spacing w:after="0" w:line="240" w:lineRule="auto"/>
        <w:contextualSpacing/>
        <w:jc w:val="both"/>
        <w:rPr>
          <w:rFonts w:ascii="Times New Roman" w:eastAsia="Times New Roman" w:hAnsi="Times New Roman" w:cs="Times New Roman"/>
          <w:lang w:eastAsia="ar-SA"/>
        </w:rPr>
      </w:pPr>
    </w:p>
    <w:p w14:paraId="5AC9CC70" w14:textId="6E7DAB20" w:rsidR="009554DB" w:rsidRPr="00B15CC7" w:rsidRDefault="009554DB" w:rsidP="009554DB">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 xml:space="preserve">Programinės įrangos </w:t>
      </w:r>
      <w:r w:rsidR="00C2287E">
        <w:rPr>
          <w:rFonts w:ascii="Times New Roman" w:eastAsia="Times New Roman" w:hAnsi="Times New Roman" w:cs="Times New Roman"/>
          <w:sz w:val="24"/>
          <w:szCs w:val="24"/>
          <w:lang w:eastAsia="ar-SA"/>
        </w:rPr>
        <w:t>palaikymo</w:t>
      </w:r>
      <w:r w:rsidRPr="00B15CC7">
        <w:rPr>
          <w:rFonts w:ascii="Times New Roman" w:eastAsia="Times New Roman" w:hAnsi="Times New Roman" w:cs="Times New Roman"/>
          <w:sz w:val="24"/>
          <w:szCs w:val="24"/>
          <w:lang w:eastAsia="ar-SA"/>
        </w:rPr>
        <w:t xml:space="preserve"> paslaugos turi atitikti šiuos reikalavimus:</w:t>
      </w:r>
    </w:p>
    <w:p w14:paraId="0AB4D0AA" w14:textId="5789EA24" w:rsidR="009554DB" w:rsidRPr="009A5BAA" w:rsidRDefault="009A5BAA" w:rsidP="00B15CC7">
      <w:pPr>
        <w:numPr>
          <w:ilvl w:val="0"/>
          <w:numId w:val="2"/>
        </w:numPr>
        <w:tabs>
          <w:tab w:val="left" w:pos="1134"/>
        </w:tabs>
        <w:suppressAutoHyphens/>
        <w:spacing w:after="0" w:line="240" w:lineRule="auto"/>
        <w:ind w:hanging="153"/>
        <w:contextualSpacing/>
        <w:jc w:val="both"/>
        <w:rPr>
          <w:rFonts w:ascii="Times New Roman" w:eastAsia="Times New Roman" w:hAnsi="Times New Roman" w:cs="Times New Roman"/>
          <w:sz w:val="24"/>
          <w:szCs w:val="24"/>
          <w:lang w:eastAsia="ar-SA"/>
        </w:rPr>
      </w:pPr>
      <w:bookmarkStart w:id="0" w:name="_Hlk233013518"/>
      <w:r w:rsidRPr="009A5BAA">
        <w:rPr>
          <w:rFonts w:ascii="Times New Roman" w:eastAsia="Times New Roman" w:hAnsi="Times New Roman" w:cs="Times New Roman"/>
          <w:sz w:val="24"/>
          <w:szCs w:val="24"/>
          <w:lang w:eastAsia="ar-SA"/>
        </w:rPr>
        <w:t xml:space="preserve">  </w:t>
      </w:r>
      <w:r w:rsidRPr="009A5BAA">
        <w:rPr>
          <w:rFonts w:ascii="Times New Roman" w:hAnsi="Times New Roman" w:cs="Times New Roman"/>
        </w:rPr>
        <w:t xml:space="preserve">Tiekėjas privalo pateikti kartu su pasiūlymu gamintojo pasirašytą patvirtinantį raštą licencijų gamintojo programinės įrangos palaikymo pratęsimui. </w:t>
      </w:r>
      <w:r w:rsidRPr="009A5BAA">
        <w:rPr>
          <w:rFonts w:ascii="Times New Roman" w:eastAsia="Times New Roman" w:hAnsi="Times New Roman" w:cs="Times New Roman"/>
          <w:sz w:val="24"/>
          <w:szCs w:val="24"/>
          <w:lang w:eastAsia="ar-SA"/>
        </w:rPr>
        <w:t xml:space="preserve">  </w:t>
      </w:r>
      <w:bookmarkEnd w:id="0"/>
    </w:p>
    <w:p w14:paraId="02DB22AF" w14:textId="437174AE" w:rsidR="009A5BAA" w:rsidRPr="009A5BAA" w:rsidRDefault="009A5BAA" w:rsidP="009A5BAA">
      <w:pPr>
        <w:numPr>
          <w:ilvl w:val="0"/>
          <w:numId w:val="2"/>
        </w:numPr>
        <w:tabs>
          <w:tab w:val="left" w:pos="1134"/>
        </w:tabs>
        <w:suppressAutoHyphens/>
        <w:spacing w:after="0" w:line="240" w:lineRule="auto"/>
        <w:ind w:hanging="153"/>
        <w:contextualSpacing/>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Perkančioji organizacija turi teisę gauti ir naudoti naujai gamintojo išleidžiamas programinės įrangos versijas. Tiekėjas privalo užtikrinti, kad pasibaigus Sutarčiai bus užtikrinta galimybė legaliai naudoti programinės įrangos, kuriai teikiamas techninis palaikymas naujausias versijas ir atnaujinimus išvardintam licencijų kiekiui, suteiktus Sutarties galiojimo metu, bei techninio palaikymo licencijas.</w:t>
      </w:r>
    </w:p>
    <w:p w14:paraId="55B5B36B" w14:textId="77777777" w:rsidR="009554DB" w:rsidRPr="00B15CC7" w:rsidRDefault="009554DB" w:rsidP="00B15CC7">
      <w:pPr>
        <w:numPr>
          <w:ilvl w:val="0"/>
          <w:numId w:val="2"/>
        </w:numPr>
        <w:tabs>
          <w:tab w:val="left" w:pos="1134"/>
        </w:tabs>
        <w:suppressAutoHyphens/>
        <w:spacing w:after="0" w:line="240" w:lineRule="auto"/>
        <w:ind w:hanging="153"/>
        <w:contextualSpacing/>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Perkančioji organizacija turi teisę gauti ir naudoti gamintojo išleidžiamus pakeitimų paketus ir pataisymus. Tiekėjas  turi užtikrinti, kad Perkančioji organizacija galėtų gauti gamintojo išleistus pakeitimų paketus ir pataisymus neribojant jų kiekio.</w:t>
      </w:r>
    </w:p>
    <w:p w14:paraId="36B0E969" w14:textId="77777777" w:rsidR="009554DB" w:rsidRPr="00B15CC7" w:rsidRDefault="009554DB" w:rsidP="00B15CC7">
      <w:pPr>
        <w:numPr>
          <w:ilvl w:val="0"/>
          <w:numId w:val="2"/>
        </w:numPr>
        <w:tabs>
          <w:tab w:val="left" w:pos="1134"/>
        </w:tabs>
        <w:suppressAutoHyphens/>
        <w:spacing w:after="0" w:line="240" w:lineRule="auto"/>
        <w:ind w:hanging="153"/>
        <w:contextualSpacing/>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Iškilus techniniams klausimams, turi būti užtikrinta galimybė darbo dienomis nuo 8 val. iki 17 val. kreiptis konsultacijos telefonu į Tiekėją arba gamintojo atstovą programinės įrangos techninio palaikymo klausimais. Programinės įrangos techninio palaikymo konsultacijų kiekis neribojamas.</w:t>
      </w:r>
    </w:p>
    <w:p w14:paraId="3BF73D4F" w14:textId="6F4AC9B4" w:rsidR="009554DB" w:rsidRPr="00B15CC7" w:rsidRDefault="009554DB" w:rsidP="00B15CC7">
      <w:pPr>
        <w:numPr>
          <w:ilvl w:val="0"/>
          <w:numId w:val="2"/>
        </w:numPr>
        <w:tabs>
          <w:tab w:val="left" w:pos="1134"/>
        </w:tabs>
        <w:suppressAutoHyphens/>
        <w:spacing w:after="0" w:line="240" w:lineRule="auto"/>
        <w:ind w:hanging="153"/>
        <w:contextualSpacing/>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Esant poreikiui išspręsti programinės įrangos sutrikimą, Tiekėjo arba gamintojo atstovas turi padėti išspręsti incidentą</w:t>
      </w:r>
      <w:r w:rsidR="00010B2B">
        <w:rPr>
          <w:rFonts w:ascii="Times New Roman" w:eastAsia="Times New Roman" w:hAnsi="Times New Roman" w:cs="Times New Roman"/>
          <w:sz w:val="24"/>
          <w:szCs w:val="24"/>
          <w:lang w:eastAsia="ar-SA"/>
        </w:rPr>
        <w:t>.</w:t>
      </w:r>
      <w:r w:rsidRPr="00B15CC7">
        <w:rPr>
          <w:rFonts w:ascii="Times New Roman" w:eastAsia="Times New Roman" w:hAnsi="Times New Roman" w:cs="Times New Roman"/>
          <w:sz w:val="24"/>
          <w:szCs w:val="24"/>
          <w:lang w:eastAsia="ar-SA"/>
        </w:rPr>
        <w:t xml:space="preserve"> </w:t>
      </w:r>
    </w:p>
    <w:p w14:paraId="16F7C336" w14:textId="77777777" w:rsidR="009554DB" w:rsidRPr="00B15CC7" w:rsidRDefault="009554DB" w:rsidP="00B15CC7">
      <w:pPr>
        <w:numPr>
          <w:ilvl w:val="0"/>
          <w:numId w:val="2"/>
        </w:numPr>
        <w:tabs>
          <w:tab w:val="left" w:pos="1134"/>
        </w:tabs>
        <w:suppressAutoHyphens/>
        <w:spacing w:after="0" w:line="240" w:lineRule="auto"/>
        <w:ind w:hanging="153"/>
        <w:contextualSpacing/>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Tiekėjas Perkančiosios organizacijos atstovui turi užtikrinti prieigą prie programinės įrangos gamintojo internetinių resursų, kuriuose galima rasti atnaujintą techninę dokumentaciją, atnaujintas programinės įrangos naudojimo instrukcijas, geriausias praktikas, žinių bazę, kitas naujienas, atsisiųsti naujausios programinės įrangos versijas, registruoti incidentus susijusius su gamintojo programine įranga, atsiųsti turimos programinės įrangos pataisymus.</w:t>
      </w:r>
    </w:p>
    <w:p w14:paraId="3A08BB58" w14:textId="77777777" w:rsidR="009554DB" w:rsidRPr="00B15CC7" w:rsidRDefault="009554DB" w:rsidP="009554DB">
      <w:pPr>
        <w:tabs>
          <w:tab w:val="left" w:pos="1134"/>
        </w:tabs>
        <w:suppressAutoHyphens/>
        <w:spacing w:after="0" w:line="240" w:lineRule="auto"/>
        <w:contextualSpacing/>
        <w:jc w:val="both"/>
        <w:rPr>
          <w:rFonts w:ascii="Times New Roman" w:eastAsia="Times New Roman" w:hAnsi="Times New Roman" w:cs="Times New Roman"/>
          <w:sz w:val="16"/>
          <w:szCs w:val="16"/>
          <w:lang w:eastAsia="ar-SA"/>
        </w:rPr>
      </w:pPr>
    </w:p>
    <w:p w14:paraId="7C07F8CE" w14:textId="64092A90" w:rsidR="009554DB" w:rsidRPr="00B15CC7" w:rsidRDefault="009554DB" w:rsidP="009554DB">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 xml:space="preserve">Programinės įrangos </w:t>
      </w:r>
      <w:r w:rsidR="00C2287E">
        <w:rPr>
          <w:rFonts w:ascii="Times New Roman" w:eastAsia="Times New Roman" w:hAnsi="Times New Roman" w:cs="Times New Roman"/>
          <w:sz w:val="24"/>
          <w:szCs w:val="24"/>
          <w:lang w:eastAsia="ar-SA"/>
        </w:rPr>
        <w:t>palaikymo</w:t>
      </w:r>
      <w:r w:rsidRPr="00B15CC7">
        <w:rPr>
          <w:rFonts w:ascii="Times New Roman" w:eastAsia="Times New Roman" w:hAnsi="Times New Roman" w:cs="Times New Roman"/>
          <w:sz w:val="24"/>
          <w:szCs w:val="24"/>
          <w:lang w:eastAsia="ar-SA"/>
        </w:rPr>
        <w:t xml:space="preserve"> pratęsimą patvirtinantys dokumentai turi būti pateikti ne vėliau kaip per 10 kalendorinių dienų nuo sutarties pasirašymo dienos.</w:t>
      </w:r>
    </w:p>
    <w:p w14:paraId="58E0EEDF" w14:textId="02CC6DB4" w:rsidR="009554DB" w:rsidRPr="00B15CC7" w:rsidRDefault="00FF5258" w:rsidP="009554DB">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 T</w:t>
      </w:r>
      <w:r w:rsidRPr="00FF5258">
        <w:rPr>
          <w:rFonts w:ascii="Times New Roman" w:eastAsia="Times New Roman" w:hAnsi="Times New Roman" w:cs="Times New Roman"/>
          <w:sz w:val="24"/>
          <w:szCs w:val="24"/>
          <w:lang w:eastAsia="ar-SA"/>
        </w:rPr>
        <w:t xml:space="preserve">iekėjas </w:t>
      </w:r>
      <w:r>
        <w:rPr>
          <w:rFonts w:ascii="Times New Roman" w:eastAsia="Times New Roman" w:hAnsi="Times New Roman" w:cs="Times New Roman"/>
          <w:sz w:val="24"/>
          <w:szCs w:val="24"/>
          <w:lang w:eastAsia="ar-SA"/>
        </w:rPr>
        <w:t xml:space="preserve">turi </w:t>
      </w:r>
      <w:r w:rsidRPr="00FF5258">
        <w:rPr>
          <w:rFonts w:ascii="Times New Roman" w:eastAsia="Times New Roman" w:hAnsi="Times New Roman" w:cs="Times New Roman"/>
          <w:sz w:val="24"/>
          <w:szCs w:val="24"/>
          <w:lang w:eastAsia="ar-SA"/>
        </w:rPr>
        <w:t>būti Oracle autorizuotas partneris</w:t>
      </w:r>
      <w:r>
        <w:rPr>
          <w:rFonts w:ascii="Times New Roman" w:eastAsia="Times New Roman" w:hAnsi="Times New Roman" w:cs="Times New Roman"/>
          <w:sz w:val="24"/>
          <w:szCs w:val="24"/>
          <w:lang w:eastAsia="ar-SA"/>
        </w:rPr>
        <w:t>, pateikti dokumentą.</w:t>
      </w:r>
      <w:r w:rsidRPr="00FF5258">
        <w:rPr>
          <w:rFonts w:ascii="Times New Roman" w:eastAsia="Times New Roman" w:hAnsi="Times New Roman" w:cs="Times New Roman"/>
          <w:sz w:val="24"/>
          <w:szCs w:val="24"/>
          <w:lang w:eastAsia="ar-SA"/>
        </w:rPr>
        <w:t xml:space="preserve"> </w:t>
      </w:r>
      <w:r w:rsidR="009554DB" w:rsidRPr="00B15CC7">
        <w:rPr>
          <w:rFonts w:ascii="Times New Roman" w:eastAsia="Times New Roman" w:hAnsi="Times New Roman" w:cs="Times New Roman"/>
          <w:sz w:val="24"/>
          <w:szCs w:val="24"/>
          <w:lang w:eastAsia="ar-SA"/>
        </w:rPr>
        <w:t xml:space="preserve">Tiekėjas turės pristatyti gamintojo patvirtinimą, kad Perkančioji organizacija įsigijusi išvardintas licencijas ir jų techninį </w:t>
      </w:r>
      <w:r>
        <w:rPr>
          <w:rFonts w:ascii="Times New Roman" w:eastAsia="Times New Roman" w:hAnsi="Times New Roman" w:cs="Times New Roman"/>
          <w:sz w:val="24"/>
          <w:szCs w:val="24"/>
          <w:lang w:eastAsia="ar-SA"/>
        </w:rPr>
        <w:t>palaikymą</w:t>
      </w:r>
      <w:r w:rsidR="009554DB" w:rsidRPr="00B15CC7">
        <w:rPr>
          <w:rFonts w:ascii="Times New Roman" w:eastAsia="Times New Roman" w:hAnsi="Times New Roman" w:cs="Times New Roman"/>
          <w:sz w:val="24"/>
          <w:szCs w:val="24"/>
          <w:lang w:eastAsia="ar-SA"/>
        </w:rPr>
        <w:t xml:space="preserve"> pilnai atitinka programinės įrangos gamintojo licencijavimo taisykles.</w:t>
      </w:r>
    </w:p>
    <w:p w14:paraId="4838BA8D" w14:textId="77777777" w:rsidR="009554DB" w:rsidRPr="00B15CC7" w:rsidRDefault="009554DB" w:rsidP="009554DB">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p>
    <w:p w14:paraId="54D7EE6C" w14:textId="77777777" w:rsidR="00F83575" w:rsidRPr="00B15CC7" w:rsidRDefault="00F83575" w:rsidP="009554DB">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p>
    <w:sectPr w:rsidR="00F83575" w:rsidRPr="00B15CC7" w:rsidSect="00C7193A">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B6A58"/>
    <w:multiLevelType w:val="multilevel"/>
    <w:tmpl w:val="D1AA1D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AF91DB3"/>
    <w:multiLevelType w:val="hybridMultilevel"/>
    <w:tmpl w:val="4C7A3C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1B00F24"/>
    <w:multiLevelType w:val="hybridMultilevel"/>
    <w:tmpl w:val="0BB804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2E9745B"/>
    <w:multiLevelType w:val="hybridMultilevel"/>
    <w:tmpl w:val="D5DA86A2"/>
    <w:lvl w:ilvl="0" w:tplc="DCA4FD02">
      <w:start w:val="1"/>
      <w:numFmt w:val="decimal"/>
      <w:lvlText w:val="1.4.%1."/>
      <w:lvlJc w:val="center"/>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BAE5AB7"/>
    <w:multiLevelType w:val="hybridMultilevel"/>
    <w:tmpl w:val="958452BC"/>
    <w:lvl w:ilvl="0" w:tplc="BA3896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283417"/>
    <w:multiLevelType w:val="hybridMultilevel"/>
    <w:tmpl w:val="549C7CD6"/>
    <w:styleLink w:val="111111123"/>
    <w:lvl w:ilvl="0" w:tplc="A63CC082">
      <w:start w:val="1"/>
      <w:numFmt w:val="upperRoman"/>
      <w:lvlText w:val="%1."/>
      <w:lvlJc w:val="left"/>
      <w:pPr>
        <w:ind w:left="720" w:hanging="360"/>
      </w:pPr>
      <w:rPr>
        <w:rFonts w:ascii="Times New Roman" w:eastAsia="Times New Roman"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70211271">
    <w:abstractNumId w:val="5"/>
  </w:num>
  <w:num w:numId="2" w16cid:durableId="1169515491">
    <w:abstractNumId w:val="2"/>
  </w:num>
  <w:num w:numId="3" w16cid:durableId="1034426166">
    <w:abstractNumId w:val="0"/>
  </w:num>
  <w:num w:numId="4" w16cid:durableId="971254683">
    <w:abstractNumId w:val="3"/>
  </w:num>
  <w:num w:numId="5" w16cid:durableId="346828469">
    <w:abstractNumId w:val="1"/>
  </w:num>
  <w:num w:numId="6" w16cid:durableId="14854697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4DB"/>
    <w:rsid w:val="00010B2B"/>
    <w:rsid w:val="00093287"/>
    <w:rsid w:val="000D3686"/>
    <w:rsid w:val="0016258C"/>
    <w:rsid w:val="00183A21"/>
    <w:rsid w:val="001C5BA5"/>
    <w:rsid w:val="00203E15"/>
    <w:rsid w:val="0022283C"/>
    <w:rsid w:val="00250F86"/>
    <w:rsid w:val="00362698"/>
    <w:rsid w:val="0037656D"/>
    <w:rsid w:val="003E1B89"/>
    <w:rsid w:val="00424FE3"/>
    <w:rsid w:val="00497E79"/>
    <w:rsid w:val="004C3C48"/>
    <w:rsid w:val="00505DB4"/>
    <w:rsid w:val="005469EF"/>
    <w:rsid w:val="0059597E"/>
    <w:rsid w:val="005B5A65"/>
    <w:rsid w:val="005B6F3C"/>
    <w:rsid w:val="005C0ABA"/>
    <w:rsid w:val="005C4DCC"/>
    <w:rsid w:val="005F7217"/>
    <w:rsid w:val="006105B9"/>
    <w:rsid w:val="00625BF6"/>
    <w:rsid w:val="0065491E"/>
    <w:rsid w:val="006A4A5D"/>
    <w:rsid w:val="006B73AA"/>
    <w:rsid w:val="006E0CFF"/>
    <w:rsid w:val="00713838"/>
    <w:rsid w:val="007341B9"/>
    <w:rsid w:val="0075745F"/>
    <w:rsid w:val="007E13CB"/>
    <w:rsid w:val="008337AA"/>
    <w:rsid w:val="00883C7D"/>
    <w:rsid w:val="00895520"/>
    <w:rsid w:val="00916261"/>
    <w:rsid w:val="00940722"/>
    <w:rsid w:val="00952732"/>
    <w:rsid w:val="009554DB"/>
    <w:rsid w:val="00974510"/>
    <w:rsid w:val="00981701"/>
    <w:rsid w:val="009A5BAA"/>
    <w:rsid w:val="00A341F6"/>
    <w:rsid w:val="00AB3BA2"/>
    <w:rsid w:val="00AE6212"/>
    <w:rsid w:val="00AF3998"/>
    <w:rsid w:val="00AF7191"/>
    <w:rsid w:val="00B07BCF"/>
    <w:rsid w:val="00B15CC7"/>
    <w:rsid w:val="00B36468"/>
    <w:rsid w:val="00BB65E7"/>
    <w:rsid w:val="00C2287E"/>
    <w:rsid w:val="00C47282"/>
    <w:rsid w:val="00C7193A"/>
    <w:rsid w:val="00C75AF0"/>
    <w:rsid w:val="00C8586F"/>
    <w:rsid w:val="00CB0DBD"/>
    <w:rsid w:val="00D471E9"/>
    <w:rsid w:val="00D81FC1"/>
    <w:rsid w:val="00DA783A"/>
    <w:rsid w:val="00DC7190"/>
    <w:rsid w:val="00DD2C02"/>
    <w:rsid w:val="00E228EE"/>
    <w:rsid w:val="00E35864"/>
    <w:rsid w:val="00E460D9"/>
    <w:rsid w:val="00EC4EDF"/>
    <w:rsid w:val="00EF7FB6"/>
    <w:rsid w:val="00F5185F"/>
    <w:rsid w:val="00F83575"/>
    <w:rsid w:val="00FB1B3F"/>
    <w:rsid w:val="00FF52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A987C"/>
  <w15:chartTrackingRefBased/>
  <w15:docId w15:val="{1A462814-91D0-45CF-BB85-F8CFDF9B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9554D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btable1">
    <w:name w:val="ab_table1"/>
    <w:basedOn w:val="TableNormal"/>
    <w:uiPriority w:val="99"/>
    <w:rsid w:val="009554DB"/>
    <w:pPr>
      <w:keepNext/>
      <w:keepLines/>
      <w:spacing w:after="0" w:line="240" w:lineRule="auto"/>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blStylePr w:type="firstRow">
      <w:pPr>
        <w:keepNext/>
        <w:keepLines/>
        <w:widowControl/>
        <w:wordWrap/>
        <w:jc w:val="center"/>
      </w:pPr>
      <w:rPr>
        <w:rFonts w:ascii="Times New Roman" w:hAnsi="Times New Roman"/>
        <w:b/>
        <w:sz w:val="20"/>
      </w:rPr>
      <w:tblPr/>
      <w:tcPr>
        <w:vAlign w:val="center"/>
      </w:tcPr>
    </w:tblStylePr>
  </w:style>
  <w:style w:type="numbering" w:customStyle="1" w:styleId="111111123">
    <w:name w:val="1 / 1.1 / 1.1.1123"/>
    <w:basedOn w:val="NoList"/>
    <w:next w:val="111111"/>
    <w:rsid w:val="009554DB"/>
    <w:pPr>
      <w:numPr>
        <w:numId w:val="1"/>
      </w:numPr>
    </w:pPr>
  </w:style>
  <w:style w:type="numbering" w:styleId="111111">
    <w:name w:val="Outline List 2"/>
    <w:basedOn w:val="NoList"/>
    <w:uiPriority w:val="99"/>
    <w:semiHidden/>
    <w:unhideWhenUsed/>
    <w:rsid w:val="009554DB"/>
  </w:style>
  <w:style w:type="paragraph" w:styleId="ListParagraph">
    <w:name w:val="List Paragraph"/>
    <w:aliases w:val="ERP-List Paragraph,List Paragraph1,List Paragraph11,Numbering,List Paragraph Red,Bullet EY,List Paragraph2"/>
    <w:basedOn w:val="Normal"/>
    <w:link w:val="ListParagraphChar"/>
    <w:uiPriority w:val="34"/>
    <w:qFormat/>
    <w:rsid w:val="00B15CC7"/>
    <w:pPr>
      <w:ind w:left="720"/>
      <w:contextualSpacing/>
    </w:pPr>
  </w:style>
  <w:style w:type="character" w:customStyle="1" w:styleId="ListParagraphChar">
    <w:name w:val="List Paragraph Char"/>
    <w:aliases w:val="ERP-List Paragraph Char,List Paragraph1 Char,List Paragraph11 Char,Numbering Char,List Paragraph Red Char,Bullet EY Char,List Paragraph2 Char"/>
    <w:link w:val="ListParagraph"/>
    <w:uiPriority w:val="34"/>
    <w:locked/>
    <w:rsid w:val="00F83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1122</Words>
  <Characters>6402</Characters>
  <Application>Microsoft Office Word</Application>
  <DocSecurity>0</DocSecurity>
  <Lines>53</Lines>
  <Paragraphs>15</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3</vt:i4>
      </vt:variant>
    </vt:vector>
  </HeadingPairs>
  <TitlesOfParts>
    <vt:vector size="5" baseType="lpstr">
      <vt:lpstr/>
      <vt:lpstr/>
      <vt:lpstr>BENDROJI DALIS</vt:lpstr>
      <vt:lpstr>EDINA informacinės sistemos programinės įrangos licencijų gamintojo techninio ap</vt:lpstr>
      <vt:lpstr>1.3 EDINA informacinės sistemos naudojama infrastruktūra</vt:lpstr>
    </vt:vector>
  </TitlesOfParts>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Jakštas Raimondas</dc:creator>
  <cp:keywords/>
  <dc:description/>
  <cp:lastModifiedBy>Almina Zinevičienė</cp:lastModifiedBy>
  <cp:revision>6</cp:revision>
  <dcterms:created xsi:type="dcterms:W3CDTF">2026-06-25T07:29:00Z</dcterms:created>
  <dcterms:modified xsi:type="dcterms:W3CDTF">2026-06-26T06:56:00Z</dcterms:modified>
</cp:coreProperties>
</file>