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5E98" w14:textId="6ED759EE" w:rsidR="001170FC" w:rsidRPr="004E3BDE" w:rsidRDefault="0070537F" w:rsidP="0094413A">
      <w:pPr>
        <w:spacing w:after="0" w:line="240" w:lineRule="auto"/>
        <w:ind w:left="-270"/>
        <w:textAlignment w:val="baseline"/>
        <w:rPr>
          <w:rFonts w:ascii="Times New Roman" w:eastAsia="Times New Roman" w:hAnsi="Times New Roman" w:cs="Times New Roman"/>
          <w:b/>
          <w:bCs/>
          <w:color w:val="222222"/>
          <w:sz w:val="24"/>
          <w:szCs w:val="24"/>
          <w:lang w:eastAsia="lt-LT"/>
        </w:rPr>
      </w:pPr>
      <w:proofErr w:type="spellStart"/>
      <w:r>
        <w:rPr>
          <w:rFonts w:ascii="Times New Roman" w:eastAsia="Times New Roman" w:hAnsi="Times New Roman" w:cs="Times New Roman"/>
          <w:b/>
          <w:bCs/>
          <w:color w:val="000000"/>
          <w:sz w:val="24"/>
          <w:szCs w:val="24"/>
          <w:lang w:eastAsia="lt-LT"/>
        </w:rPr>
        <w:t>Suiteresuotiems</w:t>
      </w:r>
      <w:proofErr w:type="spellEnd"/>
      <w:r>
        <w:rPr>
          <w:rFonts w:ascii="Times New Roman" w:eastAsia="Times New Roman" w:hAnsi="Times New Roman" w:cs="Times New Roman"/>
          <w:b/>
          <w:bCs/>
          <w:color w:val="000000"/>
          <w:sz w:val="24"/>
          <w:szCs w:val="24"/>
          <w:lang w:eastAsia="lt-LT"/>
        </w:rPr>
        <w:t xml:space="preserve"> tiekėjams</w:t>
      </w:r>
      <w:r w:rsidR="001170FC" w:rsidRPr="004E3BDE">
        <w:rPr>
          <w:rFonts w:ascii="Times New Roman" w:eastAsia="Times New Roman" w:hAnsi="Times New Roman" w:cs="Times New Roman"/>
          <w:b/>
          <w:bCs/>
          <w:color w:val="222222"/>
          <w:sz w:val="24"/>
          <w:szCs w:val="24"/>
          <w:lang w:eastAsia="lt-LT"/>
        </w:rPr>
        <w:tab/>
      </w:r>
      <w:r w:rsidR="001170FC" w:rsidRPr="004E3BDE">
        <w:rPr>
          <w:rFonts w:ascii="Times New Roman" w:eastAsia="Times New Roman" w:hAnsi="Times New Roman" w:cs="Times New Roman"/>
          <w:b/>
          <w:bCs/>
          <w:color w:val="222222"/>
          <w:sz w:val="24"/>
          <w:szCs w:val="24"/>
          <w:lang w:eastAsia="lt-LT"/>
        </w:rPr>
        <w:tab/>
        <w:t xml:space="preserve"> </w:t>
      </w:r>
    </w:p>
    <w:p w14:paraId="6F7AD06C" w14:textId="77777777" w:rsidR="001170FC" w:rsidRPr="004E3BDE" w:rsidRDefault="001170FC" w:rsidP="001170FC">
      <w:pPr>
        <w:spacing w:after="0" w:line="240" w:lineRule="auto"/>
        <w:textAlignment w:val="baseline"/>
        <w:rPr>
          <w:rFonts w:ascii="Times New Roman" w:eastAsia="Times New Roman" w:hAnsi="Times New Roman" w:cs="Times New Roman"/>
          <w:color w:val="222222"/>
          <w:sz w:val="24"/>
          <w:szCs w:val="24"/>
          <w:lang w:eastAsia="lt-LT"/>
        </w:rPr>
      </w:pPr>
    </w:p>
    <w:p w14:paraId="5D7FD4F9" w14:textId="77777777" w:rsidR="007A30DB" w:rsidRPr="0094413A" w:rsidRDefault="007A30DB" w:rsidP="001170FC">
      <w:pPr>
        <w:spacing w:after="0" w:line="240" w:lineRule="auto"/>
        <w:jc w:val="both"/>
        <w:textAlignment w:val="baseline"/>
        <w:rPr>
          <w:rFonts w:ascii="Times New Roman" w:eastAsia="Times New Roman" w:hAnsi="Times New Roman" w:cs="Times New Roman"/>
          <w:sz w:val="24"/>
          <w:szCs w:val="24"/>
          <w:lang w:eastAsia="lt-LT"/>
        </w:rPr>
      </w:pPr>
    </w:p>
    <w:p w14:paraId="4E5BCD45" w14:textId="0948E92F" w:rsidR="007A30DB" w:rsidRPr="0094413A" w:rsidRDefault="007A30DB" w:rsidP="0094413A">
      <w:pPr>
        <w:pStyle w:val="HTMLPreformatted"/>
        <w:shd w:val="clear" w:color="auto" w:fill="FFFFFF"/>
        <w:tabs>
          <w:tab w:val="clear" w:pos="916"/>
          <w:tab w:val="clear" w:pos="9160"/>
        </w:tabs>
        <w:wordWrap w:val="0"/>
        <w:ind w:left="-270" w:firstLine="15"/>
        <w:jc w:val="both"/>
        <w:rPr>
          <w:rFonts w:ascii="Times New Roman" w:hAnsi="Times New Roman" w:cs="Times New Roman"/>
          <w:sz w:val="24"/>
          <w:szCs w:val="24"/>
        </w:rPr>
      </w:pPr>
      <w:r w:rsidRPr="0094413A">
        <w:rPr>
          <w:rFonts w:ascii="Times New Roman" w:hAnsi="Times New Roman" w:cs="Times New Roman"/>
          <w:sz w:val="24"/>
          <w:szCs w:val="24"/>
        </w:rPr>
        <w:t xml:space="preserve">           UAB „Grinda” vykdo pirkimą </w:t>
      </w:r>
      <w:r w:rsidR="0094413A" w:rsidRPr="0094413A">
        <w:rPr>
          <w:rFonts w:ascii="Times New Roman" w:hAnsi="Times New Roman" w:cs="Times New Roman"/>
          <w:b/>
          <w:bCs/>
          <w:i/>
          <w:iCs/>
          <w:sz w:val="24"/>
          <w:szCs w:val="24"/>
        </w:rPr>
        <w:t>Statybinės prekės, įrankiai ir kitos veiklai užtikrinti reikalingos prekės, Nr. 3694</w:t>
      </w:r>
      <w:r w:rsidR="00102598" w:rsidRPr="0094413A">
        <w:rPr>
          <w:rFonts w:ascii="Times New Roman" w:hAnsi="Times New Roman" w:cs="Times New Roman"/>
          <w:b/>
          <w:bCs/>
          <w:i/>
          <w:iCs/>
          <w:sz w:val="24"/>
          <w:szCs w:val="24"/>
        </w:rPr>
        <w:t xml:space="preserve"> </w:t>
      </w:r>
      <w:r w:rsidR="009E240F" w:rsidRPr="0094413A">
        <w:rPr>
          <w:rFonts w:ascii="Times New Roman" w:hAnsi="Times New Roman" w:cs="Times New Roman"/>
          <w:b/>
          <w:bCs/>
          <w:i/>
          <w:iCs/>
          <w:sz w:val="24"/>
          <w:szCs w:val="24"/>
        </w:rPr>
        <w:t xml:space="preserve"> </w:t>
      </w:r>
      <w:r w:rsidRPr="0094413A">
        <w:rPr>
          <w:rFonts w:ascii="Times New Roman" w:hAnsi="Times New Roman" w:cs="Times New Roman"/>
          <w:sz w:val="24"/>
          <w:szCs w:val="24"/>
        </w:rPr>
        <w:t xml:space="preserve">(toliau – </w:t>
      </w:r>
      <w:r w:rsidRPr="0094413A">
        <w:rPr>
          <w:rFonts w:ascii="Times New Roman" w:hAnsi="Times New Roman" w:cs="Times New Roman"/>
          <w:b/>
          <w:bCs/>
          <w:sz w:val="24"/>
          <w:szCs w:val="24"/>
        </w:rPr>
        <w:t>Pirkimas</w:t>
      </w:r>
      <w:r w:rsidR="00102598" w:rsidRPr="0094413A">
        <w:rPr>
          <w:rFonts w:ascii="Times New Roman" w:hAnsi="Times New Roman" w:cs="Times New Roman"/>
          <w:sz w:val="24"/>
          <w:szCs w:val="24"/>
        </w:rPr>
        <w:t>)</w:t>
      </w:r>
      <w:r w:rsidRPr="0094413A">
        <w:rPr>
          <w:rFonts w:ascii="Times New Roman" w:hAnsi="Times New Roman" w:cs="Times New Roman"/>
          <w:sz w:val="24"/>
          <w:szCs w:val="24"/>
        </w:rPr>
        <w:t xml:space="preserve"> CVP IS Nr. </w:t>
      </w:r>
      <w:r w:rsidR="0094413A" w:rsidRPr="0094413A">
        <w:rPr>
          <w:rFonts w:ascii="Times New Roman" w:hAnsi="Times New Roman" w:cs="Times New Roman"/>
          <w:sz w:val="24"/>
          <w:szCs w:val="24"/>
        </w:rPr>
        <w:t>8453532</w:t>
      </w:r>
      <w:r w:rsidR="00C03B39" w:rsidRPr="0094413A">
        <w:rPr>
          <w:rFonts w:ascii="Times New Roman" w:hAnsi="Times New Roman" w:cs="Times New Roman"/>
          <w:sz w:val="24"/>
          <w:szCs w:val="24"/>
        </w:rPr>
        <w:t>,</w:t>
      </w:r>
      <w:r w:rsidRPr="0094413A">
        <w:rPr>
          <w:rFonts w:ascii="Times New Roman" w:hAnsi="Times New Roman" w:cs="Times New Roman"/>
          <w:sz w:val="24"/>
          <w:szCs w:val="24"/>
        </w:rPr>
        <w:t xml:space="preserve"> </w:t>
      </w:r>
      <w:r w:rsidR="0094413A" w:rsidRPr="0094413A">
        <w:rPr>
          <w:rFonts w:ascii="Times New Roman" w:hAnsi="Times New Roman" w:cs="Times New Roman"/>
          <w:sz w:val="24"/>
          <w:szCs w:val="24"/>
        </w:rPr>
        <w:t xml:space="preserve">supaprastinto atviro konkurso </w:t>
      </w:r>
      <w:r w:rsidRPr="0094413A">
        <w:rPr>
          <w:rFonts w:ascii="Times New Roman" w:hAnsi="Times New Roman" w:cs="Times New Roman"/>
          <w:sz w:val="24"/>
          <w:szCs w:val="24"/>
        </w:rPr>
        <w:t xml:space="preserve"> būdu.</w:t>
      </w:r>
    </w:p>
    <w:p w14:paraId="4CFE6D14" w14:textId="0733E944" w:rsidR="00C23450" w:rsidRPr="0094413A" w:rsidRDefault="00C17164" w:rsidP="0085323B">
      <w:pPr>
        <w:spacing w:after="0" w:line="240" w:lineRule="auto"/>
        <w:ind w:firstLine="851"/>
        <w:jc w:val="both"/>
        <w:rPr>
          <w:rFonts w:ascii="Times New Roman" w:eastAsia="Times New Roman" w:hAnsi="Times New Roman" w:cs="Times New Roman"/>
          <w:sz w:val="24"/>
          <w:szCs w:val="24"/>
          <w:lang w:eastAsia="lt-LT"/>
        </w:rPr>
      </w:pPr>
      <w:r w:rsidRPr="0094413A">
        <w:rPr>
          <w:rFonts w:ascii="Times New Roman" w:eastAsia="Times New Roman" w:hAnsi="Times New Roman" w:cs="Times New Roman"/>
          <w:sz w:val="24"/>
          <w:szCs w:val="24"/>
          <w:lang w:eastAsia="lt-LT"/>
        </w:rPr>
        <w:t xml:space="preserve">Informuojame, kad </w:t>
      </w:r>
      <w:r w:rsidR="0070537F" w:rsidRPr="0094413A">
        <w:rPr>
          <w:rFonts w:ascii="Times New Roman" w:eastAsia="Times New Roman" w:hAnsi="Times New Roman" w:cs="Times New Roman"/>
          <w:sz w:val="24"/>
          <w:szCs w:val="24"/>
          <w:lang w:eastAsia="lt-LT"/>
        </w:rPr>
        <w:t>gautas</w:t>
      </w:r>
      <w:r w:rsidR="00102598" w:rsidRPr="0094413A">
        <w:rPr>
          <w:rFonts w:ascii="Times New Roman" w:eastAsia="Times New Roman" w:hAnsi="Times New Roman" w:cs="Times New Roman"/>
          <w:sz w:val="24"/>
          <w:szCs w:val="24"/>
          <w:lang w:eastAsia="lt-LT"/>
        </w:rPr>
        <w:t xml:space="preserve"> (-i)</w:t>
      </w:r>
      <w:r w:rsidR="0070537F" w:rsidRPr="0094413A">
        <w:rPr>
          <w:rFonts w:ascii="Times New Roman" w:eastAsia="Times New Roman" w:hAnsi="Times New Roman" w:cs="Times New Roman"/>
          <w:sz w:val="24"/>
          <w:szCs w:val="24"/>
          <w:lang w:eastAsia="lt-LT"/>
        </w:rPr>
        <w:t xml:space="preserve"> šis</w:t>
      </w:r>
      <w:r w:rsidR="00102598" w:rsidRPr="0094413A">
        <w:rPr>
          <w:rFonts w:ascii="Times New Roman" w:eastAsia="Times New Roman" w:hAnsi="Times New Roman" w:cs="Times New Roman"/>
          <w:sz w:val="24"/>
          <w:szCs w:val="24"/>
          <w:lang w:eastAsia="lt-LT"/>
        </w:rPr>
        <w:t xml:space="preserve"> (-</w:t>
      </w:r>
      <w:proofErr w:type="spellStart"/>
      <w:r w:rsidR="00102598" w:rsidRPr="0094413A">
        <w:rPr>
          <w:rFonts w:ascii="Times New Roman" w:eastAsia="Times New Roman" w:hAnsi="Times New Roman" w:cs="Times New Roman"/>
          <w:sz w:val="24"/>
          <w:szCs w:val="24"/>
          <w:lang w:eastAsia="lt-LT"/>
        </w:rPr>
        <w:t>ie</w:t>
      </w:r>
      <w:proofErr w:type="spellEnd"/>
      <w:r w:rsidR="00102598" w:rsidRPr="0094413A">
        <w:rPr>
          <w:rFonts w:ascii="Times New Roman" w:eastAsia="Times New Roman" w:hAnsi="Times New Roman" w:cs="Times New Roman"/>
          <w:sz w:val="24"/>
          <w:szCs w:val="24"/>
          <w:lang w:eastAsia="lt-LT"/>
        </w:rPr>
        <w:t>)</w:t>
      </w:r>
      <w:r w:rsidR="0070537F" w:rsidRPr="0094413A">
        <w:rPr>
          <w:rFonts w:ascii="Times New Roman" w:eastAsia="Times New Roman" w:hAnsi="Times New Roman" w:cs="Times New Roman"/>
          <w:sz w:val="24"/>
          <w:szCs w:val="24"/>
          <w:lang w:eastAsia="lt-LT"/>
        </w:rPr>
        <w:t xml:space="preserve"> tiekėjo</w:t>
      </w:r>
      <w:r w:rsidR="00102598" w:rsidRPr="0094413A">
        <w:rPr>
          <w:rFonts w:ascii="Times New Roman" w:eastAsia="Times New Roman" w:hAnsi="Times New Roman" w:cs="Times New Roman"/>
          <w:sz w:val="24"/>
          <w:szCs w:val="24"/>
          <w:lang w:eastAsia="lt-LT"/>
        </w:rPr>
        <w:t xml:space="preserve"> (-jų)</w:t>
      </w:r>
      <w:r w:rsidR="0070537F" w:rsidRPr="0094413A">
        <w:rPr>
          <w:rFonts w:ascii="Times New Roman" w:eastAsia="Times New Roman" w:hAnsi="Times New Roman" w:cs="Times New Roman"/>
          <w:sz w:val="24"/>
          <w:szCs w:val="24"/>
          <w:lang w:eastAsia="lt-LT"/>
        </w:rPr>
        <w:t xml:space="preserve"> klausimas</w:t>
      </w:r>
      <w:r w:rsidR="00102598" w:rsidRPr="0094413A">
        <w:rPr>
          <w:rFonts w:ascii="Times New Roman" w:eastAsia="Times New Roman" w:hAnsi="Times New Roman" w:cs="Times New Roman"/>
          <w:sz w:val="24"/>
          <w:szCs w:val="24"/>
          <w:lang w:eastAsia="lt-LT"/>
        </w:rPr>
        <w:t xml:space="preserve"> (-ai)</w:t>
      </w:r>
      <w:r w:rsidR="0070537F" w:rsidRPr="0094413A">
        <w:rPr>
          <w:rFonts w:ascii="Times New Roman" w:eastAsia="Times New Roman" w:hAnsi="Times New Roman" w:cs="Times New Roman"/>
          <w:sz w:val="24"/>
          <w:szCs w:val="24"/>
          <w:lang w:eastAsia="lt-LT"/>
        </w:rPr>
        <w:t>, teikiame atsakymą</w:t>
      </w:r>
      <w:r w:rsidR="00102598" w:rsidRPr="0094413A">
        <w:rPr>
          <w:rFonts w:ascii="Times New Roman" w:eastAsia="Times New Roman" w:hAnsi="Times New Roman" w:cs="Times New Roman"/>
          <w:sz w:val="24"/>
          <w:szCs w:val="24"/>
          <w:lang w:eastAsia="lt-LT"/>
        </w:rPr>
        <w:t xml:space="preserve"> (-</w:t>
      </w:r>
      <w:proofErr w:type="spellStart"/>
      <w:r w:rsidR="00102598" w:rsidRPr="0094413A">
        <w:rPr>
          <w:rFonts w:ascii="Times New Roman" w:eastAsia="Times New Roman" w:hAnsi="Times New Roman" w:cs="Times New Roman"/>
          <w:sz w:val="24"/>
          <w:szCs w:val="24"/>
          <w:lang w:eastAsia="lt-LT"/>
        </w:rPr>
        <w:t>us</w:t>
      </w:r>
      <w:proofErr w:type="spellEnd"/>
      <w:r w:rsidR="00102598" w:rsidRPr="0094413A">
        <w:rPr>
          <w:rFonts w:ascii="Times New Roman" w:eastAsia="Times New Roman" w:hAnsi="Times New Roman" w:cs="Times New Roman"/>
          <w:sz w:val="24"/>
          <w:szCs w:val="24"/>
          <w:lang w:eastAsia="lt-LT"/>
        </w:rPr>
        <w:t>)</w:t>
      </w:r>
      <w:r w:rsidR="0070537F" w:rsidRPr="0094413A">
        <w:rPr>
          <w:rFonts w:ascii="Times New Roman" w:eastAsia="Times New Roman" w:hAnsi="Times New Roman" w:cs="Times New Roman"/>
          <w:sz w:val="24"/>
          <w:szCs w:val="24"/>
          <w:lang w:eastAsia="lt-LT"/>
        </w:rPr>
        <w:t xml:space="preserve"> į jį</w:t>
      </w:r>
      <w:r w:rsidRPr="0094413A">
        <w:rPr>
          <w:rFonts w:ascii="Times New Roman" w:eastAsia="Times New Roman" w:hAnsi="Times New Roman" w:cs="Times New Roman"/>
          <w:sz w:val="24"/>
          <w:szCs w:val="24"/>
          <w:lang w:eastAsia="lt-LT"/>
        </w:rPr>
        <w:t>:</w:t>
      </w:r>
    </w:p>
    <w:p w14:paraId="3E455290" w14:textId="77777777" w:rsidR="00C17164" w:rsidRPr="004E3BDE" w:rsidRDefault="00C17164" w:rsidP="0085323B">
      <w:pPr>
        <w:spacing w:after="0" w:line="240" w:lineRule="auto"/>
        <w:ind w:firstLine="851"/>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44"/>
        <w:gridCol w:w="4744"/>
      </w:tblGrid>
      <w:tr w:rsidR="0070537F" w:rsidRPr="005E4476" w14:paraId="352DF1F2" w14:textId="77777777" w:rsidTr="666BDBDC">
        <w:tc>
          <w:tcPr>
            <w:tcW w:w="4744" w:type="dxa"/>
          </w:tcPr>
          <w:p w14:paraId="3DC0CDCD" w14:textId="55F1A92E" w:rsidR="0070537F" w:rsidRPr="005E4476" w:rsidRDefault="0070537F" w:rsidP="0070537F">
            <w:pPr>
              <w:spacing w:after="0" w:line="240" w:lineRule="auto"/>
              <w:jc w:val="center"/>
              <w:rPr>
                <w:rFonts w:ascii="Times New Roman" w:hAnsi="Times New Roman" w:cs="Times New Roman"/>
                <w:b/>
                <w:bCs/>
              </w:rPr>
            </w:pPr>
            <w:r w:rsidRPr="005E4476">
              <w:rPr>
                <w:rFonts w:ascii="Times New Roman" w:hAnsi="Times New Roman" w:cs="Times New Roman"/>
                <w:b/>
                <w:bCs/>
              </w:rPr>
              <w:t>Klausimai</w:t>
            </w:r>
          </w:p>
        </w:tc>
        <w:tc>
          <w:tcPr>
            <w:tcW w:w="4744" w:type="dxa"/>
          </w:tcPr>
          <w:p w14:paraId="28A3F655" w14:textId="425B889C" w:rsidR="0070537F" w:rsidRPr="005E4476" w:rsidRDefault="0070537F" w:rsidP="0070537F">
            <w:pPr>
              <w:spacing w:after="0" w:line="240" w:lineRule="auto"/>
              <w:jc w:val="center"/>
              <w:rPr>
                <w:rFonts w:ascii="Times New Roman" w:hAnsi="Times New Roman" w:cs="Times New Roman"/>
                <w:b/>
                <w:bCs/>
              </w:rPr>
            </w:pPr>
            <w:r w:rsidRPr="005E4476">
              <w:rPr>
                <w:rFonts w:ascii="Times New Roman" w:hAnsi="Times New Roman" w:cs="Times New Roman"/>
                <w:b/>
                <w:bCs/>
              </w:rPr>
              <w:t>Atsakymas</w:t>
            </w:r>
          </w:p>
        </w:tc>
      </w:tr>
      <w:tr w:rsidR="0070537F" w:rsidRPr="005E4476" w14:paraId="20E32BB2" w14:textId="77777777" w:rsidTr="666BDBDC">
        <w:tc>
          <w:tcPr>
            <w:tcW w:w="4744" w:type="dxa"/>
          </w:tcPr>
          <w:p w14:paraId="3EA7AD4D" w14:textId="25D4F415" w:rsidR="0070537F" w:rsidRPr="005E4476" w:rsidRDefault="0094413A" w:rsidP="0070537F">
            <w:pPr>
              <w:spacing w:after="0" w:line="240" w:lineRule="auto"/>
              <w:jc w:val="both"/>
              <w:rPr>
                <w:rFonts w:ascii="Times New Roman" w:hAnsi="Times New Roman" w:cs="Times New Roman"/>
              </w:rPr>
            </w:pPr>
            <w:r w:rsidRPr="005E4476">
              <w:rPr>
                <w:rFonts w:ascii="Times New Roman" w:hAnsi="Times New Roman" w:cs="Times New Roman"/>
              </w:rPr>
              <w:t>Siūlome pirkimą skaidyti į dalis. Išskaidžius pirkimą perkančioji organizacija gali tikėtis specializuotų įmonių pasiūlymų su aukštesnės kokybės produktais, geresne kaina.</w:t>
            </w:r>
          </w:p>
        </w:tc>
        <w:tc>
          <w:tcPr>
            <w:tcW w:w="4744" w:type="dxa"/>
          </w:tcPr>
          <w:p w14:paraId="5086F5CE" w14:textId="04AFE3C2" w:rsidR="0094413A" w:rsidRPr="005E4476" w:rsidRDefault="0070537F" w:rsidP="0094413A">
            <w:pPr>
              <w:spacing w:after="0" w:line="240" w:lineRule="auto"/>
              <w:jc w:val="both"/>
              <w:rPr>
                <w:rFonts w:ascii="Times New Roman" w:hAnsi="Times New Roman" w:cs="Times New Roman"/>
              </w:rPr>
            </w:pPr>
            <w:r w:rsidRPr="666BDBDC">
              <w:rPr>
                <w:rFonts w:ascii="Times New Roman" w:hAnsi="Times New Roman" w:cs="Times New Roman"/>
              </w:rPr>
              <w:t xml:space="preserve"> </w:t>
            </w:r>
            <w:r w:rsidR="0094413A" w:rsidRPr="666BDBDC">
              <w:rPr>
                <w:rFonts w:ascii="Times New Roman" w:hAnsi="Times New Roman" w:cs="Times New Roman"/>
              </w:rPr>
              <w:t>Informuojame, kad perkančioji organizacija, įvertinusi pirkimo objekto pobūdį, apimtį bei administracinius aspektus, priėmė pagrįstą sprendimą šio pirkimo į dalis neskaidyti.</w:t>
            </w:r>
            <w:r w:rsidR="1889F1DF" w:rsidRPr="666BDBDC">
              <w:rPr>
                <w:rFonts w:ascii="Times New Roman" w:hAnsi="Times New Roman" w:cs="Times New Roman"/>
              </w:rPr>
              <w:t xml:space="preserve"> Atkreipiame dėmesį, kad šiame pirkime pirkimo objektas nėra konkretizuotas</w:t>
            </w:r>
            <w:r w:rsidR="31CD5EC9" w:rsidRPr="666BDBDC">
              <w:rPr>
                <w:rFonts w:ascii="Times New Roman" w:hAnsi="Times New Roman" w:cs="Times New Roman"/>
              </w:rPr>
              <w:t xml:space="preserve"> (taikoma kintamo įkainio kainodara)</w:t>
            </w:r>
            <w:r w:rsidR="1889F1DF" w:rsidRPr="666BDBDC">
              <w:rPr>
                <w:rFonts w:ascii="Times New Roman" w:hAnsi="Times New Roman" w:cs="Times New Roman"/>
              </w:rPr>
              <w:t>, nes nėra galimybės iš anksto numatyti</w:t>
            </w:r>
            <w:r w:rsidR="3C10AFEC" w:rsidRPr="666BDBDC">
              <w:rPr>
                <w:rFonts w:ascii="Times New Roman" w:hAnsi="Times New Roman" w:cs="Times New Roman"/>
              </w:rPr>
              <w:t xml:space="preserve"> visą galimą poreikį</w:t>
            </w:r>
            <w:r w:rsidR="5099182A" w:rsidRPr="666BDBDC">
              <w:rPr>
                <w:rFonts w:ascii="Times New Roman" w:hAnsi="Times New Roman" w:cs="Times New Roman"/>
              </w:rPr>
              <w:t>, todėl yra svarbu, kad tiekėjas turėtų kuo platesnį spektrą prekių, atitinkančių pirkimo objekto pobūdį.</w:t>
            </w:r>
          </w:p>
          <w:p w14:paraId="6490C6EF" w14:textId="77777777"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Sprendimas grindžiamas šiais esminiais argumentais:</w:t>
            </w:r>
          </w:p>
          <w:p w14:paraId="34725B23" w14:textId="51791303"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1. Platus ir tarpusavyje susijęs prekių spektras</w:t>
            </w:r>
          </w:p>
          <w:p w14:paraId="221F242F" w14:textId="77777777"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Perkamos prekės apima labai platų statybinių medžiagų ir įrankių asortimentą, kurie naudojami kompleksiškai, užtikrinant nenutrūkstamą organizacijos veiklą.</w:t>
            </w:r>
          </w:p>
          <w:p w14:paraId="1D69F726" w14:textId="2EDEE0F2"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Skaidymas į dalis apsunkintų operatyvų prekių tiekimą iš skirtingų tiekėjų, didintų logistinius iššūkius, keltų tiekimo koordinavimo rizikas.</w:t>
            </w:r>
          </w:p>
          <w:p w14:paraId="053B3BD2" w14:textId="3A887682"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2. Sutarties vykdymo efektyvumo užtikrinimas</w:t>
            </w:r>
          </w:p>
          <w:p w14:paraId="7FADF8B8" w14:textId="647AAC41" w:rsidR="0094413A" w:rsidRPr="005E4476" w:rsidRDefault="0094413A" w:rsidP="0094413A">
            <w:pPr>
              <w:spacing w:after="0" w:line="240" w:lineRule="auto"/>
              <w:jc w:val="both"/>
              <w:rPr>
                <w:rFonts w:ascii="Times New Roman" w:hAnsi="Times New Roman" w:cs="Times New Roman"/>
              </w:rPr>
            </w:pPr>
            <w:r w:rsidRPr="49B357E2">
              <w:rPr>
                <w:rFonts w:ascii="Times New Roman" w:hAnsi="Times New Roman" w:cs="Times New Roman"/>
              </w:rPr>
              <w:t>Vieno tiekėjo modelis leidžia užtikrinti: aiškią atsakomybę, greitesnį užsakymų vykdymą,  ir problemų sprendimą. Skaidymas į dalis reikšmingai mažintų šį efektyvumą.</w:t>
            </w:r>
          </w:p>
          <w:p w14:paraId="4F029809" w14:textId="03B7505B"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3. Kritinis poreikis užtikrinti nenutrūkstamą veiklą. Pirkimo objektas yra būtinas kasdienės veiklos vykdymui. Šiuo metu organizacijai ypač svarbu: operatyviai sudaryti ir valdyti vieną sutartį, užtikrinti nenutrūkstamą prekių tiekimą.</w:t>
            </w:r>
          </w:p>
          <w:p w14:paraId="318F7FDD" w14:textId="77777777"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Pirkimo skaidymas reikštų papildomą procedūrų pailgėjimą ir galėtų sutrikdyti veiklos tęstinumą.</w:t>
            </w:r>
          </w:p>
          <w:p w14:paraId="4FFB2A58" w14:textId="77777777" w:rsidR="0070537F"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Atsižvelgiant į aukščiau išdėstytus argumentus, pirkimo skaidymas į dalis šiuo atveju nebūtų ekonomiškai naudingas, proporcingas ir efektyvus sprendimas, todėl perkančioji organizacija pagrįstai nusprendė pirkimo neskaidyti.</w:t>
            </w:r>
          </w:p>
          <w:p w14:paraId="41B03B63" w14:textId="19F95F4B" w:rsidR="0094413A" w:rsidRPr="005E4476" w:rsidRDefault="0094413A" w:rsidP="0094413A">
            <w:pPr>
              <w:spacing w:after="0" w:line="240" w:lineRule="auto"/>
              <w:jc w:val="both"/>
              <w:rPr>
                <w:rFonts w:ascii="Times New Roman" w:hAnsi="Times New Roman" w:cs="Times New Roman"/>
              </w:rPr>
            </w:pPr>
            <w:r w:rsidRPr="005E4476">
              <w:rPr>
                <w:rFonts w:ascii="Times New Roman" w:hAnsi="Times New Roman" w:cs="Times New Roman"/>
              </w:rPr>
              <w:t>Dėkojame už pasiūlymus.</w:t>
            </w:r>
          </w:p>
        </w:tc>
      </w:tr>
      <w:tr w:rsidR="00DE3BFE" w:rsidRPr="005E4476" w14:paraId="761422DA" w14:textId="77777777" w:rsidTr="666BDBDC">
        <w:tc>
          <w:tcPr>
            <w:tcW w:w="4744" w:type="dxa"/>
          </w:tcPr>
          <w:p w14:paraId="2B826A4B"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DĖL SUTARTIES PAPILDYMO/PAKEITIMO</w:t>
            </w:r>
          </w:p>
          <w:p w14:paraId="4534848E"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SUTARTIES SPECIALIOSIOS SĄLYGOS</w:t>
            </w:r>
          </w:p>
          <w:p w14:paraId="0ACE161A"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4.1. Prekių pristatymo terminai, kai Prekės pristatomos dalimis &lt;...&gt;</w:t>
            </w:r>
          </w:p>
          <w:p w14:paraId="1F32A71C"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 xml:space="preserve">Tam, kad būtų išvengta bet kokių nesusipratimų, prašome sutartyje būtinai nurodyti pristatymo adresą ir siūlome papildyti šį punktą taip: </w:t>
            </w:r>
          </w:p>
          <w:p w14:paraId="27B32E10" w14:textId="75419178"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lastRenderedPageBreak/>
              <w:t>Užsakytas Prekes Tiekėjas privalo nemokamai pristatyti Pirkėjui, kai užsakymo vertė yra ne mažesnė kaip 100 Eur su PVM, užsakyme nurodytais adresais Pirkėjo darbo laiku (I-V 7:30 – 11:00 val.; 12:00 – 15:00 val.), per Tiekėjo nurodytą terminą, kuris negali būti ilgesnis kaip 3 (trys) darbo dienos, nebent Pirkėjas pareiškia norą Prekes iš Tiekėjo pasiimti savo jėgomis.</w:t>
            </w:r>
          </w:p>
        </w:tc>
        <w:tc>
          <w:tcPr>
            <w:tcW w:w="4744" w:type="dxa"/>
          </w:tcPr>
          <w:p w14:paraId="02462F20" w14:textId="77777777" w:rsidR="00DE3BFE" w:rsidRPr="005E4476" w:rsidRDefault="00C43BBE" w:rsidP="0094413A">
            <w:pPr>
              <w:spacing w:after="0" w:line="240" w:lineRule="auto"/>
              <w:jc w:val="both"/>
              <w:rPr>
                <w:rFonts w:ascii="Times New Roman" w:hAnsi="Times New Roman" w:cs="Times New Roman"/>
              </w:rPr>
            </w:pPr>
            <w:r w:rsidRPr="005E4476">
              <w:rPr>
                <w:rFonts w:ascii="Times New Roman" w:hAnsi="Times New Roman" w:cs="Times New Roman"/>
              </w:rPr>
              <w:lastRenderedPageBreak/>
              <w:t xml:space="preserve">Prekių pristatymo vieta priklausomai nuo Pirkėjo poreikio gali kisti, todėl sutartyje numatyta sąlyga, jog kiekvieno užsakymo metu Tiekėjui bus nurodomas tikslus prekių pristatymo adresas.  </w:t>
            </w:r>
          </w:p>
          <w:p w14:paraId="007237E5" w14:textId="2C9E9806" w:rsidR="00C43BBE" w:rsidRPr="005E4476" w:rsidRDefault="00C43BBE" w:rsidP="0094413A">
            <w:pPr>
              <w:spacing w:after="0" w:line="240" w:lineRule="auto"/>
              <w:jc w:val="both"/>
              <w:rPr>
                <w:rFonts w:ascii="Times New Roman" w:hAnsi="Times New Roman" w:cs="Times New Roman"/>
              </w:rPr>
            </w:pPr>
            <w:r w:rsidRPr="005E4476">
              <w:rPr>
                <w:rFonts w:ascii="Times New Roman" w:hAnsi="Times New Roman" w:cs="Times New Roman"/>
              </w:rPr>
              <w:t xml:space="preserve">Pažymime, kad Pirkėjas nemokės papildomai už prekių pristatymą, nepriklausomai nuo užsakymo </w:t>
            </w:r>
            <w:r w:rsidRPr="005E4476">
              <w:rPr>
                <w:rFonts w:ascii="Times New Roman" w:hAnsi="Times New Roman" w:cs="Times New Roman"/>
              </w:rPr>
              <w:lastRenderedPageBreak/>
              <w:t xml:space="preserve">dydžio. </w:t>
            </w:r>
            <w:r w:rsidR="00AD18FB">
              <w:rPr>
                <w:rFonts w:ascii="Times New Roman" w:hAnsi="Times New Roman" w:cs="Times New Roman"/>
              </w:rPr>
              <w:t>Pristatymo laikas nurodytas Techninėje specifikacijoje, todėl nebus dubliuojamas.</w:t>
            </w:r>
          </w:p>
          <w:p w14:paraId="1FFADD9A" w14:textId="58C38846" w:rsidR="00C43BBE" w:rsidRPr="005E4476" w:rsidRDefault="00C43BBE" w:rsidP="0094413A">
            <w:pPr>
              <w:spacing w:after="0" w:line="240" w:lineRule="auto"/>
              <w:jc w:val="both"/>
              <w:rPr>
                <w:rFonts w:ascii="Times New Roman" w:hAnsi="Times New Roman" w:cs="Times New Roman"/>
              </w:rPr>
            </w:pPr>
            <w:r w:rsidRPr="005E4476">
              <w:rPr>
                <w:rFonts w:ascii="Times New Roman" w:hAnsi="Times New Roman" w:cs="Times New Roman"/>
              </w:rPr>
              <w:t>Sutarties 4.1 p. nurodyta sąlyga nebus keičiama.</w:t>
            </w:r>
            <w:r w:rsidR="00AD18FB">
              <w:rPr>
                <w:rFonts w:ascii="Times New Roman" w:hAnsi="Times New Roman" w:cs="Times New Roman"/>
              </w:rPr>
              <w:t xml:space="preserve"> </w:t>
            </w:r>
          </w:p>
        </w:tc>
      </w:tr>
      <w:tr w:rsidR="00DE3BFE" w:rsidRPr="005E4476" w14:paraId="161460C0" w14:textId="77777777" w:rsidTr="666BDBDC">
        <w:tc>
          <w:tcPr>
            <w:tcW w:w="4744" w:type="dxa"/>
          </w:tcPr>
          <w:p w14:paraId="75316D0D"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lastRenderedPageBreak/>
              <w:t xml:space="preserve">Tam, kad būtų išvengta bet kokių nesusipratimų, siūlome papildyti šį punktą taip: </w:t>
            </w:r>
          </w:p>
          <w:p w14:paraId="04318B41"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5.3.1. Sutarties kainos / įkainių peržiūra dėl PVM tarifo pasikeitimo</w:t>
            </w:r>
          </w:p>
          <w:p w14:paraId="7BB7F614"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5B6869AE"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Perskaičiavimas įforminamas Susitarimu ne vėliau kaip per 5 (penkias) darbo dienas nuo PVM mokėjimą reglamentuojančių teisės aktų pasikeitimo, kuris tampa neatskiriama Sutarties dalimi. Perskaičiuota (-</w:t>
            </w:r>
            <w:proofErr w:type="spellStart"/>
            <w:r w:rsidRPr="005E4476">
              <w:rPr>
                <w:rFonts w:ascii="Times New Roman" w:hAnsi="Times New Roman" w:cs="Times New Roman"/>
              </w:rPr>
              <w:t>as</w:t>
            </w:r>
            <w:proofErr w:type="spellEnd"/>
            <w:r w:rsidRPr="005E4476">
              <w:rPr>
                <w:rFonts w:ascii="Times New Roman" w:hAnsi="Times New Roman" w:cs="Times New Roman"/>
              </w:rPr>
              <w:t>) Sutarties kaina/įkainis taikoma (-</w:t>
            </w:r>
            <w:proofErr w:type="spellStart"/>
            <w:r w:rsidRPr="005E4476">
              <w:rPr>
                <w:rFonts w:ascii="Times New Roman" w:hAnsi="Times New Roman" w:cs="Times New Roman"/>
              </w:rPr>
              <w:t>as</w:t>
            </w:r>
            <w:proofErr w:type="spellEnd"/>
            <w:r w:rsidRPr="005E4476">
              <w:rPr>
                <w:rFonts w:ascii="Times New Roman" w:hAnsi="Times New Roman" w:cs="Times New Roman"/>
              </w:rPr>
              <w:t>) už tą Prekių dalį, kurios bus tiekiamos nuo Susitarime nurodytos dienos.</w:t>
            </w:r>
          </w:p>
          <w:p w14:paraId="4FAB2156"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 xml:space="preserve">Šiai sutarčiai taikoma kintamo įkainio kainodara, todėl prekių įkainių perskaičiavimų aprašymas sutartyje neturi prasmės. Pasikeitus PVM tarifui, galėtų nebent būti perskaičiuojama likusios neišpirktos dalies pradinės sutarties vertė. Siūlome pakeisti šį punktą ir išdėstyti taip: Jeigu Sutarties vykdymo metu pasikeičia PVM mokėjimą reglamentuojantys teisės aktai, darantys tiesioginę įtaką Tiekėjo tiekiamų Prekių kainoms, Pradinės sutarties vertė likusiai neišpirktai Sutarties daliai perskaičiuojama nekeičiant Pradinės sutarties vertės be PVM, o likusiai neišpirktai Sutarties daliai pritaikant naują PVM tarifą. </w:t>
            </w:r>
          </w:p>
          <w:p w14:paraId="7E931104" w14:textId="732AB402"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Perskaičiavimas įforminamas Susitarimu ne vėliau kaip per 10 darbo dienų nuo PVM mokėjimą reglamentuojančių teisės aktų pasikeitimo, kuris tampa neatskiriama Sutarties dalimi.</w:t>
            </w:r>
          </w:p>
        </w:tc>
        <w:tc>
          <w:tcPr>
            <w:tcW w:w="4744" w:type="dxa"/>
          </w:tcPr>
          <w:p w14:paraId="6B00BB0A" w14:textId="6E3E9332" w:rsidR="00DE3BFE" w:rsidRPr="005E4476" w:rsidRDefault="1D7474BA" w:rsidP="56776550">
            <w:pPr>
              <w:spacing w:after="0" w:line="240" w:lineRule="auto"/>
              <w:jc w:val="both"/>
              <w:rPr>
                <w:rFonts w:ascii="Times New Roman" w:hAnsi="Times New Roman" w:cs="Times New Roman"/>
              </w:rPr>
            </w:pPr>
            <w:r w:rsidRPr="56776550">
              <w:rPr>
                <w:rFonts w:ascii="Times New Roman" w:eastAsia="Times New Roman" w:hAnsi="Times New Roman" w:cs="Times New Roman"/>
              </w:rPr>
              <w:t>Viešųjų pirkimų sutartyse, kuriose taikoma kintamo įkainio kainodara, pradinė sutarties vertė nėra atsiskaitymo pagrindas – ji yra maksimali galima sutarties vertė, o atsiskaitymai vykdomi pagal faktiškai užsakytų prekių kiekius ir tuo metu galiojančius įkainius, todėl pasikeitus PVM tarifui, faktinė už konkrečias po pasikeitimo tiekiamas Prekes mokėtina kaina ir taip apskaičiuojama prie nekintančio įkainio be PVM pritaikant tuo metu galiojantį PVM tarifą. Galiojanti redakcija numato, kad pasikeitus PVM tarifui išlieka nepakitęs prekių įkainis be PVM, o keičiasi tik PVM dedamoji. Tokia nuostata atitinka mokesčių teisinio reguliavimo esmę, išlaiko Sutartyje nustatytą kainodaros modelį ir leidžia teisingai apskaičiuoti kainą kiekvienam konkrečiam prekių tiekimui. Perskaičiuoti galima tik konkretaus tiekimo kainą arba konkrečius įkainius, bet ne hipotetinę būsimų pirkimų vertę</w:t>
            </w:r>
            <w:r w:rsidR="00CA0E86" w:rsidRPr="56776550">
              <w:rPr>
                <w:rFonts w:ascii="Times New Roman" w:hAnsi="Times New Roman" w:cs="Times New Roman"/>
              </w:rPr>
              <w:t>.</w:t>
            </w:r>
          </w:p>
        </w:tc>
      </w:tr>
      <w:tr w:rsidR="00DE3BFE" w:rsidRPr="005E4476" w14:paraId="56A76E14" w14:textId="77777777" w:rsidTr="666BDBDC">
        <w:tc>
          <w:tcPr>
            <w:tcW w:w="4744" w:type="dxa"/>
          </w:tcPr>
          <w:p w14:paraId="6BD43801"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b/>
                <w:bCs/>
              </w:rPr>
              <w:t>5.3.3.</w:t>
            </w:r>
            <w:r w:rsidRPr="005E4476">
              <w:rPr>
                <w:rFonts w:ascii="Times New Roman" w:hAnsi="Times New Roman" w:cs="Times New Roman"/>
              </w:rPr>
              <w:t xml:space="preserve"> Sutarties kainos / įkainių peržiūra dėl kainų lygio pokyčio</w:t>
            </w:r>
          </w:p>
          <w:p w14:paraId="477561F1"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rPr>
              <w:t>&lt;...&gt;</w:t>
            </w:r>
          </w:p>
          <w:p w14:paraId="7D3B43D2" w14:textId="77777777" w:rsidR="00DE3BFE" w:rsidRPr="005E4476" w:rsidRDefault="00DE3BFE" w:rsidP="00DE3BFE">
            <w:pPr>
              <w:jc w:val="both"/>
              <w:rPr>
                <w:rFonts w:ascii="Times New Roman" w:hAnsi="Times New Roman" w:cs="Times New Roman"/>
                <w:i/>
                <w:iCs/>
              </w:rPr>
            </w:pPr>
            <w:r w:rsidRPr="005E4476">
              <w:rPr>
                <w:rFonts w:ascii="Times New Roman" w:hAnsi="Times New Roman" w:cs="Times New Roman"/>
                <w:i/>
                <w:iCs/>
              </w:rPr>
              <w:t xml:space="preserve">Tas pats – taikoma kintamo įkainiu kainodara, įkainis keičiasi kartu su rinka, todėl nieko perskaičiuoti nėra tikslo, išskyrus pradinės sutarties vertę, jei tai reikalinga. Jei ne – visas šis skyrius nereikalingas. </w:t>
            </w:r>
          </w:p>
          <w:p w14:paraId="1FC8198D" w14:textId="77777777" w:rsidR="00DE3BFE" w:rsidRPr="005E4476" w:rsidRDefault="00DE3BFE" w:rsidP="00DE3BFE">
            <w:pPr>
              <w:spacing w:after="0" w:line="240" w:lineRule="auto"/>
              <w:jc w:val="both"/>
              <w:rPr>
                <w:rFonts w:ascii="Times New Roman" w:hAnsi="Times New Roman" w:cs="Times New Roman"/>
              </w:rPr>
            </w:pPr>
          </w:p>
        </w:tc>
        <w:tc>
          <w:tcPr>
            <w:tcW w:w="4744" w:type="dxa"/>
          </w:tcPr>
          <w:p w14:paraId="5A890C3D" w14:textId="692FA52D" w:rsidR="00DE3BFE" w:rsidRPr="005E4476" w:rsidRDefault="0067166E" w:rsidP="0094413A">
            <w:pPr>
              <w:spacing w:after="0" w:line="240" w:lineRule="auto"/>
              <w:jc w:val="both"/>
              <w:rPr>
                <w:rFonts w:ascii="Times New Roman" w:hAnsi="Times New Roman" w:cs="Times New Roman"/>
              </w:rPr>
            </w:pPr>
            <w:r w:rsidRPr="005E4476">
              <w:rPr>
                <w:rFonts w:ascii="Times New Roman" w:hAnsi="Times New Roman" w:cs="Times New Roman"/>
              </w:rPr>
              <w:t>Sąlygos yra standartinės Viešųjų pirkimų tarnybos parengtos, todėl Perkančioji organizacija nekeis šios sąlygos.</w:t>
            </w:r>
            <w:r w:rsidR="00CA0E86" w:rsidRPr="005E4476">
              <w:rPr>
                <w:rFonts w:ascii="Times New Roman" w:hAnsi="Times New Roman" w:cs="Times New Roman"/>
              </w:rPr>
              <w:t xml:space="preserve"> </w:t>
            </w:r>
          </w:p>
        </w:tc>
      </w:tr>
      <w:tr w:rsidR="00DE3BFE" w:rsidRPr="005E4476" w14:paraId="61B6BBD2" w14:textId="77777777" w:rsidTr="666BDBDC">
        <w:tc>
          <w:tcPr>
            <w:tcW w:w="4744" w:type="dxa"/>
          </w:tcPr>
          <w:p w14:paraId="0EC67CAB" w14:textId="1610F4A5"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lastRenderedPageBreak/>
              <w:t>9.2.1. Jeigu Tiekėjas vėluoja vykdyti užsakymą, tiekti Prekes ar ištaisyti jų trūkumus arba nevykdo kitų sutartinių įsipareigojimų, Pirkėjas nuo kitos nei nustatytas terminas dienos Tiekėjui skaičiuoja 0,5</w:t>
            </w:r>
            <w:r w:rsidR="00CA0E86" w:rsidRPr="005E4476">
              <w:rPr>
                <w:rFonts w:ascii="Times New Roman" w:hAnsi="Times New Roman" w:cs="Times New Roman"/>
              </w:rPr>
              <w:t xml:space="preserve"> </w:t>
            </w:r>
            <w:r w:rsidRPr="005E4476">
              <w:rPr>
                <w:rFonts w:ascii="Times New Roman" w:hAnsi="Times New Roman" w:cs="Times New Roman"/>
              </w:rPr>
              <w:t>procento  dydžio delspinigius už kiekvieną uždelstą dieną nuo laiku neperduotų Prekių ar Prekių, turinčių trūkumų, kainos be PVM</w:t>
            </w:r>
          </w:p>
          <w:p w14:paraId="67A5F404" w14:textId="6FA958DA"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0,5 procento per dieną yra neįprastai dideli, neproporcingai dideli delspinigiai. Tai būtų 185 % per metus. Prašome pakeisti juos į 0,05% per dieną.</w:t>
            </w:r>
          </w:p>
        </w:tc>
        <w:tc>
          <w:tcPr>
            <w:tcW w:w="4744" w:type="dxa"/>
          </w:tcPr>
          <w:p w14:paraId="648F1F75" w14:textId="6C13CA36" w:rsidR="00DE3BFE" w:rsidRPr="005E4476" w:rsidRDefault="077A544D" w:rsidP="56776550">
            <w:pPr>
              <w:spacing w:after="0" w:line="240" w:lineRule="auto"/>
              <w:jc w:val="both"/>
            </w:pPr>
            <w:r w:rsidRPr="56776550">
              <w:rPr>
                <w:rFonts w:ascii="Times New Roman" w:eastAsia="Times New Roman" w:hAnsi="Times New Roman" w:cs="Times New Roman"/>
                <w:lang w:val="en-US"/>
              </w:rPr>
              <w:t>Lietuvos Aukščiausiasis Teismas savo praktikoje yra išaiškinęs, kad vien aplinkybė, jog delspinigių dydis perskaičiavus į metinę išraišką atrodo didelis, savaime nereiškia, kad jie yra neprotingi ar neproporcingi. Delspinigių proporcingumas vertinamas atsižvelgiant į konkrečios sutarties pobūdį, prievolės reikšmę, galimas pažeidimo pasekmes, šalių statusą ir kitas reikšmingas aplinkybes. Šiuo atveju delspinigiai skaičiuojami ne nuo visos Sutarties vertės, o tik nuo laiku neperduotų Prekių arba Prekių, turinčių trūkumų, vertės be PVM. Todėl Tiekėjo finansinė atsakomybė yra tiesiogiai susieta tik su ta Sutarties dalimi, kurios įsipareigojimų jis nevykdo tinkamai. Be to, Sutarties dalykas yra savalaikis Prekių tiekimas, todėl net ir trumpalaikis vėlavimas gali sutrikdyti Pirkėjo veiklą. Atsižvelgiant į tai, delspinigių paskirtis yra ne tik kompensacinė, bet ir prevencinė – skatinti Tiekėją laikytis Sutartyje nustatytų terminų. Pirkėjo vertinimu, Tiekėjo siūlomas 0,05 proc. dydžio delspinigių tarifas reikšmingai susilpnintų Sutarties įvykdymo užtikrinimo priemonę ir neužtikrintų pakankamos prevencinės funkcijos.</w:t>
            </w:r>
          </w:p>
        </w:tc>
      </w:tr>
      <w:tr w:rsidR="00DE3BFE" w:rsidRPr="005E4476" w14:paraId="06860F69" w14:textId="77777777" w:rsidTr="666BDBDC">
        <w:tc>
          <w:tcPr>
            <w:tcW w:w="4744" w:type="dxa"/>
          </w:tcPr>
          <w:p w14:paraId="3D82E3A7"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9.3. Tiekėjui / Pirkėjui taikoma bauda nutraukus Sutartį dėl esminio Sutarties pažeidimo</w:t>
            </w:r>
          </w:p>
          <w:p w14:paraId="616444C6" w14:textId="77777777"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Nutraukus Sutartį dėl esminio Sutarties pažeidimo, nustatyto Sutarties Specialiosiose sąlygose, mokama 10 (dešimt) procentų dydžio bauda nuo Pradinės Sutarties vertės be PVM, nurodytos Specialiųjų sąlygų 5.2 punkte</w:t>
            </w:r>
          </w:p>
          <w:p w14:paraId="34E13326" w14:textId="5EAF483A" w:rsidR="00DE3BFE" w:rsidRPr="005E4476" w:rsidRDefault="00DE3BFE" w:rsidP="00DE3BFE">
            <w:pPr>
              <w:spacing w:after="0" w:line="240" w:lineRule="auto"/>
              <w:jc w:val="both"/>
              <w:rPr>
                <w:rFonts w:ascii="Times New Roman" w:hAnsi="Times New Roman" w:cs="Times New Roman"/>
              </w:rPr>
            </w:pPr>
            <w:r w:rsidRPr="005E4476">
              <w:rPr>
                <w:rFonts w:ascii="Times New Roman" w:hAnsi="Times New Roman" w:cs="Times New Roman"/>
              </w:rPr>
              <w:t xml:space="preserve">Tam, kad neįvyktų situacijos, kai įvykdžius, pavyzdžiui 95% sutarties sėkmingai ir padarius </w:t>
            </w:r>
            <w:proofErr w:type="spellStart"/>
            <w:r w:rsidRPr="005E4476">
              <w:rPr>
                <w:rFonts w:ascii="Times New Roman" w:hAnsi="Times New Roman" w:cs="Times New Roman"/>
              </w:rPr>
              <w:t>esminiį</w:t>
            </w:r>
            <w:proofErr w:type="spellEnd"/>
            <w:r w:rsidRPr="005E4476">
              <w:rPr>
                <w:rFonts w:ascii="Times New Roman" w:hAnsi="Times New Roman" w:cs="Times New Roman"/>
              </w:rPr>
              <w:t xml:space="preserve"> sutarties pažeidimą </w:t>
            </w:r>
            <w:proofErr w:type="spellStart"/>
            <w:r w:rsidRPr="005E4476">
              <w:rPr>
                <w:rFonts w:ascii="Times New Roman" w:hAnsi="Times New Roman" w:cs="Times New Roman"/>
              </w:rPr>
              <w:t>visvien</w:t>
            </w:r>
            <w:proofErr w:type="spellEnd"/>
            <w:r w:rsidRPr="005E4476">
              <w:rPr>
                <w:rFonts w:ascii="Times New Roman" w:hAnsi="Times New Roman" w:cs="Times New Roman"/>
              </w:rPr>
              <w:t xml:space="preserve"> tiekėjas privalėtų mokėti 10 proc. nuo visos sutarties vertės, prašome </w:t>
            </w:r>
            <w:proofErr w:type="spellStart"/>
            <w:r w:rsidRPr="005E4476">
              <w:rPr>
                <w:rFonts w:ascii="Times New Roman" w:hAnsi="Times New Roman" w:cs="Times New Roman"/>
              </w:rPr>
              <w:t>pakeistį</w:t>
            </w:r>
            <w:proofErr w:type="spellEnd"/>
            <w:r w:rsidRPr="005E4476">
              <w:rPr>
                <w:rFonts w:ascii="Times New Roman" w:hAnsi="Times New Roman" w:cs="Times New Roman"/>
              </w:rPr>
              <w:t xml:space="preserve"> į „Nutraukus Sutartį dėl esminio Sutarties pažeidimo, nustatyto Sutarties Specialiosiose sąlygose, mokama 10 (dešimt) procentų dydžio bauda nuo likusios neįvykdytos Sutarties vertės </w:t>
            </w:r>
            <w:proofErr w:type="spellStart"/>
            <w:r w:rsidRPr="005E4476">
              <w:rPr>
                <w:rFonts w:ascii="Times New Roman" w:hAnsi="Times New Roman" w:cs="Times New Roman"/>
              </w:rPr>
              <w:t>vertės</w:t>
            </w:r>
            <w:proofErr w:type="spellEnd"/>
            <w:r w:rsidRPr="005E4476">
              <w:rPr>
                <w:rFonts w:ascii="Times New Roman" w:hAnsi="Times New Roman" w:cs="Times New Roman"/>
              </w:rPr>
              <w:t xml:space="preserve"> be PVM“</w:t>
            </w:r>
          </w:p>
        </w:tc>
        <w:tc>
          <w:tcPr>
            <w:tcW w:w="4744" w:type="dxa"/>
          </w:tcPr>
          <w:p w14:paraId="7DD1FC77" w14:textId="2628ACD2" w:rsidR="00DE3BFE" w:rsidRPr="005E4476" w:rsidRDefault="2F86E1EE" w:rsidP="56776550">
            <w:pPr>
              <w:spacing w:after="0" w:line="240" w:lineRule="auto"/>
              <w:jc w:val="both"/>
              <w:rPr>
                <w:rFonts w:ascii="Times New Roman" w:hAnsi="Times New Roman" w:cs="Times New Roman"/>
              </w:rPr>
            </w:pPr>
            <w:r w:rsidRPr="666BDBDC">
              <w:rPr>
                <w:rFonts w:ascii="Times New Roman" w:eastAsia="Times New Roman" w:hAnsi="Times New Roman" w:cs="Times New Roman"/>
              </w:rPr>
              <w:t>Bauda už esminį Sutarties pažeidimą nėra siejama vien su neįvykdytos Sutarties dalies verte, nes nutraukus viešojo pirkimo sutartį dėl esminio pažeidimo, Pirkėjas paprastai patiria nuostolių, kurie nėra tiesiogiai proporcingi likusios neįvykdytos Sutarties dalies vertei. Šios baudos paskirtis – užtikrinti tinkamą Sutarties vykdymą, kompensuoti neigiamas esminio pažeidimo pasekmes bei atlikti prevencinę funkciją. Tiekėjo siūloma redakcija lemtų situaciją, kai atsakomybės dydis mažėtų proporcingai Sutarties įvykdymui, nors Pirkėjo dėl esminio pažeidimo patiriama rizika nebūtinai mažėja tokia pačia apimtimi. Priešingai, tam tikrais atvejais esminis pažeidimas paskutiniame Sutarties vykdymo etape gali sukelti net didesnių neigiamų pasekmių nei Sutarties pradžioje. Be to, baudos skaičiavimas nuo Pradinės Sutarties vertės užtikrina aiškų, objektyvų ir visiems tiekėjams vienodai taikomą atsakomybės apskaičiavimo mechanizmą. Tuo tarpu baudos siejimas su likusia neįvykdyta Sutarties verte sukeltų papildomų neaiškumų dėl tokios vertės nustatymo, nes, kai Sutartyje taikoma kintamo įkainio kainodara, faktiniai įsigyjami kiekiai nėra iš anksto žinomi, o galutinė nepanaudota Sutarties vertė paaiškėja tik vykdant Sutartį.</w:t>
            </w:r>
          </w:p>
          <w:p w14:paraId="3E74163E" w14:textId="3EEED6A7" w:rsidR="008727C5" w:rsidRPr="005E4476" w:rsidRDefault="008727C5" w:rsidP="0094413A">
            <w:pPr>
              <w:spacing w:after="0" w:line="240" w:lineRule="auto"/>
              <w:jc w:val="both"/>
              <w:rPr>
                <w:rFonts w:ascii="Times New Roman" w:hAnsi="Times New Roman" w:cs="Times New Roman"/>
              </w:rPr>
            </w:pPr>
          </w:p>
        </w:tc>
      </w:tr>
      <w:tr w:rsidR="00DE3BFE" w:rsidRPr="005E4476" w14:paraId="53EED1A4" w14:textId="77777777" w:rsidTr="666BDBDC">
        <w:tc>
          <w:tcPr>
            <w:tcW w:w="4744" w:type="dxa"/>
          </w:tcPr>
          <w:p w14:paraId="000319C0"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b/>
                <w:bCs/>
              </w:rPr>
              <w:t>9.5.</w:t>
            </w:r>
            <w:r w:rsidRPr="005E4476">
              <w:rPr>
                <w:rFonts w:ascii="Times New Roman" w:hAnsi="Times New Roman" w:cs="Times New Roman"/>
              </w:rPr>
              <w:t xml:space="preserve"> Tiekėjui taikomos baudos dėl aplinkosauginių ir (arba) socialinių kriterijų nesilaikymo</w:t>
            </w:r>
          </w:p>
          <w:p w14:paraId="11FF8D54"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rPr>
              <w:lastRenderedPageBreak/>
              <w:t>Tiekėjas iki Sutarties galiojimo pabaigos įsipareigoja Lietuvos Respublikos teritorijoje pasodinti 2 (dviejų) procentų dydžio baudos nuo Pradinės Sutarties vertės be PVM vertę atitinkančių medžių skaičių (1 medis = 2 Eur) ir Pirkėjui pateikti tai įrodančius dokumentus.</w:t>
            </w:r>
          </w:p>
          <w:p w14:paraId="13DD9A4C"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rPr>
              <w:t xml:space="preserve">Tiekėjas yra prekybininkas, o ne medžių sodintojas. Toks netesybų būdas būtų neproporcingai didelė administracinė našta bei nepagrįstai sunkiai įgyvendinamas. Prašome išbraukti šį punktą ir nurodyti „netaikoma“. </w:t>
            </w:r>
          </w:p>
          <w:p w14:paraId="2DE04C1E" w14:textId="77777777" w:rsidR="00DE3BFE" w:rsidRPr="005E4476" w:rsidRDefault="00DE3BFE" w:rsidP="00DE3BFE">
            <w:pPr>
              <w:spacing w:after="0" w:line="240" w:lineRule="auto"/>
              <w:jc w:val="both"/>
              <w:rPr>
                <w:rFonts w:ascii="Times New Roman" w:hAnsi="Times New Roman" w:cs="Times New Roman"/>
              </w:rPr>
            </w:pPr>
          </w:p>
        </w:tc>
        <w:tc>
          <w:tcPr>
            <w:tcW w:w="4744" w:type="dxa"/>
          </w:tcPr>
          <w:p w14:paraId="379B0907" w14:textId="77777777" w:rsidR="00DE3BFE" w:rsidRPr="005E4476" w:rsidRDefault="00DE3BFE" w:rsidP="0094413A">
            <w:pPr>
              <w:spacing w:after="0" w:line="240" w:lineRule="auto"/>
              <w:jc w:val="both"/>
              <w:rPr>
                <w:rFonts w:ascii="Times New Roman" w:hAnsi="Times New Roman" w:cs="Times New Roman"/>
              </w:rPr>
            </w:pPr>
            <w:r w:rsidRPr="005E4476">
              <w:rPr>
                <w:rFonts w:ascii="Times New Roman" w:hAnsi="Times New Roman" w:cs="Times New Roman"/>
              </w:rPr>
              <w:lastRenderedPageBreak/>
              <w:t xml:space="preserve">Informuojame, kad žaliųjų reikalavimų įgyvendinimas yra užtikrinamas per sutarties vykdymą, todėl tokia sąlyga bus privalomai taikoma. Perkančioji organizacija vadovaujasi </w:t>
            </w:r>
            <w:r w:rsidRPr="005E4476">
              <w:rPr>
                <w:rFonts w:ascii="Times New Roman" w:hAnsi="Times New Roman" w:cs="Times New Roman"/>
              </w:rPr>
              <w:lastRenderedPageBreak/>
              <w:t>Viešųjų pirkimų tarnybos parengtomis ir privalomai taikomomis sutarties sąlygomis, todėl Jūsų prašymas nebus tenkinamas.</w:t>
            </w:r>
          </w:p>
          <w:p w14:paraId="10D4EF59" w14:textId="63564E84" w:rsidR="00DE3BFE" w:rsidRPr="005E4476" w:rsidRDefault="00DE3BFE" w:rsidP="0094413A">
            <w:pPr>
              <w:spacing w:after="0" w:line="240" w:lineRule="auto"/>
              <w:jc w:val="both"/>
              <w:rPr>
                <w:rFonts w:ascii="Times New Roman" w:hAnsi="Times New Roman" w:cs="Times New Roman"/>
              </w:rPr>
            </w:pPr>
          </w:p>
        </w:tc>
      </w:tr>
      <w:tr w:rsidR="00DE3BFE" w:rsidRPr="005E4476" w14:paraId="7943522E" w14:textId="77777777" w:rsidTr="666BDBDC">
        <w:tc>
          <w:tcPr>
            <w:tcW w:w="4744" w:type="dxa"/>
          </w:tcPr>
          <w:p w14:paraId="1026442A"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rPr>
              <w:lastRenderedPageBreak/>
              <w:t>11.2.1. jeigu Tiekėjas nevykdo prisiimtų įsipareigojimų už Sutartyje nustatytus Sutarties įkainius.</w:t>
            </w:r>
          </w:p>
          <w:p w14:paraId="5E0C9AB6" w14:textId="2711B4FC" w:rsidR="00DE3BFE" w:rsidRPr="005E4476" w:rsidRDefault="00DE3BFE" w:rsidP="00DE3BFE">
            <w:pPr>
              <w:jc w:val="both"/>
              <w:rPr>
                <w:rFonts w:ascii="Times New Roman" w:hAnsi="Times New Roman" w:cs="Times New Roman"/>
                <w:b/>
                <w:bCs/>
              </w:rPr>
            </w:pPr>
            <w:r w:rsidRPr="005E4476">
              <w:rPr>
                <w:rFonts w:ascii="Times New Roman" w:hAnsi="Times New Roman" w:cs="Times New Roman"/>
              </w:rPr>
              <w:t>Per 2 metus gali pasitaikyti žmogiškų klaidų, ir vienas netinkamas kainos nurodymas neturėtų iškart iššaukti sutarties nutraukimo dėl esminio sutarties pažeidimo. Prašome papildyti šį punktą ir išdėstyti taip: jeigu Tiekėjas nevykdo prisiimtų įsipareigojimų už Sutartyje nustatytus Sutarties įkainius ir neištaiso šio trūkumo per 5 darbo dienas nuo Pirkėjo raštiško įspėjimo gavimo dienos</w:t>
            </w:r>
          </w:p>
        </w:tc>
        <w:tc>
          <w:tcPr>
            <w:tcW w:w="4744" w:type="dxa"/>
          </w:tcPr>
          <w:p w14:paraId="357058CC" w14:textId="77777777" w:rsidR="00DE3BFE" w:rsidRPr="005E4476" w:rsidRDefault="0067166E" w:rsidP="0094413A">
            <w:pPr>
              <w:spacing w:after="0" w:line="240" w:lineRule="auto"/>
              <w:jc w:val="both"/>
              <w:rPr>
                <w:rFonts w:ascii="Times New Roman" w:hAnsi="Times New Roman" w:cs="Times New Roman"/>
              </w:rPr>
            </w:pPr>
            <w:r w:rsidRPr="005E4476">
              <w:rPr>
                <w:rFonts w:ascii="Times New Roman" w:hAnsi="Times New Roman" w:cs="Times New Roman"/>
              </w:rPr>
              <w:t xml:space="preserve">Tiekėjas privalo būti profesionalus viešųjų pirkimų dalyvis ir perkančioji organizacija neatsako už tiekėjo neprofesionalumą. </w:t>
            </w:r>
          </w:p>
          <w:p w14:paraId="249813FB" w14:textId="473AC05E" w:rsidR="0067166E" w:rsidRPr="005E4476" w:rsidRDefault="0067166E" w:rsidP="0094413A">
            <w:pPr>
              <w:spacing w:after="0" w:line="240" w:lineRule="auto"/>
              <w:jc w:val="both"/>
              <w:rPr>
                <w:rFonts w:ascii="Times New Roman" w:hAnsi="Times New Roman" w:cs="Times New Roman"/>
              </w:rPr>
            </w:pPr>
            <w:r w:rsidRPr="666BDBDC">
              <w:rPr>
                <w:rFonts w:ascii="Times New Roman" w:hAnsi="Times New Roman" w:cs="Times New Roman"/>
              </w:rPr>
              <w:t>Taip pat atkreipiame dėmesį, kad sąlyg</w:t>
            </w:r>
            <w:r w:rsidR="00802335" w:rsidRPr="666BDBDC">
              <w:rPr>
                <w:rFonts w:ascii="Times New Roman" w:hAnsi="Times New Roman" w:cs="Times New Roman"/>
              </w:rPr>
              <w:t>a</w:t>
            </w:r>
            <w:r w:rsidRPr="666BDBDC">
              <w:rPr>
                <w:rFonts w:ascii="Times New Roman" w:hAnsi="Times New Roman" w:cs="Times New Roman"/>
              </w:rPr>
              <w:t xml:space="preserve"> skirta </w:t>
            </w:r>
            <w:r w:rsidR="00802335" w:rsidRPr="666BDBDC">
              <w:rPr>
                <w:rFonts w:ascii="Times New Roman" w:hAnsi="Times New Roman" w:cs="Times New Roman"/>
              </w:rPr>
              <w:t xml:space="preserve">perkančiosios organizacijos interesams apsaugoti, kad tiekėjas, prisiėmęs </w:t>
            </w:r>
            <w:r w:rsidR="1BE897D5" w:rsidRPr="666BDBDC">
              <w:rPr>
                <w:rFonts w:ascii="Times New Roman" w:hAnsi="Times New Roman" w:cs="Times New Roman"/>
              </w:rPr>
              <w:t>sutartyje ir jos prieduose nustatytus įsipareigojimus</w:t>
            </w:r>
            <w:r w:rsidR="00802335" w:rsidRPr="666BDBDC">
              <w:rPr>
                <w:rFonts w:ascii="Times New Roman" w:hAnsi="Times New Roman" w:cs="Times New Roman"/>
              </w:rPr>
              <w:t>, jų nekeistų, nepriklausomai nuo jį ištikusių aplinkybių.</w:t>
            </w:r>
          </w:p>
        </w:tc>
      </w:tr>
      <w:tr w:rsidR="00DE3BFE" w:rsidRPr="005E4476" w14:paraId="2A0ABE49" w14:textId="77777777" w:rsidTr="666BDBDC">
        <w:tc>
          <w:tcPr>
            <w:tcW w:w="4744" w:type="dxa"/>
          </w:tcPr>
          <w:p w14:paraId="17117F80"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b/>
                <w:bCs/>
              </w:rPr>
              <w:t>11.2.2.</w:t>
            </w:r>
            <w:r w:rsidRPr="005E4476">
              <w:rPr>
                <w:rFonts w:ascii="Times New Roman" w:hAnsi="Times New Roman" w:cs="Times New Roman"/>
              </w:rPr>
              <w:t xml:space="preserve"> Tiekėjas pažeidžia Prekių pristatymo terminus ir dėl Prekių pristatymo vėlavimo Prekės tampa nebereikalingos;</w:t>
            </w:r>
          </w:p>
          <w:p w14:paraId="710DFF6D" w14:textId="2C96C2F0" w:rsidR="00DE3BFE" w:rsidRPr="005E4476" w:rsidRDefault="00DE3BFE" w:rsidP="00DE3BFE">
            <w:pPr>
              <w:jc w:val="both"/>
              <w:rPr>
                <w:rFonts w:ascii="Times New Roman" w:hAnsi="Times New Roman" w:cs="Times New Roman"/>
                <w:b/>
                <w:bCs/>
              </w:rPr>
            </w:pPr>
            <w:r w:rsidRPr="005E4476">
              <w:rPr>
                <w:rFonts w:ascii="Times New Roman" w:hAnsi="Times New Roman" w:cs="Times New Roman"/>
                <w:i/>
                <w:iCs/>
              </w:rPr>
              <w:t xml:space="preserve">Jei užsakymai yra iš esmės skirtingos svarbos ir rizikos (Dėl vienų vėlavimo bus </w:t>
            </w:r>
            <w:proofErr w:type="spellStart"/>
            <w:r w:rsidRPr="005E4476">
              <w:rPr>
                <w:rFonts w:ascii="Times New Roman" w:hAnsi="Times New Roman" w:cs="Times New Roman"/>
                <w:i/>
                <w:iCs/>
              </w:rPr>
              <w:t>pritaikiti</w:t>
            </w:r>
            <w:proofErr w:type="spellEnd"/>
            <w:r w:rsidRPr="005E4476">
              <w:rPr>
                <w:rFonts w:ascii="Times New Roman" w:hAnsi="Times New Roman" w:cs="Times New Roman"/>
                <w:i/>
                <w:iCs/>
              </w:rPr>
              <w:t xml:space="preserve"> delspinigiai, dėl kitų vėlavimo bus nutraukta sutartis), Tiekėjas privalo žinoti, jei gauna užsakymą, kurio vėlavimas iškart bus laikomas esminiu sutarties pažeidimu. Todėl prašome papildyti šį punktą sakiniu „Šis punktas taikomas tik tokiu atveju, jei Pirkėjas užsakyme aiškiai nurodė, kad pavėlavus pristatyti šį užsakymą, prekės taps nebereikalingos“.</w:t>
            </w:r>
          </w:p>
        </w:tc>
        <w:tc>
          <w:tcPr>
            <w:tcW w:w="4744" w:type="dxa"/>
          </w:tcPr>
          <w:p w14:paraId="410CFB1F" w14:textId="25256D51" w:rsidR="00DE3BFE" w:rsidRPr="005E4476" w:rsidRDefault="0095492A" w:rsidP="0094413A">
            <w:pPr>
              <w:spacing w:after="0" w:line="240" w:lineRule="auto"/>
              <w:jc w:val="both"/>
              <w:rPr>
                <w:rFonts w:ascii="Times New Roman" w:hAnsi="Times New Roman" w:cs="Times New Roman"/>
              </w:rPr>
            </w:pPr>
            <w:r w:rsidRPr="005E4476">
              <w:rPr>
                <w:rFonts w:ascii="Times New Roman" w:hAnsi="Times New Roman" w:cs="Times New Roman"/>
              </w:rPr>
              <w:t>Atsižvelgiant į tai, kad Pirkėjui visos prekės yra būtinos, vėluojant jas pateikti jos tampa nereikalingomis, dėl to galėtų keistis ir kiti su Preke susiję Pirkėjo poreikiai, strategija ir panašiai, todėl 11.2.2. punktas nebus nekeičiamas.</w:t>
            </w:r>
          </w:p>
        </w:tc>
      </w:tr>
      <w:tr w:rsidR="00DE3BFE" w:rsidRPr="005E4476" w14:paraId="7FD2982B" w14:textId="77777777" w:rsidTr="666BDBDC">
        <w:tc>
          <w:tcPr>
            <w:tcW w:w="4744" w:type="dxa"/>
          </w:tcPr>
          <w:p w14:paraId="4D24B5D0" w14:textId="77777777" w:rsidR="00DE3BFE" w:rsidRPr="005E4476" w:rsidRDefault="00DE3BFE" w:rsidP="00DE3BFE">
            <w:pPr>
              <w:jc w:val="both"/>
              <w:rPr>
                <w:rFonts w:ascii="Times New Roman" w:hAnsi="Times New Roman" w:cs="Times New Roman"/>
              </w:rPr>
            </w:pPr>
            <w:r w:rsidRPr="005E4476">
              <w:rPr>
                <w:rFonts w:ascii="Times New Roman" w:hAnsi="Times New Roman" w:cs="Times New Roman"/>
                <w:b/>
                <w:bCs/>
              </w:rPr>
              <w:t>11.2.4.</w:t>
            </w:r>
            <w:r w:rsidRPr="005E4476">
              <w:rPr>
                <w:rFonts w:ascii="Times New Roman" w:hAnsi="Times New Roman" w:cs="Times New Roman"/>
              </w:rPr>
              <w:t xml:space="preserve"> Tiekėjas daugiau kaip 2 (du) kartus pristato Prekes, kurios neatitinka Sutartyje ir (ar) Įstatymuose nustatytų reikalavimų Prekėms.</w:t>
            </w:r>
          </w:p>
          <w:p w14:paraId="47B47768" w14:textId="30DE6B1F" w:rsidR="00DE3BFE" w:rsidRPr="005E4476" w:rsidRDefault="00DE3BFE" w:rsidP="00DE3BFE">
            <w:pPr>
              <w:jc w:val="both"/>
              <w:rPr>
                <w:rFonts w:ascii="Times New Roman" w:hAnsi="Times New Roman" w:cs="Times New Roman"/>
                <w:i/>
                <w:iCs/>
              </w:rPr>
            </w:pPr>
            <w:r w:rsidRPr="005E4476">
              <w:rPr>
                <w:rFonts w:ascii="Times New Roman" w:hAnsi="Times New Roman" w:cs="Times New Roman"/>
                <w:i/>
                <w:iCs/>
              </w:rPr>
              <w:t xml:space="preserve">Sutarties trukmė – 2 metai. Per tiek laiko gali pasitaikyti brokuotų prekių ar žmogiškų klaidų, todėl 2 brokuotų prekių per 2 metus pristatymas neturėtų būti laikomas esminiu sutarties pažeidimu, </w:t>
            </w:r>
            <w:r w:rsidRPr="005E4476">
              <w:rPr>
                <w:rFonts w:ascii="Times New Roman" w:hAnsi="Times New Roman" w:cs="Times New Roman"/>
                <w:i/>
                <w:iCs/>
              </w:rPr>
              <w:lastRenderedPageBreak/>
              <w:t>nes jis gali būti lengvai ištaisomas. Prašome pakeisti šį punktą ir išdėstyti taip: Tiekėjas daugiau kaip 2 (du) kartus per 6 mėnesius pristato Prekes, kurios neatitinka Sutartyje ir (ar) Įstatymuose nustatytų reikalavimų Prekėms ir neištaiso prekių trūkumų Sutartyje nustatytais terminais;</w:t>
            </w:r>
          </w:p>
        </w:tc>
        <w:tc>
          <w:tcPr>
            <w:tcW w:w="4744" w:type="dxa"/>
          </w:tcPr>
          <w:p w14:paraId="18E9A880" w14:textId="77777777" w:rsidR="005E4476" w:rsidRPr="005E4476" w:rsidRDefault="005E4476" w:rsidP="005E4476">
            <w:pPr>
              <w:spacing w:after="0" w:line="240" w:lineRule="auto"/>
              <w:jc w:val="both"/>
              <w:rPr>
                <w:rFonts w:ascii="Times New Roman" w:hAnsi="Times New Roman" w:cs="Times New Roman"/>
              </w:rPr>
            </w:pPr>
            <w:r w:rsidRPr="005E4476">
              <w:rPr>
                <w:rFonts w:ascii="Times New Roman" w:hAnsi="Times New Roman" w:cs="Times New Roman"/>
              </w:rPr>
              <w:lastRenderedPageBreak/>
              <w:t xml:space="preserve">Tiekėjas privalo būti profesionalus viešųjų pirkimų dalyvis ir perkančioji organizacija neatsako už tiekėjo neprofesionalumą. </w:t>
            </w:r>
          </w:p>
          <w:p w14:paraId="7155B376" w14:textId="7CF07C53" w:rsidR="00DE3BFE" w:rsidRPr="005E4476" w:rsidRDefault="005E4476" w:rsidP="005E4476">
            <w:pPr>
              <w:spacing w:after="0" w:line="240" w:lineRule="auto"/>
              <w:jc w:val="both"/>
              <w:rPr>
                <w:rFonts w:ascii="Times New Roman" w:hAnsi="Times New Roman" w:cs="Times New Roman"/>
              </w:rPr>
            </w:pPr>
            <w:r w:rsidRPr="005E4476">
              <w:rPr>
                <w:rFonts w:ascii="Times New Roman" w:hAnsi="Times New Roman" w:cs="Times New Roman"/>
              </w:rPr>
              <w:t>Taip pat atkreipiame dėmesį, kad sąlyga skirta perkančiosios organizacijos interesams apsaugoti, kad tiekėjas, prisiėmęs įsipareigojimą pristatyti prekes, atitinkančias sutarties ir įstatymų nustatytas sąlygas, jų nekeistų, nepriklausomai nuo jį ištikusių aplinkybių.</w:t>
            </w:r>
          </w:p>
        </w:tc>
      </w:tr>
    </w:tbl>
    <w:p w14:paraId="47D75F0F" w14:textId="77777777" w:rsidR="00415525" w:rsidRPr="00415525" w:rsidRDefault="00415525" w:rsidP="00415525">
      <w:pPr>
        <w:spacing w:after="0" w:line="240" w:lineRule="auto"/>
        <w:ind w:firstLine="567"/>
        <w:jc w:val="both"/>
        <w:rPr>
          <w:rFonts w:ascii="Times New Roman" w:hAnsi="Times New Roman" w:cs="Times New Roman"/>
          <w:sz w:val="24"/>
          <w:szCs w:val="24"/>
        </w:rPr>
      </w:pPr>
    </w:p>
    <w:p w14:paraId="0F8D88E8" w14:textId="125BEFDA" w:rsidR="02EA9BBE" w:rsidRPr="00AD18FB" w:rsidRDefault="02EA9BBE" w:rsidP="56776550">
      <w:pPr>
        <w:spacing w:after="0" w:line="240" w:lineRule="auto"/>
        <w:ind w:firstLine="567"/>
        <w:jc w:val="both"/>
        <w:rPr>
          <w:rFonts w:ascii="Times New Roman" w:hAnsi="Times New Roman" w:cs="Times New Roman"/>
          <w:b/>
          <w:bCs/>
          <w:sz w:val="24"/>
          <w:szCs w:val="24"/>
        </w:rPr>
      </w:pPr>
      <w:r w:rsidRPr="00AD18FB">
        <w:rPr>
          <w:rFonts w:ascii="Times New Roman" w:hAnsi="Times New Roman" w:cs="Times New Roman"/>
          <w:b/>
          <w:bCs/>
          <w:sz w:val="24"/>
          <w:szCs w:val="24"/>
        </w:rPr>
        <w:t xml:space="preserve">Informuojame kad pasiūlymų pateikimo terminas nukeliamas iš 2026-06-30 10.00 val. </w:t>
      </w:r>
      <w:r w:rsidR="3488C1BF" w:rsidRPr="00AD18FB">
        <w:rPr>
          <w:rFonts w:ascii="Times New Roman" w:hAnsi="Times New Roman" w:cs="Times New Roman"/>
          <w:b/>
          <w:bCs/>
          <w:sz w:val="24"/>
          <w:szCs w:val="24"/>
        </w:rPr>
        <w:t>į</w:t>
      </w:r>
      <w:r w:rsidRPr="00AD18FB">
        <w:rPr>
          <w:rFonts w:ascii="Times New Roman" w:hAnsi="Times New Roman" w:cs="Times New Roman"/>
          <w:b/>
          <w:bCs/>
          <w:sz w:val="24"/>
          <w:szCs w:val="24"/>
        </w:rPr>
        <w:t xml:space="preserve"> 2026-07-01 10.00 val. </w:t>
      </w:r>
    </w:p>
    <w:sectPr w:rsidR="02EA9BBE" w:rsidRPr="00AD18FB" w:rsidSect="0094413A">
      <w:headerReference w:type="default" r:id="rId8"/>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7DC8" w14:textId="77777777" w:rsidR="0028071C" w:rsidRDefault="0028071C" w:rsidP="007E1F2E">
      <w:pPr>
        <w:spacing w:after="0" w:line="240" w:lineRule="auto"/>
      </w:pPr>
      <w:r>
        <w:separator/>
      </w:r>
    </w:p>
  </w:endnote>
  <w:endnote w:type="continuationSeparator" w:id="0">
    <w:p w14:paraId="0C869F1E" w14:textId="77777777" w:rsidR="0028071C" w:rsidRDefault="0028071C" w:rsidP="007E1F2E">
      <w:pPr>
        <w:spacing w:after="0" w:line="240" w:lineRule="auto"/>
      </w:pPr>
      <w:r>
        <w:continuationSeparator/>
      </w:r>
    </w:p>
  </w:endnote>
  <w:endnote w:type="continuationNotice" w:id="1">
    <w:p w14:paraId="57F054A4" w14:textId="77777777" w:rsidR="0028071C" w:rsidRDefault="00280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F0D1" w14:textId="77777777" w:rsidR="0028071C" w:rsidRDefault="0028071C" w:rsidP="007E1F2E">
      <w:pPr>
        <w:spacing w:after="0" w:line="240" w:lineRule="auto"/>
      </w:pPr>
      <w:r>
        <w:separator/>
      </w:r>
    </w:p>
  </w:footnote>
  <w:footnote w:type="continuationSeparator" w:id="0">
    <w:p w14:paraId="49F08DE7" w14:textId="77777777" w:rsidR="0028071C" w:rsidRDefault="0028071C" w:rsidP="007E1F2E">
      <w:pPr>
        <w:spacing w:after="0" w:line="240" w:lineRule="auto"/>
      </w:pPr>
      <w:r>
        <w:continuationSeparator/>
      </w:r>
    </w:p>
  </w:footnote>
  <w:footnote w:type="continuationNotice" w:id="1">
    <w:p w14:paraId="60D5EAF7" w14:textId="77777777" w:rsidR="0028071C" w:rsidRDefault="002807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60C9" w14:textId="06AF253D" w:rsidR="007E1F2E" w:rsidRDefault="007E1F2E">
    <w:pPr>
      <w:pStyle w:val="Header"/>
    </w:pPr>
    <w:r>
      <w:rPr>
        <w:noProof/>
      </w:rPr>
      <w:drawing>
        <wp:inline distT="0" distB="0" distL="0" distR="0" wp14:anchorId="083439E1" wp14:editId="569D205D">
          <wp:extent cx="1112751" cy="363345"/>
          <wp:effectExtent l="0" t="0" r="0" b="0"/>
          <wp:docPr id="1601524293" name="Paveikslėlis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2751" cy="36334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5AC4"/>
    <w:multiLevelType w:val="hybridMultilevel"/>
    <w:tmpl w:val="78A4A4A6"/>
    <w:lvl w:ilvl="0" w:tplc="9DF2B5C4">
      <w:start w:val="1"/>
      <w:numFmt w:val="upperRoman"/>
      <w:lvlText w:val="%1."/>
      <w:lvlJc w:val="left"/>
      <w:pPr>
        <w:ind w:left="1943" w:hanging="720"/>
      </w:pPr>
      <w:rPr>
        <w:b/>
        <w:bCs/>
      </w:rPr>
    </w:lvl>
    <w:lvl w:ilvl="1" w:tplc="08090019">
      <w:start w:val="1"/>
      <w:numFmt w:val="lowerLetter"/>
      <w:lvlText w:val="%2."/>
      <w:lvlJc w:val="left"/>
      <w:pPr>
        <w:ind w:left="2303" w:hanging="360"/>
      </w:pPr>
    </w:lvl>
    <w:lvl w:ilvl="2" w:tplc="0809001B">
      <w:start w:val="1"/>
      <w:numFmt w:val="lowerRoman"/>
      <w:lvlText w:val="%3."/>
      <w:lvlJc w:val="right"/>
      <w:pPr>
        <w:ind w:left="3023" w:hanging="180"/>
      </w:pPr>
    </w:lvl>
    <w:lvl w:ilvl="3" w:tplc="11044542">
      <w:start w:val="1"/>
      <w:numFmt w:val="decimal"/>
      <w:lvlText w:val="%4."/>
      <w:lvlJc w:val="left"/>
      <w:pPr>
        <w:ind w:left="3743" w:hanging="360"/>
      </w:pPr>
      <w:rPr>
        <w:b w:val="0"/>
        <w:bCs w:val="0"/>
      </w:rPr>
    </w:lvl>
    <w:lvl w:ilvl="4" w:tplc="08090019">
      <w:start w:val="1"/>
      <w:numFmt w:val="lowerLetter"/>
      <w:lvlText w:val="%5."/>
      <w:lvlJc w:val="left"/>
      <w:pPr>
        <w:ind w:left="4463" w:hanging="360"/>
      </w:pPr>
    </w:lvl>
    <w:lvl w:ilvl="5" w:tplc="0809001B">
      <w:start w:val="1"/>
      <w:numFmt w:val="lowerRoman"/>
      <w:lvlText w:val="%6."/>
      <w:lvlJc w:val="right"/>
      <w:pPr>
        <w:ind w:left="5183" w:hanging="180"/>
      </w:pPr>
    </w:lvl>
    <w:lvl w:ilvl="6" w:tplc="0809000F">
      <w:start w:val="1"/>
      <w:numFmt w:val="decimal"/>
      <w:lvlText w:val="%7."/>
      <w:lvlJc w:val="left"/>
      <w:pPr>
        <w:ind w:left="5903" w:hanging="360"/>
      </w:pPr>
    </w:lvl>
    <w:lvl w:ilvl="7" w:tplc="08090019">
      <w:start w:val="1"/>
      <w:numFmt w:val="lowerLetter"/>
      <w:lvlText w:val="%8."/>
      <w:lvlJc w:val="left"/>
      <w:pPr>
        <w:ind w:left="6623" w:hanging="360"/>
      </w:pPr>
    </w:lvl>
    <w:lvl w:ilvl="8" w:tplc="0809001B">
      <w:start w:val="1"/>
      <w:numFmt w:val="lowerRoman"/>
      <w:lvlText w:val="%9."/>
      <w:lvlJc w:val="right"/>
      <w:pPr>
        <w:ind w:left="7343" w:hanging="180"/>
      </w:pPr>
    </w:lvl>
  </w:abstractNum>
  <w:abstractNum w:abstractNumId="1" w15:restartNumberingAfterBreak="0">
    <w:nsid w:val="4D5A28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206734"/>
    <w:multiLevelType w:val="hybridMultilevel"/>
    <w:tmpl w:val="91BE95DC"/>
    <w:lvl w:ilvl="0" w:tplc="5BBA84EA">
      <w:start w:val="1"/>
      <w:numFmt w:val="decimal"/>
      <w:lvlText w:val="%1."/>
      <w:lvlJc w:val="left"/>
      <w:pPr>
        <w:ind w:left="916" w:hanging="360"/>
      </w:pPr>
      <w:rPr>
        <w:rFonts w:hint="default"/>
      </w:rPr>
    </w:lvl>
    <w:lvl w:ilvl="1" w:tplc="04270019" w:tentative="1">
      <w:start w:val="1"/>
      <w:numFmt w:val="lowerLetter"/>
      <w:lvlText w:val="%2."/>
      <w:lvlJc w:val="left"/>
      <w:pPr>
        <w:ind w:left="1636" w:hanging="360"/>
      </w:pPr>
    </w:lvl>
    <w:lvl w:ilvl="2" w:tplc="0427001B" w:tentative="1">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3" w15:restartNumberingAfterBreak="0">
    <w:nsid w:val="5D3637E5"/>
    <w:multiLevelType w:val="hybridMultilevel"/>
    <w:tmpl w:val="C9CABFA6"/>
    <w:lvl w:ilvl="0" w:tplc="BDDAF370">
      <w:start w:val="1"/>
      <w:numFmt w:val="decimal"/>
      <w:lvlText w:val="%1."/>
      <w:lvlJc w:val="left"/>
      <w:pPr>
        <w:ind w:left="915" w:hanging="360"/>
      </w:pPr>
      <w:rPr>
        <w:rFonts w:eastAsia="Times New Roman" w:hint="default"/>
        <w:color w:val="2222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6572018A"/>
    <w:multiLevelType w:val="hybridMultilevel"/>
    <w:tmpl w:val="F10C0CC2"/>
    <w:lvl w:ilvl="0" w:tplc="57B651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5F7E87"/>
    <w:multiLevelType w:val="hybridMultilevel"/>
    <w:tmpl w:val="477A821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046265"/>
    <w:multiLevelType w:val="hybridMultilevel"/>
    <w:tmpl w:val="4CA8360C"/>
    <w:lvl w:ilvl="0" w:tplc="F5FEC3F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765D237C"/>
    <w:multiLevelType w:val="hybridMultilevel"/>
    <w:tmpl w:val="760048FC"/>
    <w:lvl w:ilvl="0" w:tplc="2B56F5C0">
      <w:start w:val="1"/>
      <w:numFmt w:val="decimal"/>
      <w:lvlText w:val="%1."/>
      <w:lvlJc w:val="left"/>
      <w:pPr>
        <w:ind w:left="915" w:hanging="360"/>
      </w:pPr>
      <w:rPr>
        <w:rFonts w:eastAsia="Times New Roman" w:hint="default"/>
        <w:color w:val="2222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8" w15:restartNumberingAfterBreak="0">
    <w:nsid w:val="7D893AFA"/>
    <w:multiLevelType w:val="hybridMultilevel"/>
    <w:tmpl w:val="1A385BB0"/>
    <w:lvl w:ilvl="0" w:tplc="E960BD7E">
      <w:start w:val="1"/>
      <w:numFmt w:val="decimal"/>
      <w:lvlText w:val="%1."/>
      <w:lvlJc w:val="left"/>
      <w:pPr>
        <w:ind w:left="1005" w:hanging="405"/>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2135710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057961">
    <w:abstractNumId w:val="4"/>
  </w:num>
  <w:num w:numId="3" w16cid:durableId="1826704213">
    <w:abstractNumId w:val="2"/>
  </w:num>
  <w:num w:numId="4" w16cid:durableId="1826621867">
    <w:abstractNumId w:val="7"/>
  </w:num>
  <w:num w:numId="5" w16cid:durableId="1927419513">
    <w:abstractNumId w:val="3"/>
  </w:num>
  <w:num w:numId="6" w16cid:durableId="1668702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3371383">
    <w:abstractNumId w:val="6"/>
  </w:num>
  <w:num w:numId="8" w16cid:durableId="669941725">
    <w:abstractNumId w:val="5"/>
  </w:num>
  <w:num w:numId="9" w16cid:durableId="77144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2E"/>
    <w:rsid w:val="00016EFE"/>
    <w:rsid w:val="000270D1"/>
    <w:rsid w:val="00044DBB"/>
    <w:rsid w:val="0006212A"/>
    <w:rsid w:val="0007018D"/>
    <w:rsid w:val="0009738A"/>
    <w:rsid w:val="000A216E"/>
    <w:rsid w:val="000B75A6"/>
    <w:rsid w:val="000C3A9C"/>
    <w:rsid w:val="00102043"/>
    <w:rsid w:val="00102598"/>
    <w:rsid w:val="00104388"/>
    <w:rsid w:val="00104738"/>
    <w:rsid w:val="001078FE"/>
    <w:rsid w:val="001170FC"/>
    <w:rsid w:val="0012134A"/>
    <w:rsid w:val="001312F8"/>
    <w:rsid w:val="001361DB"/>
    <w:rsid w:val="001424E1"/>
    <w:rsid w:val="0015197C"/>
    <w:rsid w:val="001571C1"/>
    <w:rsid w:val="00165683"/>
    <w:rsid w:val="0019160D"/>
    <w:rsid w:val="001B1B58"/>
    <w:rsid w:val="001D5F36"/>
    <w:rsid w:val="001E0F9E"/>
    <w:rsid w:val="001E2E84"/>
    <w:rsid w:val="001E60AC"/>
    <w:rsid w:val="00232798"/>
    <w:rsid w:val="00242D9C"/>
    <w:rsid w:val="00254A29"/>
    <w:rsid w:val="002578ED"/>
    <w:rsid w:val="00272703"/>
    <w:rsid w:val="002728A4"/>
    <w:rsid w:val="00274E56"/>
    <w:rsid w:val="0028071C"/>
    <w:rsid w:val="002A1910"/>
    <w:rsid w:val="002C2AFB"/>
    <w:rsid w:val="002D0AE1"/>
    <w:rsid w:val="002D19CE"/>
    <w:rsid w:val="002F045E"/>
    <w:rsid w:val="002F2001"/>
    <w:rsid w:val="002F4A3F"/>
    <w:rsid w:val="00301630"/>
    <w:rsid w:val="00320C2C"/>
    <w:rsid w:val="00333D1F"/>
    <w:rsid w:val="00347612"/>
    <w:rsid w:val="003550E9"/>
    <w:rsid w:val="003610B6"/>
    <w:rsid w:val="003737CA"/>
    <w:rsid w:val="00380EEC"/>
    <w:rsid w:val="003955C6"/>
    <w:rsid w:val="003B2818"/>
    <w:rsid w:val="003C0FCE"/>
    <w:rsid w:val="003C7503"/>
    <w:rsid w:val="003D447E"/>
    <w:rsid w:val="003E5AB9"/>
    <w:rsid w:val="003F0C39"/>
    <w:rsid w:val="003F2AB2"/>
    <w:rsid w:val="003F3095"/>
    <w:rsid w:val="00403FA9"/>
    <w:rsid w:val="00415525"/>
    <w:rsid w:val="00426A30"/>
    <w:rsid w:val="00426B08"/>
    <w:rsid w:val="004317FB"/>
    <w:rsid w:val="0043446D"/>
    <w:rsid w:val="00434CAA"/>
    <w:rsid w:val="00442CFC"/>
    <w:rsid w:val="00445383"/>
    <w:rsid w:val="00456061"/>
    <w:rsid w:val="00460716"/>
    <w:rsid w:val="004678D0"/>
    <w:rsid w:val="004746E8"/>
    <w:rsid w:val="00482C6D"/>
    <w:rsid w:val="00484575"/>
    <w:rsid w:val="00486CFE"/>
    <w:rsid w:val="004913CE"/>
    <w:rsid w:val="004B1A67"/>
    <w:rsid w:val="004B3AD7"/>
    <w:rsid w:val="004C4D88"/>
    <w:rsid w:val="004D02FE"/>
    <w:rsid w:val="004D3CAC"/>
    <w:rsid w:val="004E3BDE"/>
    <w:rsid w:val="00530DD3"/>
    <w:rsid w:val="00537B6E"/>
    <w:rsid w:val="0056063A"/>
    <w:rsid w:val="005707E5"/>
    <w:rsid w:val="00594B8B"/>
    <w:rsid w:val="005B1283"/>
    <w:rsid w:val="005B2DC7"/>
    <w:rsid w:val="005C200A"/>
    <w:rsid w:val="005D4A91"/>
    <w:rsid w:val="005E12BA"/>
    <w:rsid w:val="005E4476"/>
    <w:rsid w:val="005E631D"/>
    <w:rsid w:val="00606161"/>
    <w:rsid w:val="00612383"/>
    <w:rsid w:val="0066075B"/>
    <w:rsid w:val="0066799F"/>
    <w:rsid w:val="0067166E"/>
    <w:rsid w:val="00674437"/>
    <w:rsid w:val="00684E97"/>
    <w:rsid w:val="00687E8F"/>
    <w:rsid w:val="00697B49"/>
    <w:rsid w:val="006A2BB5"/>
    <w:rsid w:val="006E4EB7"/>
    <w:rsid w:val="006F0081"/>
    <w:rsid w:val="00701FC5"/>
    <w:rsid w:val="00702DBA"/>
    <w:rsid w:val="007033CA"/>
    <w:rsid w:val="0070537F"/>
    <w:rsid w:val="00711F88"/>
    <w:rsid w:val="007219D6"/>
    <w:rsid w:val="00722AEF"/>
    <w:rsid w:val="00736B35"/>
    <w:rsid w:val="00753928"/>
    <w:rsid w:val="007555D8"/>
    <w:rsid w:val="007644AA"/>
    <w:rsid w:val="0076749A"/>
    <w:rsid w:val="00776D2D"/>
    <w:rsid w:val="00780088"/>
    <w:rsid w:val="00785046"/>
    <w:rsid w:val="007A30DB"/>
    <w:rsid w:val="007B0901"/>
    <w:rsid w:val="007C0EEA"/>
    <w:rsid w:val="007C1380"/>
    <w:rsid w:val="007C188C"/>
    <w:rsid w:val="007C5014"/>
    <w:rsid w:val="007C5E7E"/>
    <w:rsid w:val="007D617E"/>
    <w:rsid w:val="007E1F2E"/>
    <w:rsid w:val="007E497B"/>
    <w:rsid w:val="007F15AB"/>
    <w:rsid w:val="007F6A15"/>
    <w:rsid w:val="00802335"/>
    <w:rsid w:val="0084137D"/>
    <w:rsid w:val="00846F5D"/>
    <w:rsid w:val="0084746D"/>
    <w:rsid w:val="00852BE7"/>
    <w:rsid w:val="0085323B"/>
    <w:rsid w:val="00864411"/>
    <w:rsid w:val="0086743C"/>
    <w:rsid w:val="008727C5"/>
    <w:rsid w:val="00874FA7"/>
    <w:rsid w:val="008770ED"/>
    <w:rsid w:val="00887FA2"/>
    <w:rsid w:val="00891475"/>
    <w:rsid w:val="008C43AA"/>
    <w:rsid w:val="008C77AD"/>
    <w:rsid w:val="008D5EDA"/>
    <w:rsid w:val="008D7DEE"/>
    <w:rsid w:val="008E2688"/>
    <w:rsid w:val="008E2B5F"/>
    <w:rsid w:val="008F49C6"/>
    <w:rsid w:val="00914D2A"/>
    <w:rsid w:val="009150B2"/>
    <w:rsid w:val="00920FF1"/>
    <w:rsid w:val="009243F0"/>
    <w:rsid w:val="00927A57"/>
    <w:rsid w:val="0093528C"/>
    <w:rsid w:val="0094413A"/>
    <w:rsid w:val="0095492A"/>
    <w:rsid w:val="009616D7"/>
    <w:rsid w:val="00966306"/>
    <w:rsid w:val="00970FFD"/>
    <w:rsid w:val="0097544C"/>
    <w:rsid w:val="009A072E"/>
    <w:rsid w:val="009A7B8B"/>
    <w:rsid w:val="009B0D48"/>
    <w:rsid w:val="009B5C45"/>
    <w:rsid w:val="009C3254"/>
    <w:rsid w:val="009C565A"/>
    <w:rsid w:val="009D25B8"/>
    <w:rsid w:val="009E0EF5"/>
    <w:rsid w:val="009E240F"/>
    <w:rsid w:val="009E253B"/>
    <w:rsid w:val="009F4F42"/>
    <w:rsid w:val="00A00299"/>
    <w:rsid w:val="00A05497"/>
    <w:rsid w:val="00A11B30"/>
    <w:rsid w:val="00A20038"/>
    <w:rsid w:val="00A20321"/>
    <w:rsid w:val="00A37C0B"/>
    <w:rsid w:val="00A500F2"/>
    <w:rsid w:val="00A55BCD"/>
    <w:rsid w:val="00A57C3C"/>
    <w:rsid w:val="00A61BE9"/>
    <w:rsid w:val="00AA25C0"/>
    <w:rsid w:val="00AA34BE"/>
    <w:rsid w:val="00AC70E8"/>
    <w:rsid w:val="00AD18FB"/>
    <w:rsid w:val="00AD34FD"/>
    <w:rsid w:val="00AD5338"/>
    <w:rsid w:val="00AE1499"/>
    <w:rsid w:val="00AE527F"/>
    <w:rsid w:val="00B02A4C"/>
    <w:rsid w:val="00B13F9A"/>
    <w:rsid w:val="00B15AE7"/>
    <w:rsid w:val="00B203D6"/>
    <w:rsid w:val="00B379D0"/>
    <w:rsid w:val="00B47B23"/>
    <w:rsid w:val="00B522E8"/>
    <w:rsid w:val="00B63BA3"/>
    <w:rsid w:val="00B77E5C"/>
    <w:rsid w:val="00B91F81"/>
    <w:rsid w:val="00BA7233"/>
    <w:rsid w:val="00BC167A"/>
    <w:rsid w:val="00BD2446"/>
    <w:rsid w:val="00BE49E4"/>
    <w:rsid w:val="00BF44D3"/>
    <w:rsid w:val="00BF4A4A"/>
    <w:rsid w:val="00BF4B44"/>
    <w:rsid w:val="00BF6436"/>
    <w:rsid w:val="00C03B39"/>
    <w:rsid w:val="00C0566C"/>
    <w:rsid w:val="00C17164"/>
    <w:rsid w:val="00C23450"/>
    <w:rsid w:val="00C23F6E"/>
    <w:rsid w:val="00C43B0C"/>
    <w:rsid w:val="00C43BBE"/>
    <w:rsid w:val="00C43C4B"/>
    <w:rsid w:val="00C57A9B"/>
    <w:rsid w:val="00C83D38"/>
    <w:rsid w:val="00CA0E86"/>
    <w:rsid w:val="00CB1FFE"/>
    <w:rsid w:val="00CC6E13"/>
    <w:rsid w:val="00CD1077"/>
    <w:rsid w:val="00CD1493"/>
    <w:rsid w:val="00CF3516"/>
    <w:rsid w:val="00D0452A"/>
    <w:rsid w:val="00D04B55"/>
    <w:rsid w:val="00D10864"/>
    <w:rsid w:val="00D11A8E"/>
    <w:rsid w:val="00D214DA"/>
    <w:rsid w:val="00D32ED2"/>
    <w:rsid w:val="00D343D9"/>
    <w:rsid w:val="00D4118E"/>
    <w:rsid w:val="00D45307"/>
    <w:rsid w:val="00D57E3A"/>
    <w:rsid w:val="00D658B2"/>
    <w:rsid w:val="00D72963"/>
    <w:rsid w:val="00D72B7C"/>
    <w:rsid w:val="00DA4D8D"/>
    <w:rsid w:val="00DA5C90"/>
    <w:rsid w:val="00DC0F84"/>
    <w:rsid w:val="00DE0214"/>
    <w:rsid w:val="00DE3BFE"/>
    <w:rsid w:val="00E16DDB"/>
    <w:rsid w:val="00E1750B"/>
    <w:rsid w:val="00E265C0"/>
    <w:rsid w:val="00E45D4E"/>
    <w:rsid w:val="00E51826"/>
    <w:rsid w:val="00E5774D"/>
    <w:rsid w:val="00E75DBA"/>
    <w:rsid w:val="00E84754"/>
    <w:rsid w:val="00E84ED3"/>
    <w:rsid w:val="00E8728E"/>
    <w:rsid w:val="00E92691"/>
    <w:rsid w:val="00E95D54"/>
    <w:rsid w:val="00EA1937"/>
    <w:rsid w:val="00EB7AB0"/>
    <w:rsid w:val="00EC0E55"/>
    <w:rsid w:val="00EC1431"/>
    <w:rsid w:val="00EE61A3"/>
    <w:rsid w:val="00EF3065"/>
    <w:rsid w:val="00F0441A"/>
    <w:rsid w:val="00F048EA"/>
    <w:rsid w:val="00F33E5D"/>
    <w:rsid w:val="00F37F80"/>
    <w:rsid w:val="00F404E7"/>
    <w:rsid w:val="00F601BB"/>
    <w:rsid w:val="00F738D1"/>
    <w:rsid w:val="00F742DA"/>
    <w:rsid w:val="00F74AC3"/>
    <w:rsid w:val="00F750E5"/>
    <w:rsid w:val="00F81AB9"/>
    <w:rsid w:val="00F93861"/>
    <w:rsid w:val="00FA1177"/>
    <w:rsid w:val="00FA3C31"/>
    <w:rsid w:val="00FA6AE9"/>
    <w:rsid w:val="00FD1EF0"/>
    <w:rsid w:val="00FD7B21"/>
    <w:rsid w:val="00FE1A34"/>
    <w:rsid w:val="00FF21C5"/>
    <w:rsid w:val="02EA9BBE"/>
    <w:rsid w:val="077A544D"/>
    <w:rsid w:val="09FD88B3"/>
    <w:rsid w:val="1205D50D"/>
    <w:rsid w:val="1889F1DF"/>
    <w:rsid w:val="1A8DB134"/>
    <w:rsid w:val="1BE897D5"/>
    <w:rsid w:val="1D7474BA"/>
    <w:rsid w:val="1FF1E26D"/>
    <w:rsid w:val="2421C100"/>
    <w:rsid w:val="2C0C27E8"/>
    <w:rsid w:val="2F86E1EE"/>
    <w:rsid w:val="31CD5EC9"/>
    <w:rsid w:val="3488C1BF"/>
    <w:rsid w:val="3C10AFEC"/>
    <w:rsid w:val="410131DA"/>
    <w:rsid w:val="417F9A7B"/>
    <w:rsid w:val="49B357E2"/>
    <w:rsid w:val="4D732734"/>
    <w:rsid w:val="4DB44266"/>
    <w:rsid w:val="4E23D3D0"/>
    <w:rsid w:val="5099182A"/>
    <w:rsid w:val="56776550"/>
    <w:rsid w:val="5E2E4DA8"/>
    <w:rsid w:val="62451404"/>
    <w:rsid w:val="666BDBDC"/>
    <w:rsid w:val="70394580"/>
    <w:rsid w:val="7A54AD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89C8"/>
  <w15:chartTrackingRefBased/>
  <w15:docId w15:val="{59ED1709-3DA4-4E8A-A6F5-43E7F529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2E"/>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Bullet"/>
    <w:basedOn w:val="Normal"/>
    <w:link w:val="ListParagraphChar"/>
    <w:uiPriority w:val="34"/>
    <w:qFormat/>
    <w:rsid w:val="007E1F2E"/>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7E1F2E"/>
    <w:rPr>
      <w:rFonts w:eastAsiaTheme="minorEastAsia"/>
      <w:lang w:eastAsia="zh-CN"/>
    </w:rPr>
  </w:style>
  <w:style w:type="table" w:styleId="TableGrid">
    <w:name w:val="Table Grid"/>
    <w:basedOn w:val="TableNormal"/>
    <w:uiPriority w:val="39"/>
    <w:rsid w:val="007E1F2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1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E1F2E"/>
  </w:style>
  <w:style w:type="paragraph" w:styleId="NormalWeb">
    <w:name w:val="Normal (Web)"/>
    <w:basedOn w:val="Normal"/>
    <w:uiPriority w:val="99"/>
    <w:unhideWhenUsed/>
    <w:rsid w:val="007E1F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7E1F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1F2E"/>
    <w:rPr>
      <w:rFonts w:eastAsiaTheme="minorEastAsia"/>
      <w:lang w:eastAsia="zh-CN"/>
    </w:rPr>
  </w:style>
  <w:style w:type="paragraph" w:styleId="Footer">
    <w:name w:val="footer"/>
    <w:basedOn w:val="Normal"/>
    <w:link w:val="FooterChar"/>
    <w:uiPriority w:val="99"/>
    <w:unhideWhenUsed/>
    <w:rsid w:val="007E1F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1F2E"/>
    <w:rPr>
      <w:rFonts w:eastAsiaTheme="minorEastAsia"/>
      <w:lang w:eastAsia="zh-CN"/>
    </w:rPr>
  </w:style>
  <w:style w:type="paragraph" w:styleId="BalloonText">
    <w:name w:val="Balloon Text"/>
    <w:basedOn w:val="Normal"/>
    <w:link w:val="BalloonTextChar"/>
    <w:uiPriority w:val="99"/>
    <w:semiHidden/>
    <w:unhideWhenUsed/>
    <w:rsid w:val="00EB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AB0"/>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C83D38"/>
    <w:rPr>
      <w:sz w:val="16"/>
      <w:szCs w:val="16"/>
    </w:rPr>
  </w:style>
  <w:style w:type="paragraph" w:styleId="CommentText">
    <w:name w:val="annotation text"/>
    <w:basedOn w:val="Normal"/>
    <w:link w:val="CommentTextChar"/>
    <w:uiPriority w:val="99"/>
    <w:unhideWhenUsed/>
    <w:rsid w:val="00C83D38"/>
    <w:pPr>
      <w:spacing w:line="240" w:lineRule="auto"/>
    </w:pPr>
    <w:rPr>
      <w:sz w:val="20"/>
      <w:szCs w:val="20"/>
    </w:rPr>
  </w:style>
  <w:style w:type="character" w:customStyle="1" w:styleId="CommentTextChar">
    <w:name w:val="Comment Text Char"/>
    <w:basedOn w:val="DefaultParagraphFont"/>
    <w:link w:val="CommentText"/>
    <w:uiPriority w:val="99"/>
    <w:rsid w:val="00C83D38"/>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83D38"/>
    <w:rPr>
      <w:b/>
      <w:bCs/>
    </w:rPr>
  </w:style>
  <w:style w:type="character" w:customStyle="1" w:styleId="CommentSubjectChar">
    <w:name w:val="Comment Subject Char"/>
    <w:basedOn w:val="CommentTextChar"/>
    <w:link w:val="CommentSubject"/>
    <w:uiPriority w:val="99"/>
    <w:semiHidden/>
    <w:rsid w:val="00C83D38"/>
    <w:rPr>
      <w:rFonts w:eastAsiaTheme="minorEastAsia"/>
      <w:b/>
      <w:bCs/>
      <w:sz w:val="20"/>
      <w:szCs w:val="20"/>
      <w:lang w:eastAsia="zh-CN"/>
    </w:rPr>
  </w:style>
  <w:style w:type="paragraph" w:styleId="HTMLPreformatted">
    <w:name w:val="HTML Preformatted"/>
    <w:basedOn w:val="Normal"/>
    <w:link w:val="HTMLPreformattedChar"/>
    <w:uiPriority w:val="99"/>
    <w:unhideWhenUsed/>
    <w:rsid w:val="0078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5046"/>
    <w:rPr>
      <w:rFonts w:ascii="Courier New" w:eastAsia="Times New Roman" w:hAnsi="Courier New" w:cs="Courier New"/>
      <w:sz w:val="20"/>
      <w:szCs w:val="20"/>
      <w:lang w:eastAsia="lt-LT"/>
    </w:rPr>
  </w:style>
  <w:style w:type="character" w:styleId="Hyperlink">
    <w:name w:val="Hyperlink"/>
    <w:basedOn w:val="DefaultParagraphFont"/>
    <w:uiPriority w:val="99"/>
    <w:unhideWhenUsed/>
    <w:rsid w:val="00415525"/>
    <w:rPr>
      <w:color w:val="467886"/>
      <w:u w:val="single"/>
    </w:rPr>
  </w:style>
  <w:style w:type="paragraph" w:styleId="Revision">
    <w:name w:val="Revision"/>
    <w:hidden/>
    <w:uiPriority w:val="99"/>
    <w:semiHidden/>
    <w:rsid w:val="00DA4D8D"/>
    <w:pPr>
      <w:spacing w:after="0" w:line="240" w:lineRule="auto"/>
    </w:pPr>
    <w:rPr>
      <w:rFonts w:eastAsiaTheme="minorEastAsia"/>
      <w:lang w:eastAsia="zh-CN"/>
    </w:rPr>
  </w:style>
  <w:style w:type="character" w:styleId="UnresolvedMention">
    <w:name w:val="Unresolved Mention"/>
    <w:basedOn w:val="DefaultParagraphFont"/>
    <w:uiPriority w:val="99"/>
    <w:semiHidden/>
    <w:unhideWhenUsed/>
    <w:rsid w:val="0084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981">
      <w:bodyDiv w:val="1"/>
      <w:marLeft w:val="0"/>
      <w:marRight w:val="0"/>
      <w:marTop w:val="0"/>
      <w:marBottom w:val="0"/>
      <w:divBdr>
        <w:top w:val="none" w:sz="0" w:space="0" w:color="auto"/>
        <w:left w:val="none" w:sz="0" w:space="0" w:color="auto"/>
        <w:bottom w:val="none" w:sz="0" w:space="0" w:color="auto"/>
        <w:right w:val="none" w:sz="0" w:space="0" w:color="auto"/>
      </w:divBdr>
    </w:div>
    <w:div w:id="1680817380">
      <w:bodyDiv w:val="1"/>
      <w:marLeft w:val="0"/>
      <w:marRight w:val="0"/>
      <w:marTop w:val="0"/>
      <w:marBottom w:val="0"/>
      <w:divBdr>
        <w:top w:val="none" w:sz="0" w:space="0" w:color="auto"/>
        <w:left w:val="none" w:sz="0" w:space="0" w:color="auto"/>
        <w:bottom w:val="none" w:sz="0" w:space="0" w:color="auto"/>
        <w:right w:val="none" w:sz="0" w:space="0" w:color="auto"/>
      </w:divBdr>
    </w:div>
    <w:div w:id="19665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EBCC-5721-4693-A5FD-947FA756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Viktorija Balčiūnienė</cp:lastModifiedBy>
  <cp:revision>22</cp:revision>
  <dcterms:created xsi:type="dcterms:W3CDTF">2025-02-26T07:02:00Z</dcterms:created>
  <dcterms:modified xsi:type="dcterms:W3CDTF">2026-06-26T06:51:00Z</dcterms:modified>
</cp:coreProperties>
</file>