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FE2A" w14:textId="77777777" w:rsidR="0087202C" w:rsidRPr="00D4321A" w:rsidRDefault="0087202C">
      <w:pPr>
        <w:tabs>
          <w:tab w:val="left" w:pos="4536"/>
        </w:tabs>
        <w:rPr>
          <w:lang w:val="lt-LT"/>
        </w:rPr>
      </w:pPr>
    </w:p>
    <w:tbl>
      <w:tblPr>
        <w:tblW w:w="9498" w:type="dxa"/>
        <w:tblInd w:w="108" w:type="dxa"/>
        <w:tblLayout w:type="fixed"/>
        <w:tblLook w:val="00A0" w:firstRow="1" w:lastRow="0" w:firstColumn="1" w:lastColumn="0" w:noHBand="0" w:noVBand="0"/>
      </w:tblPr>
      <w:tblGrid>
        <w:gridCol w:w="9498"/>
      </w:tblGrid>
      <w:tr w:rsidR="0087202C" w:rsidRPr="00D4321A" w14:paraId="789552AB" w14:textId="77777777" w:rsidTr="00C737DE">
        <w:trPr>
          <w:trHeight w:hRule="exact" w:val="1055"/>
        </w:trPr>
        <w:tc>
          <w:tcPr>
            <w:tcW w:w="9498" w:type="dxa"/>
          </w:tcPr>
          <w:p w14:paraId="025456DF" w14:textId="77777777" w:rsidR="0087202C" w:rsidRPr="00D4321A" w:rsidRDefault="00705792" w:rsidP="00A64954">
            <w:pPr>
              <w:spacing w:after="360"/>
              <w:jc w:val="center"/>
              <w:rPr>
                <w:color w:val="000000"/>
                <w:lang w:val="lt-LT"/>
              </w:rPr>
            </w:pPr>
            <w:r>
              <w:rPr>
                <w:noProof/>
                <w:lang w:val="lt-LT" w:eastAsia="lt-LT"/>
              </w:rPr>
              <w:drawing>
                <wp:inline distT="0" distB="0" distL="0" distR="0" wp14:anchorId="10C51128" wp14:editId="732FE9CB">
                  <wp:extent cx="504825" cy="571500"/>
                  <wp:effectExtent l="0" t="0" r="9525" b="0"/>
                  <wp:docPr id="2"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r>
      <w:tr w:rsidR="0087202C" w:rsidRPr="00366F0C" w14:paraId="4BC61FC7" w14:textId="77777777" w:rsidTr="00C737DE">
        <w:trPr>
          <w:trHeight w:hRule="exact" w:val="825"/>
        </w:trPr>
        <w:tc>
          <w:tcPr>
            <w:tcW w:w="9498" w:type="dxa"/>
          </w:tcPr>
          <w:p w14:paraId="28A56042" w14:textId="10630890" w:rsidR="0087202C" w:rsidRPr="00D01097" w:rsidRDefault="0087202C" w:rsidP="00D01097">
            <w:pPr>
              <w:pStyle w:val="Heading1"/>
              <w:rPr>
                <w:sz w:val="20"/>
              </w:rPr>
            </w:pPr>
            <w:r w:rsidRPr="00366F0C">
              <w:rPr>
                <w:sz w:val="20"/>
              </w:rPr>
              <w:t>LIETUVOS BANK</w:t>
            </w:r>
            <w:r w:rsidR="00BC0F54" w:rsidRPr="00366F0C">
              <w:rPr>
                <w:sz w:val="20"/>
              </w:rPr>
              <w:t>AS</w:t>
            </w:r>
          </w:p>
          <w:p w14:paraId="4C9D5B58" w14:textId="77777777" w:rsidR="00C6605B" w:rsidRPr="00366F0C" w:rsidRDefault="00C6605B">
            <w:pPr>
              <w:spacing w:before="120"/>
              <w:jc w:val="center"/>
              <w:rPr>
                <w:b/>
                <w:vanish/>
                <w:color w:val="000000"/>
                <w:lang w:val="lt-LT"/>
              </w:rPr>
            </w:pPr>
          </w:p>
        </w:tc>
      </w:tr>
      <w:tr w:rsidR="00050B0E" w:rsidRPr="00366F0C" w14:paraId="31B4523C" w14:textId="77777777" w:rsidTr="00C73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6AF17588" w14:textId="753BFF0C" w:rsidR="00366F0C" w:rsidRDefault="00ED314B" w:rsidP="007865CB">
            <w:pPr>
              <w:tabs>
                <w:tab w:val="left" w:pos="284"/>
              </w:tabs>
              <w:jc w:val="both"/>
              <w:rPr>
                <w:rFonts w:eastAsia="Calibri" w:cs="Calibri"/>
              </w:rPr>
            </w:pPr>
            <w:proofErr w:type="spellStart"/>
            <w:r w:rsidRPr="00366F0C">
              <w:rPr>
                <w:rFonts w:eastAsia="Calibri" w:cs="Calibri"/>
              </w:rPr>
              <w:t>Pirkimo</w:t>
            </w:r>
            <w:proofErr w:type="spellEnd"/>
            <w:r w:rsidRPr="00366F0C">
              <w:rPr>
                <w:rFonts w:eastAsia="Calibri" w:cs="Calibri"/>
              </w:rPr>
              <w:t xml:space="preserve"> </w:t>
            </w:r>
            <w:proofErr w:type="spellStart"/>
            <w:r w:rsidRPr="00366F0C">
              <w:rPr>
                <w:rFonts w:eastAsia="Calibri" w:cs="Calibri"/>
              </w:rPr>
              <w:t>dalyviui</w:t>
            </w:r>
            <w:proofErr w:type="spellEnd"/>
            <w:r w:rsidR="007F4B3E">
              <w:rPr>
                <w:rFonts w:eastAsia="Calibri" w:cs="Calibri"/>
              </w:rPr>
              <w:t xml:space="preserve">/ </w:t>
            </w:r>
            <w:r w:rsidR="00CC396A">
              <w:rPr>
                <w:rFonts w:eastAsia="Calibri" w:cs="Calibri"/>
              </w:rPr>
              <w:t>To the supplier</w:t>
            </w:r>
          </w:p>
          <w:p w14:paraId="0BDDE7C2" w14:textId="77777777" w:rsidR="00C737DE" w:rsidRPr="00C737DE" w:rsidRDefault="00C737DE" w:rsidP="007865CB">
            <w:pPr>
              <w:tabs>
                <w:tab w:val="left" w:pos="284"/>
              </w:tabs>
              <w:jc w:val="both"/>
              <w:rPr>
                <w:rFonts w:eastAsia="Calibri" w:cs="Calibri"/>
              </w:rPr>
            </w:pPr>
          </w:p>
          <w:p w14:paraId="0ABDE2D9" w14:textId="07A3AD55" w:rsidR="00050B0E" w:rsidRPr="00C737DE" w:rsidRDefault="007865CB" w:rsidP="007F4B3E">
            <w:pPr>
              <w:tabs>
                <w:tab w:val="left" w:pos="284"/>
              </w:tabs>
              <w:jc w:val="both"/>
              <w:rPr>
                <w:rFonts w:eastAsia="Calibri" w:cs="Calibri"/>
              </w:rPr>
            </w:pPr>
            <w:r w:rsidRPr="00366F0C">
              <w:rPr>
                <w:rFonts w:eastAsia="Calibri" w:cs="Calibri"/>
                <w:bCs/>
                <w:i/>
                <w:iCs/>
              </w:rPr>
              <w:t>(</w:t>
            </w:r>
            <w:proofErr w:type="spellStart"/>
            <w:r w:rsidRPr="00366F0C">
              <w:rPr>
                <w:rFonts w:eastAsia="Calibri" w:cs="Calibri"/>
                <w:bCs/>
                <w:i/>
                <w:iCs/>
              </w:rPr>
              <w:t>siunčiama</w:t>
            </w:r>
            <w:proofErr w:type="spellEnd"/>
            <w:r w:rsidRPr="00366F0C">
              <w:rPr>
                <w:rFonts w:eastAsia="Calibri" w:cs="Calibri"/>
                <w:bCs/>
                <w:i/>
                <w:iCs/>
              </w:rPr>
              <w:t xml:space="preserve"> CVP IS </w:t>
            </w:r>
            <w:proofErr w:type="spellStart"/>
            <w:r w:rsidRPr="00366F0C">
              <w:rPr>
                <w:rFonts w:eastAsia="Calibri" w:cs="Calibri"/>
                <w:bCs/>
                <w:i/>
                <w:iCs/>
              </w:rPr>
              <w:t>priemonėmis</w:t>
            </w:r>
            <w:proofErr w:type="spellEnd"/>
            <w:r w:rsidRPr="00366F0C">
              <w:rPr>
                <w:rFonts w:eastAsia="Calibri" w:cs="Calibri"/>
                <w:bCs/>
                <w:i/>
                <w:iCs/>
              </w:rPr>
              <w:t>)</w:t>
            </w:r>
            <w:r w:rsidR="007F4B3E">
              <w:rPr>
                <w:rFonts w:eastAsia="Calibri" w:cs="Calibri"/>
                <w:bCs/>
                <w:i/>
                <w:iCs/>
              </w:rPr>
              <w:t xml:space="preserve">/ </w:t>
            </w:r>
            <w:r w:rsidR="007F4B3E" w:rsidRPr="007F4B3E">
              <w:rPr>
                <w:rFonts w:eastAsia="Calibri" w:cs="Calibri"/>
                <w:bCs/>
                <w:i/>
                <w:iCs/>
                <w:lang w:val="lt-LT"/>
              </w:rPr>
              <w:t>(sent via C</w:t>
            </w:r>
            <w:r w:rsidR="007F4B3E">
              <w:rPr>
                <w:rFonts w:eastAsia="Calibri" w:cs="Calibri"/>
                <w:bCs/>
                <w:i/>
                <w:iCs/>
                <w:lang w:val="lt-LT"/>
              </w:rPr>
              <w:t>P</w:t>
            </w:r>
            <w:r w:rsidR="007F4B3E" w:rsidRPr="007F4B3E">
              <w:rPr>
                <w:rFonts w:eastAsia="Calibri" w:cs="Calibri"/>
                <w:bCs/>
                <w:i/>
                <w:iCs/>
                <w:lang w:val="lt-LT"/>
              </w:rPr>
              <w:t xml:space="preserve">P </w:t>
            </w:r>
            <w:proofErr w:type="gramStart"/>
            <w:r w:rsidR="007F4B3E" w:rsidRPr="007F4B3E">
              <w:rPr>
                <w:rFonts w:eastAsia="Calibri" w:cs="Calibri"/>
                <w:bCs/>
                <w:i/>
                <w:iCs/>
                <w:lang w:val="lt-LT"/>
              </w:rPr>
              <w:t>IS)</w:t>
            </w:r>
            <w:r w:rsidRPr="00366F0C">
              <w:rPr>
                <w:rFonts w:eastAsia="Calibri" w:cs="Calibri"/>
              </w:rPr>
              <w:t xml:space="preserve"> </w:t>
            </w:r>
            <w:bookmarkStart w:id="0" w:name="_Hlk146196623"/>
            <w:r w:rsidRPr="00366F0C">
              <w:rPr>
                <w:rFonts w:eastAsia="Calibri" w:cs="Calibri"/>
              </w:rPr>
              <w:t xml:space="preserve">  </w:t>
            </w:r>
            <w:proofErr w:type="gramEnd"/>
            <w:r w:rsidRPr="00366F0C">
              <w:rPr>
                <w:rFonts w:eastAsia="Calibri" w:cs="Calibri"/>
              </w:rPr>
              <w:t xml:space="preserve">                      </w:t>
            </w:r>
            <w:r w:rsidR="00827313">
              <w:rPr>
                <w:rFonts w:eastAsia="Calibri" w:cs="Calibri"/>
              </w:rPr>
              <w:t xml:space="preserve">            </w:t>
            </w:r>
            <w:r w:rsidRPr="00366F0C">
              <w:rPr>
                <w:rFonts w:eastAsia="Calibri" w:cs="Calibri"/>
              </w:rPr>
              <w:t xml:space="preserve">    </w:t>
            </w:r>
            <w:sdt>
              <w:sdtPr>
                <w:rPr>
                  <w:rFonts w:eastAsia="Calibri" w:cs="Calibri"/>
                </w:rPr>
                <w:id w:val="311526328"/>
                <w:placeholder>
                  <w:docPart w:val="B049914828BA4196BFFBE0CBB8C7DB80"/>
                </w:placeholder>
                <w:date w:fullDate="2026-06-26T00:00:00Z">
                  <w:dateFormat w:val="yyyy-MM-dd"/>
                  <w:lid w:val="lt-LT"/>
                  <w:storeMappedDataAs w:val="dateTime"/>
                  <w:calendar w:val="gregorian"/>
                </w:date>
              </w:sdtPr>
              <w:sdtEndPr/>
              <w:sdtContent>
                <w:r w:rsidR="007F4B3E">
                  <w:rPr>
                    <w:rFonts w:eastAsia="Calibri" w:cs="Calibri"/>
                    <w:lang w:val="lt-LT"/>
                  </w:rPr>
                  <w:t>2026-06-26</w:t>
                </w:r>
              </w:sdtContent>
            </w:sdt>
            <w:bookmarkEnd w:id="0"/>
          </w:p>
        </w:tc>
      </w:tr>
    </w:tbl>
    <w:p w14:paraId="3D7483DF" w14:textId="77777777" w:rsidR="0087202C" w:rsidRPr="00366F0C" w:rsidRDefault="0087202C">
      <w:pPr>
        <w:rPr>
          <w:lang w:val="lt-LT"/>
        </w:rPr>
      </w:pPr>
    </w:p>
    <w:tbl>
      <w:tblPr>
        <w:tblStyle w:val="TableGrid1"/>
        <w:tblW w:w="0" w:type="auto"/>
        <w:tblLook w:val="04A0" w:firstRow="1" w:lastRow="0" w:firstColumn="1" w:lastColumn="0" w:noHBand="0" w:noVBand="1"/>
      </w:tblPr>
      <w:tblGrid>
        <w:gridCol w:w="2689"/>
        <w:gridCol w:w="5103"/>
      </w:tblGrid>
      <w:tr w:rsidR="00863A42" w:rsidRPr="00D85CCC" w14:paraId="169E9BE0" w14:textId="77777777" w:rsidTr="00902CC7">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E9F"/>
            <w:vAlign w:val="center"/>
            <w:hideMark/>
          </w:tcPr>
          <w:p w14:paraId="38B95663" w14:textId="598C38CD" w:rsidR="00863A42" w:rsidRPr="00D85CCC" w:rsidRDefault="00863A42">
            <w:pPr>
              <w:tabs>
                <w:tab w:val="left" w:pos="284"/>
              </w:tabs>
              <w:rPr>
                <w:rFonts w:cs="Calibri"/>
                <w:color w:val="FFFFFF" w:themeColor="background1"/>
              </w:rPr>
            </w:pPr>
            <w:r w:rsidRPr="00D85CCC">
              <w:rPr>
                <w:rFonts w:cs="Calibri"/>
                <w:color w:val="FFFFFF" w:themeColor="background1"/>
              </w:rPr>
              <w:t xml:space="preserve">CVP IS </w:t>
            </w:r>
            <w:proofErr w:type="spellStart"/>
            <w:r w:rsidRPr="00D85CCC">
              <w:rPr>
                <w:rFonts w:cs="Calibri"/>
                <w:color w:val="FFFFFF" w:themeColor="background1"/>
              </w:rPr>
              <w:t>pirkimo</w:t>
            </w:r>
            <w:proofErr w:type="spellEnd"/>
            <w:r w:rsidRPr="00D85CCC">
              <w:rPr>
                <w:rFonts w:cs="Calibri"/>
                <w:color w:val="FFFFFF" w:themeColor="background1"/>
              </w:rPr>
              <w:t xml:space="preserve"> </w:t>
            </w:r>
            <w:proofErr w:type="spellStart"/>
            <w:r w:rsidRPr="00D85CCC">
              <w:rPr>
                <w:rFonts w:cs="Calibri"/>
                <w:color w:val="FFFFFF" w:themeColor="background1"/>
              </w:rPr>
              <w:t>numeris</w:t>
            </w:r>
            <w:proofErr w:type="spellEnd"/>
            <w:r w:rsidRPr="00D85CCC">
              <w:rPr>
                <w:rFonts w:cs="Calibri"/>
                <w:color w:val="FFFFFF" w:themeColor="background1"/>
              </w:rPr>
              <w:t>/</w:t>
            </w:r>
            <w:r w:rsidR="00CC396A" w:rsidRPr="00D85CCC">
              <w:rPr>
                <w:rFonts w:cs="Calibri"/>
                <w:color w:val="FFFFFF" w:themeColor="background1"/>
              </w:rPr>
              <w:t>CPPIS procuremen</w:t>
            </w:r>
            <w:r w:rsidR="0079715B" w:rsidRPr="00D85CCC">
              <w:rPr>
                <w:rFonts w:cs="Calibri"/>
                <w:color w:val="FFFFFF" w:themeColor="background1"/>
              </w:rPr>
              <w:t xml:space="preserve">t </w:t>
            </w:r>
            <w:r w:rsidRPr="00D85CCC">
              <w:rPr>
                <w:rFonts w:cs="Calibri"/>
                <w:color w:val="FFFFFF" w:themeColor="background1"/>
              </w:rPr>
              <w:t>ID</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3E32A" w14:textId="0F16D6E8" w:rsidR="00863A42" w:rsidRPr="00D85CCC" w:rsidRDefault="00DC74F9">
            <w:pPr>
              <w:spacing w:line="256" w:lineRule="auto"/>
              <w:rPr>
                <w:rFonts w:cs="Calibri"/>
              </w:rPr>
            </w:pPr>
            <w:r w:rsidRPr="00D85CCC">
              <w:rPr>
                <w:rFonts w:cs="Calibri"/>
              </w:rPr>
              <w:t>8374609</w:t>
            </w:r>
          </w:p>
        </w:tc>
      </w:tr>
      <w:tr w:rsidR="00863A42" w:rsidRPr="009D4196" w14:paraId="7BEFDF7A" w14:textId="77777777" w:rsidTr="00902CC7">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E9F"/>
            <w:vAlign w:val="center"/>
            <w:hideMark/>
          </w:tcPr>
          <w:p w14:paraId="5DCE9D24" w14:textId="72B2C378" w:rsidR="00863A42" w:rsidRPr="00902CC7" w:rsidRDefault="00863A42">
            <w:pPr>
              <w:tabs>
                <w:tab w:val="left" w:pos="284"/>
              </w:tabs>
              <w:rPr>
                <w:rFonts w:cs="Calibri"/>
                <w:color w:val="FFFFFF" w:themeColor="background1"/>
                <w:lang w:val="lt-LT"/>
              </w:rPr>
            </w:pPr>
            <w:proofErr w:type="spellStart"/>
            <w:r w:rsidRPr="009D4196">
              <w:rPr>
                <w:rFonts w:cs="Calibri"/>
                <w:color w:val="FFFFFF" w:themeColor="background1"/>
              </w:rPr>
              <w:t>Pirkimo</w:t>
            </w:r>
            <w:proofErr w:type="spellEnd"/>
            <w:r w:rsidRPr="009D4196">
              <w:rPr>
                <w:rFonts w:cs="Calibri"/>
                <w:color w:val="FFFFFF" w:themeColor="background1"/>
              </w:rPr>
              <w:t xml:space="preserve"> </w:t>
            </w:r>
            <w:proofErr w:type="spellStart"/>
            <w:r w:rsidRPr="009D4196">
              <w:rPr>
                <w:rFonts w:cs="Calibri"/>
                <w:color w:val="FFFFFF" w:themeColor="background1"/>
              </w:rPr>
              <w:t>tipas</w:t>
            </w:r>
            <w:proofErr w:type="spellEnd"/>
            <w:r w:rsidRPr="009D4196">
              <w:rPr>
                <w:rFonts w:cs="Calibri"/>
                <w:color w:val="FFFFFF" w:themeColor="background1"/>
              </w:rPr>
              <w:t xml:space="preserve"> </w:t>
            </w:r>
            <w:proofErr w:type="spellStart"/>
            <w:r w:rsidRPr="009D4196">
              <w:rPr>
                <w:rFonts w:cs="Calibri"/>
                <w:color w:val="FFFFFF" w:themeColor="background1"/>
              </w:rPr>
              <w:t>ir</w:t>
            </w:r>
            <w:proofErr w:type="spellEnd"/>
            <w:r w:rsidRPr="009D4196">
              <w:rPr>
                <w:rFonts w:cs="Calibri"/>
                <w:color w:val="FFFFFF" w:themeColor="background1"/>
              </w:rPr>
              <w:t xml:space="preserve"> </w:t>
            </w:r>
            <w:proofErr w:type="spellStart"/>
            <w:r w:rsidRPr="009D4196">
              <w:rPr>
                <w:rFonts w:cs="Calibri"/>
                <w:color w:val="FFFFFF" w:themeColor="background1"/>
              </w:rPr>
              <w:t>būdas</w:t>
            </w:r>
            <w:proofErr w:type="spellEnd"/>
            <w:r w:rsidR="0079715B" w:rsidRPr="009D4196">
              <w:rPr>
                <w:rFonts w:cs="Calibri"/>
                <w:color w:val="FFFFFF" w:themeColor="background1"/>
              </w:rPr>
              <w:t>/</w:t>
            </w:r>
            <w:r w:rsidR="00E57DEB" w:rsidRPr="009D4196">
              <w:rPr>
                <w:rFonts w:cs="Calibri"/>
                <w:color w:val="FFFFFF" w:themeColor="background1"/>
              </w:rPr>
              <w:t xml:space="preserve"> </w:t>
            </w:r>
            <w:proofErr w:type="spellStart"/>
            <w:r w:rsidR="00162372" w:rsidRPr="009D4196">
              <w:rPr>
                <w:rFonts w:cs="Calibri"/>
                <w:color w:val="FFFFFF" w:themeColor="background1"/>
                <w:lang w:val="lt-LT"/>
              </w:rPr>
              <w:t>Procurement</w:t>
            </w:r>
            <w:proofErr w:type="spellEnd"/>
            <w:r w:rsidR="00162372" w:rsidRPr="009D4196">
              <w:rPr>
                <w:rFonts w:cs="Calibri"/>
                <w:color w:val="FFFFFF" w:themeColor="background1"/>
                <w:lang w:val="lt-LT"/>
              </w:rPr>
              <w:t xml:space="preserve"> </w:t>
            </w:r>
            <w:proofErr w:type="spellStart"/>
            <w:r w:rsidR="00162372" w:rsidRPr="009D4196">
              <w:rPr>
                <w:rFonts w:cs="Calibri"/>
                <w:color w:val="FFFFFF" w:themeColor="background1"/>
                <w:lang w:val="lt-LT"/>
              </w:rPr>
              <w:t>type</w:t>
            </w:r>
            <w:proofErr w:type="spellEnd"/>
            <w:r w:rsidR="00162372" w:rsidRPr="009D4196">
              <w:rPr>
                <w:rFonts w:cs="Calibri"/>
                <w:color w:val="FFFFFF" w:themeColor="background1"/>
                <w:lang w:val="lt-LT"/>
              </w:rPr>
              <w:t xml:space="preserve"> </w:t>
            </w:r>
            <w:proofErr w:type="spellStart"/>
            <w:r w:rsidR="00162372" w:rsidRPr="009D4196">
              <w:rPr>
                <w:rFonts w:cs="Calibri"/>
                <w:color w:val="FFFFFF" w:themeColor="background1"/>
                <w:lang w:val="lt-LT"/>
              </w:rPr>
              <w:t>and</w:t>
            </w:r>
            <w:proofErr w:type="spellEnd"/>
            <w:r w:rsidR="00162372" w:rsidRPr="009D4196">
              <w:rPr>
                <w:rFonts w:cs="Calibri"/>
                <w:color w:val="FFFFFF" w:themeColor="background1"/>
                <w:lang w:val="lt-LT"/>
              </w:rPr>
              <w:t xml:space="preserve"> </w:t>
            </w:r>
            <w:proofErr w:type="spellStart"/>
            <w:r w:rsidR="00162372" w:rsidRPr="009D4196">
              <w:rPr>
                <w:rFonts w:cs="Calibri"/>
                <w:color w:val="FFFFFF" w:themeColor="background1"/>
                <w:lang w:val="lt-LT"/>
              </w:rPr>
              <w:t>method</w:t>
            </w:r>
            <w:proofErr w:type="spellEnd"/>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F53D4" w14:textId="39208DC7" w:rsidR="00863A42" w:rsidRPr="009D4196" w:rsidRDefault="00F23A7E">
            <w:pPr>
              <w:tabs>
                <w:tab w:val="left" w:pos="284"/>
              </w:tabs>
              <w:jc w:val="right"/>
              <w:rPr>
                <w:rFonts w:cs="Calibri"/>
              </w:rPr>
            </w:pPr>
            <w:sdt>
              <w:sdtPr>
                <w:rPr>
                  <w:rStyle w:val="Laukeliai"/>
                  <w:rFonts w:ascii="Verdana" w:hAnsi="Verdana" w:cstheme="minorBidi"/>
                </w:rPr>
                <w:id w:val="-221523708"/>
                <w:placeholder>
                  <w:docPart w:val="390D3E411C494AAAA3501B0E709E70FB"/>
                </w:placeholder>
                <w:dropDownList>
                  <w:listItem w:value="Pasirinkti"/>
                  <w:listItem w:displayText="Mažos vertės pirkimas" w:value="Mažos vertės pirkimas"/>
                  <w:listItem w:displayText="Supaprastintas pirkimas" w:value="Supaprastintas pirkimas"/>
                  <w:listItem w:displayText="Tarptautinis pirkimas" w:value="Tarptautinis pirkimas"/>
                </w:dropDownList>
              </w:sdtPr>
              <w:sdtEndPr>
                <w:rPr>
                  <w:rStyle w:val="Laukeliai"/>
                </w:rPr>
              </w:sdtEndPr>
              <w:sdtContent>
                <w:r w:rsidR="003044E5" w:rsidRPr="009D4196">
                  <w:rPr>
                    <w:rStyle w:val="Laukeliai"/>
                    <w:rFonts w:ascii="Verdana" w:hAnsi="Verdana" w:cstheme="minorBidi"/>
                  </w:rPr>
                  <w:t>Supaprastintas pirkimas</w:t>
                </w:r>
              </w:sdtContent>
            </w:sdt>
            <w:r w:rsidR="00863A42" w:rsidRPr="009D4196">
              <w:rPr>
                <w:rStyle w:val="Laukeliai"/>
                <w:rFonts w:ascii="Verdana" w:hAnsi="Verdana" w:cstheme="minorBidi"/>
                <w:i/>
                <w:iCs/>
              </w:rPr>
              <w:t>.</w:t>
            </w:r>
            <w:r w:rsidR="00863A42" w:rsidRPr="009D4196">
              <w:rPr>
                <w:rStyle w:val="HeaderChar"/>
                <w:rFonts w:cstheme="minorBidi"/>
              </w:rPr>
              <w:t xml:space="preserve"> </w:t>
            </w:r>
            <w:sdt>
              <w:sdtPr>
                <w:rPr>
                  <w:rStyle w:val="Laukeliai"/>
                  <w:rFonts w:ascii="Verdana" w:hAnsi="Verdana" w:cstheme="minorBidi"/>
                </w:rPr>
                <w:id w:val="543872652"/>
                <w:placeholder>
                  <w:docPart w:val="0048DD4768A340E5B470C9D2C0BBEF5F"/>
                </w:placeholder>
                <w:dropDownList>
                  <w:listItem w:value="Pasirinkti"/>
                  <w:listItem w:displayText="Neskelbiama apklausa" w:value="Neskelbiama apklausa"/>
                  <w:listItem w:displayText="Skelbiama apklausa" w:value="Skelbiama apklausa"/>
                  <w:listItem w:displayText="Skelbiamos derybos" w:value="Skelbiamos derybos"/>
                  <w:listItem w:displayText="Neskelbiamos derybos" w:value="Neskelbiamos derybos"/>
                  <w:listItem w:displayText="Atviras konkursas" w:value="Atviras konkursas"/>
                  <w:listItem w:displayText="Dinaminė pirkimo sistema" w:value="Dinaminė pirkimo sistema"/>
                  <w:listItem w:displayText="Konkretus pirkimas DPS pagrindu" w:value="Konkretus pirkimas DPS pagrindu"/>
                </w:dropDownList>
              </w:sdtPr>
              <w:sdtEndPr>
                <w:rPr>
                  <w:rStyle w:val="Laukeliai"/>
                </w:rPr>
              </w:sdtEndPr>
              <w:sdtContent>
                <w:r w:rsidR="003044E5" w:rsidRPr="009D4196">
                  <w:rPr>
                    <w:rStyle w:val="Laukeliai"/>
                    <w:rFonts w:ascii="Verdana" w:hAnsi="Verdana" w:cstheme="minorBidi"/>
                  </w:rPr>
                  <w:t>Atviras konkursas</w:t>
                </w:r>
              </w:sdtContent>
            </w:sdt>
            <w:proofErr w:type="gramStart"/>
            <w:r w:rsidR="00863A42" w:rsidRPr="009D4196">
              <w:rPr>
                <w:rStyle w:val="Laukeliai"/>
                <w:rFonts w:ascii="Verdana" w:hAnsi="Verdana" w:cstheme="minorBidi"/>
              </w:rPr>
              <w:t>.</w:t>
            </w:r>
            <w:r w:rsidR="00162372" w:rsidRPr="009D4196">
              <w:rPr>
                <w:rStyle w:val="Laukeliai"/>
                <w:rFonts w:ascii="Verdana" w:hAnsi="Verdana" w:cstheme="minorBidi"/>
              </w:rPr>
              <w:t>/</w:t>
            </w:r>
            <w:proofErr w:type="gramEnd"/>
            <w:r w:rsidR="00162372" w:rsidRPr="009D4196">
              <w:rPr>
                <w:rStyle w:val="Laukeliai"/>
                <w:rFonts w:ascii="Verdana" w:hAnsi="Verdana" w:cstheme="minorBidi"/>
              </w:rPr>
              <w:t xml:space="preserve"> </w:t>
            </w:r>
            <w:r w:rsidR="00D85CCC" w:rsidRPr="009D4196">
              <w:rPr>
                <w:rStyle w:val="Laukeliai"/>
                <w:rFonts w:ascii="Verdana" w:hAnsi="Verdana" w:cstheme="minorBidi"/>
              </w:rPr>
              <w:t>S</w:t>
            </w:r>
            <w:r w:rsidR="00D85CCC" w:rsidRPr="00902CC7">
              <w:rPr>
                <w:rStyle w:val="normaltextrun"/>
                <w:rFonts w:cstheme="minorHAnsi"/>
              </w:rPr>
              <w:t>implified public procurement. open procedure</w:t>
            </w:r>
          </w:p>
        </w:tc>
      </w:tr>
      <w:tr w:rsidR="00863A42" w:rsidRPr="004C2E6B" w14:paraId="537EFF75" w14:textId="77777777" w:rsidTr="00902CC7">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E9F"/>
            <w:vAlign w:val="center"/>
            <w:hideMark/>
          </w:tcPr>
          <w:p w14:paraId="585FF066" w14:textId="77777777" w:rsidR="00D85CCC" w:rsidRPr="004C2E6B" w:rsidRDefault="00863A42" w:rsidP="00D85CCC">
            <w:pPr>
              <w:tabs>
                <w:tab w:val="left" w:pos="284"/>
              </w:tabs>
              <w:rPr>
                <w:rFonts w:cs="Calibri"/>
                <w:color w:val="FFFFFF" w:themeColor="background1"/>
                <w:lang w:val="lt-LT"/>
              </w:rPr>
            </w:pPr>
            <w:proofErr w:type="spellStart"/>
            <w:r w:rsidRPr="004C2E6B">
              <w:rPr>
                <w:rFonts w:cs="Calibri"/>
                <w:color w:val="FFFFFF" w:themeColor="background1"/>
              </w:rPr>
              <w:t>Pirkimo</w:t>
            </w:r>
            <w:proofErr w:type="spellEnd"/>
            <w:r w:rsidRPr="004C2E6B">
              <w:rPr>
                <w:rFonts w:cs="Calibri"/>
                <w:color w:val="FFFFFF" w:themeColor="background1"/>
              </w:rPr>
              <w:t xml:space="preserve"> </w:t>
            </w:r>
            <w:proofErr w:type="spellStart"/>
            <w:r w:rsidRPr="004C2E6B">
              <w:rPr>
                <w:rFonts w:cs="Calibri"/>
                <w:color w:val="FFFFFF" w:themeColor="background1"/>
              </w:rPr>
              <w:t>pavadinimas</w:t>
            </w:r>
            <w:proofErr w:type="spellEnd"/>
            <w:r w:rsidR="00D85CCC" w:rsidRPr="004C2E6B">
              <w:rPr>
                <w:rFonts w:cs="Calibri"/>
                <w:color w:val="FFFFFF" w:themeColor="background1"/>
              </w:rPr>
              <w:t xml:space="preserve">/ </w:t>
            </w:r>
            <w:proofErr w:type="spellStart"/>
            <w:r w:rsidR="00D85CCC" w:rsidRPr="004C2E6B">
              <w:rPr>
                <w:rFonts w:cs="Calibri"/>
                <w:color w:val="FFFFFF" w:themeColor="background1"/>
                <w:lang w:val="lt-LT"/>
              </w:rPr>
              <w:t>Title</w:t>
            </w:r>
            <w:proofErr w:type="spellEnd"/>
            <w:r w:rsidR="00D85CCC" w:rsidRPr="004C2E6B">
              <w:rPr>
                <w:rFonts w:cs="Calibri"/>
                <w:color w:val="FFFFFF" w:themeColor="background1"/>
                <w:lang w:val="lt-LT"/>
              </w:rPr>
              <w:t xml:space="preserve"> </w:t>
            </w:r>
            <w:proofErr w:type="spellStart"/>
            <w:r w:rsidR="00D85CCC" w:rsidRPr="004C2E6B">
              <w:rPr>
                <w:rFonts w:cs="Calibri"/>
                <w:color w:val="FFFFFF" w:themeColor="background1"/>
                <w:lang w:val="lt-LT"/>
              </w:rPr>
              <w:t>of</w:t>
            </w:r>
            <w:proofErr w:type="spellEnd"/>
            <w:r w:rsidR="00D85CCC" w:rsidRPr="004C2E6B">
              <w:rPr>
                <w:rFonts w:cs="Calibri"/>
                <w:color w:val="FFFFFF" w:themeColor="background1"/>
                <w:lang w:val="lt-LT"/>
              </w:rPr>
              <w:t xml:space="preserve"> </w:t>
            </w:r>
            <w:proofErr w:type="spellStart"/>
            <w:r w:rsidR="00D85CCC" w:rsidRPr="004C2E6B">
              <w:rPr>
                <w:rFonts w:cs="Calibri"/>
                <w:color w:val="FFFFFF" w:themeColor="background1"/>
                <w:lang w:val="lt-LT"/>
              </w:rPr>
              <w:t>the</w:t>
            </w:r>
            <w:proofErr w:type="spellEnd"/>
            <w:r w:rsidR="00D85CCC" w:rsidRPr="004C2E6B">
              <w:rPr>
                <w:rFonts w:cs="Calibri"/>
                <w:color w:val="FFFFFF" w:themeColor="background1"/>
                <w:lang w:val="lt-LT"/>
              </w:rPr>
              <w:t xml:space="preserve"> </w:t>
            </w:r>
            <w:proofErr w:type="spellStart"/>
            <w:r w:rsidR="00D85CCC" w:rsidRPr="004C2E6B">
              <w:rPr>
                <w:rFonts w:cs="Calibri"/>
                <w:color w:val="FFFFFF" w:themeColor="background1"/>
                <w:lang w:val="lt-LT"/>
              </w:rPr>
              <w:t>procurement</w:t>
            </w:r>
            <w:proofErr w:type="spellEnd"/>
          </w:p>
          <w:p w14:paraId="536FABB0" w14:textId="739666E6" w:rsidR="00863A42" w:rsidRPr="004C2E6B" w:rsidRDefault="00863A42">
            <w:pPr>
              <w:tabs>
                <w:tab w:val="left" w:pos="284"/>
              </w:tabs>
              <w:rPr>
                <w:rFonts w:cs="Calibri"/>
                <w:color w:val="FFFFFF" w:themeColor="background1"/>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A56C0" w14:textId="04B33360" w:rsidR="00863A42" w:rsidRPr="004C2E6B" w:rsidRDefault="00F23A7E">
            <w:pPr>
              <w:tabs>
                <w:tab w:val="left" w:pos="284"/>
              </w:tabs>
              <w:jc w:val="right"/>
              <w:rPr>
                <w:rFonts w:cs="Calibri"/>
              </w:rPr>
            </w:pPr>
            <w:sdt>
              <w:sdtPr>
                <w:rPr>
                  <w:rFonts w:cstheme="minorHAnsi"/>
                </w:rPr>
                <w:id w:val="-246653312"/>
                <w:placeholder>
                  <w:docPart w:val="02ECD3ABA2494899BC45AAC73D37D7F9"/>
                </w:placeholder>
                <w:text/>
              </w:sdtPr>
              <w:sdtEndPr/>
              <w:sdtContent>
                <w:proofErr w:type="spellStart"/>
                <w:r w:rsidR="00D85CCC" w:rsidRPr="00902CC7">
                  <w:rPr>
                    <w:rFonts w:cstheme="minorHAnsi"/>
                  </w:rPr>
                  <w:t>Konsultacijos</w:t>
                </w:r>
                <w:proofErr w:type="spellEnd"/>
                <w:r w:rsidR="00D85CCC" w:rsidRPr="00902CC7">
                  <w:rPr>
                    <w:rFonts w:cstheme="minorHAnsi"/>
                  </w:rPr>
                  <w:t xml:space="preserve"> </w:t>
                </w:r>
                <w:proofErr w:type="spellStart"/>
                <w:r w:rsidR="00D85CCC" w:rsidRPr="00902CC7">
                  <w:rPr>
                    <w:rFonts w:cstheme="minorHAnsi"/>
                  </w:rPr>
                  <w:t>teroristų</w:t>
                </w:r>
                <w:proofErr w:type="spellEnd"/>
                <w:r w:rsidR="00D85CCC" w:rsidRPr="00902CC7">
                  <w:rPr>
                    <w:rFonts w:cstheme="minorHAnsi"/>
                  </w:rPr>
                  <w:t xml:space="preserve"> </w:t>
                </w:r>
                <w:proofErr w:type="spellStart"/>
                <w:r w:rsidR="00D85CCC" w:rsidRPr="00902CC7">
                  <w:rPr>
                    <w:rFonts w:cstheme="minorHAnsi"/>
                  </w:rPr>
                  <w:t>finansavimo</w:t>
                </w:r>
                <w:proofErr w:type="spellEnd"/>
                <w:r w:rsidR="00D85CCC" w:rsidRPr="00902CC7">
                  <w:rPr>
                    <w:rFonts w:cstheme="minorHAnsi"/>
                  </w:rPr>
                  <w:t xml:space="preserve"> </w:t>
                </w:r>
                <w:proofErr w:type="spellStart"/>
                <w:r w:rsidR="00D85CCC" w:rsidRPr="00902CC7">
                  <w:rPr>
                    <w:rFonts w:cstheme="minorHAnsi"/>
                  </w:rPr>
                  <w:t>ir</w:t>
                </w:r>
                <w:proofErr w:type="spellEnd"/>
                <w:r w:rsidR="00D85CCC" w:rsidRPr="00902CC7">
                  <w:rPr>
                    <w:rFonts w:cstheme="minorHAnsi"/>
                  </w:rPr>
                  <w:t xml:space="preserve"> </w:t>
                </w:r>
                <w:proofErr w:type="spellStart"/>
                <w:r w:rsidR="00D85CCC" w:rsidRPr="00902CC7">
                  <w:rPr>
                    <w:rFonts w:cstheme="minorHAnsi"/>
                  </w:rPr>
                  <w:t>pinigų</w:t>
                </w:r>
                <w:proofErr w:type="spellEnd"/>
                <w:r w:rsidR="00D85CCC" w:rsidRPr="00902CC7">
                  <w:rPr>
                    <w:rFonts w:cstheme="minorHAnsi"/>
                  </w:rPr>
                  <w:t xml:space="preserve"> </w:t>
                </w:r>
                <w:proofErr w:type="spellStart"/>
                <w:r w:rsidR="00D85CCC" w:rsidRPr="00902CC7">
                  <w:rPr>
                    <w:rFonts w:cstheme="minorHAnsi"/>
                  </w:rPr>
                  <w:t>plovimo</w:t>
                </w:r>
                <w:proofErr w:type="spellEnd"/>
                <w:r w:rsidR="00D85CCC" w:rsidRPr="00902CC7">
                  <w:rPr>
                    <w:rFonts w:cstheme="minorHAnsi"/>
                  </w:rPr>
                  <w:t xml:space="preserve"> </w:t>
                </w:r>
                <w:proofErr w:type="spellStart"/>
                <w:r w:rsidR="00D85CCC" w:rsidRPr="00902CC7">
                  <w:rPr>
                    <w:rFonts w:cstheme="minorHAnsi"/>
                  </w:rPr>
                  <w:t>prevencijos</w:t>
                </w:r>
                <w:proofErr w:type="spellEnd"/>
                <w:r w:rsidR="00D85CCC" w:rsidRPr="00902CC7">
                  <w:rPr>
                    <w:rFonts w:cstheme="minorHAnsi"/>
                  </w:rPr>
                  <w:t xml:space="preserve"> </w:t>
                </w:r>
                <w:proofErr w:type="spellStart"/>
                <w:r w:rsidR="00D85CCC" w:rsidRPr="00902CC7">
                  <w:rPr>
                    <w:rFonts w:cstheme="minorHAnsi"/>
                  </w:rPr>
                  <w:t>klausimais</w:t>
                </w:r>
                <w:proofErr w:type="spellEnd"/>
                <w:r w:rsidR="00D85CCC" w:rsidRPr="00902CC7">
                  <w:rPr>
                    <w:rFonts w:cstheme="minorHAnsi"/>
                  </w:rPr>
                  <w:t xml:space="preserve">/ </w:t>
                </w:r>
                <w:r w:rsidR="00000832" w:rsidRPr="00902CC7">
                  <w:rPr>
                    <w:rFonts w:cstheme="minorHAnsi"/>
                  </w:rPr>
                  <w:t>C</w:t>
                </w:r>
                <w:r w:rsidR="00D85CCC" w:rsidRPr="00902CC7">
                  <w:rPr>
                    <w:rFonts w:cstheme="minorHAnsi"/>
                  </w:rPr>
                  <w:t>onsultations on the prevention of terrorist financing and money laundering</w:t>
                </w:r>
              </w:sdtContent>
            </w:sdt>
          </w:p>
        </w:tc>
      </w:tr>
    </w:tbl>
    <w:p w14:paraId="4A1B0126" w14:textId="2EC147B6" w:rsidR="00863A42" w:rsidRPr="00902CC7" w:rsidRDefault="00863A42" w:rsidP="00863A42">
      <w:pPr>
        <w:tabs>
          <w:tab w:val="center" w:pos="3693"/>
          <w:tab w:val="right" w:pos="7386"/>
        </w:tabs>
        <w:spacing w:after="120"/>
        <w:jc w:val="both"/>
        <w:rPr>
          <w:rFonts w:eastAsia="Calibri" w:cs="Calibri"/>
          <w:i/>
          <w:iCs/>
          <w:lang w:val="lt-LT"/>
        </w:rPr>
      </w:pPr>
      <w:r w:rsidRPr="00956350">
        <w:rPr>
          <w:rFonts w:eastAsia="Calibri" w:cs="Calibri"/>
          <w:i/>
          <w:iCs/>
        </w:rPr>
        <w:t>*</w:t>
      </w:r>
      <w:proofErr w:type="spellStart"/>
      <w:proofErr w:type="gramStart"/>
      <w:r w:rsidRPr="00956350">
        <w:rPr>
          <w:rFonts w:eastAsia="Calibri" w:cs="Calibri"/>
          <w:i/>
          <w:iCs/>
        </w:rPr>
        <w:t>toliau</w:t>
      </w:r>
      <w:proofErr w:type="spellEnd"/>
      <w:proofErr w:type="gramEnd"/>
      <w:r w:rsidRPr="00956350">
        <w:rPr>
          <w:rFonts w:eastAsia="Calibri" w:cs="Calibri"/>
          <w:i/>
          <w:iCs/>
        </w:rPr>
        <w:t xml:space="preserve"> </w:t>
      </w:r>
      <w:proofErr w:type="spellStart"/>
      <w:r w:rsidRPr="00956350">
        <w:rPr>
          <w:rFonts w:eastAsia="Calibri" w:cs="Calibri"/>
          <w:i/>
          <w:iCs/>
        </w:rPr>
        <w:t>bendrai</w:t>
      </w:r>
      <w:proofErr w:type="spellEnd"/>
      <w:r w:rsidRPr="00956350">
        <w:rPr>
          <w:rFonts w:eastAsia="Calibri" w:cs="Calibri"/>
          <w:i/>
          <w:iCs/>
        </w:rPr>
        <w:t xml:space="preserve"> – </w:t>
      </w:r>
      <w:proofErr w:type="spellStart"/>
      <w:r w:rsidRPr="00956350">
        <w:rPr>
          <w:rFonts w:eastAsia="Calibri" w:cs="Calibri"/>
          <w:i/>
          <w:iCs/>
        </w:rPr>
        <w:t>Pirkimas</w:t>
      </w:r>
      <w:proofErr w:type="spellEnd"/>
      <w:r w:rsidR="00000832">
        <w:rPr>
          <w:rFonts w:eastAsia="Calibri" w:cs="Calibri"/>
          <w:i/>
          <w:iCs/>
        </w:rPr>
        <w:t xml:space="preserve">/ </w:t>
      </w:r>
      <w:r w:rsidR="002871D5" w:rsidRPr="002871D5">
        <w:rPr>
          <w:rFonts w:eastAsia="Calibri" w:cs="Calibri"/>
          <w:i/>
          <w:iCs/>
          <w:lang w:val="lt-LT"/>
        </w:rPr>
        <w:t>*</w:t>
      </w:r>
      <w:proofErr w:type="spellStart"/>
      <w:r w:rsidR="002871D5" w:rsidRPr="002871D5">
        <w:rPr>
          <w:rFonts w:eastAsia="Calibri" w:cs="Calibri"/>
          <w:i/>
          <w:iCs/>
          <w:lang w:val="lt-LT"/>
        </w:rPr>
        <w:t>hereinafter</w:t>
      </w:r>
      <w:proofErr w:type="spellEnd"/>
      <w:r w:rsidR="002871D5" w:rsidRPr="002871D5">
        <w:rPr>
          <w:rFonts w:eastAsia="Calibri" w:cs="Calibri"/>
          <w:i/>
          <w:iCs/>
          <w:lang w:val="lt-LT"/>
        </w:rPr>
        <w:t xml:space="preserve"> </w:t>
      </w:r>
      <w:r w:rsidR="002B05E7">
        <w:rPr>
          <w:rFonts w:eastAsia="Calibri" w:cs="Calibri"/>
          <w:i/>
          <w:iCs/>
          <w:lang w:val="lt-LT"/>
        </w:rPr>
        <w:t xml:space="preserve">- </w:t>
      </w:r>
      <w:proofErr w:type="spellStart"/>
      <w:r w:rsidR="002B05E7">
        <w:rPr>
          <w:rFonts w:eastAsia="Calibri" w:cs="Calibri"/>
          <w:i/>
          <w:iCs/>
          <w:lang w:val="lt-LT"/>
        </w:rPr>
        <w:t>Procurement</w:t>
      </w:r>
      <w:proofErr w:type="spellEnd"/>
      <w:r w:rsidRPr="00956350">
        <w:rPr>
          <w:rFonts w:eastAsia="Calibri" w:cs="Calibri"/>
          <w:i/>
          <w:iCs/>
        </w:rPr>
        <w:t>.</w:t>
      </w:r>
    </w:p>
    <w:p w14:paraId="0907D9E3" w14:textId="77777777" w:rsidR="00863A42" w:rsidRDefault="00863A42" w:rsidP="00863A42">
      <w:pPr>
        <w:tabs>
          <w:tab w:val="left" w:pos="567"/>
        </w:tabs>
        <w:jc w:val="both"/>
        <w:rPr>
          <w:b/>
          <w:color w:val="FF0000"/>
        </w:rPr>
      </w:pPr>
    </w:p>
    <w:p w14:paraId="348D94A9" w14:textId="77777777" w:rsidR="00AD78DD" w:rsidRPr="00AD78DD" w:rsidRDefault="00863A42" w:rsidP="00AD78DD">
      <w:pPr>
        <w:tabs>
          <w:tab w:val="left" w:pos="567"/>
        </w:tabs>
        <w:jc w:val="both"/>
        <w:rPr>
          <w:rFonts w:cstheme="minorHAnsi"/>
          <w:b/>
          <w:bCs/>
          <w:lang w:val="lt-LT"/>
        </w:rPr>
      </w:pPr>
      <w:r>
        <w:rPr>
          <w:b/>
          <w:color w:val="FF0000"/>
        </w:rPr>
        <w:t xml:space="preserve">           </w:t>
      </w:r>
      <w:r>
        <w:rPr>
          <w:rFonts w:cstheme="minorHAnsi"/>
          <w:b/>
        </w:rPr>
        <w:t xml:space="preserve"> </w:t>
      </w:r>
      <w:r w:rsidRPr="00F73110">
        <w:rPr>
          <w:rFonts w:cstheme="minorHAnsi"/>
          <w:b/>
        </w:rPr>
        <w:t xml:space="preserve">DĖL PIRKIMO </w:t>
      </w:r>
      <w:r w:rsidRPr="00F73110">
        <w:rPr>
          <w:rFonts w:cstheme="minorHAnsi"/>
          <w:b/>
          <w:bCs/>
        </w:rPr>
        <w:t>SĄLYGŲ PAAIŠKINIMO/PATIKSLINIMO</w:t>
      </w:r>
      <w:r w:rsidR="00AD78DD">
        <w:rPr>
          <w:rFonts w:cstheme="minorHAnsi"/>
          <w:b/>
          <w:bCs/>
        </w:rPr>
        <w:t xml:space="preserve">/ </w:t>
      </w:r>
      <w:r w:rsidR="00AD78DD" w:rsidRPr="00AD78DD">
        <w:rPr>
          <w:rFonts w:cstheme="minorHAnsi"/>
          <w:b/>
          <w:bCs/>
          <w:lang w:val="lt-LT"/>
        </w:rPr>
        <w:t>REGARDING THE CLARIFICATION / AMENDMENT OF THE PROCUREMENT DOCUMENTS</w:t>
      </w:r>
    </w:p>
    <w:p w14:paraId="33B78AF7" w14:textId="77777777" w:rsidR="00863A42" w:rsidRDefault="00863A42" w:rsidP="00902CC7">
      <w:pPr>
        <w:tabs>
          <w:tab w:val="left" w:pos="567"/>
        </w:tabs>
        <w:jc w:val="both"/>
        <w:rPr>
          <w:rFonts w:cstheme="minorHAnsi"/>
          <w:color w:val="333333"/>
          <w:shd w:val="clear" w:color="auto" w:fill="FFFFFF"/>
        </w:rPr>
      </w:pPr>
    </w:p>
    <w:p w14:paraId="73BDE4B6" w14:textId="073036E3" w:rsidR="00863A42" w:rsidRPr="001430EE" w:rsidRDefault="00863A42" w:rsidP="00902CC7">
      <w:pPr>
        <w:tabs>
          <w:tab w:val="center" w:pos="3693"/>
          <w:tab w:val="right" w:pos="7386"/>
        </w:tabs>
        <w:spacing w:before="40" w:after="40"/>
        <w:jc w:val="both"/>
        <w:rPr>
          <w:rFonts w:cstheme="minorHAnsi"/>
        </w:rPr>
      </w:pPr>
      <w:r w:rsidRPr="001430EE">
        <w:rPr>
          <w:rFonts w:cstheme="minorHAnsi"/>
        </w:rPr>
        <w:t xml:space="preserve">           </w:t>
      </w:r>
      <w:r w:rsidRPr="001430EE">
        <w:rPr>
          <w:rFonts w:eastAsia="Calibri" w:cstheme="minorHAnsi"/>
        </w:rPr>
        <w:t xml:space="preserve">  </w:t>
      </w:r>
      <w:r w:rsidR="00151B42" w:rsidRPr="001430EE">
        <w:rPr>
          <w:rFonts w:eastAsia="Calibri" w:cstheme="minorHAnsi"/>
        </w:rPr>
        <w:t xml:space="preserve">Lietuvos </w:t>
      </w:r>
      <w:proofErr w:type="spellStart"/>
      <w:r w:rsidR="00151B42" w:rsidRPr="001430EE">
        <w:rPr>
          <w:rFonts w:eastAsia="Calibri" w:cstheme="minorHAnsi"/>
        </w:rPr>
        <w:t>bank</w:t>
      </w:r>
      <w:r w:rsidR="0088662A" w:rsidRPr="001430EE">
        <w:rPr>
          <w:rFonts w:eastAsia="Calibri" w:cstheme="minorHAnsi"/>
        </w:rPr>
        <w:t>o</w:t>
      </w:r>
      <w:proofErr w:type="spellEnd"/>
      <w:r w:rsidR="0088662A" w:rsidRPr="001430EE">
        <w:rPr>
          <w:rFonts w:eastAsia="Calibri" w:cstheme="minorHAnsi"/>
        </w:rPr>
        <w:t xml:space="preserve"> </w:t>
      </w:r>
      <w:proofErr w:type="spellStart"/>
      <w:r w:rsidR="0088662A" w:rsidRPr="001430EE">
        <w:rPr>
          <w:rFonts w:eastAsia="Calibri" w:cstheme="minorHAnsi"/>
        </w:rPr>
        <w:t>Viešojo</w:t>
      </w:r>
      <w:proofErr w:type="spellEnd"/>
      <w:r w:rsidR="0088662A" w:rsidRPr="001430EE">
        <w:rPr>
          <w:rFonts w:eastAsia="Calibri" w:cstheme="minorHAnsi"/>
        </w:rPr>
        <w:t xml:space="preserve"> </w:t>
      </w:r>
      <w:proofErr w:type="spellStart"/>
      <w:r w:rsidR="0088662A" w:rsidRPr="001430EE">
        <w:rPr>
          <w:rFonts w:eastAsia="Calibri" w:cstheme="minorHAnsi"/>
        </w:rPr>
        <w:t>pirkimo</w:t>
      </w:r>
      <w:proofErr w:type="spellEnd"/>
      <w:r w:rsidR="0088662A" w:rsidRPr="001430EE">
        <w:rPr>
          <w:rFonts w:eastAsia="Calibri" w:cstheme="minorHAnsi"/>
        </w:rPr>
        <w:t xml:space="preserve"> </w:t>
      </w:r>
      <w:proofErr w:type="spellStart"/>
      <w:r w:rsidR="0088662A" w:rsidRPr="001430EE">
        <w:rPr>
          <w:rFonts w:eastAsia="Calibri" w:cstheme="minorHAnsi"/>
        </w:rPr>
        <w:t>komisija</w:t>
      </w:r>
      <w:proofErr w:type="spellEnd"/>
      <w:r w:rsidRPr="001430EE">
        <w:rPr>
          <w:rFonts w:cstheme="minorHAnsi"/>
        </w:rPr>
        <w:t xml:space="preserve"> </w:t>
      </w:r>
      <w:proofErr w:type="spellStart"/>
      <w:r w:rsidRPr="00902CC7">
        <w:rPr>
          <w:rFonts w:cstheme="minorHAnsi"/>
        </w:rPr>
        <w:t>teikia</w:t>
      </w:r>
      <w:proofErr w:type="spellEnd"/>
      <w:r w:rsidRPr="00902CC7">
        <w:rPr>
          <w:rFonts w:cstheme="minorHAnsi"/>
        </w:rPr>
        <w:t xml:space="preserve"> </w:t>
      </w:r>
      <w:proofErr w:type="spellStart"/>
      <w:r w:rsidRPr="00902CC7">
        <w:rPr>
          <w:rFonts w:cstheme="minorHAnsi"/>
        </w:rPr>
        <w:t>atsakymus</w:t>
      </w:r>
      <w:proofErr w:type="spellEnd"/>
      <w:r w:rsidRPr="00902CC7">
        <w:rPr>
          <w:rFonts w:cstheme="minorHAnsi"/>
        </w:rPr>
        <w:t xml:space="preserve"> į </w:t>
      </w:r>
      <w:proofErr w:type="spellStart"/>
      <w:r w:rsidRPr="00902CC7">
        <w:rPr>
          <w:rFonts w:cstheme="minorHAnsi"/>
        </w:rPr>
        <w:t>tiekėjų</w:t>
      </w:r>
      <w:proofErr w:type="spellEnd"/>
      <w:r w:rsidRPr="00902CC7">
        <w:rPr>
          <w:rFonts w:cstheme="minorHAnsi"/>
        </w:rPr>
        <w:t xml:space="preserve"> </w:t>
      </w:r>
      <w:proofErr w:type="spellStart"/>
      <w:r w:rsidRPr="00902CC7">
        <w:rPr>
          <w:rFonts w:cstheme="minorHAnsi"/>
        </w:rPr>
        <w:t>paklausimus</w:t>
      </w:r>
      <w:proofErr w:type="spellEnd"/>
      <w:r w:rsidRPr="00902CC7">
        <w:rPr>
          <w:rFonts w:cstheme="minorHAnsi"/>
        </w:rPr>
        <w:t xml:space="preserve"> (</w:t>
      </w:r>
      <w:proofErr w:type="spellStart"/>
      <w:r w:rsidRPr="00902CC7">
        <w:rPr>
          <w:rFonts w:cstheme="minorHAnsi"/>
        </w:rPr>
        <w:t>žr</w:t>
      </w:r>
      <w:proofErr w:type="spellEnd"/>
      <w:r w:rsidRPr="00902CC7">
        <w:rPr>
          <w:rFonts w:cstheme="minorHAnsi"/>
        </w:rPr>
        <w:t xml:space="preserve">. </w:t>
      </w:r>
      <w:proofErr w:type="spellStart"/>
      <w:r w:rsidRPr="00902CC7">
        <w:rPr>
          <w:rFonts w:cstheme="minorHAnsi"/>
        </w:rPr>
        <w:t>pridedamą</w:t>
      </w:r>
      <w:proofErr w:type="spellEnd"/>
      <w:r w:rsidRPr="00902CC7">
        <w:rPr>
          <w:rFonts w:cstheme="minorHAnsi"/>
        </w:rPr>
        <w:t xml:space="preserve"> </w:t>
      </w: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w:t>
      </w:r>
      <w:proofErr w:type="spellStart"/>
      <w:r w:rsidRPr="00902CC7">
        <w:rPr>
          <w:rFonts w:cstheme="minorHAnsi"/>
        </w:rPr>
        <w:t>paaiškinimų</w:t>
      </w:r>
      <w:proofErr w:type="spellEnd"/>
      <w:r w:rsidRPr="00902CC7">
        <w:rPr>
          <w:rFonts w:cstheme="minorHAnsi"/>
        </w:rPr>
        <w:t>/</w:t>
      </w:r>
      <w:proofErr w:type="spellStart"/>
      <w:r w:rsidRPr="00902CC7">
        <w:rPr>
          <w:rFonts w:cstheme="minorHAnsi"/>
        </w:rPr>
        <w:t>patikslinimų</w:t>
      </w:r>
      <w:proofErr w:type="spellEnd"/>
      <w:r w:rsidRPr="00902CC7">
        <w:rPr>
          <w:rFonts w:cstheme="minorHAnsi"/>
        </w:rPr>
        <w:t xml:space="preserve"> </w:t>
      </w:r>
      <w:proofErr w:type="spellStart"/>
      <w:r w:rsidRPr="00902CC7">
        <w:rPr>
          <w:rFonts w:cstheme="minorHAnsi"/>
        </w:rPr>
        <w:t>suvestinę</w:t>
      </w:r>
      <w:proofErr w:type="spellEnd"/>
      <w:r w:rsidRPr="00902CC7">
        <w:rPr>
          <w:rFonts w:cstheme="minorHAnsi"/>
        </w:rPr>
        <w:t>).</w:t>
      </w:r>
    </w:p>
    <w:p w14:paraId="1D5FF202" w14:textId="6321EE3E" w:rsidR="00863A42" w:rsidRPr="00902CC7" w:rsidRDefault="00863A42" w:rsidP="00902CC7">
      <w:pPr>
        <w:shd w:val="clear" w:color="auto" w:fill="FFFFFF" w:themeFill="background1"/>
        <w:spacing w:after="60"/>
        <w:jc w:val="both"/>
        <w:rPr>
          <w:rFonts w:cstheme="minorHAnsi"/>
        </w:rPr>
      </w:pPr>
      <w:r w:rsidRPr="001430EE">
        <w:rPr>
          <w:rFonts w:cstheme="minorHAnsi"/>
        </w:rPr>
        <w:t xml:space="preserve">              </w:t>
      </w:r>
      <w:proofErr w:type="spellStart"/>
      <w:r w:rsidRPr="001430EE">
        <w:rPr>
          <w:rFonts w:cstheme="minorHAnsi"/>
        </w:rPr>
        <w:t>Pateikiami</w:t>
      </w:r>
      <w:proofErr w:type="spellEnd"/>
      <w:r w:rsidRPr="001430EE">
        <w:rPr>
          <w:rFonts w:cstheme="minorHAnsi"/>
        </w:rPr>
        <w:t xml:space="preserve"> </w:t>
      </w:r>
      <w:proofErr w:type="spellStart"/>
      <w:r w:rsidRPr="001430EE">
        <w:rPr>
          <w:rFonts w:cstheme="minorHAnsi"/>
        </w:rPr>
        <w:t>Pirkimo</w:t>
      </w:r>
      <w:proofErr w:type="spellEnd"/>
      <w:r w:rsidRPr="001430EE">
        <w:rPr>
          <w:rFonts w:cstheme="minorHAnsi"/>
        </w:rPr>
        <w:t xml:space="preserve"> </w:t>
      </w:r>
      <w:proofErr w:type="spellStart"/>
      <w:r w:rsidRPr="001430EE">
        <w:rPr>
          <w:rFonts w:cstheme="minorHAnsi"/>
        </w:rPr>
        <w:t>sąlygų</w:t>
      </w:r>
      <w:proofErr w:type="spellEnd"/>
      <w:r w:rsidRPr="001430EE">
        <w:rPr>
          <w:rFonts w:cstheme="minorHAnsi"/>
        </w:rPr>
        <w:t xml:space="preserve"> </w:t>
      </w:r>
      <w:proofErr w:type="spellStart"/>
      <w:r w:rsidRPr="001430EE">
        <w:rPr>
          <w:rFonts w:cstheme="minorHAnsi"/>
        </w:rPr>
        <w:t>paaiškinimai</w:t>
      </w:r>
      <w:proofErr w:type="spellEnd"/>
      <w:r w:rsidRPr="001430EE">
        <w:rPr>
          <w:rFonts w:cstheme="minorHAnsi"/>
        </w:rPr>
        <w:t xml:space="preserve"> / </w:t>
      </w:r>
      <w:proofErr w:type="spellStart"/>
      <w:r w:rsidRPr="001430EE">
        <w:rPr>
          <w:rFonts w:cstheme="minorHAnsi"/>
        </w:rPr>
        <w:t>patikslinimai</w:t>
      </w:r>
      <w:proofErr w:type="spellEnd"/>
      <w:r w:rsidRPr="001430EE">
        <w:rPr>
          <w:rFonts w:cstheme="minorHAnsi"/>
        </w:rPr>
        <w:t xml:space="preserve"> </w:t>
      </w:r>
      <w:proofErr w:type="spellStart"/>
      <w:r w:rsidRPr="001430EE">
        <w:rPr>
          <w:rFonts w:cstheme="minorHAnsi"/>
        </w:rPr>
        <w:t>laikomi</w:t>
      </w:r>
      <w:proofErr w:type="spellEnd"/>
      <w:r w:rsidRPr="001430EE">
        <w:rPr>
          <w:rFonts w:cstheme="minorHAnsi"/>
        </w:rPr>
        <w:t xml:space="preserve"> </w:t>
      </w:r>
      <w:proofErr w:type="spellStart"/>
      <w:r w:rsidRPr="001430EE">
        <w:rPr>
          <w:rFonts w:cstheme="minorHAnsi"/>
        </w:rPr>
        <w:t>neats</w:t>
      </w:r>
      <w:r w:rsidR="005C66CB" w:rsidRPr="001430EE">
        <w:rPr>
          <w:rFonts w:cstheme="minorHAnsi"/>
        </w:rPr>
        <w:t>kiriama</w:t>
      </w:r>
      <w:proofErr w:type="spellEnd"/>
      <w:r w:rsidRPr="001430EE">
        <w:rPr>
          <w:rFonts w:cstheme="minorHAnsi"/>
        </w:rPr>
        <w:t xml:space="preserve"> </w:t>
      </w:r>
      <w:proofErr w:type="spellStart"/>
      <w:r w:rsidRPr="001430EE">
        <w:rPr>
          <w:rFonts w:cstheme="minorHAnsi"/>
        </w:rPr>
        <w:t>Pirkimo</w:t>
      </w:r>
      <w:proofErr w:type="spellEnd"/>
      <w:r w:rsidRPr="001430EE">
        <w:rPr>
          <w:rFonts w:cstheme="minorHAnsi"/>
        </w:rPr>
        <w:t xml:space="preserve"> </w:t>
      </w:r>
      <w:proofErr w:type="spellStart"/>
      <w:r w:rsidRPr="001430EE">
        <w:rPr>
          <w:rFonts w:cstheme="minorHAnsi"/>
        </w:rPr>
        <w:t>sąlygų</w:t>
      </w:r>
      <w:proofErr w:type="spellEnd"/>
      <w:r w:rsidRPr="001430EE">
        <w:rPr>
          <w:rFonts w:cstheme="minorHAnsi"/>
        </w:rPr>
        <w:t xml:space="preserve"> </w:t>
      </w:r>
      <w:proofErr w:type="spellStart"/>
      <w:r w:rsidRPr="001430EE">
        <w:rPr>
          <w:rFonts w:cstheme="minorHAnsi"/>
        </w:rPr>
        <w:t>dalimi</w:t>
      </w:r>
      <w:proofErr w:type="spellEnd"/>
      <w:r w:rsidRPr="001430EE">
        <w:rPr>
          <w:rFonts w:cstheme="minorHAnsi"/>
        </w:rPr>
        <w:t xml:space="preserve">, </w:t>
      </w:r>
      <w:proofErr w:type="spellStart"/>
      <w:r w:rsidRPr="001430EE">
        <w:rPr>
          <w:rFonts w:cstheme="minorHAnsi"/>
        </w:rPr>
        <w:t>ir</w:t>
      </w:r>
      <w:proofErr w:type="spellEnd"/>
      <w:r w:rsidRPr="001430EE">
        <w:rPr>
          <w:rFonts w:cstheme="minorHAnsi"/>
        </w:rPr>
        <w:t xml:space="preserve"> </w:t>
      </w:r>
      <w:proofErr w:type="spellStart"/>
      <w:r w:rsidRPr="001430EE">
        <w:rPr>
          <w:rFonts w:cstheme="minorHAnsi"/>
        </w:rPr>
        <w:t>jų</w:t>
      </w:r>
      <w:proofErr w:type="spellEnd"/>
      <w:r w:rsidRPr="001430EE">
        <w:rPr>
          <w:rFonts w:cstheme="minorHAnsi"/>
        </w:rPr>
        <w:t xml:space="preserve"> </w:t>
      </w:r>
      <w:proofErr w:type="spellStart"/>
      <w:r w:rsidRPr="001430EE">
        <w:rPr>
          <w:rFonts w:cstheme="minorHAnsi"/>
        </w:rPr>
        <w:t>nuostatos</w:t>
      </w:r>
      <w:proofErr w:type="spellEnd"/>
      <w:r w:rsidRPr="001430EE">
        <w:rPr>
          <w:rFonts w:cstheme="minorHAnsi"/>
        </w:rPr>
        <w:t xml:space="preserve"> </w:t>
      </w:r>
      <w:proofErr w:type="spellStart"/>
      <w:r w:rsidRPr="001430EE">
        <w:rPr>
          <w:rFonts w:cstheme="minorHAnsi"/>
        </w:rPr>
        <w:t>turi</w:t>
      </w:r>
      <w:proofErr w:type="spellEnd"/>
      <w:r w:rsidRPr="001430EE">
        <w:rPr>
          <w:rFonts w:cstheme="minorHAnsi"/>
        </w:rPr>
        <w:t xml:space="preserve"> </w:t>
      </w:r>
      <w:proofErr w:type="spellStart"/>
      <w:r w:rsidRPr="001430EE">
        <w:rPr>
          <w:rFonts w:cstheme="minorHAnsi"/>
        </w:rPr>
        <w:t>viršenybę</w:t>
      </w:r>
      <w:proofErr w:type="spellEnd"/>
      <w:r w:rsidRPr="001430EE">
        <w:rPr>
          <w:rFonts w:cstheme="minorHAnsi"/>
        </w:rPr>
        <w:t xml:space="preserve"> </w:t>
      </w:r>
      <w:proofErr w:type="spellStart"/>
      <w:r w:rsidRPr="001430EE">
        <w:rPr>
          <w:rFonts w:cstheme="minorHAnsi"/>
        </w:rPr>
        <w:t>prieš</w:t>
      </w:r>
      <w:proofErr w:type="spellEnd"/>
      <w:r w:rsidRPr="001430EE">
        <w:rPr>
          <w:rFonts w:cstheme="minorHAnsi"/>
        </w:rPr>
        <w:t xml:space="preserve"> </w:t>
      </w:r>
      <w:proofErr w:type="spellStart"/>
      <w:r w:rsidRPr="001430EE">
        <w:rPr>
          <w:rFonts w:cstheme="minorHAnsi"/>
        </w:rPr>
        <w:t>ankstesniuose</w:t>
      </w:r>
      <w:proofErr w:type="spellEnd"/>
      <w:r w:rsidRPr="001430EE">
        <w:rPr>
          <w:rFonts w:cstheme="minorHAnsi"/>
        </w:rPr>
        <w:t xml:space="preserve"> </w:t>
      </w:r>
      <w:proofErr w:type="spellStart"/>
      <w:r w:rsidRPr="001430EE">
        <w:rPr>
          <w:rFonts w:cstheme="minorHAnsi"/>
        </w:rPr>
        <w:t>Pirkimo</w:t>
      </w:r>
      <w:proofErr w:type="spellEnd"/>
      <w:r w:rsidRPr="001430EE">
        <w:rPr>
          <w:rFonts w:cstheme="minorHAnsi"/>
        </w:rPr>
        <w:t xml:space="preserve"> </w:t>
      </w:r>
      <w:proofErr w:type="spellStart"/>
      <w:r w:rsidRPr="001430EE">
        <w:rPr>
          <w:rFonts w:cstheme="minorHAnsi"/>
        </w:rPr>
        <w:t>dokumentuose</w:t>
      </w:r>
      <w:proofErr w:type="spellEnd"/>
      <w:r w:rsidRPr="001430EE">
        <w:rPr>
          <w:rFonts w:cstheme="minorHAnsi"/>
        </w:rPr>
        <w:t xml:space="preserve"> </w:t>
      </w:r>
      <w:proofErr w:type="spellStart"/>
      <w:r w:rsidRPr="001430EE">
        <w:rPr>
          <w:rFonts w:cstheme="minorHAnsi"/>
        </w:rPr>
        <w:t>išdėstytas</w:t>
      </w:r>
      <w:proofErr w:type="spellEnd"/>
      <w:r w:rsidRPr="001430EE">
        <w:rPr>
          <w:rFonts w:cstheme="minorHAnsi"/>
        </w:rPr>
        <w:t xml:space="preserve"> </w:t>
      </w:r>
      <w:proofErr w:type="spellStart"/>
      <w:r w:rsidRPr="001430EE">
        <w:rPr>
          <w:rFonts w:cstheme="minorHAnsi"/>
        </w:rPr>
        <w:t>nuostatas</w:t>
      </w:r>
      <w:proofErr w:type="spellEnd"/>
      <w:r w:rsidRPr="001430EE">
        <w:rPr>
          <w:rFonts w:cstheme="minorHAnsi"/>
        </w:rPr>
        <w:t xml:space="preserve">. </w:t>
      </w:r>
      <w:proofErr w:type="spellStart"/>
      <w:r w:rsidRPr="001430EE">
        <w:rPr>
          <w:rFonts w:cstheme="minorHAnsi"/>
        </w:rPr>
        <w:t>Prašome</w:t>
      </w:r>
      <w:proofErr w:type="spellEnd"/>
      <w:r w:rsidRPr="001430EE">
        <w:rPr>
          <w:rFonts w:cstheme="minorHAnsi"/>
        </w:rPr>
        <w:t xml:space="preserve"> </w:t>
      </w:r>
      <w:proofErr w:type="spellStart"/>
      <w:r w:rsidRPr="001430EE">
        <w:rPr>
          <w:rFonts w:cstheme="minorHAnsi"/>
        </w:rPr>
        <w:t>jais</w:t>
      </w:r>
      <w:proofErr w:type="spellEnd"/>
      <w:r w:rsidRPr="001430EE">
        <w:rPr>
          <w:rFonts w:cstheme="minorHAnsi"/>
        </w:rPr>
        <w:t xml:space="preserve"> </w:t>
      </w:r>
      <w:proofErr w:type="spellStart"/>
      <w:r w:rsidRPr="001430EE">
        <w:rPr>
          <w:rFonts w:cstheme="minorHAnsi"/>
        </w:rPr>
        <w:t>vadovautis</w:t>
      </w:r>
      <w:proofErr w:type="spellEnd"/>
      <w:r w:rsidRPr="001430EE">
        <w:rPr>
          <w:rFonts w:cstheme="minorHAnsi"/>
        </w:rPr>
        <w:t xml:space="preserve"> </w:t>
      </w:r>
      <w:proofErr w:type="spellStart"/>
      <w:r w:rsidRPr="001430EE">
        <w:rPr>
          <w:rFonts w:cstheme="minorHAnsi"/>
        </w:rPr>
        <w:t>teikiant</w:t>
      </w:r>
      <w:proofErr w:type="spellEnd"/>
      <w:r w:rsidRPr="001430EE">
        <w:rPr>
          <w:rFonts w:cstheme="minorHAnsi"/>
        </w:rPr>
        <w:t xml:space="preserve"> </w:t>
      </w:r>
      <w:proofErr w:type="spellStart"/>
      <w:r w:rsidRPr="001430EE">
        <w:rPr>
          <w:rFonts w:cstheme="minorHAnsi"/>
        </w:rPr>
        <w:t>pasiūlymus</w:t>
      </w:r>
      <w:proofErr w:type="spellEnd"/>
      <w:r w:rsidRPr="001430EE">
        <w:rPr>
          <w:rFonts w:cstheme="minorHAnsi"/>
        </w:rPr>
        <w:t>.</w:t>
      </w:r>
    </w:p>
    <w:p w14:paraId="5375DFE9" w14:textId="1A03B396" w:rsidR="00863A42" w:rsidRPr="00902CC7" w:rsidRDefault="00863A42" w:rsidP="00902CC7">
      <w:pPr>
        <w:spacing w:before="60" w:after="60"/>
        <w:jc w:val="both"/>
        <w:rPr>
          <w:rFonts w:cstheme="minorHAnsi"/>
        </w:rPr>
      </w:pPr>
      <w:r w:rsidRPr="00902CC7">
        <w:rPr>
          <w:rFonts w:cstheme="minorHAnsi"/>
        </w:rPr>
        <w:t xml:space="preserve">             </w:t>
      </w:r>
      <w:proofErr w:type="spellStart"/>
      <w:r w:rsidR="00D86327" w:rsidRPr="00902CC7">
        <w:rPr>
          <w:rFonts w:cstheme="minorHAnsi"/>
        </w:rPr>
        <w:t>Vadovaujantis</w:t>
      </w:r>
      <w:proofErr w:type="spellEnd"/>
      <w:r w:rsidR="00D86327" w:rsidRPr="00902CC7">
        <w:rPr>
          <w:rFonts w:cstheme="minorHAnsi"/>
        </w:rPr>
        <w:t xml:space="preserve"> </w:t>
      </w:r>
      <w:r w:rsidR="002137DB" w:rsidRPr="00902CC7">
        <w:rPr>
          <w:rFonts w:cstheme="minorHAnsi"/>
        </w:rPr>
        <w:t xml:space="preserve">Viešųjų pirkimų </w:t>
      </w:r>
      <w:proofErr w:type="spellStart"/>
      <w:r w:rsidR="002137DB" w:rsidRPr="00902CC7">
        <w:rPr>
          <w:rFonts w:cstheme="minorHAnsi"/>
        </w:rPr>
        <w:t>įstatymo</w:t>
      </w:r>
      <w:proofErr w:type="spellEnd"/>
      <w:r w:rsidR="00E200C7" w:rsidRPr="00902CC7">
        <w:rPr>
          <w:rFonts w:cstheme="minorHAnsi"/>
        </w:rPr>
        <w:t xml:space="preserve"> 40 str. 4 d.</w:t>
      </w:r>
      <w:r w:rsidRPr="00902CC7">
        <w:rPr>
          <w:rFonts w:cstheme="minorHAnsi"/>
        </w:rPr>
        <w:t xml:space="preserve">, </w:t>
      </w:r>
      <w:proofErr w:type="spellStart"/>
      <w:r w:rsidR="003A7A9A" w:rsidRPr="00902CC7">
        <w:rPr>
          <w:rFonts w:cstheme="minorHAnsi"/>
        </w:rPr>
        <w:t>pratęsiamas</w:t>
      </w:r>
      <w:proofErr w:type="spellEnd"/>
      <w:r w:rsidRPr="00902CC7">
        <w:rPr>
          <w:rFonts w:cstheme="minorHAnsi"/>
        </w:rPr>
        <w:t xml:space="preserve"> </w:t>
      </w:r>
      <w:proofErr w:type="spellStart"/>
      <w:r w:rsidRPr="00902CC7">
        <w:rPr>
          <w:rFonts w:cstheme="minorHAnsi"/>
        </w:rPr>
        <w:t>pasiūlymų</w:t>
      </w:r>
      <w:proofErr w:type="spellEnd"/>
      <w:r w:rsidRPr="00902CC7">
        <w:rPr>
          <w:rFonts w:cstheme="minorHAnsi"/>
        </w:rPr>
        <w:t xml:space="preserve"> </w:t>
      </w:r>
      <w:proofErr w:type="spellStart"/>
      <w:r w:rsidRPr="00902CC7">
        <w:rPr>
          <w:rFonts w:cstheme="minorHAnsi"/>
        </w:rPr>
        <w:t>pateikimo</w:t>
      </w:r>
      <w:proofErr w:type="spellEnd"/>
      <w:r w:rsidRPr="00902CC7">
        <w:rPr>
          <w:rFonts w:cstheme="minorHAnsi"/>
        </w:rPr>
        <w:t xml:space="preserve"> </w:t>
      </w:r>
      <w:proofErr w:type="spellStart"/>
      <w:r w:rsidRPr="00902CC7">
        <w:rPr>
          <w:rFonts w:cstheme="minorHAnsi"/>
        </w:rPr>
        <w:t>terminas</w:t>
      </w:r>
      <w:proofErr w:type="spellEnd"/>
      <w:r w:rsidRPr="00902CC7">
        <w:rPr>
          <w:rFonts w:cstheme="minorHAnsi"/>
        </w:rPr>
        <w:t>.</w:t>
      </w:r>
      <w:r w:rsidR="00291BC5" w:rsidRPr="00902CC7">
        <w:rPr>
          <w:rFonts w:cstheme="minorHAnsi"/>
        </w:rPr>
        <w:t xml:space="preserve"> </w:t>
      </w:r>
      <w:proofErr w:type="spellStart"/>
      <w:r w:rsidRPr="00902CC7">
        <w:rPr>
          <w:rFonts w:cstheme="minorHAnsi"/>
        </w:rPr>
        <w:t>Informacij</w:t>
      </w:r>
      <w:r w:rsidR="002D024E" w:rsidRPr="00902CC7">
        <w:rPr>
          <w:rFonts w:cstheme="minorHAnsi"/>
        </w:rPr>
        <w:t>a</w:t>
      </w:r>
      <w:proofErr w:type="spellEnd"/>
      <w:r w:rsidRPr="00902CC7">
        <w:rPr>
          <w:rFonts w:cstheme="minorHAnsi"/>
        </w:rPr>
        <w:t xml:space="preserve"> </w:t>
      </w:r>
      <w:proofErr w:type="spellStart"/>
      <w:r w:rsidRPr="00902CC7">
        <w:rPr>
          <w:rFonts w:cstheme="minorHAnsi"/>
        </w:rPr>
        <w:t>apie</w:t>
      </w:r>
      <w:proofErr w:type="spellEnd"/>
      <w:r w:rsidRPr="00902CC7">
        <w:rPr>
          <w:rFonts w:cstheme="minorHAnsi"/>
        </w:rPr>
        <w:t xml:space="preserve"> </w:t>
      </w:r>
      <w:proofErr w:type="spellStart"/>
      <w:r w:rsidRPr="00902CC7">
        <w:rPr>
          <w:rFonts w:cstheme="minorHAnsi"/>
        </w:rPr>
        <w:t>pakeistą</w:t>
      </w:r>
      <w:proofErr w:type="spellEnd"/>
      <w:r w:rsidRPr="00902CC7">
        <w:rPr>
          <w:rFonts w:cstheme="minorHAnsi"/>
        </w:rPr>
        <w:t xml:space="preserve"> </w:t>
      </w:r>
      <w:proofErr w:type="spellStart"/>
      <w:r w:rsidRPr="00902CC7">
        <w:rPr>
          <w:rFonts w:cstheme="minorHAnsi"/>
        </w:rPr>
        <w:t>pasiūlymų</w:t>
      </w:r>
      <w:proofErr w:type="spellEnd"/>
      <w:r w:rsidRPr="00902CC7">
        <w:rPr>
          <w:rFonts w:cstheme="minorHAnsi"/>
        </w:rPr>
        <w:t xml:space="preserve"> </w:t>
      </w:r>
      <w:proofErr w:type="spellStart"/>
      <w:r w:rsidRPr="00902CC7">
        <w:rPr>
          <w:rFonts w:cstheme="minorHAnsi"/>
        </w:rPr>
        <w:t>pateikimo</w:t>
      </w:r>
      <w:proofErr w:type="spellEnd"/>
      <w:r w:rsidRPr="00902CC7">
        <w:rPr>
          <w:rFonts w:cstheme="minorHAnsi"/>
        </w:rPr>
        <w:t xml:space="preserve"> </w:t>
      </w:r>
      <w:proofErr w:type="spellStart"/>
      <w:r w:rsidRPr="00902CC7">
        <w:rPr>
          <w:rFonts w:cstheme="minorHAnsi"/>
        </w:rPr>
        <w:t>terminą</w:t>
      </w:r>
      <w:proofErr w:type="spellEnd"/>
      <w:r w:rsidRPr="00902CC7">
        <w:rPr>
          <w:rFonts w:cstheme="minorHAnsi"/>
        </w:rPr>
        <w:t xml:space="preserve"> </w:t>
      </w:r>
      <w:proofErr w:type="spellStart"/>
      <w:r w:rsidRPr="00902CC7">
        <w:rPr>
          <w:rFonts w:cstheme="minorHAnsi"/>
        </w:rPr>
        <w:t>pateikiama</w:t>
      </w:r>
      <w:proofErr w:type="spellEnd"/>
      <w:r w:rsidRPr="00902CC7">
        <w:rPr>
          <w:rFonts w:cstheme="minorHAnsi"/>
        </w:rPr>
        <w:t xml:space="preserve"> CVP IS.</w:t>
      </w:r>
    </w:p>
    <w:p w14:paraId="39F3CE5D" w14:textId="77777777" w:rsidR="0087202C" w:rsidRDefault="0087202C">
      <w:pPr>
        <w:rPr>
          <w:color w:val="548DD4" w:themeColor="text2" w:themeTint="99"/>
          <w:lang w:val="lt-LT"/>
        </w:rPr>
      </w:pPr>
    </w:p>
    <w:p w14:paraId="59CCAB82" w14:textId="3A141BFA" w:rsidR="00EA174B" w:rsidRPr="00902CC7" w:rsidRDefault="00A514EF" w:rsidP="00902CC7">
      <w:pPr>
        <w:widowControl/>
        <w:autoSpaceDE/>
        <w:autoSpaceDN/>
        <w:adjustRightInd/>
        <w:ind w:firstLine="720"/>
        <w:jc w:val="both"/>
        <w:rPr>
          <w:rFonts w:cs="Segoe UI"/>
          <w:lang w:val="lt-LT" w:eastAsia="lt-LT"/>
        </w:rPr>
      </w:pPr>
      <w:proofErr w:type="spellStart"/>
      <w:r w:rsidRPr="00902CC7">
        <w:rPr>
          <w:rFonts w:cs="Segoe UI"/>
          <w:lang w:val="lt-LT" w:eastAsia="lt-LT"/>
        </w:rPr>
        <w:t>The</w:t>
      </w:r>
      <w:proofErr w:type="spellEnd"/>
      <w:r w:rsidRPr="00902CC7">
        <w:rPr>
          <w:rFonts w:cs="Segoe UI"/>
          <w:lang w:val="lt-LT" w:eastAsia="lt-LT"/>
        </w:rPr>
        <w:t xml:space="preserve"> </w:t>
      </w:r>
      <w:proofErr w:type="spellStart"/>
      <w:r w:rsidRPr="00902CC7">
        <w:rPr>
          <w:rFonts w:cs="Segoe UI"/>
          <w:lang w:val="lt-LT" w:eastAsia="lt-LT"/>
        </w:rPr>
        <w:t>Public</w:t>
      </w:r>
      <w:proofErr w:type="spellEnd"/>
      <w:r w:rsidRPr="00902CC7">
        <w:rPr>
          <w:rFonts w:cs="Segoe UI"/>
          <w:lang w:val="lt-LT" w:eastAsia="lt-LT"/>
        </w:rPr>
        <w:t xml:space="preserve"> </w:t>
      </w:r>
      <w:proofErr w:type="spellStart"/>
      <w:r w:rsidRPr="00902CC7">
        <w:rPr>
          <w:rFonts w:cs="Segoe UI"/>
          <w:lang w:val="lt-LT" w:eastAsia="lt-LT"/>
        </w:rPr>
        <w:t>Procurement</w:t>
      </w:r>
      <w:proofErr w:type="spellEnd"/>
      <w:r w:rsidRPr="00902CC7">
        <w:rPr>
          <w:rFonts w:cs="Segoe UI"/>
          <w:lang w:val="lt-LT" w:eastAsia="lt-LT"/>
        </w:rPr>
        <w:t xml:space="preserve"> </w:t>
      </w:r>
      <w:proofErr w:type="spellStart"/>
      <w:r w:rsidRPr="00902CC7">
        <w:rPr>
          <w:rFonts w:cs="Segoe UI"/>
          <w:lang w:val="lt-LT" w:eastAsia="lt-LT"/>
        </w:rPr>
        <w:t>Commission</w:t>
      </w:r>
      <w:proofErr w:type="spellEnd"/>
      <w:r w:rsidRPr="00902CC7">
        <w:rPr>
          <w:rFonts w:cs="Segoe UI"/>
          <w:lang w:val="lt-LT" w:eastAsia="lt-LT"/>
        </w:rPr>
        <w:t xml:space="preserve"> </w:t>
      </w:r>
      <w:proofErr w:type="spellStart"/>
      <w:r w:rsidRPr="00902CC7">
        <w:rPr>
          <w:rFonts w:cs="Segoe UI"/>
          <w:lang w:val="lt-LT" w:eastAsia="lt-LT"/>
        </w:rPr>
        <w:t>of</w:t>
      </w:r>
      <w:proofErr w:type="spellEnd"/>
      <w:r w:rsidRPr="00902CC7">
        <w:rPr>
          <w:rFonts w:cs="Segoe UI"/>
          <w:lang w:val="lt-LT" w:eastAsia="lt-LT"/>
        </w:rPr>
        <w:t xml:space="preserve"> </w:t>
      </w:r>
      <w:proofErr w:type="spellStart"/>
      <w:r w:rsidRPr="00902CC7">
        <w:rPr>
          <w:rFonts w:cs="Segoe UI"/>
          <w:lang w:val="lt-LT" w:eastAsia="lt-LT"/>
        </w:rPr>
        <w:t>the</w:t>
      </w:r>
      <w:proofErr w:type="spellEnd"/>
      <w:r w:rsidRPr="00902CC7">
        <w:rPr>
          <w:rFonts w:cs="Segoe UI"/>
          <w:lang w:val="lt-LT" w:eastAsia="lt-LT"/>
        </w:rPr>
        <w:t xml:space="preserve"> Lietuvos bankas </w:t>
      </w:r>
      <w:proofErr w:type="spellStart"/>
      <w:r w:rsidRPr="00902CC7">
        <w:rPr>
          <w:rFonts w:cs="Segoe UI"/>
          <w:lang w:val="lt-LT" w:eastAsia="lt-LT"/>
        </w:rPr>
        <w:t>provides</w:t>
      </w:r>
      <w:proofErr w:type="spellEnd"/>
      <w:r w:rsidRPr="00902CC7">
        <w:rPr>
          <w:rFonts w:cs="Segoe UI"/>
          <w:lang w:val="lt-LT" w:eastAsia="lt-LT"/>
        </w:rPr>
        <w:t xml:space="preserve"> </w:t>
      </w:r>
      <w:proofErr w:type="spellStart"/>
      <w:r w:rsidRPr="00902CC7">
        <w:rPr>
          <w:rFonts w:cs="Segoe UI"/>
          <w:lang w:val="lt-LT" w:eastAsia="lt-LT"/>
        </w:rPr>
        <w:t>responses</w:t>
      </w:r>
      <w:proofErr w:type="spellEnd"/>
      <w:r w:rsidRPr="00902CC7">
        <w:rPr>
          <w:rFonts w:cs="Segoe UI"/>
          <w:lang w:val="lt-LT" w:eastAsia="lt-LT"/>
        </w:rPr>
        <w:t xml:space="preserve"> to </w:t>
      </w:r>
      <w:proofErr w:type="spellStart"/>
      <w:r w:rsidRPr="00902CC7">
        <w:rPr>
          <w:rFonts w:cs="Segoe UI"/>
          <w:lang w:val="lt-LT" w:eastAsia="lt-LT"/>
        </w:rPr>
        <w:t>suppliers</w:t>
      </w:r>
      <w:proofErr w:type="spellEnd"/>
      <w:r w:rsidRPr="00902CC7">
        <w:rPr>
          <w:rFonts w:cs="Segoe UI"/>
          <w:lang w:val="lt-LT" w:eastAsia="lt-LT"/>
        </w:rPr>
        <w:t xml:space="preserve">’ </w:t>
      </w:r>
      <w:proofErr w:type="spellStart"/>
      <w:r w:rsidRPr="00902CC7">
        <w:rPr>
          <w:rFonts w:cs="Segoe UI"/>
          <w:lang w:val="lt-LT" w:eastAsia="lt-LT"/>
        </w:rPr>
        <w:t>inquiries</w:t>
      </w:r>
      <w:proofErr w:type="spellEnd"/>
      <w:r w:rsidRPr="00902CC7">
        <w:rPr>
          <w:rFonts w:cs="Segoe UI"/>
          <w:lang w:val="lt-LT" w:eastAsia="lt-LT"/>
        </w:rPr>
        <w:t xml:space="preserve"> (</w:t>
      </w:r>
      <w:proofErr w:type="spellStart"/>
      <w:r w:rsidRPr="00902CC7">
        <w:rPr>
          <w:rFonts w:cs="Segoe UI"/>
          <w:lang w:val="lt-LT" w:eastAsia="lt-LT"/>
        </w:rPr>
        <w:t>see</w:t>
      </w:r>
      <w:proofErr w:type="spellEnd"/>
      <w:r w:rsidRPr="00902CC7">
        <w:rPr>
          <w:rFonts w:cs="Segoe UI"/>
          <w:lang w:val="lt-LT" w:eastAsia="lt-LT"/>
        </w:rPr>
        <w:t xml:space="preserve"> </w:t>
      </w:r>
      <w:proofErr w:type="spellStart"/>
      <w:r w:rsidRPr="00902CC7">
        <w:rPr>
          <w:rFonts w:cs="Segoe UI"/>
          <w:lang w:val="lt-LT" w:eastAsia="lt-LT"/>
        </w:rPr>
        <w:t>the</w:t>
      </w:r>
      <w:proofErr w:type="spellEnd"/>
      <w:r w:rsidRPr="00902CC7">
        <w:rPr>
          <w:rFonts w:cs="Segoe UI"/>
          <w:lang w:val="lt-LT" w:eastAsia="lt-LT"/>
        </w:rPr>
        <w:t xml:space="preserve"> </w:t>
      </w:r>
      <w:proofErr w:type="spellStart"/>
      <w:r w:rsidRPr="00902CC7">
        <w:rPr>
          <w:rFonts w:cs="Segoe UI"/>
          <w:lang w:val="lt-LT" w:eastAsia="lt-LT"/>
        </w:rPr>
        <w:t>attached</w:t>
      </w:r>
      <w:proofErr w:type="spellEnd"/>
      <w:r w:rsidRPr="00902CC7">
        <w:rPr>
          <w:rFonts w:cs="Segoe UI"/>
          <w:lang w:val="lt-LT" w:eastAsia="lt-LT"/>
        </w:rPr>
        <w:t xml:space="preserve"> </w:t>
      </w:r>
      <w:proofErr w:type="spellStart"/>
      <w:r w:rsidRPr="00902CC7">
        <w:rPr>
          <w:rFonts w:cs="Segoe UI"/>
          <w:lang w:val="lt-LT" w:eastAsia="lt-LT"/>
        </w:rPr>
        <w:t>summary</w:t>
      </w:r>
      <w:proofErr w:type="spellEnd"/>
      <w:r w:rsidRPr="00902CC7">
        <w:rPr>
          <w:rFonts w:cs="Segoe UI"/>
          <w:lang w:val="lt-LT" w:eastAsia="lt-LT"/>
        </w:rPr>
        <w:t xml:space="preserve"> </w:t>
      </w:r>
      <w:proofErr w:type="spellStart"/>
      <w:r w:rsidRPr="00902CC7">
        <w:rPr>
          <w:rFonts w:cs="Segoe UI"/>
          <w:lang w:val="lt-LT" w:eastAsia="lt-LT"/>
        </w:rPr>
        <w:t>of</w:t>
      </w:r>
      <w:proofErr w:type="spellEnd"/>
      <w:r w:rsidRPr="00902CC7">
        <w:rPr>
          <w:rFonts w:cs="Segoe UI"/>
          <w:lang w:val="lt-LT" w:eastAsia="lt-LT"/>
        </w:rPr>
        <w:t xml:space="preserve"> </w:t>
      </w:r>
      <w:proofErr w:type="spellStart"/>
      <w:r w:rsidRPr="00902CC7">
        <w:rPr>
          <w:rFonts w:cs="Segoe UI"/>
          <w:lang w:val="lt-LT" w:eastAsia="lt-LT"/>
        </w:rPr>
        <w:t>clarifications</w:t>
      </w:r>
      <w:proofErr w:type="spellEnd"/>
      <w:r w:rsidRPr="00902CC7">
        <w:rPr>
          <w:rFonts w:cs="Segoe UI"/>
          <w:lang w:val="lt-LT" w:eastAsia="lt-LT"/>
        </w:rPr>
        <w:t>/</w:t>
      </w:r>
      <w:proofErr w:type="spellStart"/>
      <w:r w:rsidRPr="00902CC7">
        <w:rPr>
          <w:rFonts w:cs="Segoe UI"/>
          <w:lang w:val="lt-LT" w:eastAsia="lt-LT"/>
        </w:rPr>
        <w:t>amendments</w:t>
      </w:r>
      <w:proofErr w:type="spellEnd"/>
      <w:r w:rsidRPr="00902CC7">
        <w:rPr>
          <w:rFonts w:cs="Segoe UI"/>
          <w:lang w:val="lt-LT" w:eastAsia="lt-LT"/>
        </w:rPr>
        <w:t xml:space="preserve"> to </w:t>
      </w:r>
      <w:proofErr w:type="spellStart"/>
      <w:r w:rsidRPr="00902CC7">
        <w:rPr>
          <w:rFonts w:cs="Segoe UI"/>
          <w:lang w:val="lt-LT" w:eastAsia="lt-LT"/>
        </w:rPr>
        <w:t>the</w:t>
      </w:r>
      <w:proofErr w:type="spellEnd"/>
      <w:r w:rsidRPr="00902CC7">
        <w:rPr>
          <w:rFonts w:cs="Segoe UI"/>
          <w:lang w:val="lt-LT" w:eastAsia="lt-LT"/>
        </w:rPr>
        <w:t xml:space="preserve"> </w:t>
      </w:r>
      <w:proofErr w:type="spellStart"/>
      <w:r w:rsidRPr="00902CC7">
        <w:rPr>
          <w:rFonts w:cs="Segoe UI"/>
          <w:lang w:val="lt-LT" w:eastAsia="lt-LT"/>
        </w:rPr>
        <w:t>procurement</w:t>
      </w:r>
      <w:proofErr w:type="spellEnd"/>
      <w:r w:rsidRPr="00902CC7">
        <w:rPr>
          <w:rFonts w:cs="Segoe UI"/>
          <w:lang w:val="lt-LT" w:eastAsia="lt-LT"/>
        </w:rPr>
        <w:t xml:space="preserve"> </w:t>
      </w:r>
      <w:proofErr w:type="spellStart"/>
      <w:r w:rsidRPr="00902CC7">
        <w:rPr>
          <w:rFonts w:cs="Segoe UI"/>
          <w:lang w:val="lt-LT" w:eastAsia="lt-LT"/>
        </w:rPr>
        <w:t>documents</w:t>
      </w:r>
      <w:proofErr w:type="spellEnd"/>
      <w:r w:rsidRPr="00902CC7">
        <w:rPr>
          <w:rFonts w:cs="Segoe UI"/>
          <w:lang w:val="lt-LT" w:eastAsia="lt-LT"/>
        </w:rPr>
        <w:t>).</w:t>
      </w:r>
    </w:p>
    <w:p w14:paraId="0CBD9C25" w14:textId="77777777" w:rsidR="003E684B" w:rsidRPr="00902CC7" w:rsidRDefault="003E684B" w:rsidP="00902CC7">
      <w:pPr>
        <w:ind w:firstLine="720"/>
        <w:jc w:val="both"/>
        <w:rPr>
          <w:lang w:val="lt-LT"/>
        </w:rPr>
      </w:pPr>
      <w:proofErr w:type="spellStart"/>
      <w:r w:rsidRPr="00902CC7">
        <w:rPr>
          <w:lang w:val="lt-LT"/>
        </w:rPr>
        <w:t>The</w:t>
      </w:r>
      <w:proofErr w:type="spellEnd"/>
      <w:r w:rsidRPr="00902CC7">
        <w:rPr>
          <w:lang w:val="lt-LT"/>
        </w:rPr>
        <w:t xml:space="preserve"> </w:t>
      </w:r>
      <w:proofErr w:type="spellStart"/>
      <w:r w:rsidRPr="00902CC7">
        <w:rPr>
          <w:lang w:val="lt-LT"/>
        </w:rPr>
        <w:t>provided</w:t>
      </w:r>
      <w:proofErr w:type="spellEnd"/>
      <w:r w:rsidRPr="00902CC7">
        <w:rPr>
          <w:lang w:val="lt-LT"/>
        </w:rPr>
        <w:t xml:space="preserve"> </w:t>
      </w:r>
      <w:proofErr w:type="spellStart"/>
      <w:r w:rsidRPr="00902CC7">
        <w:rPr>
          <w:lang w:val="lt-LT"/>
        </w:rPr>
        <w:t>clarifications</w:t>
      </w:r>
      <w:proofErr w:type="spellEnd"/>
      <w:r w:rsidRPr="00902CC7">
        <w:rPr>
          <w:lang w:val="lt-LT"/>
        </w:rPr>
        <w:t>/</w:t>
      </w:r>
      <w:proofErr w:type="spellStart"/>
      <w:r w:rsidRPr="00902CC7">
        <w:rPr>
          <w:lang w:val="lt-LT"/>
        </w:rPr>
        <w:t>amendments</w:t>
      </w:r>
      <w:proofErr w:type="spellEnd"/>
      <w:r w:rsidRPr="00902CC7">
        <w:rPr>
          <w:lang w:val="lt-LT"/>
        </w:rPr>
        <w:t xml:space="preserve"> to </w:t>
      </w:r>
      <w:proofErr w:type="spellStart"/>
      <w:r w:rsidRPr="00902CC7">
        <w:rPr>
          <w:lang w:val="lt-LT"/>
        </w:rPr>
        <w:t>the</w:t>
      </w:r>
      <w:proofErr w:type="spellEnd"/>
      <w:r w:rsidRPr="00902CC7">
        <w:rPr>
          <w:lang w:val="lt-LT"/>
        </w:rPr>
        <w:t xml:space="preserve"> </w:t>
      </w:r>
      <w:proofErr w:type="spellStart"/>
      <w:r w:rsidRPr="00902CC7">
        <w:rPr>
          <w:lang w:val="lt-LT"/>
        </w:rPr>
        <w:t>procurement</w:t>
      </w:r>
      <w:proofErr w:type="spellEnd"/>
      <w:r w:rsidRPr="00902CC7">
        <w:rPr>
          <w:lang w:val="lt-LT"/>
        </w:rPr>
        <w:t xml:space="preserve"> </w:t>
      </w:r>
      <w:proofErr w:type="spellStart"/>
      <w:r w:rsidRPr="00902CC7">
        <w:rPr>
          <w:lang w:val="lt-LT"/>
        </w:rPr>
        <w:t>documents</w:t>
      </w:r>
      <w:proofErr w:type="spellEnd"/>
      <w:r w:rsidRPr="00902CC7">
        <w:rPr>
          <w:lang w:val="lt-LT"/>
        </w:rPr>
        <w:t xml:space="preserve"> </w:t>
      </w:r>
      <w:proofErr w:type="spellStart"/>
      <w:r w:rsidRPr="00902CC7">
        <w:rPr>
          <w:lang w:val="lt-LT"/>
        </w:rPr>
        <w:t>shall</w:t>
      </w:r>
      <w:proofErr w:type="spellEnd"/>
      <w:r w:rsidRPr="00902CC7">
        <w:rPr>
          <w:lang w:val="lt-LT"/>
        </w:rPr>
        <w:t xml:space="preserve"> be </w:t>
      </w:r>
      <w:proofErr w:type="spellStart"/>
      <w:r w:rsidRPr="00902CC7">
        <w:rPr>
          <w:lang w:val="lt-LT"/>
        </w:rPr>
        <w:t>considered</w:t>
      </w:r>
      <w:proofErr w:type="spellEnd"/>
      <w:r w:rsidRPr="00902CC7">
        <w:rPr>
          <w:lang w:val="lt-LT"/>
        </w:rPr>
        <w:t xml:space="preserve"> </w:t>
      </w:r>
      <w:proofErr w:type="spellStart"/>
      <w:r w:rsidRPr="00902CC7">
        <w:rPr>
          <w:lang w:val="lt-LT"/>
        </w:rPr>
        <w:t>an</w:t>
      </w:r>
      <w:proofErr w:type="spellEnd"/>
      <w:r w:rsidRPr="00902CC7">
        <w:rPr>
          <w:lang w:val="lt-LT"/>
        </w:rPr>
        <w:t xml:space="preserve"> </w:t>
      </w:r>
      <w:proofErr w:type="spellStart"/>
      <w:r w:rsidRPr="00902CC7">
        <w:rPr>
          <w:lang w:val="lt-LT"/>
        </w:rPr>
        <w:t>integral</w:t>
      </w:r>
      <w:proofErr w:type="spellEnd"/>
      <w:r w:rsidRPr="00902CC7">
        <w:rPr>
          <w:lang w:val="lt-LT"/>
        </w:rPr>
        <w:t xml:space="preserve"> </w:t>
      </w:r>
      <w:proofErr w:type="spellStart"/>
      <w:r w:rsidRPr="00902CC7">
        <w:rPr>
          <w:lang w:val="lt-LT"/>
        </w:rPr>
        <w:t>part</w:t>
      </w:r>
      <w:proofErr w:type="spellEnd"/>
      <w:r w:rsidRPr="00902CC7">
        <w:rPr>
          <w:lang w:val="lt-LT"/>
        </w:rPr>
        <w:t xml:space="preserve"> </w:t>
      </w:r>
      <w:proofErr w:type="spellStart"/>
      <w:r w:rsidRPr="00902CC7">
        <w:rPr>
          <w:lang w:val="lt-LT"/>
        </w:rPr>
        <w:t>of</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procurement</w:t>
      </w:r>
      <w:proofErr w:type="spellEnd"/>
      <w:r w:rsidRPr="00902CC7">
        <w:rPr>
          <w:lang w:val="lt-LT"/>
        </w:rPr>
        <w:t xml:space="preserve"> </w:t>
      </w:r>
      <w:proofErr w:type="spellStart"/>
      <w:r w:rsidRPr="00902CC7">
        <w:rPr>
          <w:lang w:val="lt-LT"/>
        </w:rPr>
        <w:t>documents</w:t>
      </w:r>
      <w:proofErr w:type="spellEnd"/>
      <w:r w:rsidRPr="00902CC7">
        <w:rPr>
          <w:lang w:val="lt-LT"/>
        </w:rPr>
        <w:t xml:space="preserve">, </w:t>
      </w:r>
      <w:proofErr w:type="spellStart"/>
      <w:r w:rsidRPr="00902CC7">
        <w:rPr>
          <w:lang w:val="lt-LT"/>
        </w:rPr>
        <w:t>and</w:t>
      </w:r>
      <w:proofErr w:type="spellEnd"/>
      <w:r w:rsidRPr="00902CC7">
        <w:rPr>
          <w:lang w:val="lt-LT"/>
        </w:rPr>
        <w:t xml:space="preserve"> </w:t>
      </w:r>
      <w:proofErr w:type="spellStart"/>
      <w:r w:rsidRPr="00902CC7">
        <w:rPr>
          <w:lang w:val="lt-LT"/>
        </w:rPr>
        <w:t>their</w:t>
      </w:r>
      <w:proofErr w:type="spellEnd"/>
      <w:r w:rsidRPr="00902CC7">
        <w:rPr>
          <w:lang w:val="lt-LT"/>
        </w:rPr>
        <w:t xml:space="preserve"> </w:t>
      </w:r>
      <w:proofErr w:type="spellStart"/>
      <w:r w:rsidRPr="00902CC7">
        <w:rPr>
          <w:lang w:val="lt-LT"/>
        </w:rPr>
        <w:t>provisions</w:t>
      </w:r>
      <w:proofErr w:type="spellEnd"/>
      <w:r w:rsidRPr="00902CC7">
        <w:rPr>
          <w:lang w:val="lt-LT"/>
        </w:rPr>
        <w:t xml:space="preserve"> </w:t>
      </w:r>
      <w:proofErr w:type="spellStart"/>
      <w:r w:rsidRPr="00902CC7">
        <w:rPr>
          <w:lang w:val="lt-LT"/>
        </w:rPr>
        <w:t>shall</w:t>
      </w:r>
      <w:proofErr w:type="spellEnd"/>
      <w:r w:rsidRPr="00902CC7">
        <w:rPr>
          <w:lang w:val="lt-LT"/>
        </w:rPr>
        <w:t xml:space="preserve"> </w:t>
      </w:r>
      <w:proofErr w:type="spellStart"/>
      <w:r w:rsidRPr="00902CC7">
        <w:rPr>
          <w:lang w:val="lt-LT"/>
        </w:rPr>
        <w:t>prevail</w:t>
      </w:r>
      <w:proofErr w:type="spellEnd"/>
      <w:r w:rsidRPr="00902CC7">
        <w:rPr>
          <w:lang w:val="lt-LT"/>
        </w:rPr>
        <w:t xml:space="preserve"> </w:t>
      </w:r>
      <w:proofErr w:type="spellStart"/>
      <w:r w:rsidRPr="00902CC7">
        <w:rPr>
          <w:lang w:val="lt-LT"/>
        </w:rPr>
        <w:t>over</w:t>
      </w:r>
      <w:proofErr w:type="spellEnd"/>
      <w:r w:rsidRPr="00902CC7">
        <w:rPr>
          <w:lang w:val="lt-LT"/>
        </w:rPr>
        <w:t xml:space="preserve"> </w:t>
      </w:r>
      <w:proofErr w:type="spellStart"/>
      <w:r w:rsidRPr="00902CC7">
        <w:rPr>
          <w:lang w:val="lt-LT"/>
        </w:rPr>
        <w:t>those</w:t>
      </w:r>
      <w:proofErr w:type="spellEnd"/>
      <w:r w:rsidRPr="00902CC7">
        <w:rPr>
          <w:lang w:val="lt-LT"/>
        </w:rPr>
        <w:t xml:space="preserve"> </w:t>
      </w:r>
      <w:proofErr w:type="spellStart"/>
      <w:r w:rsidRPr="00902CC7">
        <w:rPr>
          <w:lang w:val="lt-LT"/>
        </w:rPr>
        <w:t>set</w:t>
      </w:r>
      <w:proofErr w:type="spellEnd"/>
      <w:r w:rsidRPr="00902CC7">
        <w:rPr>
          <w:lang w:val="lt-LT"/>
        </w:rPr>
        <w:t xml:space="preserve"> </w:t>
      </w:r>
      <w:proofErr w:type="spellStart"/>
      <w:r w:rsidRPr="00902CC7">
        <w:rPr>
          <w:lang w:val="lt-LT"/>
        </w:rPr>
        <w:t>out</w:t>
      </w:r>
      <w:proofErr w:type="spellEnd"/>
      <w:r w:rsidRPr="00902CC7">
        <w:rPr>
          <w:lang w:val="lt-LT"/>
        </w:rPr>
        <w:t xml:space="preserve"> in </w:t>
      </w:r>
      <w:proofErr w:type="spellStart"/>
      <w:r w:rsidRPr="00902CC7">
        <w:rPr>
          <w:lang w:val="lt-LT"/>
        </w:rPr>
        <w:t>earlier</w:t>
      </w:r>
      <w:proofErr w:type="spellEnd"/>
      <w:r w:rsidRPr="00902CC7">
        <w:rPr>
          <w:lang w:val="lt-LT"/>
        </w:rPr>
        <w:t xml:space="preserve"> </w:t>
      </w:r>
      <w:proofErr w:type="spellStart"/>
      <w:r w:rsidRPr="00902CC7">
        <w:rPr>
          <w:lang w:val="lt-LT"/>
        </w:rPr>
        <w:t>procurement</w:t>
      </w:r>
      <w:proofErr w:type="spellEnd"/>
      <w:r w:rsidRPr="00902CC7">
        <w:rPr>
          <w:lang w:val="lt-LT"/>
        </w:rPr>
        <w:t xml:space="preserve"> </w:t>
      </w:r>
      <w:proofErr w:type="spellStart"/>
      <w:r w:rsidRPr="00902CC7">
        <w:rPr>
          <w:lang w:val="lt-LT"/>
        </w:rPr>
        <w:t>documents</w:t>
      </w:r>
      <w:proofErr w:type="spellEnd"/>
      <w:r w:rsidRPr="00902CC7">
        <w:rPr>
          <w:lang w:val="lt-LT"/>
        </w:rPr>
        <w:t xml:space="preserve">. </w:t>
      </w:r>
      <w:proofErr w:type="spellStart"/>
      <w:r w:rsidRPr="00902CC7">
        <w:rPr>
          <w:lang w:val="lt-LT"/>
        </w:rPr>
        <w:t>Please</w:t>
      </w:r>
      <w:proofErr w:type="spellEnd"/>
      <w:r w:rsidRPr="00902CC7">
        <w:rPr>
          <w:lang w:val="lt-LT"/>
        </w:rPr>
        <w:t xml:space="preserve"> take </w:t>
      </w:r>
      <w:proofErr w:type="spellStart"/>
      <w:r w:rsidRPr="00902CC7">
        <w:rPr>
          <w:lang w:val="lt-LT"/>
        </w:rPr>
        <w:t>them</w:t>
      </w:r>
      <w:proofErr w:type="spellEnd"/>
      <w:r w:rsidRPr="00902CC7">
        <w:rPr>
          <w:lang w:val="lt-LT"/>
        </w:rPr>
        <w:t xml:space="preserve"> </w:t>
      </w:r>
      <w:proofErr w:type="spellStart"/>
      <w:r w:rsidRPr="00902CC7">
        <w:rPr>
          <w:lang w:val="lt-LT"/>
        </w:rPr>
        <w:t>into</w:t>
      </w:r>
      <w:proofErr w:type="spellEnd"/>
      <w:r w:rsidRPr="00902CC7">
        <w:rPr>
          <w:lang w:val="lt-LT"/>
        </w:rPr>
        <w:t xml:space="preserve"> </w:t>
      </w:r>
      <w:proofErr w:type="spellStart"/>
      <w:r w:rsidRPr="00902CC7">
        <w:rPr>
          <w:lang w:val="lt-LT"/>
        </w:rPr>
        <w:t>account</w:t>
      </w:r>
      <w:proofErr w:type="spellEnd"/>
      <w:r w:rsidRPr="00902CC7">
        <w:rPr>
          <w:lang w:val="lt-LT"/>
        </w:rPr>
        <w:t xml:space="preserve"> </w:t>
      </w:r>
      <w:proofErr w:type="spellStart"/>
      <w:r w:rsidRPr="00902CC7">
        <w:rPr>
          <w:lang w:val="lt-LT"/>
        </w:rPr>
        <w:t>when</w:t>
      </w:r>
      <w:proofErr w:type="spellEnd"/>
      <w:r w:rsidRPr="00902CC7">
        <w:rPr>
          <w:lang w:val="lt-LT"/>
        </w:rPr>
        <w:t xml:space="preserve"> </w:t>
      </w:r>
      <w:proofErr w:type="spellStart"/>
      <w:r w:rsidRPr="00902CC7">
        <w:rPr>
          <w:lang w:val="lt-LT"/>
        </w:rPr>
        <w:t>preparing</w:t>
      </w:r>
      <w:proofErr w:type="spellEnd"/>
      <w:r w:rsidRPr="00902CC7">
        <w:rPr>
          <w:lang w:val="lt-LT"/>
        </w:rPr>
        <w:t xml:space="preserve"> </w:t>
      </w:r>
      <w:proofErr w:type="spellStart"/>
      <w:r w:rsidRPr="00902CC7">
        <w:rPr>
          <w:lang w:val="lt-LT"/>
        </w:rPr>
        <w:t>and</w:t>
      </w:r>
      <w:proofErr w:type="spellEnd"/>
      <w:r w:rsidRPr="00902CC7">
        <w:rPr>
          <w:lang w:val="lt-LT"/>
        </w:rPr>
        <w:t xml:space="preserve"> </w:t>
      </w:r>
      <w:proofErr w:type="spellStart"/>
      <w:r w:rsidRPr="00902CC7">
        <w:rPr>
          <w:lang w:val="lt-LT"/>
        </w:rPr>
        <w:t>submitting</w:t>
      </w:r>
      <w:proofErr w:type="spellEnd"/>
      <w:r w:rsidRPr="00902CC7">
        <w:rPr>
          <w:lang w:val="lt-LT"/>
        </w:rPr>
        <w:t xml:space="preserve"> </w:t>
      </w:r>
      <w:proofErr w:type="spellStart"/>
      <w:r w:rsidRPr="00902CC7">
        <w:rPr>
          <w:lang w:val="lt-LT"/>
        </w:rPr>
        <w:t>tenders</w:t>
      </w:r>
      <w:proofErr w:type="spellEnd"/>
      <w:r w:rsidRPr="00902CC7">
        <w:rPr>
          <w:lang w:val="lt-LT"/>
        </w:rPr>
        <w:t>.</w:t>
      </w:r>
    </w:p>
    <w:p w14:paraId="3749FA30" w14:textId="63B2F224" w:rsidR="00EA174B" w:rsidRPr="00902CC7" w:rsidRDefault="003E684B" w:rsidP="00902CC7">
      <w:pPr>
        <w:ind w:firstLine="720"/>
        <w:jc w:val="both"/>
        <w:rPr>
          <w:lang w:val="lt-LT"/>
        </w:rPr>
      </w:pPr>
      <w:r w:rsidRPr="00902CC7">
        <w:rPr>
          <w:lang w:val="lt-LT"/>
        </w:rPr>
        <w:t xml:space="preserve">In </w:t>
      </w:r>
      <w:proofErr w:type="spellStart"/>
      <w:r w:rsidRPr="00902CC7">
        <w:rPr>
          <w:lang w:val="lt-LT"/>
        </w:rPr>
        <w:t>accordance</w:t>
      </w:r>
      <w:proofErr w:type="spellEnd"/>
      <w:r w:rsidRPr="00902CC7">
        <w:rPr>
          <w:lang w:val="lt-LT"/>
        </w:rPr>
        <w:t xml:space="preserve"> </w:t>
      </w:r>
      <w:proofErr w:type="spellStart"/>
      <w:r w:rsidRPr="00902CC7">
        <w:rPr>
          <w:lang w:val="lt-LT"/>
        </w:rPr>
        <w:t>with</w:t>
      </w:r>
      <w:proofErr w:type="spellEnd"/>
      <w:r w:rsidRPr="00902CC7">
        <w:rPr>
          <w:lang w:val="lt-LT"/>
        </w:rPr>
        <w:t xml:space="preserve"> </w:t>
      </w:r>
      <w:proofErr w:type="spellStart"/>
      <w:r w:rsidRPr="00902CC7">
        <w:rPr>
          <w:lang w:val="lt-LT"/>
        </w:rPr>
        <w:t>Article</w:t>
      </w:r>
      <w:proofErr w:type="spellEnd"/>
      <w:r w:rsidRPr="00902CC7">
        <w:rPr>
          <w:lang w:val="lt-LT"/>
        </w:rPr>
        <w:t xml:space="preserve"> 40(4) </w:t>
      </w:r>
      <w:proofErr w:type="spellStart"/>
      <w:r w:rsidRPr="00902CC7">
        <w:rPr>
          <w:lang w:val="lt-LT"/>
        </w:rPr>
        <w:t>of</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Law</w:t>
      </w:r>
      <w:proofErr w:type="spellEnd"/>
      <w:r w:rsidRPr="00902CC7">
        <w:rPr>
          <w:lang w:val="lt-LT"/>
        </w:rPr>
        <w:t xml:space="preserve"> </w:t>
      </w:r>
      <w:proofErr w:type="spellStart"/>
      <w:r w:rsidRPr="00902CC7">
        <w:rPr>
          <w:lang w:val="lt-LT"/>
        </w:rPr>
        <w:t>on</w:t>
      </w:r>
      <w:proofErr w:type="spellEnd"/>
      <w:r w:rsidRPr="00902CC7">
        <w:rPr>
          <w:lang w:val="lt-LT"/>
        </w:rPr>
        <w:t xml:space="preserve"> </w:t>
      </w:r>
      <w:proofErr w:type="spellStart"/>
      <w:r w:rsidRPr="00902CC7">
        <w:rPr>
          <w:lang w:val="lt-LT"/>
        </w:rPr>
        <w:t>Public</w:t>
      </w:r>
      <w:proofErr w:type="spellEnd"/>
      <w:r w:rsidRPr="00902CC7">
        <w:rPr>
          <w:lang w:val="lt-LT"/>
        </w:rPr>
        <w:t xml:space="preserve"> </w:t>
      </w:r>
      <w:proofErr w:type="spellStart"/>
      <w:r w:rsidRPr="00902CC7">
        <w:rPr>
          <w:lang w:val="lt-LT"/>
        </w:rPr>
        <w:t>Procurement</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deadline</w:t>
      </w:r>
      <w:proofErr w:type="spellEnd"/>
      <w:r w:rsidRPr="00902CC7">
        <w:rPr>
          <w:lang w:val="lt-LT"/>
        </w:rPr>
        <w:t xml:space="preserve"> </w:t>
      </w:r>
      <w:proofErr w:type="spellStart"/>
      <w:r w:rsidRPr="00902CC7">
        <w:rPr>
          <w:lang w:val="lt-LT"/>
        </w:rPr>
        <w:t>for</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submission</w:t>
      </w:r>
      <w:proofErr w:type="spellEnd"/>
      <w:r w:rsidRPr="00902CC7">
        <w:rPr>
          <w:lang w:val="lt-LT"/>
        </w:rPr>
        <w:t xml:space="preserve"> </w:t>
      </w:r>
      <w:proofErr w:type="spellStart"/>
      <w:r w:rsidRPr="00902CC7">
        <w:rPr>
          <w:lang w:val="lt-LT"/>
        </w:rPr>
        <w:t>of</w:t>
      </w:r>
      <w:proofErr w:type="spellEnd"/>
      <w:r w:rsidRPr="00902CC7">
        <w:rPr>
          <w:lang w:val="lt-LT"/>
        </w:rPr>
        <w:t xml:space="preserve"> </w:t>
      </w:r>
      <w:proofErr w:type="spellStart"/>
      <w:r w:rsidRPr="00902CC7">
        <w:rPr>
          <w:lang w:val="lt-LT"/>
        </w:rPr>
        <w:t>tenders</w:t>
      </w:r>
      <w:proofErr w:type="spellEnd"/>
      <w:r w:rsidRPr="00902CC7">
        <w:rPr>
          <w:lang w:val="lt-LT"/>
        </w:rPr>
        <w:t xml:space="preserve"> </w:t>
      </w:r>
      <w:proofErr w:type="spellStart"/>
      <w:r w:rsidRPr="00902CC7">
        <w:rPr>
          <w:lang w:val="lt-LT"/>
        </w:rPr>
        <w:t>is</w:t>
      </w:r>
      <w:proofErr w:type="spellEnd"/>
      <w:r w:rsidRPr="00902CC7">
        <w:rPr>
          <w:lang w:val="lt-LT"/>
        </w:rPr>
        <w:t xml:space="preserve"> </w:t>
      </w:r>
      <w:proofErr w:type="spellStart"/>
      <w:r w:rsidRPr="00902CC7">
        <w:rPr>
          <w:lang w:val="lt-LT"/>
        </w:rPr>
        <w:t>extended</w:t>
      </w:r>
      <w:proofErr w:type="spellEnd"/>
      <w:r w:rsidRPr="00902CC7">
        <w:rPr>
          <w:lang w:val="lt-LT"/>
        </w:rPr>
        <w:t xml:space="preserve">. </w:t>
      </w:r>
      <w:proofErr w:type="spellStart"/>
      <w:r w:rsidRPr="00902CC7">
        <w:rPr>
          <w:lang w:val="lt-LT"/>
        </w:rPr>
        <w:t>Information</w:t>
      </w:r>
      <w:proofErr w:type="spellEnd"/>
      <w:r w:rsidRPr="00902CC7">
        <w:rPr>
          <w:lang w:val="lt-LT"/>
        </w:rPr>
        <w:t xml:space="preserve"> </w:t>
      </w:r>
      <w:proofErr w:type="spellStart"/>
      <w:r w:rsidRPr="00902CC7">
        <w:rPr>
          <w:lang w:val="lt-LT"/>
        </w:rPr>
        <w:t>on</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revised</w:t>
      </w:r>
      <w:proofErr w:type="spellEnd"/>
      <w:r w:rsidRPr="00902CC7">
        <w:rPr>
          <w:lang w:val="lt-LT"/>
        </w:rPr>
        <w:t xml:space="preserve"> </w:t>
      </w:r>
      <w:proofErr w:type="spellStart"/>
      <w:r w:rsidRPr="00902CC7">
        <w:rPr>
          <w:lang w:val="lt-LT"/>
        </w:rPr>
        <w:t>deadline</w:t>
      </w:r>
      <w:proofErr w:type="spellEnd"/>
      <w:r w:rsidRPr="00902CC7">
        <w:rPr>
          <w:lang w:val="lt-LT"/>
        </w:rPr>
        <w:t xml:space="preserve"> </w:t>
      </w:r>
      <w:proofErr w:type="spellStart"/>
      <w:r w:rsidRPr="00902CC7">
        <w:rPr>
          <w:lang w:val="lt-LT"/>
        </w:rPr>
        <w:t>for</w:t>
      </w:r>
      <w:proofErr w:type="spellEnd"/>
      <w:r w:rsidRPr="00902CC7">
        <w:rPr>
          <w:lang w:val="lt-LT"/>
        </w:rPr>
        <w:t xml:space="preserve"> </w:t>
      </w:r>
      <w:proofErr w:type="spellStart"/>
      <w:r w:rsidRPr="00902CC7">
        <w:rPr>
          <w:lang w:val="lt-LT"/>
        </w:rPr>
        <w:t>the</w:t>
      </w:r>
      <w:proofErr w:type="spellEnd"/>
      <w:r w:rsidRPr="00902CC7">
        <w:rPr>
          <w:lang w:val="lt-LT"/>
        </w:rPr>
        <w:t xml:space="preserve"> </w:t>
      </w:r>
      <w:proofErr w:type="spellStart"/>
      <w:r w:rsidRPr="00902CC7">
        <w:rPr>
          <w:lang w:val="lt-LT"/>
        </w:rPr>
        <w:t>submission</w:t>
      </w:r>
      <w:proofErr w:type="spellEnd"/>
      <w:r w:rsidRPr="00902CC7">
        <w:rPr>
          <w:lang w:val="lt-LT"/>
        </w:rPr>
        <w:t xml:space="preserve"> </w:t>
      </w:r>
      <w:proofErr w:type="spellStart"/>
      <w:r w:rsidRPr="00902CC7">
        <w:rPr>
          <w:lang w:val="lt-LT"/>
        </w:rPr>
        <w:t>of</w:t>
      </w:r>
      <w:proofErr w:type="spellEnd"/>
      <w:r w:rsidRPr="00902CC7">
        <w:rPr>
          <w:lang w:val="lt-LT"/>
        </w:rPr>
        <w:t xml:space="preserve"> </w:t>
      </w:r>
      <w:proofErr w:type="spellStart"/>
      <w:r w:rsidRPr="00902CC7">
        <w:rPr>
          <w:lang w:val="lt-LT"/>
        </w:rPr>
        <w:t>tenders</w:t>
      </w:r>
      <w:proofErr w:type="spellEnd"/>
      <w:r w:rsidRPr="00902CC7">
        <w:rPr>
          <w:lang w:val="lt-LT"/>
        </w:rPr>
        <w:t xml:space="preserve"> </w:t>
      </w:r>
      <w:proofErr w:type="spellStart"/>
      <w:r w:rsidRPr="00902CC7">
        <w:rPr>
          <w:lang w:val="lt-LT"/>
        </w:rPr>
        <w:t>is</w:t>
      </w:r>
      <w:proofErr w:type="spellEnd"/>
      <w:r w:rsidRPr="00902CC7">
        <w:rPr>
          <w:lang w:val="lt-LT"/>
        </w:rPr>
        <w:t xml:space="preserve"> </w:t>
      </w:r>
      <w:proofErr w:type="spellStart"/>
      <w:r w:rsidRPr="00902CC7">
        <w:rPr>
          <w:lang w:val="lt-LT"/>
        </w:rPr>
        <w:t>provided</w:t>
      </w:r>
      <w:proofErr w:type="spellEnd"/>
      <w:r w:rsidRPr="00902CC7">
        <w:rPr>
          <w:lang w:val="lt-LT"/>
        </w:rPr>
        <w:t xml:space="preserve"> in C</w:t>
      </w:r>
      <w:r w:rsidR="007153AF">
        <w:rPr>
          <w:lang w:val="lt-LT"/>
        </w:rPr>
        <w:t>P</w:t>
      </w:r>
      <w:r w:rsidRPr="00902CC7">
        <w:rPr>
          <w:lang w:val="lt-LT"/>
        </w:rPr>
        <w:t>P IS.</w:t>
      </w:r>
    </w:p>
    <w:p w14:paraId="5788C01C" w14:textId="77777777" w:rsidR="00EA174B" w:rsidRPr="005C66CB" w:rsidRDefault="00EA174B">
      <w:pPr>
        <w:rPr>
          <w:color w:val="548DD4" w:themeColor="text2" w:themeTint="99"/>
          <w:lang w:val="lt-LT"/>
        </w:rPr>
      </w:pPr>
    </w:p>
    <w:p w14:paraId="309DB03B" w14:textId="77777777" w:rsidR="001430EE" w:rsidRDefault="00D8048E" w:rsidP="007153AF">
      <w:pPr>
        <w:pStyle w:val="Subtitle"/>
        <w:spacing w:before="60" w:after="60"/>
        <w:ind w:firstLine="851"/>
        <w:rPr>
          <w:rFonts w:ascii="Verdana" w:hAnsi="Verdana" w:cstheme="minorHAnsi"/>
          <w:sz w:val="20"/>
          <w:szCs w:val="20"/>
          <w:u w:val="none"/>
        </w:rPr>
      </w:pPr>
      <w:r w:rsidRPr="007359FA">
        <w:rPr>
          <w:rFonts w:ascii="Verdana" w:hAnsi="Verdana"/>
          <w:sz w:val="20"/>
          <w:szCs w:val="20"/>
          <w:u w:val="none"/>
          <w:lang w:val="lt-LT"/>
        </w:rPr>
        <w:t>PRIDEDAMA</w:t>
      </w:r>
      <w:r w:rsidR="0073249F" w:rsidRPr="007359FA">
        <w:rPr>
          <w:rFonts w:ascii="Verdana" w:hAnsi="Verdana"/>
          <w:sz w:val="20"/>
          <w:szCs w:val="20"/>
          <w:u w:val="none"/>
          <w:lang w:val="lt-LT"/>
        </w:rPr>
        <w:t>.</w:t>
      </w:r>
      <w:r w:rsidR="009934DD" w:rsidRPr="00B65F1D">
        <w:rPr>
          <w:rFonts w:ascii="Verdana" w:hAnsi="Verdana"/>
          <w:sz w:val="20"/>
          <w:szCs w:val="20"/>
          <w:lang w:val="lt-LT"/>
        </w:rPr>
        <w:t xml:space="preserve"> </w:t>
      </w:r>
      <w:proofErr w:type="spellStart"/>
      <w:r w:rsidR="00B65F1D" w:rsidRPr="00B65F1D">
        <w:rPr>
          <w:rFonts w:ascii="Verdana" w:hAnsi="Verdana" w:cstheme="minorHAnsi"/>
          <w:sz w:val="20"/>
          <w:szCs w:val="20"/>
          <w:u w:val="none"/>
        </w:rPr>
        <w:t>Pirkimo</w:t>
      </w:r>
      <w:proofErr w:type="spellEnd"/>
      <w:r w:rsidR="00B65F1D" w:rsidRPr="00B65F1D">
        <w:rPr>
          <w:rFonts w:ascii="Verdana" w:hAnsi="Verdana" w:cstheme="minorHAnsi"/>
          <w:sz w:val="20"/>
          <w:szCs w:val="20"/>
          <w:u w:val="none"/>
        </w:rPr>
        <w:t xml:space="preserve"> </w:t>
      </w:r>
      <w:proofErr w:type="spellStart"/>
      <w:r w:rsidR="00B65F1D" w:rsidRPr="00B65F1D">
        <w:rPr>
          <w:rFonts w:ascii="Verdana" w:hAnsi="Verdana" w:cstheme="minorHAnsi"/>
          <w:sz w:val="20"/>
          <w:szCs w:val="20"/>
          <w:u w:val="none"/>
        </w:rPr>
        <w:t>sąlygų</w:t>
      </w:r>
      <w:proofErr w:type="spellEnd"/>
      <w:r w:rsidR="00B65F1D" w:rsidRPr="00B65F1D">
        <w:rPr>
          <w:rFonts w:ascii="Verdana" w:hAnsi="Verdana" w:cstheme="minorHAnsi"/>
          <w:sz w:val="20"/>
          <w:szCs w:val="20"/>
          <w:u w:val="none"/>
        </w:rPr>
        <w:t xml:space="preserve"> </w:t>
      </w:r>
      <w:proofErr w:type="spellStart"/>
      <w:r w:rsidR="00B65F1D" w:rsidRPr="00B65F1D">
        <w:rPr>
          <w:rFonts w:ascii="Verdana" w:hAnsi="Verdana" w:cstheme="minorHAnsi"/>
          <w:sz w:val="20"/>
          <w:szCs w:val="20"/>
          <w:u w:val="none"/>
        </w:rPr>
        <w:t>paaiškinimų</w:t>
      </w:r>
      <w:proofErr w:type="spellEnd"/>
      <w:r w:rsidR="00B65F1D" w:rsidRPr="00B65F1D">
        <w:rPr>
          <w:rFonts w:ascii="Verdana" w:hAnsi="Verdana" w:cstheme="minorHAnsi"/>
          <w:sz w:val="20"/>
          <w:szCs w:val="20"/>
          <w:u w:val="none"/>
        </w:rPr>
        <w:t>/</w:t>
      </w:r>
      <w:proofErr w:type="spellStart"/>
      <w:r w:rsidR="00B65F1D" w:rsidRPr="00B65F1D">
        <w:rPr>
          <w:rFonts w:ascii="Verdana" w:hAnsi="Verdana" w:cstheme="minorHAnsi"/>
          <w:sz w:val="20"/>
          <w:szCs w:val="20"/>
          <w:u w:val="none"/>
        </w:rPr>
        <w:t>patikslinimų</w:t>
      </w:r>
      <w:proofErr w:type="spellEnd"/>
      <w:r w:rsidR="00B65F1D" w:rsidRPr="00B65F1D">
        <w:rPr>
          <w:rFonts w:ascii="Verdana" w:hAnsi="Verdana" w:cstheme="minorHAnsi"/>
          <w:sz w:val="20"/>
          <w:szCs w:val="20"/>
          <w:u w:val="none"/>
        </w:rPr>
        <w:t xml:space="preserve"> </w:t>
      </w:r>
      <w:proofErr w:type="spellStart"/>
      <w:proofErr w:type="gramStart"/>
      <w:r w:rsidR="00B65F1D" w:rsidRPr="00B65F1D">
        <w:rPr>
          <w:rFonts w:ascii="Verdana" w:hAnsi="Verdana" w:cstheme="minorHAnsi"/>
          <w:sz w:val="20"/>
          <w:szCs w:val="20"/>
          <w:u w:val="none"/>
        </w:rPr>
        <w:t>suvestinė</w:t>
      </w:r>
      <w:proofErr w:type="spellEnd"/>
      <w:r w:rsidR="00B65F1D" w:rsidRPr="00B65F1D">
        <w:rPr>
          <w:rFonts w:ascii="Verdana" w:hAnsi="Verdana" w:cstheme="minorHAnsi"/>
          <w:sz w:val="20"/>
          <w:szCs w:val="20"/>
          <w:u w:val="none"/>
        </w:rPr>
        <w:t>.</w:t>
      </w:r>
      <w:r w:rsidR="009D7197">
        <w:rPr>
          <w:rFonts w:ascii="Verdana" w:hAnsi="Verdana" w:cstheme="minorHAnsi"/>
          <w:sz w:val="20"/>
          <w:szCs w:val="20"/>
          <w:u w:val="none"/>
        </w:rPr>
        <w:t>/</w:t>
      </w:r>
      <w:proofErr w:type="gramEnd"/>
      <w:r w:rsidR="009D7197">
        <w:rPr>
          <w:rFonts w:ascii="Verdana" w:hAnsi="Verdana" w:cstheme="minorHAnsi"/>
          <w:sz w:val="20"/>
          <w:szCs w:val="20"/>
          <w:u w:val="none"/>
        </w:rPr>
        <w:t xml:space="preserve"> </w:t>
      </w:r>
    </w:p>
    <w:p w14:paraId="255E8706" w14:textId="75DCBF24" w:rsidR="009D7197" w:rsidRPr="00902CC7" w:rsidRDefault="009D7197" w:rsidP="007153AF">
      <w:pPr>
        <w:pStyle w:val="Subtitle"/>
        <w:spacing w:before="60" w:after="60"/>
        <w:ind w:firstLine="851"/>
        <w:rPr>
          <w:rFonts w:ascii="Verdana" w:hAnsi="Verdana" w:cstheme="minorHAnsi"/>
          <w:sz w:val="20"/>
          <w:szCs w:val="20"/>
          <w:u w:val="none"/>
          <w:lang w:val="lt-LT"/>
        </w:rPr>
      </w:pPr>
      <w:r w:rsidRPr="00902CC7">
        <w:rPr>
          <w:rFonts w:ascii="Verdana" w:hAnsi="Verdana" w:cstheme="minorHAnsi"/>
          <w:sz w:val="20"/>
          <w:szCs w:val="20"/>
          <w:u w:val="none"/>
          <w:lang w:val="lt-LT"/>
        </w:rPr>
        <w:t xml:space="preserve">ATTACHED: </w:t>
      </w:r>
      <w:proofErr w:type="spellStart"/>
      <w:r w:rsidRPr="00902CC7">
        <w:rPr>
          <w:rFonts w:ascii="Verdana" w:hAnsi="Verdana" w:cstheme="minorHAnsi"/>
          <w:sz w:val="20"/>
          <w:szCs w:val="20"/>
          <w:u w:val="none"/>
          <w:lang w:val="lt-LT"/>
        </w:rPr>
        <w:t>Summary</w:t>
      </w:r>
      <w:proofErr w:type="spellEnd"/>
      <w:r w:rsidRPr="00902CC7">
        <w:rPr>
          <w:rFonts w:ascii="Verdana" w:hAnsi="Verdana" w:cstheme="minorHAnsi"/>
          <w:sz w:val="20"/>
          <w:szCs w:val="20"/>
          <w:u w:val="none"/>
          <w:lang w:val="lt-LT"/>
        </w:rPr>
        <w:t xml:space="preserve"> </w:t>
      </w:r>
      <w:proofErr w:type="spellStart"/>
      <w:r w:rsidRPr="00902CC7">
        <w:rPr>
          <w:rFonts w:ascii="Verdana" w:hAnsi="Verdana" w:cstheme="minorHAnsi"/>
          <w:sz w:val="20"/>
          <w:szCs w:val="20"/>
          <w:u w:val="none"/>
          <w:lang w:val="lt-LT"/>
        </w:rPr>
        <w:t>of</w:t>
      </w:r>
      <w:proofErr w:type="spellEnd"/>
      <w:r w:rsidRPr="00902CC7">
        <w:rPr>
          <w:rFonts w:ascii="Verdana" w:hAnsi="Verdana" w:cstheme="minorHAnsi"/>
          <w:sz w:val="20"/>
          <w:szCs w:val="20"/>
          <w:u w:val="none"/>
          <w:lang w:val="lt-LT"/>
        </w:rPr>
        <w:t xml:space="preserve"> </w:t>
      </w:r>
      <w:proofErr w:type="spellStart"/>
      <w:r w:rsidRPr="00902CC7">
        <w:rPr>
          <w:rFonts w:ascii="Verdana" w:hAnsi="Verdana" w:cstheme="minorHAnsi"/>
          <w:sz w:val="20"/>
          <w:szCs w:val="20"/>
          <w:u w:val="none"/>
          <w:lang w:val="lt-LT"/>
        </w:rPr>
        <w:t>clarifications</w:t>
      </w:r>
      <w:proofErr w:type="spellEnd"/>
      <w:r w:rsidRPr="00902CC7">
        <w:rPr>
          <w:rFonts w:ascii="Verdana" w:hAnsi="Verdana" w:cstheme="minorHAnsi"/>
          <w:sz w:val="20"/>
          <w:szCs w:val="20"/>
          <w:u w:val="none"/>
          <w:lang w:val="lt-LT"/>
        </w:rPr>
        <w:t>/</w:t>
      </w:r>
      <w:proofErr w:type="spellStart"/>
      <w:r w:rsidRPr="00902CC7">
        <w:rPr>
          <w:rFonts w:ascii="Verdana" w:hAnsi="Verdana" w:cstheme="minorHAnsi"/>
          <w:sz w:val="20"/>
          <w:szCs w:val="20"/>
          <w:u w:val="none"/>
          <w:lang w:val="lt-LT"/>
        </w:rPr>
        <w:t>amendments</w:t>
      </w:r>
      <w:proofErr w:type="spellEnd"/>
      <w:r w:rsidRPr="00902CC7">
        <w:rPr>
          <w:rFonts w:ascii="Verdana" w:hAnsi="Verdana" w:cstheme="minorHAnsi"/>
          <w:sz w:val="20"/>
          <w:szCs w:val="20"/>
          <w:u w:val="none"/>
          <w:lang w:val="lt-LT"/>
        </w:rPr>
        <w:t xml:space="preserve"> to </w:t>
      </w:r>
      <w:proofErr w:type="spellStart"/>
      <w:r w:rsidRPr="00902CC7">
        <w:rPr>
          <w:rFonts w:ascii="Verdana" w:hAnsi="Verdana" w:cstheme="minorHAnsi"/>
          <w:sz w:val="20"/>
          <w:szCs w:val="20"/>
          <w:u w:val="none"/>
          <w:lang w:val="lt-LT"/>
        </w:rPr>
        <w:t>the</w:t>
      </w:r>
      <w:proofErr w:type="spellEnd"/>
      <w:r w:rsidRPr="00902CC7">
        <w:rPr>
          <w:rFonts w:ascii="Verdana" w:hAnsi="Verdana" w:cstheme="minorHAnsi"/>
          <w:sz w:val="20"/>
          <w:szCs w:val="20"/>
          <w:u w:val="none"/>
          <w:lang w:val="lt-LT"/>
        </w:rPr>
        <w:t xml:space="preserve"> </w:t>
      </w:r>
      <w:proofErr w:type="spellStart"/>
      <w:r w:rsidRPr="00902CC7">
        <w:rPr>
          <w:rFonts w:ascii="Verdana" w:hAnsi="Verdana" w:cstheme="minorHAnsi"/>
          <w:sz w:val="20"/>
          <w:szCs w:val="20"/>
          <w:u w:val="none"/>
          <w:lang w:val="lt-LT"/>
        </w:rPr>
        <w:t>procurement</w:t>
      </w:r>
      <w:proofErr w:type="spellEnd"/>
      <w:r w:rsidRPr="00902CC7">
        <w:rPr>
          <w:rFonts w:ascii="Verdana" w:hAnsi="Verdana" w:cstheme="minorHAnsi"/>
          <w:sz w:val="20"/>
          <w:szCs w:val="20"/>
          <w:u w:val="none"/>
          <w:lang w:val="lt-LT"/>
        </w:rPr>
        <w:t xml:space="preserve"> </w:t>
      </w:r>
      <w:proofErr w:type="spellStart"/>
      <w:r w:rsidRPr="00902CC7">
        <w:rPr>
          <w:rFonts w:ascii="Verdana" w:hAnsi="Verdana" w:cstheme="minorHAnsi"/>
          <w:sz w:val="20"/>
          <w:szCs w:val="20"/>
          <w:u w:val="none"/>
          <w:lang w:val="lt-LT"/>
        </w:rPr>
        <w:t>documents</w:t>
      </w:r>
      <w:proofErr w:type="spellEnd"/>
      <w:r w:rsidRPr="00902CC7">
        <w:rPr>
          <w:rFonts w:ascii="Verdana" w:hAnsi="Verdana" w:cstheme="minorHAnsi"/>
          <w:sz w:val="20"/>
          <w:szCs w:val="20"/>
          <w:u w:val="none"/>
          <w:lang w:val="lt-LT"/>
        </w:rPr>
        <w:t>.</w:t>
      </w:r>
    </w:p>
    <w:p w14:paraId="5940A325" w14:textId="3F3D7FC6" w:rsidR="0087202C" w:rsidRDefault="0087202C">
      <w:pPr>
        <w:rPr>
          <w:lang w:val="lt-LT"/>
        </w:rPr>
      </w:pPr>
    </w:p>
    <w:p w14:paraId="72F59864" w14:textId="77777777" w:rsidR="009F79D3" w:rsidRPr="00366F0C" w:rsidRDefault="009F79D3">
      <w:pPr>
        <w:rPr>
          <w:lang w:val="lt-LT"/>
        </w:rPr>
      </w:pPr>
    </w:p>
    <w:p w14:paraId="16B8725D" w14:textId="752EBE59" w:rsidR="0087202C" w:rsidRPr="00902CC7" w:rsidRDefault="005C66CB" w:rsidP="00050B0E">
      <w:pPr>
        <w:rPr>
          <w:sz w:val="18"/>
          <w:szCs w:val="18"/>
          <w:lang w:val="lt-LT"/>
        </w:rPr>
      </w:pPr>
      <w:r>
        <w:rPr>
          <w:lang w:val="lt-LT"/>
        </w:rPr>
        <w:tab/>
      </w:r>
      <w:r>
        <w:rPr>
          <w:lang w:val="lt-LT"/>
        </w:rPr>
        <w:tab/>
      </w:r>
      <w:r>
        <w:rPr>
          <w:lang w:val="lt-LT"/>
        </w:rPr>
        <w:tab/>
      </w:r>
      <w:r>
        <w:rPr>
          <w:lang w:val="lt-LT"/>
        </w:rPr>
        <w:tab/>
      </w:r>
      <w:r>
        <w:rPr>
          <w:lang w:val="lt-LT"/>
        </w:rPr>
        <w:tab/>
      </w:r>
      <w:r w:rsidRPr="00902CC7">
        <w:rPr>
          <w:sz w:val="18"/>
          <w:szCs w:val="18"/>
          <w:lang w:val="lt-LT"/>
        </w:rPr>
        <w:t>Viešojo pirkimo komisija</w:t>
      </w:r>
      <w:r w:rsidR="009D7197" w:rsidRPr="00902CC7">
        <w:rPr>
          <w:sz w:val="18"/>
          <w:szCs w:val="18"/>
          <w:lang w:val="lt-LT"/>
        </w:rPr>
        <w:t xml:space="preserve">/ </w:t>
      </w:r>
      <w:proofErr w:type="spellStart"/>
      <w:r w:rsidR="001430EE" w:rsidRPr="00902CC7">
        <w:rPr>
          <w:sz w:val="18"/>
          <w:szCs w:val="18"/>
          <w:lang w:val="lt-LT"/>
        </w:rPr>
        <w:t>The</w:t>
      </w:r>
      <w:proofErr w:type="spellEnd"/>
      <w:r w:rsidR="001430EE" w:rsidRPr="00902CC7">
        <w:rPr>
          <w:sz w:val="18"/>
          <w:szCs w:val="18"/>
          <w:lang w:val="lt-LT"/>
        </w:rPr>
        <w:t xml:space="preserve"> </w:t>
      </w:r>
      <w:r w:rsidR="001430EE" w:rsidRPr="00902CC7">
        <w:rPr>
          <w:rStyle w:val="normaltextrun"/>
          <w:rFonts w:cstheme="minorHAnsi"/>
          <w:sz w:val="18"/>
          <w:szCs w:val="18"/>
        </w:rPr>
        <w:t>Public Procurement Commission</w:t>
      </w:r>
    </w:p>
    <w:p w14:paraId="75768A24" w14:textId="77777777" w:rsidR="00067CF5" w:rsidRPr="00366F0C" w:rsidRDefault="00067CF5">
      <w:pPr>
        <w:rPr>
          <w:lang w:val="lt-LT"/>
        </w:rPr>
      </w:pPr>
    </w:p>
    <w:p w14:paraId="7ED01BBD" w14:textId="0E3C1F71" w:rsidR="00956350" w:rsidRDefault="00956350" w:rsidP="00D9737E">
      <w:pPr>
        <w:rPr>
          <w:lang w:val="lt-LT"/>
        </w:rPr>
      </w:pPr>
      <w:r>
        <w:rPr>
          <w:lang w:val="lt-LT"/>
        </w:rPr>
        <w:br w:type="page"/>
      </w:r>
    </w:p>
    <w:p w14:paraId="0F49D837" w14:textId="77777777" w:rsidR="00956350" w:rsidRDefault="00956350" w:rsidP="00D9737E">
      <w:pPr>
        <w:rPr>
          <w:lang w:val="lt-LT"/>
        </w:rPr>
        <w:sectPr w:rsidR="00956350" w:rsidSect="003F7FC3">
          <w:footerReference w:type="first" r:id="rId12"/>
          <w:type w:val="continuous"/>
          <w:pgSz w:w="11907" w:h="16840" w:code="9"/>
          <w:pgMar w:top="1134" w:right="680" w:bottom="1134" w:left="1701" w:header="567" w:footer="567" w:gutter="0"/>
          <w:cols w:space="1296"/>
          <w:titlePg/>
          <w:docGrid w:linePitch="272"/>
        </w:sectPr>
      </w:pPr>
    </w:p>
    <w:p w14:paraId="26648A01" w14:textId="005FA61F" w:rsidR="009364B1" w:rsidRPr="007F5576" w:rsidRDefault="007F5576" w:rsidP="009364B1">
      <w:pPr>
        <w:pStyle w:val="Subtitle"/>
        <w:spacing w:before="60" w:after="60"/>
        <w:jc w:val="center"/>
        <w:rPr>
          <w:rFonts w:asciiTheme="minorHAnsi" w:hAnsiTheme="minorHAnsi" w:cstheme="minorHAnsi"/>
          <w:color w:val="000000" w:themeColor="text1"/>
          <w:u w:val="none"/>
        </w:rPr>
      </w:pPr>
      <w:r w:rsidRPr="007F5576">
        <w:rPr>
          <w:rFonts w:asciiTheme="minorHAnsi" w:hAnsiTheme="minorHAnsi" w:cstheme="minorHAnsi"/>
          <w:color w:val="000000" w:themeColor="text1"/>
          <w:u w:val="none"/>
        </w:rPr>
        <w:lastRenderedPageBreak/>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r w:rsidRPr="007F5576">
        <w:rPr>
          <w:rFonts w:asciiTheme="minorHAnsi" w:hAnsiTheme="minorHAnsi" w:cstheme="minorHAnsi"/>
          <w:color w:val="000000" w:themeColor="text1"/>
          <w:u w:val="none"/>
        </w:rPr>
        <w:tab/>
      </w:r>
      <w:proofErr w:type="spellStart"/>
      <w:r w:rsidRPr="007F5576">
        <w:rPr>
          <w:rFonts w:asciiTheme="minorHAnsi" w:hAnsiTheme="minorHAnsi" w:cstheme="minorHAnsi"/>
          <w:color w:val="000000" w:themeColor="text1"/>
          <w:u w:val="none"/>
        </w:rPr>
        <w:t>Priedas</w:t>
      </w:r>
      <w:proofErr w:type="spellEnd"/>
      <w:r w:rsidR="004C2E6B">
        <w:rPr>
          <w:rFonts w:asciiTheme="minorHAnsi" w:hAnsiTheme="minorHAnsi" w:cstheme="minorHAnsi"/>
          <w:color w:val="000000" w:themeColor="text1"/>
          <w:u w:val="none"/>
        </w:rPr>
        <w:t>/ Annex</w:t>
      </w:r>
    </w:p>
    <w:p w14:paraId="7A0F10D1" w14:textId="77777777" w:rsidR="009364B1" w:rsidRDefault="009364B1" w:rsidP="009364B1">
      <w:pPr>
        <w:pStyle w:val="Subtitle"/>
        <w:spacing w:before="60" w:after="60"/>
        <w:jc w:val="center"/>
        <w:rPr>
          <w:rFonts w:asciiTheme="minorHAnsi" w:hAnsiTheme="minorHAnsi" w:cstheme="minorHAnsi"/>
          <w:b/>
          <w:bCs/>
          <w:u w:val="none"/>
        </w:rPr>
      </w:pPr>
      <w:r w:rsidRPr="002B7251">
        <w:rPr>
          <w:rFonts w:asciiTheme="minorHAnsi" w:hAnsiTheme="minorHAnsi" w:cstheme="minorHAnsi"/>
          <w:b/>
          <w:bCs/>
          <w:u w:val="none"/>
        </w:rPr>
        <w:t>PIRKIMO SĄLYGŲ</w:t>
      </w:r>
      <w:r>
        <w:rPr>
          <w:rFonts w:asciiTheme="minorHAnsi" w:hAnsiTheme="minorHAnsi" w:cstheme="minorHAnsi"/>
          <w:b/>
          <w:bCs/>
          <w:u w:val="none"/>
        </w:rPr>
        <w:t xml:space="preserve"> </w:t>
      </w:r>
      <w:r w:rsidRPr="002B7251">
        <w:rPr>
          <w:rFonts w:asciiTheme="minorHAnsi" w:hAnsiTheme="minorHAnsi" w:cstheme="minorHAnsi"/>
          <w:b/>
          <w:bCs/>
          <w:u w:val="none"/>
        </w:rPr>
        <w:t>PAAIŠKINIMŲ/PATIKSLINIMŲ SUVESTINĖ</w:t>
      </w:r>
    </w:p>
    <w:p w14:paraId="176B9274" w14:textId="4943890E" w:rsidR="004579BD" w:rsidRPr="004579BD" w:rsidRDefault="004579BD" w:rsidP="004579BD">
      <w:pPr>
        <w:pStyle w:val="Subtitle"/>
        <w:spacing w:before="60" w:after="60"/>
        <w:jc w:val="center"/>
        <w:rPr>
          <w:rFonts w:asciiTheme="minorHAnsi" w:hAnsiTheme="minorHAnsi" w:cstheme="minorHAnsi"/>
          <w:b/>
          <w:bCs/>
          <w:lang w:val="lt-LT"/>
        </w:rPr>
      </w:pPr>
      <w:r w:rsidRPr="004579BD">
        <w:rPr>
          <w:rFonts w:asciiTheme="minorHAnsi" w:hAnsiTheme="minorHAnsi" w:cstheme="minorHAnsi"/>
          <w:b/>
          <w:bCs/>
          <w:lang w:val="lt-LT"/>
        </w:rPr>
        <w:t xml:space="preserve">SUMMARY OF CLARIFICATIONS / AMENDMENTS TO THE </w:t>
      </w:r>
      <w:r>
        <w:rPr>
          <w:rFonts w:asciiTheme="minorHAnsi" w:hAnsiTheme="minorHAnsi" w:cstheme="minorHAnsi"/>
          <w:b/>
          <w:bCs/>
          <w:lang w:val="lt-LT"/>
        </w:rPr>
        <w:t>TERMS AND C</w:t>
      </w:r>
      <w:r w:rsidR="00EE0E7A">
        <w:rPr>
          <w:rFonts w:asciiTheme="minorHAnsi" w:hAnsiTheme="minorHAnsi" w:cstheme="minorHAnsi"/>
          <w:b/>
          <w:bCs/>
          <w:lang w:val="lt-LT"/>
        </w:rPr>
        <w:t xml:space="preserve">ONDITIONS OF </w:t>
      </w:r>
      <w:r w:rsidRPr="004579BD">
        <w:rPr>
          <w:rFonts w:asciiTheme="minorHAnsi" w:hAnsiTheme="minorHAnsi" w:cstheme="minorHAnsi"/>
          <w:b/>
          <w:bCs/>
          <w:lang w:val="lt-LT"/>
        </w:rPr>
        <w:t>PROCUREMENT</w:t>
      </w:r>
    </w:p>
    <w:p w14:paraId="7C251785" w14:textId="77777777" w:rsidR="004579BD" w:rsidRDefault="004579BD" w:rsidP="009364B1">
      <w:pPr>
        <w:pStyle w:val="Subtitle"/>
        <w:spacing w:before="60" w:after="60"/>
        <w:jc w:val="center"/>
        <w:rPr>
          <w:rFonts w:asciiTheme="minorHAnsi" w:hAnsiTheme="minorHAnsi" w:cstheme="minorHAnsi"/>
          <w:b/>
          <w:bCs/>
          <w:u w:val="none"/>
        </w:rPr>
      </w:pPr>
    </w:p>
    <w:p w14:paraId="2F051491" w14:textId="77777777" w:rsidR="009364B1" w:rsidRPr="008C50AC" w:rsidRDefault="009364B1" w:rsidP="009364B1">
      <w:pPr>
        <w:jc w:val="both"/>
        <w:rPr>
          <w:rFonts w:cstheme="minorHAnsi"/>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368"/>
        <w:gridCol w:w="5187"/>
        <w:gridCol w:w="5487"/>
      </w:tblGrid>
      <w:tr w:rsidR="00D359DB" w:rsidRPr="00F5698F" w14:paraId="07F2377A" w14:textId="77777777" w:rsidTr="003E76E7">
        <w:trPr>
          <w:trHeight w:val="699"/>
          <w:tblHeader/>
        </w:trPr>
        <w:tc>
          <w:tcPr>
            <w:tcW w:w="562" w:type="dxa"/>
            <w:vAlign w:val="center"/>
          </w:tcPr>
          <w:p w14:paraId="70F2D537" w14:textId="6F47604B" w:rsidR="00D359DB" w:rsidRPr="00F5698F" w:rsidRDefault="00D359DB">
            <w:pPr>
              <w:jc w:val="center"/>
              <w:outlineLvl w:val="0"/>
              <w:rPr>
                <w:rFonts w:cstheme="minorHAnsi"/>
                <w:color w:val="000000" w:themeColor="text1"/>
              </w:rPr>
            </w:pPr>
            <w:r w:rsidRPr="00F5698F">
              <w:rPr>
                <w:rFonts w:cstheme="minorHAnsi"/>
                <w:b/>
                <w:color w:val="000000" w:themeColor="text1"/>
              </w:rPr>
              <w:t xml:space="preserve">Eil. </w:t>
            </w:r>
            <w:proofErr w:type="gramStart"/>
            <w:r w:rsidRPr="00F5698F">
              <w:rPr>
                <w:rFonts w:cstheme="minorHAnsi"/>
                <w:b/>
                <w:color w:val="000000" w:themeColor="text1"/>
              </w:rPr>
              <w:t>Nr.</w:t>
            </w:r>
            <w:r w:rsidR="003936EA">
              <w:rPr>
                <w:rFonts w:cstheme="minorHAnsi"/>
                <w:b/>
                <w:color w:val="000000" w:themeColor="text1"/>
              </w:rPr>
              <w:t>/</w:t>
            </w:r>
            <w:proofErr w:type="gramEnd"/>
            <w:r w:rsidR="003936EA">
              <w:rPr>
                <w:rFonts w:cstheme="minorHAnsi"/>
                <w:b/>
                <w:color w:val="000000" w:themeColor="text1"/>
              </w:rPr>
              <w:t xml:space="preserve"> No</w:t>
            </w:r>
          </w:p>
        </w:tc>
        <w:tc>
          <w:tcPr>
            <w:tcW w:w="3402" w:type="dxa"/>
          </w:tcPr>
          <w:p w14:paraId="68063248" w14:textId="77777777" w:rsidR="00A6444F" w:rsidRPr="00A6444F" w:rsidRDefault="00D359DB" w:rsidP="00A6444F">
            <w:pPr>
              <w:jc w:val="center"/>
              <w:rPr>
                <w:rFonts w:cstheme="minorHAnsi"/>
                <w:b/>
                <w:color w:val="000000" w:themeColor="text1"/>
                <w:lang w:val="lt-LT"/>
              </w:rPr>
            </w:pPr>
            <w:proofErr w:type="spellStart"/>
            <w:r w:rsidRPr="00F5698F">
              <w:rPr>
                <w:rFonts w:cstheme="minorHAnsi"/>
                <w:b/>
                <w:color w:val="000000" w:themeColor="text1"/>
              </w:rPr>
              <w:t>Dokument</w:t>
            </w:r>
            <w:r w:rsidR="005A76CC" w:rsidRPr="00F5698F">
              <w:rPr>
                <w:rFonts w:cstheme="minorHAnsi"/>
                <w:b/>
                <w:color w:val="000000" w:themeColor="text1"/>
              </w:rPr>
              <w:t>o</w:t>
            </w:r>
            <w:proofErr w:type="spellEnd"/>
            <w:r w:rsidR="005A76CC" w:rsidRPr="00F5698F">
              <w:rPr>
                <w:rFonts w:cstheme="minorHAnsi"/>
                <w:b/>
                <w:color w:val="000000" w:themeColor="text1"/>
              </w:rPr>
              <w:t xml:space="preserve"> </w:t>
            </w:r>
            <w:proofErr w:type="spellStart"/>
            <w:r w:rsidR="005A76CC" w:rsidRPr="00F5698F">
              <w:rPr>
                <w:rFonts w:cstheme="minorHAnsi"/>
                <w:b/>
                <w:color w:val="000000" w:themeColor="text1"/>
              </w:rPr>
              <w:t>pavadinimas</w:t>
            </w:r>
            <w:proofErr w:type="spellEnd"/>
            <w:r w:rsidR="005A76CC" w:rsidRPr="00F5698F">
              <w:rPr>
                <w:rFonts w:cstheme="minorHAnsi"/>
                <w:b/>
                <w:color w:val="000000" w:themeColor="text1"/>
              </w:rPr>
              <w:t xml:space="preserve">/ </w:t>
            </w:r>
            <w:proofErr w:type="spellStart"/>
            <w:r w:rsidR="005A76CC" w:rsidRPr="00F5698F">
              <w:rPr>
                <w:rFonts w:cstheme="minorHAnsi"/>
                <w:b/>
                <w:color w:val="000000" w:themeColor="text1"/>
              </w:rPr>
              <w:t>punktas</w:t>
            </w:r>
            <w:proofErr w:type="spellEnd"/>
            <w:r w:rsidR="00A6444F">
              <w:rPr>
                <w:rFonts w:cstheme="minorHAnsi"/>
                <w:b/>
                <w:color w:val="000000" w:themeColor="text1"/>
              </w:rPr>
              <w:t xml:space="preserve">/ </w:t>
            </w:r>
            <w:proofErr w:type="spellStart"/>
            <w:r w:rsidR="00A6444F" w:rsidRPr="00A6444F">
              <w:rPr>
                <w:rFonts w:cstheme="minorHAnsi"/>
                <w:b/>
                <w:color w:val="000000" w:themeColor="text1"/>
                <w:lang w:val="lt-LT"/>
              </w:rPr>
              <w:t>Document</w:t>
            </w:r>
            <w:proofErr w:type="spellEnd"/>
            <w:r w:rsidR="00A6444F" w:rsidRPr="00A6444F">
              <w:rPr>
                <w:rFonts w:cstheme="minorHAnsi"/>
                <w:b/>
                <w:color w:val="000000" w:themeColor="text1"/>
                <w:lang w:val="lt-LT"/>
              </w:rPr>
              <w:t xml:space="preserve"> </w:t>
            </w:r>
            <w:proofErr w:type="spellStart"/>
            <w:r w:rsidR="00A6444F" w:rsidRPr="00A6444F">
              <w:rPr>
                <w:rFonts w:cstheme="minorHAnsi"/>
                <w:b/>
                <w:color w:val="000000" w:themeColor="text1"/>
                <w:lang w:val="lt-LT"/>
              </w:rPr>
              <w:t>title</w:t>
            </w:r>
            <w:proofErr w:type="spellEnd"/>
            <w:r w:rsidR="00A6444F" w:rsidRPr="00A6444F">
              <w:rPr>
                <w:rFonts w:cstheme="minorHAnsi"/>
                <w:b/>
                <w:color w:val="000000" w:themeColor="text1"/>
                <w:lang w:val="lt-LT"/>
              </w:rPr>
              <w:t xml:space="preserve"> / </w:t>
            </w:r>
            <w:proofErr w:type="spellStart"/>
            <w:r w:rsidR="00A6444F" w:rsidRPr="00A6444F">
              <w:rPr>
                <w:rFonts w:cstheme="minorHAnsi"/>
                <w:b/>
                <w:color w:val="000000" w:themeColor="text1"/>
                <w:lang w:val="lt-LT"/>
              </w:rPr>
              <w:t>clause</w:t>
            </w:r>
            <w:proofErr w:type="spellEnd"/>
          </w:p>
          <w:p w14:paraId="78BBCD79" w14:textId="50C3F0FC" w:rsidR="00D359DB" w:rsidRPr="00F5698F" w:rsidRDefault="00D359DB">
            <w:pPr>
              <w:jc w:val="center"/>
              <w:rPr>
                <w:rFonts w:cstheme="minorHAnsi"/>
                <w:b/>
                <w:color w:val="000000" w:themeColor="text1"/>
              </w:rPr>
            </w:pPr>
          </w:p>
        </w:tc>
        <w:tc>
          <w:tcPr>
            <w:tcW w:w="5245" w:type="dxa"/>
            <w:vAlign w:val="center"/>
          </w:tcPr>
          <w:p w14:paraId="57C68CFF" w14:textId="3C882A7A" w:rsidR="00D359DB" w:rsidRPr="00F5698F" w:rsidRDefault="00D359DB">
            <w:pPr>
              <w:jc w:val="center"/>
              <w:rPr>
                <w:rFonts w:cstheme="minorHAnsi"/>
                <w:color w:val="000000" w:themeColor="text1"/>
              </w:rPr>
            </w:pPr>
            <w:proofErr w:type="spellStart"/>
            <w:r w:rsidRPr="00F5698F">
              <w:rPr>
                <w:rFonts w:cstheme="minorHAnsi"/>
                <w:b/>
                <w:color w:val="000000" w:themeColor="text1"/>
              </w:rPr>
              <w:t>Prašymas</w:t>
            </w:r>
            <w:proofErr w:type="spellEnd"/>
            <w:r w:rsidRPr="00F5698F">
              <w:rPr>
                <w:rFonts w:cstheme="minorHAnsi"/>
                <w:b/>
                <w:color w:val="000000" w:themeColor="text1"/>
              </w:rPr>
              <w:t>*</w:t>
            </w:r>
            <w:r w:rsidR="006F320F">
              <w:rPr>
                <w:rFonts w:cstheme="minorHAnsi"/>
                <w:b/>
                <w:color w:val="000000" w:themeColor="text1"/>
              </w:rPr>
              <w:t>/</w:t>
            </w:r>
            <w:r w:rsidR="00812248">
              <w:rPr>
                <w:rFonts w:cstheme="minorHAnsi"/>
                <w:b/>
                <w:color w:val="000000" w:themeColor="text1"/>
              </w:rPr>
              <w:t>Question*</w:t>
            </w:r>
          </w:p>
        </w:tc>
        <w:tc>
          <w:tcPr>
            <w:tcW w:w="5528" w:type="dxa"/>
            <w:vAlign w:val="center"/>
          </w:tcPr>
          <w:p w14:paraId="771BFE28" w14:textId="6BFABACD" w:rsidR="00D359DB" w:rsidRPr="00F5698F" w:rsidRDefault="00D359DB">
            <w:pPr>
              <w:tabs>
                <w:tab w:val="left" w:pos="4005"/>
              </w:tabs>
              <w:jc w:val="center"/>
              <w:rPr>
                <w:rFonts w:cstheme="minorHAnsi"/>
                <w:b/>
                <w:bCs/>
                <w:color w:val="000000" w:themeColor="text1"/>
              </w:rPr>
            </w:pPr>
            <w:proofErr w:type="spellStart"/>
            <w:r w:rsidRPr="00F5698F">
              <w:rPr>
                <w:rFonts w:cstheme="minorHAnsi"/>
                <w:b/>
                <w:bCs/>
                <w:color w:val="000000" w:themeColor="text1"/>
              </w:rPr>
              <w:t>Atsakymai</w:t>
            </w:r>
            <w:proofErr w:type="spellEnd"/>
            <w:r w:rsidR="00812248">
              <w:rPr>
                <w:rFonts w:cstheme="minorHAnsi"/>
                <w:b/>
                <w:bCs/>
                <w:color w:val="000000" w:themeColor="text1"/>
              </w:rPr>
              <w:t>/ Answers</w:t>
            </w:r>
          </w:p>
        </w:tc>
      </w:tr>
      <w:tr w:rsidR="00D359DB" w:rsidRPr="00623FF6" w14:paraId="4E0CC97C" w14:textId="77777777" w:rsidTr="003E76E7">
        <w:trPr>
          <w:trHeight w:val="309"/>
        </w:trPr>
        <w:tc>
          <w:tcPr>
            <w:tcW w:w="562" w:type="dxa"/>
          </w:tcPr>
          <w:p w14:paraId="7246E902" w14:textId="77777777" w:rsidR="00D359DB" w:rsidRPr="00623FF6" w:rsidRDefault="00D359DB" w:rsidP="00623FF6">
            <w:pPr>
              <w:pStyle w:val="ListParagraph"/>
              <w:numPr>
                <w:ilvl w:val="0"/>
                <w:numId w:val="1"/>
              </w:numPr>
              <w:ind w:left="0" w:firstLine="0"/>
              <w:contextualSpacing w:val="0"/>
              <w:jc w:val="center"/>
              <w:outlineLvl w:val="0"/>
              <w:rPr>
                <w:rFonts w:ascii="Verdana" w:hAnsi="Verdana" w:cstheme="minorHAnsi"/>
                <w:color w:val="000000" w:themeColor="text1"/>
                <w:sz w:val="20"/>
                <w:szCs w:val="20"/>
                <w:lang w:val="lt-LT"/>
              </w:rPr>
            </w:pPr>
          </w:p>
        </w:tc>
        <w:tc>
          <w:tcPr>
            <w:tcW w:w="3402" w:type="dxa"/>
          </w:tcPr>
          <w:p w14:paraId="2BA91D3A" w14:textId="77777777" w:rsidR="00D359DB" w:rsidRPr="00623FF6" w:rsidRDefault="006C6DBA" w:rsidP="00623FF6">
            <w:pPr>
              <w:jc w:val="both"/>
              <w:rPr>
                <w:rFonts w:cstheme="minorHAnsi"/>
                <w:color w:val="000000" w:themeColor="text1"/>
              </w:rPr>
            </w:pPr>
            <w:proofErr w:type="spellStart"/>
            <w:r w:rsidRPr="00623FF6">
              <w:rPr>
                <w:rFonts w:cstheme="minorHAnsi"/>
                <w:color w:val="000000" w:themeColor="text1"/>
              </w:rPr>
              <w:t>Pirkimo</w:t>
            </w:r>
            <w:proofErr w:type="spellEnd"/>
            <w:r w:rsidRPr="00623FF6">
              <w:rPr>
                <w:rFonts w:cstheme="minorHAnsi"/>
                <w:color w:val="000000" w:themeColor="text1"/>
              </w:rPr>
              <w:t xml:space="preserve"> </w:t>
            </w:r>
            <w:proofErr w:type="spellStart"/>
            <w:r w:rsidRPr="00623FF6">
              <w:rPr>
                <w:rFonts w:cstheme="minorHAnsi"/>
                <w:color w:val="000000" w:themeColor="text1"/>
              </w:rPr>
              <w:t>sąlygų</w:t>
            </w:r>
            <w:proofErr w:type="spellEnd"/>
            <w:r w:rsidRPr="00623FF6">
              <w:rPr>
                <w:rFonts w:cstheme="minorHAnsi"/>
                <w:color w:val="000000" w:themeColor="text1"/>
              </w:rPr>
              <w:t xml:space="preserve"> </w:t>
            </w:r>
            <w:r w:rsidR="00D612AC" w:rsidRPr="00623FF6">
              <w:rPr>
                <w:rFonts w:cstheme="minorHAnsi"/>
                <w:color w:val="000000" w:themeColor="text1"/>
              </w:rPr>
              <w:t>7</w:t>
            </w:r>
            <w:r w:rsidRPr="00623FF6">
              <w:rPr>
                <w:rFonts w:cstheme="minorHAnsi"/>
                <w:color w:val="000000" w:themeColor="text1"/>
              </w:rPr>
              <w:t xml:space="preserve"> </w:t>
            </w:r>
            <w:proofErr w:type="spellStart"/>
            <w:proofErr w:type="gramStart"/>
            <w:r w:rsidRPr="00623FF6">
              <w:rPr>
                <w:rFonts w:cstheme="minorHAnsi"/>
                <w:color w:val="000000" w:themeColor="text1"/>
              </w:rPr>
              <w:t>pried</w:t>
            </w:r>
            <w:r w:rsidR="00D612AC" w:rsidRPr="00623FF6">
              <w:rPr>
                <w:rFonts w:cstheme="minorHAnsi"/>
                <w:color w:val="000000" w:themeColor="text1"/>
              </w:rPr>
              <w:t>as</w:t>
            </w:r>
            <w:proofErr w:type="spellEnd"/>
            <w:r w:rsidR="00143EDD" w:rsidRPr="00623FF6">
              <w:rPr>
                <w:rFonts w:cstheme="minorHAnsi"/>
                <w:color w:val="000000" w:themeColor="text1"/>
              </w:rPr>
              <w:t xml:space="preserve"> </w:t>
            </w:r>
            <w:r w:rsidRPr="00623FF6">
              <w:rPr>
                <w:rFonts w:cstheme="minorHAnsi"/>
                <w:color w:val="000000" w:themeColor="text1"/>
              </w:rPr>
              <w:t xml:space="preserve"> “</w:t>
            </w:r>
            <w:proofErr w:type="gramEnd"/>
            <w:r w:rsidR="00E97F7E" w:rsidRPr="00623FF6">
              <w:rPr>
                <w:rFonts w:cstheme="minorHAnsi"/>
                <w:color w:val="000000" w:themeColor="text1"/>
              </w:rPr>
              <w:t>PASIŪLYMŲ VERTINIMO KRITERIJAI IR SĄLYGOS</w:t>
            </w:r>
            <w:r w:rsidRPr="00623FF6">
              <w:rPr>
                <w:rFonts w:cstheme="minorHAnsi"/>
                <w:color w:val="000000" w:themeColor="text1"/>
              </w:rPr>
              <w:t>”</w:t>
            </w:r>
            <w:r w:rsidR="00143EDD" w:rsidRPr="00623FF6">
              <w:rPr>
                <w:rFonts w:cstheme="minorHAnsi"/>
                <w:color w:val="000000" w:themeColor="text1"/>
              </w:rPr>
              <w:t xml:space="preserve"> </w:t>
            </w:r>
            <w:r w:rsidR="00E97F7E" w:rsidRPr="00623FF6">
              <w:rPr>
                <w:rFonts w:cstheme="minorHAnsi"/>
                <w:color w:val="000000" w:themeColor="text1"/>
              </w:rPr>
              <w:t>2</w:t>
            </w:r>
            <w:r w:rsidR="003A5B49" w:rsidRPr="00623FF6">
              <w:rPr>
                <w:rFonts w:cstheme="minorHAnsi"/>
                <w:color w:val="000000" w:themeColor="text1"/>
              </w:rPr>
              <w:t>.1</w:t>
            </w:r>
            <w:r w:rsidR="00143EDD" w:rsidRPr="00623FF6">
              <w:rPr>
                <w:rFonts w:cstheme="minorHAnsi"/>
                <w:color w:val="000000" w:themeColor="text1"/>
              </w:rPr>
              <w:t xml:space="preserve"> </w:t>
            </w:r>
            <w:proofErr w:type="spellStart"/>
            <w:r w:rsidR="00143EDD" w:rsidRPr="00623FF6">
              <w:rPr>
                <w:rFonts w:cstheme="minorHAnsi"/>
                <w:color w:val="000000" w:themeColor="text1"/>
              </w:rPr>
              <w:t>punktas</w:t>
            </w:r>
            <w:proofErr w:type="spellEnd"/>
          </w:p>
          <w:p w14:paraId="774CE6B4" w14:textId="1D0AE6F6" w:rsidR="00623FF6" w:rsidRPr="00FA051D" w:rsidRDefault="00A13F95" w:rsidP="004B5921">
            <w:pPr>
              <w:pStyle w:val="TOC2"/>
              <w:rPr>
                <w:rFonts w:eastAsiaTheme="minorEastAsia"/>
                <w:kern w:val="2"/>
                <w14:ligatures w14:val="standardContextual"/>
              </w:rPr>
            </w:pPr>
            <w:r w:rsidRPr="00623FF6">
              <w:t>Clause 2.1 of Ann</w:t>
            </w:r>
            <w:r w:rsidR="0067016A" w:rsidRPr="00623FF6">
              <w:t>ex 7</w:t>
            </w:r>
            <w:hyperlink w:anchor="_Toc232661021" w:history="1">
              <w:r w:rsidR="00623FF6" w:rsidRPr="00902CC7">
                <w:rPr>
                  <w:rStyle w:val="Hyperlink"/>
                  <w:color w:val="auto"/>
                  <w:u w:val="none"/>
                </w:rPr>
                <w:t xml:space="preserve"> “Criteria and conditions for the evaluation of tenders” to the Terms and Conditions of Procurement</w:t>
              </w:r>
            </w:hyperlink>
          </w:p>
          <w:p w14:paraId="4F58D350" w14:textId="5C3B80FF" w:rsidR="00A13F95" w:rsidRPr="00623FF6" w:rsidRDefault="00A13F95" w:rsidP="00623FF6">
            <w:pPr>
              <w:jc w:val="both"/>
              <w:rPr>
                <w:rFonts w:cstheme="minorHAnsi"/>
              </w:rPr>
            </w:pPr>
          </w:p>
        </w:tc>
        <w:tc>
          <w:tcPr>
            <w:tcW w:w="5245" w:type="dxa"/>
          </w:tcPr>
          <w:p w14:paraId="4A056EA2" w14:textId="77777777" w:rsidR="00CE4E6A" w:rsidRPr="00623FF6" w:rsidRDefault="00CE4E6A" w:rsidP="00623FF6">
            <w:pPr>
              <w:jc w:val="both"/>
              <w:rPr>
                <w:rFonts w:cstheme="minorHAnsi"/>
              </w:rPr>
            </w:pPr>
            <w:r w:rsidRPr="00623FF6">
              <w:rPr>
                <w:rFonts w:cstheme="minorHAnsi"/>
              </w:rPr>
              <w:t xml:space="preserve">Could you please confirm whether evaluations conducted by FATF or other FATF-Style Regional Bodies (FSRBs) under the 2022 FATF </w:t>
            </w:r>
            <w:proofErr w:type="spellStart"/>
            <w:r w:rsidRPr="00623FF6">
              <w:rPr>
                <w:rFonts w:cstheme="minorHAnsi"/>
              </w:rPr>
              <w:t>Methdology</w:t>
            </w:r>
            <w:proofErr w:type="spellEnd"/>
            <w:r w:rsidRPr="00623FF6">
              <w:rPr>
                <w:rFonts w:cstheme="minorHAnsi"/>
              </w:rPr>
              <w:t xml:space="preserve"> also satisfy this requirement, or whether it is limited to MONEYVAL evaluations specifically?</w:t>
            </w:r>
          </w:p>
          <w:p w14:paraId="4D720861" w14:textId="77777777" w:rsidR="00CE4E6A" w:rsidRPr="00623FF6" w:rsidRDefault="00CE4E6A" w:rsidP="00623FF6">
            <w:pPr>
              <w:jc w:val="both"/>
              <w:rPr>
                <w:rFonts w:cstheme="minorHAnsi"/>
              </w:rPr>
            </w:pPr>
            <w:r w:rsidRPr="00623FF6">
              <w:rPr>
                <w:rFonts w:cstheme="minorHAnsi"/>
              </w:rPr>
              <w:t xml:space="preserve">Annex 7 “Criteria and conditions for the evaluation of tenders” lists only </w:t>
            </w:r>
            <w:proofErr w:type="spellStart"/>
            <w:r w:rsidRPr="00623FF6">
              <w:rPr>
                <w:rFonts w:cstheme="minorHAnsi"/>
              </w:rPr>
              <w:t>Moneyval</w:t>
            </w:r>
            <w:proofErr w:type="spellEnd"/>
            <w:r w:rsidRPr="00623FF6">
              <w:rPr>
                <w:rFonts w:cstheme="minorHAnsi"/>
              </w:rPr>
              <w:t xml:space="preserve"> as quality criterion.</w:t>
            </w:r>
          </w:p>
          <w:p w14:paraId="29BC5E3E" w14:textId="77777777" w:rsidR="00062DCE" w:rsidRPr="00623FF6" w:rsidRDefault="00062DCE" w:rsidP="00623FF6">
            <w:pPr>
              <w:jc w:val="both"/>
              <w:rPr>
                <w:rFonts w:cstheme="minorHAnsi"/>
              </w:rPr>
            </w:pPr>
          </w:p>
          <w:p w14:paraId="78D4C7CC" w14:textId="22EE7430" w:rsidR="00062DCE" w:rsidRPr="00623FF6" w:rsidRDefault="00062DCE" w:rsidP="00623FF6">
            <w:pPr>
              <w:jc w:val="both"/>
              <w:rPr>
                <w:rFonts w:cstheme="minorHAnsi"/>
                <w:lang w:val="lt-LT"/>
              </w:rPr>
            </w:pPr>
            <w:proofErr w:type="spellStart"/>
            <w:r w:rsidRPr="00623FF6">
              <w:rPr>
                <w:rFonts w:cstheme="minorHAnsi"/>
                <w:u w:val="single"/>
              </w:rPr>
              <w:t>Verimas</w:t>
            </w:r>
            <w:proofErr w:type="spellEnd"/>
            <w:r w:rsidRPr="00623FF6">
              <w:rPr>
                <w:rFonts w:cstheme="minorHAnsi"/>
                <w:u w:val="single"/>
              </w:rPr>
              <w:t xml:space="preserve"> į </w:t>
            </w:r>
            <w:proofErr w:type="spellStart"/>
            <w:r w:rsidRPr="00623FF6">
              <w:rPr>
                <w:rFonts w:cstheme="minorHAnsi"/>
                <w:u w:val="single"/>
              </w:rPr>
              <w:t>lietuvių</w:t>
            </w:r>
            <w:proofErr w:type="spellEnd"/>
            <w:r w:rsidRPr="00623FF6">
              <w:rPr>
                <w:rFonts w:cstheme="minorHAnsi"/>
                <w:u w:val="single"/>
              </w:rPr>
              <w:t xml:space="preserve"> </w:t>
            </w:r>
            <w:proofErr w:type="spellStart"/>
            <w:r w:rsidRPr="00623FF6">
              <w:rPr>
                <w:rFonts w:cstheme="minorHAnsi"/>
                <w:u w:val="single"/>
              </w:rPr>
              <w:t>kalbą</w:t>
            </w:r>
            <w:proofErr w:type="spellEnd"/>
            <w:r w:rsidRPr="00623FF6">
              <w:rPr>
                <w:rFonts w:cstheme="minorHAnsi"/>
                <w:u w:val="single"/>
              </w:rPr>
              <w:t>:</w:t>
            </w:r>
            <w:r w:rsidRPr="00623FF6">
              <w:rPr>
                <w:rFonts w:cstheme="minorHAnsi"/>
              </w:rPr>
              <w:t xml:space="preserve"> </w:t>
            </w:r>
            <w:r w:rsidRPr="00623FF6">
              <w:rPr>
                <w:rFonts w:cstheme="minorHAnsi"/>
                <w:lang w:val="lt-LT"/>
              </w:rPr>
              <w:t>Ar galėtumėte patvirtinti, ar FATF arba kitų FATF tipo regioninių organizacijų (FSRB) atlikti vertinimai pagal 2022 m. FATF metodologiją taip pat atitinka šį reikalavimą, ar vis dėlto jis taikomas tik MONEYVAL vertinimams?</w:t>
            </w:r>
          </w:p>
          <w:p w14:paraId="1601C437" w14:textId="77777777" w:rsidR="00062DCE" w:rsidRPr="00623FF6" w:rsidRDefault="00062DCE" w:rsidP="00623FF6">
            <w:pPr>
              <w:jc w:val="both"/>
              <w:rPr>
                <w:rFonts w:cstheme="minorHAnsi"/>
                <w:lang w:val="lt-LT"/>
              </w:rPr>
            </w:pPr>
            <w:r w:rsidRPr="00623FF6">
              <w:rPr>
                <w:rFonts w:cstheme="minorHAnsi"/>
                <w:lang w:val="lt-LT"/>
              </w:rPr>
              <w:t>7 priede „Kriterijai ir sąlygos pasiūlymų vertinimui“ kaip kokybės kriterijus nurodomas tik MONEYVAL.</w:t>
            </w:r>
          </w:p>
          <w:p w14:paraId="1DAF8805" w14:textId="4570FC87" w:rsidR="00D359DB" w:rsidRPr="00623FF6" w:rsidRDefault="00D359DB" w:rsidP="00623FF6">
            <w:pPr>
              <w:jc w:val="both"/>
              <w:rPr>
                <w:rFonts w:cstheme="minorHAnsi"/>
              </w:rPr>
            </w:pPr>
          </w:p>
        </w:tc>
        <w:tc>
          <w:tcPr>
            <w:tcW w:w="5528" w:type="dxa"/>
          </w:tcPr>
          <w:p w14:paraId="22EDE652" w14:textId="77777777" w:rsidR="00D359DB" w:rsidRPr="00623FF6" w:rsidRDefault="00BD677A" w:rsidP="00623FF6">
            <w:pPr>
              <w:jc w:val="both"/>
              <w:rPr>
                <w:rFonts w:cstheme="minorHAnsi"/>
                <w:color w:val="000000" w:themeColor="text1"/>
                <w:u w:val="single"/>
              </w:rPr>
            </w:pPr>
            <w:proofErr w:type="spellStart"/>
            <w:r w:rsidRPr="00623FF6">
              <w:rPr>
                <w:rFonts w:cstheme="minorHAnsi"/>
                <w:color w:val="000000" w:themeColor="text1"/>
                <w:u w:val="single"/>
              </w:rPr>
              <w:t>Atsakymas</w:t>
            </w:r>
            <w:proofErr w:type="spellEnd"/>
            <w:r w:rsidRPr="00623FF6">
              <w:rPr>
                <w:rFonts w:cstheme="minorHAnsi"/>
                <w:color w:val="000000" w:themeColor="text1"/>
                <w:u w:val="single"/>
              </w:rPr>
              <w:t xml:space="preserve"> </w:t>
            </w:r>
            <w:proofErr w:type="spellStart"/>
            <w:r w:rsidRPr="00623FF6">
              <w:rPr>
                <w:rFonts w:cstheme="minorHAnsi"/>
                <w:color w:val="000000" w:themeColor="text1"/>
                <w:u w:val="single"/>
              </w:rPr>
              <w:t>lietuvių</w:t>
            </w:r>
            <w:proofErr w:type="spellEnd"/>
            <w:r w:rsidRPr="00623FF6">
              <w:rPr>
                <w:rFonts w:cstheme="minorHAnsi"/>
                <w:color w:val="000000" w:themeColor="text1"/>
                <w:u w:val="single"/>
              </w:rPr>
              <w:t xml:space="preserve"> </w:t>
            </w:r>
            <w:proofErr w:type="spellStart"/>
            <w:r w:rsidRPr="00623FF6">
              <w:rPr>
                <w:rFonts w:cstheme="minorHAnsi"/>
                <w:color w:val="000000" w:themeColor="text1"/>
                <w:u w:val="single"/>
              </w:rPr>
              <w:t>kalba</w:t>
            </w:r>
            <w:proofErr w:type="spellEnd"/>
            <w:r w:rsidRPr="00623FF6">
              <w:rPr>
                <w:rFonts w:cstheme="minorHAnsi"/>
                <w:color w:val="000000" w:themeColor="text1"/>
                <w:u w:val="single"/>
              </w:rPr>
              <w:t>:</w:t>
            </w:r>
          </w:p>
          <w:p w14:paraId="4ACA74C9" w14:textId="7A64B51B" w:rsidR="00BD677A" w:rsidRPr="00623FF6" w:rsidRDefault="00FA2E06" w:rsidP="00623FF6">
            <w:pPr>
              <w:jc w:val="both"/>
              <w:rPr>
                <w:rFonts w:eastAsia="Verdana" w:cs="Verdana"/>
              </w:rPr>
            </w:pPr>
            <w:r w:rsidRPr="00902CC7">
              <w:rPr>
                <w:rFonts w:eastAsia="Verdana" w:cs="Verdana"/>
                <w:color w:val="000000" w:themeColor="text1"/>
                <w:lang w:val="lt-LT"/>
              </w:rPr>
              <w:t xml:space="preserve">Patvirtiname, kad </w:t>
            </w:r>
            <w:r w:rsidR="00616F8C" w:rsidRPr="00902CC7">
              <w:rPr>
                <w:rFonts w:eastAsia="Verdana" w:cs="Verdana"/>
                <w:color w:val="000000" w:themeColor="text1"/>
                <w:lang w:val="lt-LT"/>
              </w:rPr>
              <w:t>p</w:t>
            </w:r>
            <w:r w:rsidR="5E8F2926" w:rsidRPr="00902CC7">
              <w:rPr>
                <w:rFonts w:eastAsia="Verdana" w:cs="Verdana"/>
                <w:color w:val="000000" w:themeColor="text1"/>
                <w:lang w:val="lt-LT"/>
              </w:rPr>
              <w:t>agal Priedą Nr. 7</w:t>
            </w:r>
            <w:r w:rsidR="1C762700" w:rsidRPr="00902CC7">
              <w:rPr>
                <w:rFonts w:eastAsia="Verdana" w:cs="Verdana"/>
                <w:color w:val="000000" w:themeColor="text1"/>
                <w:lang w:val="lt-LT"/>
              </w:rPr>
              <w:t xml:space="preserve"> siekiant gauti balų pagal kokybės kriterij</w:t>
            </w:r>
            <w:r w:rsidR="0C55E9FD" w:rsidRPr="00902CC7">
              <w:rPr>
                <w:rFonts w:eastAsia="Verdana" w:cs="Verdana"/>
                <w:color w:val="000000" w:themeColor="text1"/>
                <w:lang w:val="lt-LT"/>
              </w:rPr>
              <w:t>ų</w:t>
            </w:r>
            <w:r w:rsidR="1C762700" w:rsidRPr="00902CC7">
              <w:rPr>
                <w:rFonts w:eastAsia="Verdana" w:cs="Verdana"/>
                <w:color w:val="000000" w:themeColor="text1"/>
                <w:lang w:val="lt-LT"/>
              </w:rPr>
              <w:t xml:space="preserve"> vertinama tik p</w:t>
            </w:r>
            <w:r w:rsidR="1C762700" w:rsidRPr="00902CC7">
              <w:rPr>
                <w:rFonts w:eastAsia="Calibri" w:cs="Calibri"/>
                <w:color w:val="000000" w:themeColor="text1"/>
                <w:lang w:val="lt-LT"/>
              </w:rPr>
              <w:t>atirtis (bent 1 iš tiekėjo pasitelkiamų specialistų) dalyvaujant / vykdant / konsultuojant valstybes/ jurisdikcijas dėl tarpusavio vertinimo pagal 6-ojo MONEYVAL vertinimo ciklą.</w:t>
            </w:r>
            <w:r w:rsidR="1C762700" w:rsidRPr="00623FF6">
              <w:rPr>
                <w:rFonts w:eastAsia="Calibri" w:cs="Calibri"/>
                <w:color w:val="000000" w:themeColor="text1"/>
                <w:lang w:val="lt-LT"/>
              </w:rPr>
              <w:t xml:space="preserve"> </w:t>
            </w:r>
          </w:p>
          <w:p w14:paraId="13D196D9" w14:textId="77777777" w:rsidR="00BD677A" w:rsidRPr="00623FF6" w:rsidRDefault="00BD677A" w:rsidP="00623FF6">
            <w:pPr>
              <w:jc w:val="both"/>
              <w:rPr>
                <w:rFonts w:cstheme="minorHAnsi"/>
                <w:color w:val="000000" w:themeColor="text1"/>
                <w:u w:val="single"/>
              </w:rPr>
            </w:pPr>
          </w:p>
          <w:p w14:paraId="6A05599F" w14:textId="50A932B6" w:rsidR="00BD677A" w:rsidRPr="00623FF6" w:rsidRDefault="008124F2" w:rsidP="00623FF6">
            <w:pPr>
              <w:jc w:val="both"/>
              <w:rPr>
                <w:rFonts w:cstheme="minorHAnsi"/>
                <w:color w:val="000000" w:themeColor="text1"/>
                <w:u w:val="single"/>
              </w:rPr>
            </w:pPr>
            <w:proofErr w:type="spellStart"/>
            <w:r w:rsidRPr="00623FF6">
              <w:rPr>
                <w:rFonts w:cstheme="minorHAnsi"/>
                <w:u w:val="single"/>
              </w:rPr>
              <w:t>Ver</w:t>
            </w:r>
            <w:r w:rsidR="00F143F8" w:rsidRPr="00623FF6">
              <w:rPr>
                <w:rFonts w:cstheme="minorHAnsi"/>
                <w:u w:val="single"/>
              </w:rPr>
              <w:t>t</w:t>
            </w:r>
            <w:r w:rsidRPr="00623FF6">
              <w:rPr>
                <w:rFonts w:cstheme="minorHAnsi"/>
                <w:u w:val="single"/>
              </w:rPr>
              <w:t>imas</w:t>
            </w:r>
            <w:proofErr w:type="spellEnd"/>
            <w:r w:rsidRPr="00623FF6">
              <w:rPr>
                <w:rFonts w:cstheme="minorHAnsi"/>
                <w:u w:val="single"/>
              </w:rPr>
              <w:t xml:space="preserve"> į </w:t>
            </w:r>
            <w:proofErr w:type="spellStart"/>
            <w:r w:rsidRPr="00623FF6">
              <w:rPr>
                <w:rFonts w:cstheme="minorHAnsi"/>
                <w:u w:val="single"/>
              </w:rPr>
              <w:t>anglų</w:t>
            </w:r>
            <w:proofErr w:type="spellEnd"/>
            <w:r w:rsidRPr="00623FF6">
              <w:rPr>
                <w:rFonts w:cstheme="minorHAnsi"/>
                <w:u w:val="single"/>
              </w:rPr>
              <w:t xml:space="preserve"> </w:t>
            </w:r>
            <w:proofErr w:type="spellStart"/>
            <w:r w:rsidRPr="00623FF6">
              <w:rPr>
                <w:rFonts w:cstheme="minorHAnsi"/>
                <w:u w:val="single"/>
              </w:rPr>
              <w:t>kalbą</w:t>
            </w:r>
            <w:proofErr w:type="spellEnd"/>
            <w:r w:rsidRPr="00623FF6">
              <w:rPr>
                <w:rFonts w:cstheme="minorHAnsi"/>
                <w:u w:val="single"/>
              </w:rPr>
              <w:t>:</w:t>
            </w:r>
          </w:p>
          <w:p w14:paraId="7201E721" w14:textId="7B9AD8C8" w:rsidR="00BD677A" w:rsidRPr="00623FF6" w:rsidRDefault="602C752B" w:rsidP="00623FF6">
            <w:pPr>
              <w:jc w:val="both"/>
              <w:rPr>
                <w:rFonts w:cstheme="minorBidi"/>
                <w:color w:val="000000" w:themeColor="text1"/>
              </w:rPr>
            </w:pPr>
            <w:r w:rsidRPr="00623FF6">
              <w:rPr>
                <w:rFonts w:cstheme="minorBidi"/>
                <w:color w:val="000000" w:themeColor="text1"/>
              </w:rPr>
              <w:t>According to Annex No. 7, only experience (at least 1 from specialists engaged by the supplier</w:t>
            </w:r>
            <w:proofErr w:type="gramStart"/>
            <w:r w:rsidRPr="00623FF6">
              <w:rPr>
                <w:rFonts w:cstheme="minorBidi"/>
                <w:color w:val="000000" w:themeColor="text1"/>
              </w:rPr>
              <w:t>) in participating</w:t>
            </w:r>
            <w:proofErr w:type="gramEnd"/>
            <w:r w:rsidRPr="00623FF6">
              <w:rPr>
                <w:rFonts w:cstheme="minorBidi"/>
                <w:color w:val="000000" w:themeColor="text1"/>
              </w:rPr>
              <w:t xml:space="preserve"> in conducting/ consulting countries/ jurisdictions on peer evaluations under the 6th MONEYVAL evaluation cycle is considered for the purpose of obtaining points under the quality criterion.</w:t>
            </w:r>
          </w:p>
        </w:tc>
      </w:tr>
      <w:tr w:rsidR="00FA051D" w:rsidRPr="00FA051D" w14:paraId="42F00969" w14:textId="77777777" w:rsidTr="003E76E7">
        <w:trPr>
          <w:trHeight w:val="309"/>
        </w:trPr>
        <w:tc>
          <w:tcPr>
            <w:tcW w:w="562" w:type="dxa"/>
          </w:tcPr>
          <w:p w14:paraId="5B9A747C" w14:textId="77777777" w:rsidR="00D359DB" w:rsidRPr="00902CC7" w:rsidRDefault="00D359DB" w:rsidP="009364B1">
            <w:pPr>
              <w:pStyle w:val="ListParagraph"/>
              <w:numPr>
                <w:ilvl w:val="0"/>
                <w:numId w:val="1"/>
              </w:numPr>
              <w:ind w:left="0" w:firstLine="0"/>
              <w:contextualSpacing w:val="0"/>
              <w:jc w:val="center"/>
              <w:outlineLvl w:val="0"/>
              <w:rPr>
                <w:rFonts w:ascii="Verdana" w:hAnsi="Verdana" w:cstheme="minorHAnsi"/>
                <w:sz w:val="20"/>
                <w:szCs w:val="20"/>
                <w:lang w:val="lt-LT"/>
              </w:rPr>
            </w:pPr>
          </w:p>
        </w:tc>
        <w:tc>
          <w:tcPr>
            <w:tcW w:w="3402" w:type="dxa"/>
          </w:tcPr>
          <w:p w14:paraId="270C2067" w14:textId="77777777" w:rsidR="00D359DB" w:rsidRPr="00902CC7" w:rsidRDefault="007C7E19">
            <w:pPr>
              <w:jc w:val="both"/>
              <w:rPr>
                <w:rFonts w:cstheme="minorHAnsi"/>
              </w:rPr>
            </w:pP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w:t>
            </w:r>
            <w:r w:rsidR="009E1171" w:rsidRPr="00902CC7">
              <w:rPr>
                <w:rFonts w:cstheme="minorHAnsi"/>
              </w:rPr>
              <w:t>2</w:t>
            </w:r>
            <w:r w:rsidRPr="00902CC7">
              <w:rPr>
                <w:rFonts w:cstheme="minorHAnsi"/>
              </w:rPr>
              <w:t xml:space="preserve"> </w:t>
            </w:r>
            <w:proofErr w:type="spellStart"/>
            <w:proofErr w:type="gramStart"/>
            <w:r w:rsidRPr="00902CC7">
              <w:rPr>
                <w:rFonts w:cstheme="minorHAnsi"/>
              </w:rPr>
              <w:t>priedas</w:t>
            </w:r>
            <w:proofErr w:type="spellEnd"/>
            <w:r w:rsidRPr="00902CC7">
              <w:rPr>
                <w:rFonts w:cstheme="minorHAnsi"/>
              </w:rPr>
              <w:t xml:space="preserve">  “</w:t>
            </w:r>
            <w:proofErr w:type="spellStart"/>
            <w:proofErr w:type="gramEnd"/>
            <w:r w:rsidR="00E55EB8" w:rsidRPr="00902CC7">
              <w:rPr>
                <w:rFonts w:cstheme="minorHAnsi"/>
              </w:rPr>
              <w:t>Techninė</w:t>
            </w:r>
            <w:proofErr w:type="spellEnd"/>
            <w:r w:rsidR="00E55EB8" w:rsidRPr="00902CC7">
              <w:rPr>
                <w:rFonts w:cstheme="minorHAnsi"/>
              </w:rPr>
              <w:t xml:space="preserve"> </w:t>
            </w:r>
            <w:proofErr w:type="spellStart"/>
            <w:r w:rsidR="00E55EB8" w:rsidRPr="00902CC7">
              <w:rPr>
                <w:rFonts w:cstheme="minorHAnsi"/>
              </w:rPr>
              <w:t>specifikacija</w:t>
            </w:r>
            <w:proofErr w:type="spellEnd"/>
            <w:r w:rsidR="00E55EB8" w:rsidRPr="00902CC7">
              <w:rPr>
                <w:rFonts w:cstheme="minorHAnsi"/>
              </w:rPr>
              <w:t>”</w:t>
            </w:r>
          </w:p>
          <w:p w14:paraId="7FB3FB81" w14:textId="4C6E10F3" w:rsidR="00A13F95" w:rsidRPr="00FA051D" w:rsidRDefault="00A13F95" w:rsidP="004B5921">
            <w:pPr>
              <w:pStyle w:val="TOC2"/>
              <w:rPr>
                <w:rFonts w:eastAsiaTheme="minorEastAsia"/>
                <w:kern w:val="2"/>
                <w14:ligatures w14:val="standardContextual"/>
              </w:rPr>
            </w:pPr>
            <w:hyperlink w:anchor="_Toc232661016" w:history="1">
              <w:r w:rsidRPr="00902CC7">
                <w:rPr>
                  <w:rStyle w:val="Hyperlink"/>
                  <w:color w:val="auto"/>
                  <w:u w:val="none"/>
                </w:rPr>
                <w:t>Annex 2 “Technical specification” to the Terms and Conditions of Procurement</w:t>
              </w:r>
            </w:hyperlink>
          </w:p>
          <w:p w14:paraId="2138703B" w14:textId="22074A21" w:rsidR="00A13F95" w:rsidRPr="00FA051D" w:rsidRDefault="00A13F95">
            <w:pPr>
              <w:jc w:val="both"/>
              <w:rPr>
                <w:rFonts w:cstheme="minorHAnsi"/>
              </w:rPr>
            </w:pPr>
          </w:p>
        </w:tc>
        <w:tc>
          <w:tcPr>
            <w:tcW w:w="5245" w:type="dxa"/>
          </w:tcPr>
          <w:p w14:paraId="6143294F" w14:textId="77777777" w:rsidR="00D359DB" w:rsidRPr="00FA051D" w:rsidRDefault="00BF71A8">
            <w:pPr>
              <w:jc w:val="both"/>
              <w:rPr>
                <w:rFonts w:cstheme="minorHAnsi"/>
              </w:rPr>
            </w:pPr>
            <w:r w:rsidRPr="00FA051D">
              <w:rPr>
                <w:rFonts w:cstheme="minorHAnsi"/>
              </w:rPr>
              <w:t xml:space="preserve">Given that the evaluation criteria award points only </w:t>
            </w:r>
            <w:proofErr w:type="gramStart"/>
            <w:r w:rsidRPr="00FA051D">
              <w:rPr>
                <w:rFonts w:cstheme="minorHAnsi"/>
              </w:rPr>
              <w:t>on the basis of</w:t>
            </w:r>
            <w:proofErr w:type="gramEnd"/>
            <w:r w:rsidRPr="00FA051D">
              <w:rPr>
                <w:rFonts w:cstheme="minorHAnsi"/>
              </w:rPr>
              <w:t xml:space="preserve"> price, experience, and the social criterion, could you please confirm whether a separate technical proposal is required as part of the Tender, or whether the qualification and quality evidence described in Annex 4 and Annex 7 is sufficient?</w:t>
            </w:r>
          </w:p>
          <w:p w14:paraId="2B21F3CD" w14:textId="77777777" w:rsidR="004327C4" w:rsidRPr="00FA051D" w:rsidRDefault="004327C4">
            <w:pPr>
              <w:jc w:val="both"/>
              <w:rPr>
                <w:rFonts w:cstheme="minorHAnsi"/>
              </w:rPr>
            </w:pPr>
          </w:p>
          <w:p w14:paraId="008B63B7" w14:textId="265180EC" w:rsidR="004327C4" w:rsidRPr="00FA051D" w:rsidRDefault="007C7E19" w:rsidP="004327C4">
            <w:pPr>
              <w:jc w:val="both"/>
              <w:rPr>
                <w:rFonts w:cstheme="minorHAnsi"/>
                <w:lang w:val="lt-LT"/>
              </w:rPr>
            </w:pPr>
            <w:proofErr w:type="spellStart"/>
            <w:r w:rsidRPr="00902CC7">
              <w:rPr>
                <w:rFonts w:cstheme="minorHAnsi"/>
              </w:rPr>
              <w:t>Verimas</w:t>
            </w:r>
            <w:proofErr w:type="spellEnd"/>
            <w:r w:rsidRPr="00902CC7">
              <w:rPr>
                <w:rFonts w:cstheme="minorHAnsi"/>
              </w:rPr>
              <w:t xml:space="preserve"> į </w:t>
            </w:r>
            <w:proofErr w:type="spellStart"/>
            <w:r w:rsidRPr="00902CC7">
              <w:rPr>
                <w:rFonts w:cstheme="minorHAnsi"/>
              </w:rPr>
              <w:t>lietuvių</w:t>
            </w:r>
            <w:proofErr w:type="spellEnd"/>
            <w:r w:rsidRPr="00902CC7">
              <w:rPr>
                <w:rFonts w:cstheme="minorHAnsi"/>
              </w:rPr>
              <w:t xml:space="preserve"> </w:t>
            </w:r>
            <w:proofErr w:type="spellStart"/>
            <w:r w:rsidRPr="00902CC7">
              <w:rPr>
                <w:rFonts w:cstheme="minorHAnsi"/>
              </w:rPr>
              <w:t>kalbą</w:t>
            </w:r>
            <w:proofErr w:type="spellEnd"/>
            <w:r w:rsidRPr="00902CC7">
              <w:rPr>
                <w:rFonts w:cstheme="minorHAnsi"/>
              </w:rPr>
              <w:t>:</w:t>
            </w:r>
            <w:r w:rsidRPr="00FA051D">
              <w:rPr>
                <w:rFonts w:cstheme="minorHAnsi"/>
                <w:lang w:val="lt-LT"/>
              </w:rPr>
              <w:t xml:space="preserve"> </w:t>
            </w:r>
            <w:r w:rsidR="004327C4" w:rsidRPr="00FA051D">
              <w:rPr>
                <w:rFonts w:cstheme="minorHAnsi"/>
                <w:lang w:val="lt-LT"/>
              </w:rPr>
              <w:t>Atsižvelgiant į tai, kad vertinimo kriterijai balus skiria tik pagal kainą, patirtį ir socialinį kriterijų, ar galėtumėte patvirtinti, ar kaip pasiūlymo dalis reikalingas atskiras techninis pasiūlymas, ar pakanka kvalifikacijos ir kokybės įrodymų, aprašytų 4 ir 7 prieduose?</w:t>
            </w:r>
          </w:p>
          <w:p w14:paraId="0D3658A9" w14:textId="43ABB06A" w:rsidR="004327C4" w:rsidRPr="00FA051D" w:rsidRDefault="004327C4">
            <w:pPr>
              <w:jc w:val="both"/>
              <w:rPr>
                <w:rFonts w:cstheme="minorHAnsi"/>
              </w:rPr>
            </w:pPr>
          </w:p>
        </w:tc>
        <w:tc>
          <w:tcPr>
            <w:tcW w:w="5528" w:type="dxa"/>
          </w:tcPr>
          <w:p w14:paraId="7B37651C" w14:textId="4034D6E4" w:rsidR="00D359DB" w:rsidRPr="00902CC7" w:rsidRDefault="00042A95">
            <w:pPr>
              <w:jc w:val="both"/>
              <w:rPr>
                <w:rFonts w:cstheme="minorHAnsi"/>
              </w:rPr>
            </w:pPr>
            <w:proofErr w:type="spellStart"/>
            <w:r w:rsidRPr="00902CC7">
              <w:rPr>
                <w:rFonts w:cstheme="minorHAnsi"/>
              </w:rPr>
              <w:lastRenderedPageBreak/>
              <w:t>Atsakymas</w:t>
            </w:r>
            <w:proofErr w:type="spellEnd"/>
            <w:r w:rsidRPr="00902CC7">
              <w:rPr>
                <w:rFonts w:cstheme="minorHAnsi"/>
              </w:rPr>
              <w:t xml:space="preserve"> </w:t>
            </w:r>
            <w:proofErr w:type="spellStart"/>
            <w:r w:rsidRPr="00902CC7">
              <w:rPr>
                <w:rFonts w:cstheme="minorHAnsi"/>
              </w:rPr>
              <w:t>lietuvių</w:t>
            </w:r>
            <w:proofErr w:type="spellEnd"/>
            <w:r w:rsidRPr="00902CC7">
              <w:rPr>
                <w:rFonts w:cstheme="minorHAnsi"/>
              </w:rPr>
              <w:t xml:space="preserve"> </w:t>
            </w:r>
            <w:proofErr w:type="spellStart"/>
            <w:r w:rsidRPr="00902CC7">
              <w:rPr>
                <w:rFonts w:cstheme="minorHAnsi"/>
              </w:rPr>
              <w:t>kalba</w:t>
            </w:r>
            <w:proofErr w:type="spellEnd"/>
            <w:r w:rsidRPr="00902CC7">
              <w:rPr>
                <w:rFonts w:cstheme="minorHAnsi"/>
              </w:rPr>
              <w:t>:</w:t>
            </w:r>
            <w:r w:rsidR="00D2163C" w:rsidRPr="00902CC7">
              <w:rPr>
                <w:rFonts w:cstheme="minorHAnsi"/>
              </w:rPr>
              <w:t xml:space="preserve"> </w:t>
            </w:r>
            <w:proofErr w:type="spellStart"/>
            <w:r w:rsidR="00D2163C" w:rsidRPr="00902CC7">
              <w:rPr>
                <w:rFonts w:cstheme="minorHAnsi"/>
              </w:rPr>
              <w:t>Perkančioji</w:t>
            </w:r>
            <w:proofErr w:type="spellEnd"/>
            <w:r w:rsidR="00D2163C" w:rsidRPr="00902CC7">
              <w:rPr>
                <w:rFonts w:cstheme="minorHAnsi"/>
              </w:rPr>
              <w:t xml:space="preserve"> </w:t>
            </w:r>
            <w:proofErr w:type="spellStart"/>
            <w:r w:rsidR="00D2163C" w:rsidRPr="00902CC7">
              <w:rPr>
                <w:rFonts w:cstheme="minorHAnsi"/>
              </w:rPr>
              <w:t>organizacija</w:t>
            </w:r>
            <w:proofErr w:type="spellEnd"/>
            <w:r w:rsidR="00D2163C" w:rsidRPr="00902CC7">
              <w:rPr>
                <w:rFonts w:cstheme="minorHAnsi"/>
              </w:rPr>
              <w:t xml:space="preserve"> </w:t>
            </w:r>
            <w:proofErr w:type="spellStart"/>
            <w:r w:rsidR="00D2163C" w:rsidRPr="00902CC7">
              <w:rPr>
                <w:rFonts w:cstheme="minorHAnsi"/>
              </w:rPr>
              <w:t>nereikalauja</w:t>
            </w:r>
            <w:proofErr w:type="spellEnd"/>
            <w:r w:rsidR="00D2163C" w:rsidRPr="00902CC7">
              <w:rPr>
                <w:rFonts w:cstheme="minorHAnsi"/>
              </w:rPr>
              <w:t xml:space="preserve">, </w:t>
            </w:r>
            <w:proofErr w:type="spellStart"/>
            <w:r w:rsidR="00D2163C" w:rsidRPr="00902CC7">
              <w:rPr>
                <w:rFonts w:cstheme="minorHAnsi"/>
              </w:rPr>
              <w:t>kad</w:t>
            </w:r>
            <w:proofErr w:type="spellEnd"/>
            <w:r w:rsidR="00D2163C" w:rsidRPr="00902CC7">
              <w:rPr>
                <w:rFonts w:cstheme="minorHAnsi"/>
              </w:rPr>
              <w:t xml:space="preserve"> </w:t>
            </w:r>
            <w:proofErr w:type="spellStart"/>
            <w:r w:rsidR="00A60212" w:rsidRPr="00902CC7">
              <w:rPr>
                <w:rFonts w:cstheme="minorHAnsi"/>
              </w:rPr>
              <w:t>tiekėjai</w:t>
            </w:r>
            <w:proofErr w:type="spellEnd"/>
            <w:r w:rsidR="00A60212" w:rsidRPr="00902CC7">
              <w:rPr>
                <w:rFonts w:cstheme="minorHAnsi"/>
              </w:rPr>
              <w:t xml:space="preserve"> </w:t>
            </w:r>
            <w:proofErr w:type="spellStart"/>
            <w:r w:rsidR="00D2163C" w:rsidRPr="00902CC7">
              <w:rPr>
                <w:rFonts w:cstheme="minorHAnsi"/>
              </w:rPr>
              <w:t>pateikt</w:t>
            </w:r>
            <w:r w:rsidR="00A60212" w:rsidRPr="00902CC7">
              <w:rPr>
                <w:rFonts w:cstheme="minorHAnsi"/>
              </w:rPr>
              <w:t>ų</w:t>
            </w:r>
            <w:proofErr w:type="spellEnd"/>
            <w:r w:rsidR="0080187D" w:rsidRPr="00902CC7">
              <w:rPr>
                <w:rFonts w:cstheme="minorHAnsi"/>
              </w:rPr>
              <w:t xml:space="preserve"> </w:t>
            </w:r>
            <w:proofErr w:type="spellStart"/>
            <w:r w:rsidR="0080187D" w:rsidRPr="00902CC7">
              <w:rPr>
                <w:rFonts w:cstheme="minorHAnsi"/>
              </w:rPr>
              <w:t>atitiktį</w:t>
            </w:r>
            <w:proofErr w:type="spellEnd"/>
            <w:r w:rsidR="0080187D" w:rsidRPr="00902CC7">
              <w:rPr>
                <w:rFonts w:cstheme="minorHAnsi"/>
              </w:rPr>
              <w:t xml:space="preserve"> </w:t>
            </w:r>
            <w:proofErr w:type="spellStart"/>
            <w:r w:rsidR="0080187D" w:rsidRPr="00902CC7">
              <w:rPr>
                <w:rFonts w:cstheme="minorHAnsi"/>
              </w:rPr>
              <w:t>pirkimo</w:t>
            </w:r>
            <w:proofErr w:type="spellEnd"/>
            <w:r w:rsidR="0080187D" w:rsidRPr="00902CC7">
              <w:rPr>
                <w:rFonts w:cstheme="minorHAnsi"/>
              </w:rPr>
              <w:t xml:space="preserve"> </w:t>
            </w:r>
            <w:proofErr w:type="spellStart"/>
            <w:r w:rsidR="0080187D" w:rsidRPr="00902CC7">
              <w:rPr>
                <w:rFonts w:cstheme="minorHAnsi"/>
              </w:rPr>
              <w:t>sąlygų</w:t>
            </w:r>
            <w:proofErr w:type="spellEnd"/>
            <w:r w:rsidR="0080187D" w:rsidRPr="00902CC7">
              <w:rPr>
                <w:rFonts w:cstheme="minorHAnsi"/>
              </w:rPr>
              <w:t xml:space="preserve"> 2 </w:t>
            </w:r>
            <w:proofErr w:type="spellStart"/>
            <w:r w:rsidR="0080187D" w:rsidRPr="00902CC7">
              <w:rPr>
                <w:rFonts w:cstheme="minorHAnsi"/>
              </w:rPr>
              <w:t>priede</w:t>
            </w:r>
            <w:proofErr w:type="spellEnd"/>
            <w:r w:rsidR="0080187D" w:rsidRPr="00902CC7">
              <w:rPr>
                <w:rFonts w:cstheme="minorHAnsi"/>
              </w:rPr>
              <w:t xml:space="preserve"> </w:t>
            </w:r>
            <w:proofErr w:type="spellStart"/>
            <w:r w:rsidR="00EA2E92" w:rsidRPr="00902CC7">
              <w:rPr>
                <w:rFonts w:cstheme="minorHAnsi"/>
              </w:rPr>
              <w:t>pateiktos</w:t>
            </w:r>
            <w:proofErr w:type="spellEnd"/>
            <w:r w:rsidR="00EA2E92" w:rsidRPr="00902CC7">
              <w:rPr>
                <w:rFonts w:cstheme="minorHAnsi"/>
              </w:rPr>
              <w:t xml:space="preserve"> </w:t>
            </w:r>
            <w:proofErr w:type="spellStart"/>
            <w:r w:rsidR="00EA2E92" w:rsidRPr="00902CC7">
              <w:rPr>
                <w:rFonts w:cstheme="minorHAnsi"/>
              </w:rPr>
              <w:t>techninės</w:t>
            </w:r>
            <w:proofErr w:type="spellEnd"/>
            <w:r w:rsidR="00EA2E92" w:rsidRPr="00902CC7">
              <w:rPr>
                <w:rFonts w:cstheme="minorHAnsi"/>
              </w:rPr>
              <w:t xml:space="preserve"> </w:t>
            </w:r>
            <w:proofErr w:type="spellStart"/>
            <w:r w:rsidR="00EA2E92" w:rsidRPr="00902CC7">
              <w:rPr>
                <w:rFonts w:cstheme="minorHAnsi"/>
              </w:rPr>
              <w:t>specifikacijos</w:t>
            </w:r>
            <w:proofErr w:type="spellEnd"/>
            <w:r w:rsidR="00EA2E92" w:rsidRPr="00902CC7">
              <w:rPr>
                <w:rFonts w:cstheme="minorHAnsi"/>
              </w:rPr>
              <w:t xml:space="preserve"> </w:t>
            </w:r>
            <w:proofErr w:type="spellStart"/>
            <w:r w:rsidR="001D4B3C" w:rsidRPr="00902CC7">
              <w:rPr>
                <w:rFonts w:cstheme="minorHAnsi"/>
              </w:rPr>
              <w:t>reikalavimams</w:t>
            </w:r>
            <w:proofErr w:type="spellEnd"/>
            <w:r w:rsidR="001D4B3C" w:rsidRPr="00902CC7">
              <w:rPr>
                <w:rFonts w:cstheme="minorHAnsi"/>
              </w:rPr>
              <w:t xml:space="preserve"> </w:t>
            </w:r>
            <w:proofErr w:type="spellStart"/>
            <w:r w:rsidR="001D4B3C" w:rsidRPr="00902CC7">
              <w:rPr>
                <w:rFonts w:cstheme="minorHAnsi"/>
              </w:rPr>
              <w:t>įrodan</w:t>
            </w:r>
            <w:r w:rsidR="00A60212" w:rsidRPr="00902CC7">
              <w:rPr>
                <w:rFonts w:cstheme="minorHAnsi"/>
              </w:rPr>
              <w:t>čius</w:t>
            </w:r>
            <w:proofErr w:type="spellEnd"/>
            <w:r w:rsidR="001D4B3C" w:rsidRPr="00902CC7">
              <w:rPr>
                <w:rFonts w:cstheme="minorHAnsi"/>
              </w:rPr>
              <w:t xml:space="preserve"> </w:t>
            </w:r>
            <w:proofErr w:type="spellStart"/>
            <w:r w:rsidR="001D4B3C" w:rsidRPr="00902CC7">
              <w:rPr>
                <w:rFonts w:cstheme="minorHAnsi"/>
              </w:rPr>
              <w:t>dokument</w:t>
            </w:r>
            <w:r w:rsidR="00A60212" w:rsidRPr="00902CC7">
              <w:rPr>
                <w:rFonts w:cstheme="minorHAnsi"/>
              </w:rPr>
              <w:t>us</w:t>
            </w:r>
            <w:proofErr w:type="spellEnd"/>
            <w:r w:rsidR="001D4B3C" w:rsidRPr="00902CC7">
              <w:rPr>
                <w:rFonts w:cstheme="minorHAnsi"/>
              </w:rPr>
              <w:t>.</w:t>
            </w:r>
          </w:p>
          <w:p w14:paraId="62B7D7FF" w14:textId="77777777" w:rsidR="00E7750C" w:rsidRPr="00902CC7" w:rsidRDefault="003B1847" w:rsidP="00316D53">
            <w:pPr>
              <w:jc w:val="both"/>
              <w:rPr>
                <w:rFonts w:cstheme="minorHAnsi"/>
              </w:rPr>
            </w:pP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6 </w:t>
            </w:r>
            <w:proofErr w:type="spellStart"/>
            <w:r w:rsidRPr="00902CC7">
              <w:rPr>
                <w:rFonts w:cstheme="minorHAnsi"/>
              </w:rPr>
              <w:t>priede</w:t>
            </w:r>
            <w:proofErr w:type="spellEnd"/>
            <w:r w:rsidRPr="00902CC7">
              <w:rPr>
                <w:rFonts w:cstheme="minorHAnsi"/>
              </w:rPr>
              <w:t xml:space="preserve"> </w:t>
            </w:r>
            <w:proofErr w:type="spellStart"/>
            <w:r w:rsidRPr="00902CC7">
              <w:rPr>
                <w:rFonts w:cstheme="minorHAnsi"/>
              </w:rPr>
              <w:t>pateiktoje</w:t>
            </w:r>
            <w:proofErr w:type="spellEnd"/>
            <w:r w:rsidRPr="00902CC7">
              <w:rPr>
                <w:rFonts w:cstheme="minorHAnsi"/>
              </w:rPr>
              <w:t xml:space="preserve"> </w:t>
            </w:r>
            <w:proofErr w:type="spellStart"/>
            <w:r w:rsidRPr="00902CC7">
              <w:rPr>
                <w:rFonts w:cstheme="minorHAnsi"/>
              </w:rPr>
              <w:t>pasiūlymo</w:t>
            </w:r>
            <w:proofErr w:type="spellEnd"/>
            <w:r w:rsidRPr="00902CC7">
              <w:rPr>
                <w:rFonts w:cstheme="minorHAnsi"/>
              </w:rPr>
              <w:t xml:space="preserve"> </w:t>
            </w:r>
            <w:proofErr w:type="spellStart"/>
            <w:r w:rsidRPr="00902CC7">
              <w:rPr>
                <w:rFonts w:cstheme="minorHAnsi"/>
              </w:rPr>
              <w:t>formoje</w:t>
            </w:r>
            <w:proofErr w:type="spellEnd"/>
            <w:r w:rsidRPr="00902CC7">
              <w:rPr>
                <w:rFonts w:cstheme="minorHAnsi"/>
              </w:rPr>
              <w:t xml:space="preserve"> </w:t>
            </w:r>
            <w:proofErr w:type="spellStart"/>
            <w:r w:rsidRPr="00902CC7">
              <w:rPr>
                <w:rFonts w:cstheme="minorHAnsi"/>
              </w:rPr>
              <w:t>yra</w:t>
            </w:r>
            <w:proofErr w:type="spellEnd"/>
            <w:r w:rsidRPr="00902CC7">
              <w:rPr>
                <w:rFonts w:cstheme="minorHAnsi"/>
              </w:rPr>
              <w:t xml:space="preserve"> </w:t>
            </w:r>
            <w:proofErr w:type="spellStart"/>
            <w:r w:rsidRPr="00902CC7">
              <w:rPr>
                <w:rFonts w:cstheme="minorHAnsi"/>
              </w:rPr>
              <w:t>numatyta</w:t>
            </w:r>
            <w:proofErr w:type="spellEnd"/>
            <w:r w:rsidRPr="00902CC7">
              <w:rPr>
                <w:rFonts w:cstheme="minorHAnsi"/>
              </w:rPr>
              <w:t xml:space="preserve">, </w:t>
            </w:r>
            <w:proofErr w:type="spellStart"/>
            <w:r w:rsidRPr="00902CC7">
              <w:rPr>
                <w:rFonts w:cstheme="minorHAnsi"/>
              </w:rPr>
              <w:t>kad</w:t>
            </w:r>
            <w:proofErr w:type="spellEnd"/>
            <w:r w:rsidRPr="00902CC7">
              <w:rPr>
                <w:rFonts w:cstheme="minorHAnsi"/>
              </w:rPr>
              <w:t xml:space="preserve"> </w:t>
            </w:r>
            <w:proofErr w:type="spellStart"/>
            <w:r w:rsidR="00002ECE" w:rsidRPr="00902CC7">
              <w:rPr>
                <w:rFonts w:cstheme="minorHAnsi"/>
              </w:rPr>
              <w:t>pateikdami</w:t>
            </w:r>
            <w:proofErr w:type="spellEnd"/>
            <w:r w:rsidR="00002ECE" w:rsidRPr="00902CC7">
              <w:rPr>
                <w:rFonts w:cstheme="minorHAnsi"/>
              </w:rPr>
              <w:t xml:space="preserve"> </w:t>
            </w:r>
            <w:proofErr w:type="spellStart"/>
            <w:r w:rsidR="00002ECE" w:rsidRPr="00902CC7">
              <w:rPr>
                <w:rFonts w:cstheme="minorHAnsi"/>
              </w:rPr>
              <w:t>pasiūlymus</w:t>
            </w:r>
            <w:proofErr w:type="spellEnd"/>
            <w:r w:rsidR="00002ECE" w:rsidRPr="00902CC7">
              <w:rPr>
                <w:rFonts w:cstheme="minorHAnsi"/>
              </w:rPr>
              <w:t xml:space="preserve"> </w:t>
            </w:r>
            <w:proofErr w:type="spellStart"/>
            <w:r w:rsidR="00002ECE" w:rsidRPr="00902CC7">
              <w:rPr>
                <w:rFonts w:cstheme="minorHAnsi"/>
              </w:rPr>
              <w:t>tiekėja</w:t>
            </w:r>
            <w:r w:rsidR="00E7750C" w:rsidRPr="00902CC7">
              <w:rPr>
                <w:rFonts w:cstheme="minorHAnsi"/>
              </w:rPr>
              <w:t>i</w:t>
            </w:r>
            <w:proofErr w:type="spellEnd"/>
            <w:r w:rsidR="00E7750C" w:rsidRPr="00902CC7">
              <w:rPr>
                <w:rFonts w:cstheme="minorHAnsi"/>
              </w:rPr>
              <w:t xml:space="preserve"> </w:t>
            </w:r>
            <w:proofErr w:type="spellStart"/>
            <w:r w:rsidR="00E7750C" w:rsidRPr="00902CC7">
              <w:rPr>
                <w:rFonts w:cstheme="minorHAnsi"/>
              </w:rPr>
              <w:t>deklaruoja</w:t>
            </w:r>
            <w:proofErr w:type="spellEnd"/>
            <w:r w:rsidR="00E7750C" w:rsidRPr="00902CC7">
              <w:rPr>
                <w:rFonts w:cstheme="minorHAnsi"/>
              </w:rPr>
              <w:t xml:space="preserve">: </w:t>
            </w:r>
          </w:p>
          <w:p w14:paraId="7F3E4DEB" w14:textId="154066E3" w:rsidR="00316D53" w:rsidRPr="00902CC7" w:rsidRDefault="003B1847" w:rsidP="00316D53">
            <w:pPr>
              <w:jc w:val="both"/>
              <w:rPr>
                <w:rFonts w:cstheme="minorHAnsi"/>
              </w:rPr>
            </w:pPr>
            <w:r w:rsidRPr="00902CC7">
              <w:rPr>
                <w:rFonts w:cstheme="minorHAnsi"/>
              </w:rPr>
              <w:lastRenderedPageBreak/>
              <w:t>“</w:t>
            </w:r>
            <w:proofErr w:type="spellStart"/>
            <w:r w:rsidR="00316D53" w:rsidRPr="00902CC7">
              <w:rPr>
                <w:rFonts w:cstheme="minorHAnsi"/>
              </w:rPr>
              <w:t>Pateikdami</w:t>
            </w:r>
            <w:proofErr w:type="spellEnd"/>
            <w:r w:rsidR="00316D53" w:rsidRPr="00902CC7">
              <w:rPr>
                <w:rFonts w:cstheme="minorHAnsi"/>
              </w:rPr>
              <w:t xml:space="preserve"> </w:t>
            </w:r>
            <w:proofErr w:type="spellStart"/>
            <w:r w:rsidR="00316D53" w:rsidRPr="00902CC7">
              <w:rPr>
                <w:rFonts w:cstheme="minorHAnsi"/>
              </w:rPr>
              <w:t>šį</w:t>
            </w:r>
            <w:proofErr w:type="spellEnd"/>
            <w:r w:rsidR="00316D53" w:rsidRPr="00902CC7">
              <w:rPr>
                <w:rFonts w:cstheme="minorHAnsi"/>
              </w:rPr>
              <w:t xml:space="preserve"> </w:t>
            </w:r>
            <w:proofErr w:type="spellStart"/>
            <w:r w:rsidR="00316D53" w:rsidRPr="00902CC7">
              <w:rPr>
                <w:rFonts w:cstheme="minorHAnsi"/>
              </w:rPr>
              <w:t>pasiūlymą</w:t>
            </w:r>
            <w:proofErr w:type="spellEnd"/>
            <w:r w:rsidR="00316D53" w:rsidRPr="00902CC7">
              <w:rPr>
                <w:rFonts w:cstheme="minorHAnsi"/>
              </w:rPr>
              <w:t xml:space="preserve">, </w:t>
            </w:r>
            <w:proofErr w:type="spellStart"/>
            <w:r w:rsidR="00316D53" w:rsidRPr="00902CC7">
              <w:rPr>
                <w:rFonts w:cstheme="minorHAnsi"/>
              </w:rPr>
              <w:t>patvirtiname</w:t>
            </w:r>
            <w:proofErr w:type="spellEnd"/>
            <w:r w:rsidR="00316D53" w:rsidRPr="00902CC7">
              <w:rPr>
                <w:rFonts w:cstheme="minorHAnsi"/>
              </w:rPr>
              <w:t xml:space="preserve">, </w:t>
            </w:r>
            <w:proofErr w:type="spellStart"/>
            <w:r w:rsidR="00316D53" w:rsidRPr="00902CC7">
              <w:rPr>
                <w:rFonts w:cstheme="minorHAnsi"/>
              </w:rPr>
              <w:t>kad</w:t>
            </w:r>
            <w:proofErr w:type="spellEnd"/>
            <w:r w:rsidR="00316D53" w:rsidRPr="00902CC7">
              <w:rPr>
                <w:rFonts w:cstheme="minorHAnsi"/>
              </w:rPr>
              <w:t xml:space="preserve">: </w:t>
            </w:r>
          </w:p>
          <w:p w14:paraId="7B267F04" w14:textId="62E2E22C" w:rsidR="00042A95" w:rsidRPr="00902CC7" w:rsidRDefault="00316D53" w:rsidP="00316D53">
            <w:pPr>
              <w:jc w:val="both"/>
              <w:rPr>
                <w:rFonts w:cstheme="minorHAnsi"/>
              </w:rPr>
            </w:pPr>
            <w:r w:rsidRPr="00902CC7">
              <w:rPr>
                <w:rFonts w:cstheme="minorHAnsi"/>
              </w:rPr>
              <w:t>1.</w:t>
            </w:r>
            <w:r w:rsidRPr="00902CC7">
              <w:rPr>
                <w:rFonts w:cstheme="minorHAnsi"/>
              </w:rPr>
              <w:tab/>
            </w:r>
            <w:proofErr w:type="spellStart"/>
            <w:r w:rsidRPr="00902CC7">
              <w:rPr>
                <w:rFonts w:cstheme="minorHAnsi"/>
              </w:rPr>
              <w:t>atidžiai</w:t>
            </w:r>
            <w:proofErr w:type="spellEnd"/>
            <w:r w:rsidRPr="00902CC7">
              <w:rPr>
                <w:rFonts w:cstheme="minorHAnsi"/>
              </w:rPr>
              <w:t xml:space="preserve"> </w:t>
            </w:r>
            <w:proofErr w:type="spellStart"/>
            <w:r w:rsidRPr="00902CC7">
              <w:rPr>
                <w:rFonts w:cstheme="minorHAnsi"/>
              </w:rPr>
              <w:t>perskaitėme</w:t>
            </w:r>
            <w:proofErr w:type="spellEnd"/>
            <w:r w:rsidRPr="00902CC7">
              <w:rPr>
                <w:rFonts w:cstheme="minorHAnsi"/>
              </w:rPr>
              <w:t xml:space="preserve"> </w:t>
            </w:r>
            <w:proofErr w:type="spellStart"/>
            <w:r w:rsidRPr="00902CC7">
              <w:rPr>
                <w:rFonts w:cstheme="minorHAnsi"/>
              </w:rPr>
              <w:t>visus</w:t>
            </w:r>
            <w:proofErr w:type="spellEnd"/>
            <w:r w:rsidRPr="00902CC7">
              <w:rPr>
                <w:rFonts w:cstheme="minorHAnsi"/>
              </w:rPr>
              <w:t xml:space="preserve"> </w:t>
            </w: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w:t>
            </w:r>
            <w:proofErr w:type="spellStart"/>
            <w:r w:rsidRPr="00902CC7">
              <w:rPr>
                <w:rFonts w:cstheme="minorHAnsi"/>
              </w:rPr>
              <w:t>taip</w:t>
            </w:r>
            <w:proofErr w:type="spellEnd"/>
            <w:r w:rsidRPr="00902CC7">
              <w:rPr>
                <w:rFonts w:cstheme="minorHAnsi"/>
              </w:rPr>
              <w:t xml:space="preserve"> pat </w:t>
            </w:r>
            <w:proofErr w:type="spellStart"/>
            <w:r w:rsidRPr="00902CC7">
              <w:rPr>
                <w:rFonts w:cstheme="minorHAnsi"/>
              </w:rPr>
              <w:t>Techninės</w:t>
            </w:r>
            <w:proofErr w:type="spellEnd"/>
            <w:r w:rsidRPr="00902CC7">
              <w:rPr>
                <w:rFonts w:cstheme="minorHAnsi"/>
              </w:rPr>
              <w:t xml:space="preserve"> </w:t>
            </w:r>
            <w:proofErr w:type="spellStart"/>
            <w:r w:rsidRPr="00902CC7">
              <w:rPr>
                <w:rFonts w:cstheme="minorHAnsi"/>
              </w:rPr>
              <w:t>specifikacijos</w:t>
            </w:r>
            <w:proofErr w:type="spellEnd"/>
            <w:r w:rsidRPr="00902CC7">
              <w:rPr>
                <w:rFonts w:cstheme="minorHAnsi"/>
              </w:rPr>
              <w:t xml:space="preserve"> </w:t>
            </w:r>
            <w:proofErr w:type="spellStart"/>
            <w:r w:rsidRPr="00902CC7">
              <w:rPr>
                <w:rFonts w:cstheme="minorHAnsi"/>
              </w:rPr>
              <w:t>reikalavimus</w:t>
            </w:r>
            <w:proofErr w:type="spellEnd"/>
            <w:r w:rsidRPr="00902CC7">
              <w:rPr>
                <w:rFonts w:cstheme="minorHAnsi"/>
              </w:rPr>
              <w:t xml:space="preserve">, </w:t>
            </w:r>
            <w:proofErr w:type="spellStart"/>
            <w:r w:rsidRPr="00902CC7">
              <w:rPr>
                <w:rFonts w:cstheme="minorHAnsi"/>
              </w:rPr>
              <w:t>mūsų</w:t>
            </w:r>
            <w:proofErr w:type="spellEnd"/>
            <w:r w:rsidRPr="00902CC7">
              <w:rPr>
                <w:rFonts w:cstheme="minorHAnsi"/>
              </w:rPr>
              <w:t xml:space="preserve"> </w:t>
            </w:r>
            <w:proofErr w:type="spellStart"/>
            <w:r w:rsidRPr="00902CC7">
              <w:rPr>
                <w:rFonts w:cstheme="minorHAnsi"/>
              </w:rPr>
              <w:t>Pasiūlymas</w:t>
            </w:r>
            <w:proofErr w:type="spellEnd"/>
            <w:r w:rsidRPr="00902CC7">
              <w:rPr>
                <w:rFonts w:cstheme="minorHAnsi"/>
              </w:rPr>
              <w:t xml:space="preserve"> </w:t>
            </w:r>
            <w:proofErr w:type="spellStart"/>
            <w:r w:rsidRPr="00902CC7">
              <w:rPr>
                <w:rFonts w:cstheme="minorHAnsi"/>
              </w:rPr>
              <w:t>juos</w:t>
            </w:r>
            <w:proofErr w:type="spellEnd"/>
            <w:r w:rsidRPr="00902CC7">
              <w:rPr>
                <w:rFonts w:cstheme="minorHAnsi"/>
              </w:rPr>
              <w:t xml:space="preserve"> </w:t>
            </w:r>
            <w:proofErr w:type="spellStart"/>
            <w:r w:rsidRPr="00902CC7">
              <w:rPr>
                <w:rFonts w:cstheme="minorHAnsi"/>
              </w:rPr>
              <w:t>visiškai</w:t>
            </w:r>
            <w:proofErr w:type="spellEnd"/>
            <w:r w:rsidRPr="00902CC7">
              <w:rPr>
                <w:rFonts w:cstheme="minorHAnsi"/>
              </w:rPr>
              <w:t xml:space="preserve"> </w:t>
            </w:r>
            <w:proofErr w:type="spellStart"/>
            <w:r w:rsidRPr="00902CC7">
              <w:rPr>
                <w:rFonts w:cstheme="minorHAnsi"/>
              </w:rPr>
              <w:t>atitinka</w:t>
            </w:r>
            <w:proofErr w:type="spellEnd"/>
            <w:r w:rsidRPr="00902CC7">
              <w:rPr>
                <w:rFonts w:cstheme="minorHAnsi"/>
              </w:rPr>
              <w:t xml:space="preserve"> </w:t>
            </w:r>
            <w:proofErr w:type="spellStart"/>
            <w:r w:rsidRPr="00902CC7">
              <w:rPr>
                <w:rFonts w:cstheme="minorHAnsi"/>
              </w:rPr>
              <w:t>ir</w:t>
            </w:r>
            <w:proofErr w:type="spellEnd"/>
            <w:r w:rsidRPr="00902CC7">
              <w:rPr>
                <w:rFonts w:cstheme="minorHAnsi"/>
              </w:rPr>
              <w:t xml:space="preserve"> </w:t>
            </w:r>
            <w:proofErr w:type="spellStart"/>
            <w:r w:rsidRPr="00902CC7">
              <w:rPr>
                <w:rFonts w:cstheme="minorHAnsi"/>
              </w:rPr>
              <w:t>įsipareigojame</w:t>
            </w:r>
            <w:proofErr w:type="spellEnd"/>
            <w:r w:rsidRPr="00902CC7">
              <w:rPr>
                <w:rFonts w:cstheme="minorHAnsi"/>
              </w:rPr>
              <w:t xml:space="preserve"> </w:t>
            </w:r>
            <w:proofErr w:type="spellStart"/>
            <w:r w:rsidRPr="00902CC7">
              <w:rPr>
                <w:rFonts w:cstheme="minorHAnsi"/>
              </w:rPr>
              <w:t>jų</w:t>
            </w:r>
            <w:proofErr w:type="spellEnd"/>
            <w:r w:rsidRPr="00902CC7">
              <w:rPr>
                <w:rFonts w:cstheme="minorHAnsi"/>
              </w:rPr>
              <w:t xml:space="preserve"> </w:t>
            </w:r>
            <w:proofErr w:type="spellStart"/>
            <w:r w:rsidRPr="00902CC7">
              <w:rPr>
                <w:rFonts w:cstheme="minorHAnsi"/>
              </w:rPr>
              <w:t>laikytis</w:t>
            </w:r>
            <w:proofErr w:type="spellEnd"/>
            <w:r w:rsidRPr="00902CC7">
              <w:rPr>
                <w:rFonts w:cstheme="minorHAnsi"/>
              </w:rPr>
              <w:t xml:space="preserve"> </w:t>
            </w:r>
            <w:proofErr w:type="spellStart"/>
            <w:r w:rsidRPr="00902CC7">
              <w:rPr>
                <w:rFonts w:cstheme="minorHAnsi"/>
              </w:rPr>
              <w:t>vykdydami</w:t>
            </w:r>
            <w:proofErr w:type="spellEnd"/>
            <w:r w:rsidRPr="00902CC7">
              <w:rPr>
                <w:rFonts w:cstheme="minorHAnsi"/>
              </w:rPr>
              <w:t xml:space="preserve"> </w:t>
            </w:r>
            <w:proofErr w:type="spellStart"/>
            <w:r w:rsidRPr="00902CC7">
              <w:rPr>
                <w:rFonts w:cstheme="minorHAnsi"/>
              </w:rPr>
              <w:t>Sutartį</w:t>
            </w:r>
            <w:proofErr w:type="spellEnd"/>
            <w:r w:rsidRPr="00902CC7">
              <w:rPr>
                <w:rFonts w:cstheme="minorHAnsi"/>
              </w:rPr>
              <w:t xml:space="preserve">. Taip pat </w:t>
            </w:r>
            <w:proofErr w:type="spellStart"/>
            <w:r w:rsidRPr="00902CC7">
              <w:rPr>
                <w:rFonts w:cstheme="minorHAnsi"/>
              </w:rPr>
              <w:t>įsipareigojame</w:t>
            </w:r>
            <w:proofErr w:type="spellEnd"/>
            <w:r w:rsidRPr="00902CC7">
              <w:rPr>
                <w:rFonts w:cstheme="minorHAnsi"/>
              </w:rPr>
              <w:t xml:space="preserve"> </w:t>
            </w:r>
            <w:proofErr w:type="spellStart"/>
            <w:r w:rsidRPr="00902CC7">
              <w:rPr>
                <w:rFonts w:cstheme="minorHAnsi"/>
              </w:rPr>
              <w:t>laikytis</w:t>
            </w:r>
            <w:proofErr w:type="spellEnd"/>
            <w:r w:rsidRPr="00902CC7">
              <w:rPr>
                <w:rFonts w:cstheme="minorHAnsi"/>
              </w:rPr>
              <w:t xml:space="preserve"> </w:t>
            </w:r>
            <w:proofErr w:type="spellStart"/>
            <w:r w:rsidRPr="00902CC7">
              <w:rPr>
                <w:rFonts w:cstheme="minorHAnsi"/>
              </w:rPr>
              <w:t>ir</w:t>
            </w:r>
            <w:proofErr w:type="spellEnd"/>
            <w:r w:rsidRPr="00902CC7">
              <w:rPr>
                <w:rFonts w:cstheme="minorHAnsi"/>
              </w:rPr>
              <w:t xml:space="preserve"> </w:t>
            </w:r>
            <w:proofErr w:type="spellStart"/>
            <w:r w:rsidRPr="00902CC7">
              <w:rPr>
                <w:rFonts w:cstheme="minorHAnsi"/>
              </w:rPr>
              <w:t>kitų</w:t>
            </w:r>
            <w:proofErr w:type="spellEnd"/>
            <w:r w:rsidRPr="00902CC7">
              <w:rPr>
                <w:rFonts w:cstheme="minorHAnsi"/>
              </w:rPr>
              <w:t xml:space="preserve"> Lietuvos </w:t>
            </w:r>
            <w:proofErr w:type="spellStart"/>
            <w:r w:rsidRPr="00902CC7">
              <w:rPr>
                <w:rFonts w:cstheme="minorHAnsi"/>
              </w:rPr>
              <w:t>Respublikoje</w:t>
            </w:r>
            <w:proofErr w:type="spellEnd"/>
            <w:r w:rsidRPr="00902CC7">
              <w:rPr>
                <w:rFonts w:cstheme="minorHAnsi"/>
              </w:rPr>
              <w:t xml:space="preserve"> </w:t>
            </w:r>
            <w:proofErr w:type="spellStart"/>
            <w:r w:rsidRPr="00902CC7">
              <w:rPr>
                <w:rFonts w:cstheme="minorHAnsi"/>
              </w:rPr>
              <w:t>galiojančių</w:t>
            </w:r>
            <w:proofErr w:type="spellEnd"/>
            <w:r w:rsidRPr="00902CC7">
              <w:rPr>
                <w:rFonts w:cstheme="minorHAnsi"/>
              </w:rPr>
              <w:t xml:space="preserve"> </w:t>
            </w:r>
            <w:proofErr w:type="spellStart"/>
            <w:r w:rsidRPr="00902CC7">
              <w:rPr>
                <w:rFonts w:cstheme="minorHAnsi"/>
              </w:rPr>
              <w:t>ir</w:t>
            </w:r>
            <w:proofErr w:type="spellEnd"/>
            <w:r w:rsidRPr="00902CC7">
              <w:rPr>
                <w:rFonts w:cstheme="minorHAnsi"/>
              </w:rPr>
              <w:t xml:space="preserve"> </w:t>
            </w: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objektui</w:t>
            </w:r>
            <w:proofErr w:type="spellEnd"/>
            <w:r w:rsidRPr="00902CC7">
              <w:rPr>
                <w:rFonts w:cstheme="minorHAnsi"/>
              </w:rPr>
              <w:t xml:space="preserve"> </w:t>
            </w:r>
            <w:proofErr w:type="spellStart"/>
            <w:r w:rsidRPr="00902CC7">
              <w:rPr>
                <w:rFonts w:cstheme="minorHAnsi"/>
              </w:rPr>
              <w:t>bei</w:t>
            </w:r>
            <w:proofErr w:type="spellEnd"/>
            <w:r w:rsidRPr="00902CC7">
              <w:rPr>
                <w:rFonts w:cstheme="minorHAnsi"/>
              </w:rPr>
              <w:t xml:space="preserve"> </w:t>
            </w:r>
            <w:proofErr w:type="spellStart"/>
            <w:r w:rsidRPr="00902CC7">
              <w:rPr>
                <w:rFonts w:cstheme="minorHAnsi"/>
              </w:rPr>
              <w:t>Sutarčiai</w:t>
            </w:r>
            <w:proofErr w:type="spellEnd"/>
            <w:r w:rsidRPr="00902CC7">
              <w:rPr>
                <w:rFonts w:cstheme="minorHAnsi"/>
              </w:rPr>
              <w:t xml:space="preserve"> </w:t>
            </w:r>
            <w:proofErr w:type="spellStart"/>
            <w:r w:rsidRPr="00902CC7">
              <w:rPr>
                <w:rFonts w:cstheme="minorHAnsi"/>
              </w:rPr>
              <w:t>taikomų</w:t>
            </w:r>
            <w:proofErr w:type="spellEnd"/>
            <w:r w:rsidRPr="00902CC7">
              <w:rPr>
                <w:rFonts w:cstheme="minorHAnsi"/>
              </w:rPr>
              <w:t xml:space="preserve"> </w:t>
            </w:r>
            <w:proofErr w:type="spellStart"/>
            <w:r w:rsidRPr="00902CC7">
              <w:rPr>
                <w:rFonts w:cstheme="minorHAnsi"/>
              </w:rPr>
              <w:t>teisės</w:t>
            </w:r>
            <w:proofErr w:type="spellEnd"/>
            <w:r w:rsidRPr="00902CC7">
              <w:rPr>
                <w:rFonts w:cstheme="minorHAnsi"/>
              </w:rPr>
              <w:t xml:space="preserve"> </w:t>
            </w:r>
            <w:proofErr w:type="spellStart"/>
            <w:r w:rsidRPr="00902CC7">
              <w:rPr>
                <w:rFonts w:cstheme="minorHAnsi"/>
              </w:rPr>
              <w:t>aktų</w:t>
            </w:r>
            <w:proofErr w:type="spellEnd"/>
            <w:r w:rsidRPr="00902CC7">
              <w:rPr>
                <w:rFonts w:cstheme="minorHAnsi"/>
              </w:rPr>
              <w:t xml:space="preserve"> </w:t>
            </w:r>
            <w:proofErr w:type="spellStart"/>
            <w:r w:rsidRPr="00902CC7">
              <w:rPr>
                <w:rFonts w:cstheme="minorHAnsi"/>
              </w:rPr>
              <w:t>reikalavimų</w:t>
            </w:r>
            <w:proofErr w:type="spellEnd"/>
            <w:r w:rsidR="00E7750C" w:rsidRPr="00902CC7">
              <w:rPr>
                <w:rFonts w:cstheme="minorHAnsi"/>
              </w:rPr>
              <w:t>”</w:t>
            </w:r>
            <w:r w:rsidRPr="00902CC7">
              <w:rPr>
                <w:rFonts w:cstheme="minorHAnsi"/>
              </w:rPr>
              <w:t>.</w:t>
            </w:r>
          </w:p>
          <w:p w14:paraId="536A17F3" w14:textId="77777777" w:rsidR="00042A95" w:rsidRPr="00902CC7" w:rsidRDefault="00042A95">
            <w:pPr>
              <w:jc w:val="both"/>
              <w:rPr>
                <w:rFonts w:cstheme="minorHAnsi"/>
              </w:rPr>
            </w:pPr>
          </w:p>
          <w:p w14:paraId="54C35DE5" w14:textId="77777777" w:rsidR="00042A95" w:rsidRPr="00902CC7" w:rsidRDefault="00042A95">
            <w:pPr>
              <w:jc w:val="both"/>
              <w:rPr>
                <w:rFonts w:cstheme="minorHAnsi"/>
              </w:rPr>
            </w:pPr>
            <w:proofErr w:type="spellStart"/>
            <w:r w:rsidRPr="00902CC7">
              <w:rPr>
                <w:rFonts w:cstheme="minorHAnsi"/>
              </w:rPr>
              <w:t>Ver</w:t>
            </w:r>
            <w:r w:rsidR="00F143F8" w:rsidRPr="00902CC7">
              <w:rPr>
                <w:rFonts w:cstheme="minorHAnsi"/>
              </w:rPr>
              <w:t>t</w:t>
            </w:r>
            <w:r w:rsidRPr="00902CC7">
              <w:rPr>
                <w:rFonts w:cstheme="minorHAnsi"/>
              </w:rPr>
              <w:t>imas</w:t>
            </w:r>
            <w:proofErr w:type="spellEnd"/>
            <w:r w:rsidRPr="00902CC7">
              <w:rPr>
                <w:rFonts w:cstheme="minorHAnsi"/>
              </w:rPr>
              <w:t xml:space="preserve"> į </w:t>
            </w:r>
            <w:proofErr w:type="spellStart"/>
            <w:r w:rsidR="009E1171" w:rsidRPr="00902CC7">
              <w:rPr>
                <w:rFonts w:cstheme="minorHAnsi"/>
              </w:rPr>
              <w:t>anglų</w:t>
            </w:r>
            <w:proofErr w:type="spellEnd"/>
            <w:r w:rsidRPr="00902CC7">
              <w:rPr>
                <w:rFonts w:cstheme="minorHAnsi"/>
              </w:rPr>
              <w:t xml:space="preserve"> </w:t>
            </w:r>
            <w:proofErr w:type="spellStart"/>
            <w:r w:rsidRPr="00902CC7">
              <w:rPr>
                <w:rFonts w:cstheme="minorHAnsi"/>
              </w:rPr>
              <w:t>kalbą</w:t>
            </w:r>
            <w:proofErr w:type="spellEnd"/>
            <w:r w:rsidRPr="00902CC7">
              <w:rPr>
                <w:rFonts w:cstheme="minorHAnsi"/>
              </w:rPr>
              <w:t>:</w:t>
            </w:r>
          </w:p>
          <w:p w14:paraId="77A4073E" w14:textId="68F1CBBC" w:rsidR="003A4CE4" w:rsidRPr="00FA051D" w:rsidRDefault="003A4CE4" w:rsidP="003A4CE4">
            <w:pPr>
              <w:jc w:val="both"/>
              <w:rPr>
                <w:rFonts w:cstheme="minorHAnsi"/>
              </w:rPr>
            </w:pPr>
            <w:r w:rsidRPr="00FA051D">
              <w:rPr>
                <w:rFonts w:cstheme="minorHAnsi"/>
              </w:rPr>
              <w:t xml:space="preserve">The Contracting authority does not require suppliers to submit documents proving compliance with the requirements of the technical specification provided in Annex 2 of the </w:t>
            </w:r>
            <w:r w:rsidR="007B56C6" w:rsidRPr="00FA051D">
              <w:rPr>
                <w:rFonts w:cstheme="minorHAnsi"/>
              </w:rPr>
              <w:t>Terms and Conditions of the Procurement</w:t>
            </w:r>
            <w:r w:rsidRPr="00FA051D">
              <w:rPr>
                <w:rFonts w:cstheme="minorHAnsi"/>
              </w:rPr>
              <w:t>.</w:t>
            </w:r>
          </w:p>
          <w:p w14:paraId="08887A4E" w14:textId="0680AF25" w:rsidR="00A01136" w:rsidRPr="00FA051D" w:rsidRDefault="003A4CE4" w:rsidP="003A4CE4">
            <w:pPr>
              <w:jc w:val="both"/>
              <w:rPr>
                <w:rFonts w:cstheme="minorHAnsi"/>
              </w:rPr>
            </w:pPr>
            <w:r w:rsidRPr="00FA051D">
              <w:rPr>
                <w:rFonts w:cstheme="minorHAnsi"/>
              </w:rPr>
              <w:t xml:space="preserve">The tender form provided in Annex 6 </w:t>
            </w:r>
            <w:r w:rsidR="007B56C6" w:rsidRPr="00FA051D">
              <w:rPr>
                <w:rFonts w:cstheme="minorHAnsi"/>
              </w:rPr>
              <w:t xml:space="preserve">of the Terms and Conditions of the Procurement </w:t>
            </w:r>
            <w:r w:rsidRPr="00FA051D">
              <w:rPr>
                <w:rFonts w:cstheme="minorHAnsi"/>
              </w:rPr>
              <w:t>stipulates that, by submitting their tenders, suppliers declare:</w:t>
            </w:r>
          </w:p>
          <w:p w14:paraId="7DD76B9F" w14:textId="43BF1912" w:rsidR="004570D0" w:rsidRPr="00902CC7" w:rsidRDefault="004570D0" w:rsidP="004570D0">
            <w:pPr>
              <w:jc w:val="both"/>
              <w:rPr>
                <w:rFonts w:cstheme="minorHAnsi"/>
              </w:rPr>
            </w:pPr>
            <w:r w:rsidRPr="00902CC7">
              <w:rPr>
                <w:rFonts w:cstheme="minorHAnsi"/>
              </w:rPr>
              <w:t xml:space="preserve">“By submitting this Tender, we hereby confirm that: </w:t>
            </w:r>
          </w:p>
          <w:p w14:paraId="78F3FAF9" w14:textId="1C40C13A" w:rsidR="00982034" w:rsidRPr="00902CC7" w:rsidRDefault="004570D0" w:rsidP="004570D0">
            <w:pPr>
              <w:jc w:val="both"/>
              <w:rPr>
                <w:rFonts w:cstheme="minorHAnsi"/>
              </w:rPr>
            </w:pPr>
            <w:r w:rsidRPr="00902CC7">
              <w:rPr>
                <w:rFonts w:cstheme="minorHAnsi"/>
              </w:rPr>
              <w:t>1.</w:t>
            </w:r>
            <w:r w:rsidRPr="00902CC7">
              <w:rPr>
                <w:rFonts w:cstheme="minorHAnsi"/>
              </w:rPr>
              <w:tab/>
              <w:t xml:space="preserve">We have carefully reviewed all the requirements of the Terms and Conditions of the Procurement and the Technical Specification, our Tender is in full conformity </w:t>
            </w:r>
            <w:proofErr w:type="gramStart"/>
            <w:r w:rsidRPr="00902CC7">
              <w:rPr>
                <w:rFonts w:cstheme="minorHAnsi"/>
              </w:rPr>
              <w:t>with</w:t>
            </w:r>
            <w:proofErr w:type="gramEnd"/>
            <w:r w:rsidRPr="00902CC7">
              <w:rPr>
                <w:rFonts w:cstheme="minorHAnsi"/>
              </w:rPr>
              <w:t xml:space="preserve"> and we undertake to comply with the requirements in the performance of the Contract. We also undertake to comply with the requirements of other laws and regulations in effect in the Republic of Lithuania that are applicable to the Procurement object and the Contract”.</w:t>
            </w:r>
          </w:p>
        </w:tc>
      </w:tr>
      <w:tr w:rsidR="00701475" w:rsidRPr="00701475" w14:paraId="09B84C84" w14:textId="77777777" w:rsidTr="003E76E7">
        <w:trPr>
          <w:trHeight w:val="309"/>
        </w:trPr>
        <w:tc>
          <w:tcPr>
            <w:tcW w:w="562" w:type="dxa"/>
          </w:tcPr>
          <w:p w14:paraId="0DA5CACD" w14:textId="77777777" w:rsidR="00D359DB" w:rsidRPr="00701475" w:rsidRDefault="00D359DB" w:rsidP="009364B1">
            <w:pPr>
              <w:pStyle w:val="ListParagraph"/>
              <w:numPr>
                <w:ilvl w:val="0"/>
                <w:numId w:val="1"/>
              </w:numPr>
              <w:ind w:left="0" w:firstLine="0"/>
              <w:contextualSpacing w:val="0"/>
              <w:jc w:val="center"/>
              <w:outlineLvl w:val="0"/>
              <w:rPr>
                <w:rFonts w:ascii="Verdana" w:hAnsi="Verdana" w:cstheme="minorHAnsi"/>
                <w:color w:val="000000" w:themeColor="text1"/>
                <w:sz w:val="20"/>
                <w:szCs w:val="20"/>
                <w:lang w:val="lt-LT"/>
              </w:rPr>
            </w:pPr>
          </w:p>
        </w:tc>
        <w:tc>
          <w:tcPr>
            <w:tcW w:w="3402" w:type="dxa"/>
          </w:tcPr>
          <w:p w14:paraId="4254305A" w14:textId="6E411C3E" w:rsidR="00D359DB" w:rsidRPr="00701475" w:rsidRDefault="00567549">
            <w:pPr>
              <w:jc w:val="both"/>
              <w:rPr>
                <w:rFonts w:cstheme="minorHAnsi"/>
                <w:color w:val="000000" w:themeColor="text1"/>
              </w:rPr>
            </w:pPr>
            <w:proofErr w:type="spellStart"/>
            <w:r w:rsidRPr="00701475">
              <w:rPr>
                <w:rFonts w:cstheme="minorHAnsi"/>
                <w:color w:val="000000" w:themeColor="text1"/>
              </w:rPr>
              <w:t>Pirkimo</w:t>
            </w:r>
            <w:proofErr w:type="spellEnd"/>
            <w:r w:rsidRPr="00701475">
              <w:rPr>
                <w:rFonts w:cstheme="minorHAnsi"/>
                <w:color w:val="000000" w:themeColor="text1"/>
              </w:rPr>
              <w:t xml:space="preserve"> </w:t>
            </w:r>
            <w:proofErr w:type="spellStart"/>
            <w:r w:rsidRPr="00701475">
              <w:rPr>
                <w:rFonts w:cstheme="minorHAnsi"/>
                <w:color w:val="000000" w:themeColor="text1"/>
              </w:rPr>
              <w:t>sąlygų</w:t>
            </w:r>
            <w:proofErr w:type="spellEnd"/>
            <w:r w:rsidRPr="00701475">
              <w:rPr>
                <w:rFonts w:cstheme="minorHAnsi"/>
                <w:color w:val="000000" w:themeColor="text1"/>
              </w:rPr>
              <w:t xml:space="preserve"> </w:t>
            </w:r>
            <w:r w:rsidR="00F95961" w:rsidRPr="00701475">
              <w:rPr>
                <w:rFonts w:cstheme="minorHAnsi"/>
                <w:color w:val="000000" w:themeColor="text1"/>
              </w:rPr>
              <w:t xml:space="preserve">4 </w:t>
            </w:r>
            <w:proofErr w:type="spellStart"/>
            <w:r w:rsidR="00F95961" w:rsidRPr="00701475">
              <w:rPr>
                <w:rFonts w:cstheme="minorHAnsi"/>
                <w:color w:val="000000" w:themeColor="text1"/>
              </w:rPr>
              <w:t>priedas</w:t>
            </w:r>
            <w:proofErr w:type="spellEnd"/>
            <w:r w:rsidR="00F95961" w:rsidRPr="00701475">
              <w:rPr>
                <w:rFonts w:cstheme="minorHAnsi"/>
                <w:color w:val="000000" w:themeColor="text1"/>
              </w:rPr>
              <w:t xml:space="preserve"> “</w:t>
            </w:r>
            <w:r w:rsidR="00425E89" w:rsidRPr="00701475">
              <w:rPr>
                <w:rFonts w:cstheme="minorHAnsi"/>
                <w:color w:val="000000" w:themeColor="text1"/>
              </w:rPr>
              <w:t xml:space="preserve">TIEKĖJŲ KVALIFIKACIJOS REIKALAVIMAI” </w:t>
            </w:r>
            <w:proofErr w:type="spellStart"/>
            <w:r w:rsidR="00BD677A" w:rsidRPr="00701475">
              <w:rPr>
                <w:rFonts w:cstheme="minorHAnsi"/>
                <w:color w:val="000000" w:themeColor="text1"/>
              </w:rPr>
              <w:t>ir</w:t>
            </w:r>
            <w:proofErr w:type="spellEnd"/>
            <w:r w:rsidR="00BD677A" w:rsidRPr="00701475">
              <w:rPr>
                <w:rFonts w:cstheme="minorHAnsi"/>
                <w:color w:val="000000" w:themeColor="text1"/>
              </w:rPr>
              <w:t xml:space="preserve"> </w:t>
            </w:r>
            <w:r w:rsidRPr="00701475">
              <w:rPr>
                <w:rFonts w:cstheme="minorHAnsi"/>
                <w:color w:val="000000" w:themeColor="text1"/>
              </w:rPr>
              <w:t xml:space="preserve">7 </w:t>
            </w:r>
            <w:proofErr w:type="spellStart"/>
            <w:proofErr w:type="gramStart"/>
            <w:r w:rsidRPr="00701475">
              <w:rPr>
                <w:rFonts w:cstheme="minorHAnsi"/>
                <w:color w:val="000000" w:themeColor="text1"/>
              </w:rPr>
              <w:t>pried</w:t>
            </w:r>
            <w:r w:rsidR="00BD677A" w:rsidRPr="00701475">
              <w:rPr>
                <w:rFonts w:cstheme="minorHAnsi"/>
                <w:color w:val="000000" w:themeColor="text1"/>
              </w:rPr>
              <w:t>o</w:t>
            </w:r>
            <w:proofErr w:type="spellEnd"/>
            <w:r w:rsidRPr="00701475">
              <w:rPr>
                <w:rFonts w:cstheme="minorHAnsi"/>
                <w:color w:val="000000" w:themeColor="text1"/>
              </w:rPr>
              <w:t xml:space="preserve">  “</w:t>
            </w:r>
            <w:proofErr w:type="gramEnd"/>
            <w:r w:rsidRPr="00701475">
              <w:rPr>
                <w:rFonts w:cstheme="minorHAnsi"/>
                <w:color w:val="000000" w:themeColor="text1"/>
              </w:rPr>
              <w:t xml:space="preserve">PASIŪLYMŲ VERTINIMO KRITERIJAI IR SĄLYGOS” 2.1 </w:t>
            </w:r>
            <w:proofErr w:type="spellStart"/>
            <w:r w:rsidRPr="00701475">
              <w:rPr>
                <w:rFonts w:cstheme="minorHAnsi"/>
                <w:color w:val="000000" w:themeColor="text1"/>
              </w:rPr>
              <w:t>punktas</w:t>
            </w:r>
            <w:proofErr w:type="spellEnd"/>
          </w:p>
        </w:tc>
        <w:tc>
          <w:tcPr>
            <w:tcW w:w="5245" w:type="dxa"/>
          </w:tcPr>
          <w:p w14:paraId="23300D6F" w14:textId="77777777" w:rsidR="00D359DB" w:rsidRPr="00701475" w:rsidRDefault="003E76E7">
            <w:pPr>
              <w:jc w:val="both"/>
              <w:rPr>
                <w:rFonts w:cstheme="minorHAnsi"/>
                <w:color w:val="000000" w:themeColor="text1"/>
              </w:rPr>
            </w:pPr>
            <w:r w:rsidRPr="00701475">
              <w:rPr>
                <w:rFonts w:cstheme="minorHAnsi"/>
                <w:color w:val="000000" w:themeColor="text1"/>
              </w:rPr>
              <w:t>Could you please confirm whether a specialist who has completed 4 mutual evaluations, none of which were conducted under the 6th round of evaluations, would still satisfy the qualification requirement? Would such person receive 0 points?</w:t>
            </w:r>
          </w:p>
          <w:p w14:paraId="224800A6" w14:textId="77777777" w:rsidR="002E0DEF" w:rsidRPr="00701475" w:rsidRDefault="002E0DEF">
            <w:pPr>
              <w:jc w:val="both"/>
              <w:rPr>
                <w:rFonts w:cstheme="minorHAnsi"/>
                <w:color w:val="000000" w:themeColor="text1"/>
              </w:rPr>
            </w:pPr>
          </w:p>
          <w:p w14:paraId="1FCA98C7" w14:textId="77777777" w:rsidR="002E0DEF" w:rsidRPr="00701475" w:rsidRDefault="002E0DEF">
            <w:pPr>
              <w:jc w:val="both"/>
              <w:rPr>
                <w:rFonts w:cstheme="minorHAnsi"/>
                <w:color w:val="000000" w:themeColor="text1"/>
              </w:rPr>
            </w:pPr>
            <w:proofErr w:type="spellStart"/>
            <w:r w:rsidRPr="00701475">
              <w:rPr>
                <w:rFonts w:cstheme="minorHAnsi"/>
                <w:color w:val="000000" w:themeColor="text1"/>
              </w:rPr>
              <w:lastRenderedPageBreak/>
              <w:t>Vertimas</w:t>
            </w:r>
            <w:proofErr w:type="spellEnd"/>
            <w:r w:rsidRPr="00701475">
              <w:rPr>
                <w:rFonts w:cstheme="minorHAnsi"/>
                <w:color w:val="000000" w:themeColor="text1"/>
              </w:rPr>
              <w:t xml:space="preserve"> į </w:t>
            </w:r>
            <w:proofErr w:type="spellStart"/>
            <w:r w:rsidR="004F047E" w:rsidRPr="00701475">
              <w:rPr>
                <w:rFonts w:cstheme="minorHAnsi"/>
                <w:color w:val="000000" w:themeColor="text1"/>
              </w:rPr>
              <w:t>lietuvių</w:t>
            </w:r>
            <w:proofErr w:type="spellEnd"/>
            <w:r w:rsidR="004F047E" w:rsidRPr="00701475">
              <w:rPr>
                <w:rFonts w:cstheme="minorHAnsi"/>
                <w:color w:val="000000" w:themeColor="text1"/>
              </w:rPr>
              <w:t xml:space="preserve"> </w:t>
            </w:r>
            <w:proofErr w:type="spellStart"/>
            <w:r w:rsidR="004F047E" w:rsidRPr="00701475">
              <w:rPr>
                <w:rFonts w:cstheme="minorHAnsi"/>
                <w:color w:val="000000" w:themeColor="text1"/>
              </w:rPr>
              <w:t>kalbą</w:t>
            </w:r>
            <w:proofErr w:type="spellEnd"/>
            <w:r w:rsidR="004F047E" w:rsidRPr="00701475">
              <w:rPr>
                <w:rFonts w:cstheme="minorHAnsi"/>
                <w:color w:val="000000" w:themeColor="text1"/>
              </w:rPr>
              <w:t>:</w:t>
            </w:r>
          </w:p>
          <w:p w14:paraId="3B646C10" w14:textId="4D3EFD54" w:rsidR="004F047E" w:rsidRPr="00701475" w:rsidRDefault="00567549">
            <w:pPr>
              <w:jc w:val="both"/>
              <w:rPr>
                <w:rFonts w:cstheme="minorHAnsi"/>
                <w:color w:val="000000" w:themeColor="text1"/>
              </w:rPr>
            </w:pPr>
            <w:proofErr w:type="spellStart"/>
            <w:r w:rsidRPr="00701475">
              <w:rPr>
                <w:rFonts w:cstheme="minorHAnsi"/>
                <w:color w:val="000000" w:themeColor="text1"/>
              </w:rPr>
              <w:t>Ar</w:t>
            </w:r>
            <w:proofErr w:type="spellEnd"/>
            <w:r w:rsidRPr="00701475">
              <w:rPr>
                <w:rFonts w:cstheme="minorHAnsi"/>
                <w:color w:val="000000" w:themeColor="text1"/>
              </w:rPr>
              <w:t xml:space="preserve"> </w:t>
            </w:r>
            <w:proofErr w:type="spellStart"/>
            <w:r w:rsidRPr="00701475">
              <w:rPr>
                <w:rFonts w:cstheme="minorHAnsi"/>
                <w:color w:val="000000" w:themeColor="text1"/>
              </w:rPr>
              <w:t>galėtumėte</w:t>
            </w:r>
            <w:proofErr w:type="spellEnd"/>
            <w:r w:rsidRPr="00701475">
              <w:rPr>
                <w:rFonts w:cstheme="minorHAnsi"/>
                <w:color w:val="000000" w:themeColor="text1"/>
              </w:rPr>
              <w:t xml:space="preserve"> </w:t>
            </w:r>
            <w:proofErr w:type="spellStart"/>
            <w:r w:rsidRPr="00701475">
              <w:rPr>
                <w:rFonts w:cstheme="minorHAnsi"/>
                <w:color w:val="000000" w:themeColor="text1"/>
              </w:rPr>
              <w:t>patvirtinti</w:t>
            </w:r>
            <w:proofErr w:type="spellEnd"/>
            <w:r w:rsidRPr="00701475">
              <w:rPr>
                <w:rFonts w:cstheme="minorHAnsi"/>
                <w:color w:val="000000" w:themeColor="text1"/>
              </w:rPr>
              <w:t xml:space="preserve">, </w:t>
            </w:r>
            <w:proofErr w:type="spellStart"/>
            <w:r w:rsidRPr="00701475">
              <w:rPr>
                <w:rFonts w:cstheme="minorHAnsi"/>
                <w:color w:val="000000" w:themeColor="text1"/>
              </w:rPr>
              <w:t>ar</w:t>
            </w:r>
            <w:proofErr w:type="spellEnd"/>
            <w:r w:rsidRPr="00701475">
              <w:rPr>
                <w:rFonts w:cstheme="minorHAnsi"/>
                <w:color w:val="000000" w:themeColor="text1"/>
              </w:rPr>
              <w:t xml:space="preserve"> </w:t>
            </w:r>
            <w:proofErr w:type="spellStart"/>
            <w:r w:rsidRPr="00701475">
              <w:rPr>
                <w:rFonts w:cstheme="minorHAnsi"/>
                <w:color w:val="000000" w:themeColor="text1"/>
              </w:rPr>
              <w:t>specialistas</w:t>
            </w:r>
            <w:proofErr w:type="spellEnd"/>
            <w:r w:rsidRPr="00701475">
              <w:rPr>
                <w:rFonts w:cstheme="minorHAnsi"/>
                <w:color w:val="000000" w:themeColor="text1"/>
              </w:rPr>
              <w:t xml:space="preserve">, </w:t>
            </w:r>
            <w:proofErr w:type="spellStart"/>
            <w:r w:rsidRPr="00701475">
              <w:rPr>
                <w:rFonts w:cstheme="minorHAnsi"/>
                <w:color w:val="000000" w:themeColor="text1"/>
              </w:rPr>
              <w:t>atlikęs</w:t>
            </w:r>
            <w:proofErr w:type="spellEnd"/>
            <w:r w:rsidRPr="00701475">
              <w:rPr>
                <w:rFonts w:cstheme="minorHAnsi"/>
                <w:color w:val="000000" w:themeColor="text1"/>
              </w:rPr>
              <w:t xml:space="preserve"> 4 </w:t>
            </w:r>
            <w:proofErr w:type="spellStart"/>
            <w:r w:rsidRPr="00701475">
              <w:rPr>
                <w:rFonts w:cstheme="minorHAnsi"/>
                <w:color w:val="000000" w:themeColor="text1"/>
              </w:rPr>
              <w:t>tarpusavio</w:t>
            </w:r>
            <w:proofErr w:type="spellEnd"/>
            <w:r w:rsidRPr="00701475">
              <w:rPr>
                <w:rFonts w:cstheme="minorHAnsi"/>
                <w:color w:val="000000" w:themeColor="text1"/>
              </w:rPr>
              <w:t xml:space="preserve"> </w:t>
            </w:r>
            <w:proofErr w:type="spellStart"/>
            <w:r w:rsidRPr="00701475">
              <w:rPr>
                <w:rFonts w:cstheme="minorHAnsi"/>
                <w:color w:val="000000" w:themeColor="text1"/>
              </w:rPr>
              <w:t>vertinimus</w:t>
            </w:r>
            <w:proofErr w:type="spellEnd"/>
            <w:r w:rsidRPr="00701475">
              <w:rPr>
                <w:rFonts w:cstheme="minorHAnsi"/>
                <w:color w:val="000000" w:themeColor="text1"/>
              </w:rPr>
              <w:t xml:space="preserve">, </w:t>
            </w:r>
            <w:proofErr w:type="spellStart"/>
            <w:r w:rsidRPr="00701475">
              <w:rPr>
                <w:rFonts w:cstheme="minorHAnsi"/>
                <w:color w:val="000000" w:themeColor="text1"/>
              </w:rPr>
              <w:t>iš</w:t>
            </w:r>
            <w:proofErr w:type="spellEnd"/>
            <w:r w:rsidRPr="00701475">
              <w:rPr>
                <w:rFonts w:cstheme="minorHAnsi"/>
                <w:color w:val="000000" w:themeColor="text1"/>
              </w:rPr>
              <w:t xml:space="preserve"> </w:t>
            </w:r>
            <w:proofErr w:type="spellStart"/>
            <w:r w:rsidRPr="00701475">
              <w:rPr>
                <w:rFonts w:cstheme="minorHAnsi"/>
                <w:color w:val="000000" w:themeColor="text1"/>
              </w:rPr>
              <w:t>kurių</w:t>
            </w:r>
            <w:proofErr w:type="spellEnd"/>
            <w:r w:rsidRPr="00701475">
              <w:rPr>
                <w:rFonts w:cstheme="minorHAnsi"/>
                <w:color w:val="000000" w:themeColor="text1"/>
              </w:rPr>
              <w:t xml:space="preserve"> </w:t>
            </w:r>
            <w:proofErr w:type="spellStart"/>
            <w:r w:rsidRPr="00701475">
              <w:rPr>
                <w:rFonts w:cstheme="minorHAnsi"/>
                <w:color w:val="000000" w:themeColor="text1"/>
              </w:rPr>
              <w:t>nė</w:t>
            </w:r>
            <w:proofErr w:type="spellEnd"/>
            <w:r w:rsidRPr="00701475">
              <w:rPr>
                <w:rFonts w:cstheme="minorHAnsi"/>
                <w:color w:val="000000" w:themeColor="text1"/>
              </w:rPr>
              <w:t xml:space="preserve"> </w:t>
            </w:r>
            <w:proofErr w:type="spellStart"/>
            <w:r w:rsidRPr="00701475">
              <w:rPr>
                <w:rFonts w:cstheme="minorHAnsi"/>
                <w:color w:val="000000" w:themeColor="text1"/>
              </w:rPr>
              <w:t>vienas</w:t>
            </w:r>
            <w:proofErr w:type="spellEnd"/>
            <w:r w:rsidRPr="00701475">
              <w:rPr>
                <w:rFonts w:cstheme="minorHAnsi"/>
                <w:color w:val="000000" w:themeColor="text1"/>
              </w:rPr>
              <w:t xml:space="preserve"> </w:t>
            </w:r>
            <w:proofErr w:type="spellStart"/>
            <w:r w:rsidRPr="00701475">
              <w:rPr>
                <w:rFonts w:cstheme="minorHAnsi"/>
                <w:color w:val="000000" w:themeColor="text1"/>
              </w:rPr>
              <w:t>nebuvo</w:t>
            </w:r>
            <w:proofErr w:type="spellEnd"/>
            <w:r w:rsidRPr="00701475">
              <w:rPr>
                <w:rFonts w:cstheme="minorHAnsi"/>
                <w:color w:val="000000" w:themeColor="text1"/>
              </w:rPr>
              <w:t xml:space="preserve"> </w:t>
            </w:r>
            <w:proofErr w:type="spellStart"/>
            <w:r w:rsidRPr="00701475">
              <w:rPr>
                <w:rFonts w:cstheme="minorHAnsi"/>
                <w:color w:val="000000" w:themeColor="text1"/>
              </w:rPr>
              <w:t>vykdytas</w:t>
            </w:r>
            <w:proofErr w:type="spellEnd"/>
            <w:r w:rsidRPr="00701475">
              <w:rPr>
                <w:rFonts w:cstheme="minorHAnsi"/>
                <w:color w:val="000000" w:themeColor="text1"/>
              </w:rPr>
              <w:t xml:space="preserve"> </w:t>
            </w:r>
            <w:proofErr w:type="spellStart"/>
            <w:r w:rsidRPr="00701475">
              <w:rPr>
                <w:rFonts w:cstheme="minorHAnsi"/>
                <w:color w:val="000000" w:themeColor="text1"/>
              </w:rPr>
              <w:t>šeštojo</w:t>
            </w:r>
            <w:proofErr w:type="spellEnd"/>
            <w:r w:rsidRPr="00701475">
              <w:rPr>
                <w:rFonts w:cstheme="minorHAnsi"/>
                <w:color w:val="000000" w:themeColor="text1"/>
              </w:rPr>
              <w:t xml:space="preserve"> </w:t>
            </w:r>
            <w:proofErr w:type="spellStart"/>
            <w:r w:rsidRPr="00701475">
              <w:rPr>
                <w:rFonts w:cstheme="minorHAnsi"/>
                <w:color w:val="000000" w:themeColor="text1"/>
              </w:rPr>
              <w:t>vertinimų</w:t>
            </w:r>
            <w:proofErr w:type="spellEnd"/>
            <w:r w:rsidRPr="00701475">
              <w:rPr>
                <w:rFonts w:cstheme="minorHAnsi"/>
                <w:color w:val="000000" w:themeColor="text1"/>
              </w:rPr>
              <w:t xml:space="preserve"> </w:t>
            </w:r>
            <w:proofErr w:type="spellStart"/>
            <w:r w:rsidRPr="00701475">
              <w:rPr>
                <w:rFonts w:cstheme="minorHAnsi"/>
                <w:color w:val="000000" w:themeColor="text1"/>
              </w:rPr>
              <w:t>etapo</w:t>
            </w:r>
            <w:proofErr w:type="spellEnd"/>
            <w:r w:rsidRPr="00701475">
              <w:rPr>
                <w:rFonts w:cstheme="minorHAnsi"/>
                <w:color w:val="000000" w:themeColor="text1"/>
              </w:rPr>
              <w:t xml:space="preserve"> </w:t>
            </w:r>
            <w:proofErr w:type="spellStart"/>
            <w:r w:rsidRPr="00701475">
              <w:rPr>
                <w:rFonts w:cstheme="minorHAnsi"/>
                <w:color w:val="000000" w:themeColor="text1"/>
              </w:rPr>
              <w:t>metu</w:t>
            </w:r>
            <w:proofErr w:type="spellEnd"/>
            <w:r w:rsidRPr="00701475">
              <w:rPr>
                <w:rFonts w:cstheme="minorHAnsi"/>
                <w:color w:val="000000" w:themeColor="text1"/>
              </w:rPr>
              <w:t xml:space="preserve">, vis </w:t>
            </w:r>
            <w:proofErr w:type="spellStart"/>
            <w:r w:rsidRPr="00701475">
              <w:rPr>
                <w:rFonts w:cstheme="minorHAnsi"/>
                <w:color w:val="000000" w:themeColor="text1"/>
              </w:rPr>
              <w:t>tiek</w:t>
            </w:r>
            <w:proofErr w:type="spellEnd"/>
            <w:r w:rsidRPr="00701475">
              <w:rPr>
                <w:rFonts w:cstheme="minorHAnsi"/>
                <w:color w:val="000000" w:themeColor="text1"/>
              </w:rPr>
              <w:t xml:space="preserve"> </w:t>
            </w:r>
            <w:proofErr w:type="spellStart"/>
            <w:r w:rsidRPr="00701475">
              <w:rPr>
                <w:rFonts w:cstheme="minorHAnsi"/>
                <w:color w:val="000000" w:themeColor="text1"/>
              </w:rPr>
              <w:t>atitiktų</w:t>
            </w:r>
            <w:proofErr w:type="spellEnd"/>
            <w:r w:rsidRPr="00701475">
              <w:rPr>
                <w:rFonts w:cstheme="minorHAnsi"/>
                <w:color w:val="000000" w:themeColor="text1"/>
              </w:rPr>
              <w:t xml:space="preserve"> </w:t>
            </w:r>
            <w:proofErr w:type="spellStart"/>
            <w:r w:rsidRPr="00701475">
              <w:rPr>
                <w:rFonts w:cstheme="minorHAnsi"/>
                <w:color w:val="000000" w:themeColor="text1"/>
              </w:rPr>
              <w:t>kvalifikacijos</w:t>
            </w:r>
            <w:proofErr w:type="spellEnd"/>
            <w:r w:rsidRPr="00701475">
              <w:rPr>
                <w:rFonts w:cstheme="minorHAnsi"/>
                <w:color w:val="000000" w:themeColor="text1"/>
              </w:rPr>
              <w:t xml:space="preserve"> </w:t>
            </w:r>
            <w:proofErr w:type="spellStart"/>
            <w:r w:rsidRPr="00701475">
              <w:rPr>
                <w:rFonts w:cstheme="minorHAnsi"/>
                <w:color w:val="000000" w:themeColor="text1"/>
              </w:rPr>
              <w:t>reikalavimą</w:t>
            </w:r>
            <w:proofErr w:type="spellEnd"/>
            <w:r w:rsidRPr="00701475">
              <w:rPr>
                <w:rFonts w:cstheme="minorHAnsi"/>
                <w:color w:val="000000" w:themeColor="text1"/>
              </w:rPr>
              <w:t xml:space="preserve">? </w:t>
            </w:r>
            <w:proofErr w:type="spellStart"/>
            <w:r w:rsidRPr="00701475">
              <w:rPr>
                <w:rFonts w:cstheme="minorHAnsi"/>
                <w:color w:val="000000" w:themeColor="text1"/>
              </w:rPr>
              <w:t>Ar</w:t>
            </w:r>
            <w:proofErr w:type="spellEnd"/>
            <w:r w:rsidRPr="00701475">
              <w:rPr>
                <w:rFonts w:cstheme="minorHAnsi"/>
                <w:color w:val="000000" w:themeColor="text1"/>
              </w:rPr>
              <w:t xml:space="preserve"> </w:t>
            </w:r>
            <w:proofErr w:type="spellStart"/>
            <w:r w:rsidRPr="00701475">
              <w:rPr>
                <w:rFonts w:cstheme="minorHAnsi"/>
                <w:color w:val="000000" w:themeColor="text1"/>
              </w:rPr>
              <w:t>tokiu</w:t>
            </w:r>
            <w:proofErr w:type="spellEnd"/>
            <w:r w:rsidRPr="00701475">
              <w:rPr>
                <w:rFonts w:cstheme="minorHAnsi"/>
                <w:color w:val="000000" w:themeColor="text1"/>
              </w:rPr>
              <w:t xml:space="preserve"> </w:t>
            </w:r>
            <w:proofErr w:type="spellStart"/>
            <w:r w:rsidRPr="00701475">
              <w:rPr>
                <w:rFonts w:cstheme="minorHAnsi"/>
                <w:color w:val="000000" w:themeColor="text1"/>
              </w:rPr>
              <w:t>atveju</w:t>
            </w:r>
            <w:proofErr w:type="spellEnd"/>
            <w:r w:rsidRPr="00701475">
              <w:rPr>
                <w:rFonts w:cstheme="minorHAnsi"/>
                <w:color w:val="000000" w:themeColor="text1"/>
              </w:rPr>
              <w:t xml:space="preserve"> </w:t>
            </w:r>
            <w:proofErr w:type="spellStart"/>
            <w:r w:rsidRPr="00701475">
              <w:rPr>
                <w:rFonts w:cstheme="minorHAnsi"/>
                <w:color w:val="000000" w:themeColor="text1"/>
              </w:rPr>
              <w:t>toks</w:t>
            </w:r>
            <w:proofErr w:type="spellEnd"/>
            <w:r w:rsidRPr="00701475">
              <w:rPr>
                <w:rFonts w:cstheme="minorHAnsi"/>
                <w:color w:val="000000" w:themeColor="text1"/>
              </w:rPr>
              <w:t xml:space="preserve"> </w:t>
            </w:r>
            <w:proofErr w:type="spellStart"/>
            <w:r w:rsidRPr="00701475">
              <w:rPr>
                <w:rFonts w:cstheme="minorHAnsi"/>
                <w:color w:val="000000" w:themeColor="text1"/>
              </w:rPr>
              <w:t>asmuo</w:t>
            </w:r>
            <w:proofErr w:type="spellEnd"/>
            <w:r w:rsidRPr="00701475">
              <w:rPr>
                <w:rFonts w:cstheme="minorHAnsi"/>
                <w:color w:val="000000" w:themeColor="text1"/>
              </w:rPr>
              <w:t xml:space="preserve"> </w:t>
            </w:r>
            <w:proofErr w:type="spellStart"/>
            <w:r w:rsidRPr="00701475">
              <w:rPr>
                <w:rFonts w:cstheme="minorHAnsi"/>
                <w:color w:val="000000" w:themeColor="text1"/>
              </w:rPr>
              <w:t>gautų</w:t>
            </w:r>
            <w:proofErr w:type="spellEnd"/>
            <w:r w:rsidRPr="00701475">
              <w:rPr>
                <w:rFonts w:cstheme="minorHAnsi"/>
                <w:color w:val="000000" w:themeColor="text1"/>
              </w:rPr>
              <w:t xml:space="preserve"> 0 </w:t>
            </w:r>
            <w:proofErr w:type="spellStart"/>
            <w:r w:rsidRPr="00701475">
              <w:rPr>
                <w:rFonts w:cstheme="minorHAnsi"/>
                <w:color w:val="000000" w:themeColor="text1"/>
              </w:rPr>
              <w:t>balų</w:t>
            </w:r>
            <w:proofErr w:type="spellEnd"/>
            <w:r w:rsidRPr="00701475">
              <w:rPr>
                <w:rFonts w:cstheme="minorHAnsi"/>
                <w:color w:val="000000" w:themeColor="text1"/>
              </w:rPr>
              <w:t>?</w:t>
            </w:r>
          </w:p>
          <w:p w14:paraId="32CFB6BA" w14:textId="68908259" w:rsidR="004F047E" w:rsidRPr="00902CC7" w:rsidRDefault="004F047E">
            <w:pPr>
              <w:jc w:val="both"/>
              <w:rPr>
                <w:rFonts w:cstheme="minorHAnsi"/>
                <w:color w:val="000000" w:themeColor="text1"/>
                <w:lang w:val="lt-LT"/>
              </w:rPr>
            </w:pPr>
          </w:p>
        </w:tc>
        <w:tc>
          <w:tcPr>
            <w:tcW w:w="5528" w:type="dxa"/>
          </w:tcPr>
          <w:p w14:paraId="350854B3" w14:textId="77777777" w:rsidR="008124F2" w:rsidRPr="00701475" w:rsidRDefault="008124F2" w:rsidP="008124F2">
            <w:pPr>
              <w:jc w:val="both"/>
              <w:rPr>
                <w:rFonts w:cstheme="minorHAnsi"/>
                <w:color w:val="000000" w:themeColor="text1"/>
                <w:u w:val="single"/>
              </w:rPr>
            </w:pPr>
            <w:proofErr w:type="spellStart"/>
            <w:r w:rsidRPr="00701475">
              <w:rPr>
                <w:rFonts w:cstheme="minorHAnsi"/>
                <w:color w:val="000000" w:themeColor="text1"/>
                <w:u w:val="single"/>
              </w:rPr>
              <w:lastRenderedPageBreak/>
              <w:t>Atsakymas</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lietuvių</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kalba</w:t>
            </w:r>
            <w:proofErr w:type="spellEnd"/>
            <w:r w:rsidRPr="00701475">
              <w:rPr>
                <w:rFonts w:cstheme="minorHAnsi"/>
                <w:color w:val="000000" w:themeColor="text1"/>
                <w:u w:val="single"/>
              </w:rPr>
              <w:t>:</w:t>
            </w:r>
          </w:p>
          <w:p w14:paraId="4A381C19" w14:textId="6EC4170C" w:rsidR="007B1CE2" w:rsidRPr="007315C3" w:rsidRDefault="00507090" w:rsidP="007B1CE2">
            <w:pPr>
              <w:jc w:val="both"/>
              <w:rPr>
                <w:rFonts w:asciiTheme="minorHAnsi" w:hAnsiTheme="minorHAnsi" w:cstheme="minorHAnsi"/>
              </w:rPr>
            </w:pPr>
            <w:proofErr w:type="spellStart"/>
            <w:r w:rsidRPr="00701475">
              <w:rPr>
                <w:rFonts w:cstheme="minorHAnsi"/>
                <w:color w:val="000000" w:themeColor="text1"/>
                <w:u w:val="single"/>
              </w:rPr>
              <w:t>Pirkimo</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sąlygų</w:t>
            </w:r>
            <w:proofErr w:type="spellEnd"/>
            <w:r w:rsidRPr="00701475">
              <w:rPr>
                <w:rFonts w:cstheme="minorHAnsi"/>
                <w:color w:val="000000" w:themeColor="text1"/>
                <w:u w:val="single"/>
              </w:rPr>
              <w:t xml:space="preserve"> </w:t>
            </w:r>
            <w:r w:rsidR="00701475" w:rsidRPr="00701475">
              <w:rPr>
                <w:rFonts w:cstheme="minorHAnsi"/>
                <w:color w:val="000000" w:themeColor="text1"/>
                <w:u w:val="single"/>
              </w:rPr>
              <w:t xml:space="preserve">4 </w:t>
            </w:r>
            <w:proofErr w:type="spellStart"/>
            <w:r w:rsidR="00701475" w:rsidRPr="00701475">
              <w:rPr>
                <w:rFonts w:cstheme="minorHAnsi"/>
                <w:color w:val="000000" w:themeColor="text1"/>
                <w:u w:val="single"/>
              </w:rPr>
              <w:t>priedo</w:t>
            </w:r>
            <w:proofErr w:type="spellEnd"/>
            <w:r w:rsidR="00701475" w:rsidRPr="00701475">
              <w:rPr>
                <w:rFonts w:cstheme="minorHAnsi"/>
                <w:color w:val="000000" w:themeColor="text1"/>
                <w:u w:val="single"/>
              </w:rPr>
              <w:t xml:space="preserve"> 1.1 p. </w:t>
            </w:r>
            <w:proofErr w:type="spellStart"/>
            <w:r w:rsidR="00701475" w:rsidRPr="00701475">
              <w:rPr>
                <w:rFonts w:cstheme="minorHAnsi"/>
                <w:color w:val="000000" w:themeColor="text1"/>
                <w:u w:val="single"/>
              </w:rPr>
              <w:t>nėra</w:t>
            </w:r>
            <w:proofErr w:type="spellEnd"/>
            <w:r w:rsidR="00701475" w:rsidRPr="00701475">
              <w:rPr>
                <w:rFonts w:cstheme="minorHAnsi"/>
                <w:color w:val="000000" w:themeColor="text1"/>
                <w:u w:val="single"/>
              </w:rPr>
              <w:t xml:space="preserve"> </w:t>
            </w:r>
            <w:proofErr w:type="spellStart"/>
            <w:r w:rsidR="00701475" w:rsidRPr="00701475">
              <w:rPr>
                <w:rFonts w:cstheme="minorHAnsi"/>
                <w:color w:val="000000" w:themeColor="text1"/>
                <w:u w:val="single"/>
              </w:rPr>
              <w:t>reikalaujama</w:t>
            </w:r>
            <w:proofErr w:type="spellEnd"/>
            <w:r w:rsidR="00701475" w:rsidRPr="00701475">
              <w:rPr>
                <w:rFonts w:cstheme="minorHAnsi"/>
                <w:color w:val="000000" w:themeColor="text1"/>
                <w:u w:val="single"/>
              </w:rPr>
              <w:t xml:space="preserve">, </w:t>
            </w:r>
            <w:proofErr w:type="spellStart"/>
            <w:r w:rsidR="00504829">
              <w:rPr>
                <w:rFonts w:cstheme="minorHAnsi"/>
                <w:color w:val="000000" w:themeColor="text1"/>
                <w:u w:val="single"/>
              </w:rPr>
              <w:t>kad</w:t>
            </w:r>
            <w:proofErr w:type="spellEnd"/>
            <w:r w:rsidR="00504829">
              <w:rPr>
                <w:rFonts w:cstheme="minorHAnsi"/>
                <w:color w:val="000000" w:themeColor="text1"/>
                <w:u w:val="single"/>
              </w:rPr>
              <w:t xml:space="preserve"> </w:t>
            </w:r>
            <w:proofErr w:type="spellStart"/>
            <w:r w:rsidR="00504829">
              <w:rPr>
                <w:rFonts w:cstheme="minorHAnsi"/>
                <w:color w:val="000000" w:themeColor="text1"/>
                <w:u w:val="single"/>
              </w:rPr>
              <w:t>tiekėjo</w:t>
            </w:r>
            <w:proofErr w:type="spellEnd"/>
            <w:r w:rsidR="00504829">
              <w:rPr>
                <w:rFonts w:cstheme="minorHAnsi"/>
                <w:color w:val="000000" w:themeColor="text1"/>
                <w:u w:val="single"/>
              </w:rPr>
              <w:t xml:space="preserve"> </w:t>
            </w:r>
            <w:proofErr w:type="spellStart"/>
            <w:r w:rsidR="00504829">
              <w:rPr>
                <w:rFonts w:cstheme="minorHAnsi"/>
                <w:color w:val="000000" w:themeColor="text1"/>
                <w:u w:val="single"/>
              </w:rPr>
              <w:t>specialistai</w:t>
            </w:r>
            <w:proofErr w:type="spellEnd"/>
            <w:r w:rsidR="00504829">
              <w:rPr>
                <w:rFonts w:cstheme="minorHAnsi"/>
                <w:color w:val="000000" w:themeColor="text1"/>
                <w:u w:val="single"/>
              </w:rPr>
              <w:t xml:space="preserve"> </w:t>
            </w:r>
            <w:proofErr w:type="spellStart"/>
            <w:r w:rsidR="007A07AE">
              <w:rPr>
                <w:rFonts w:cstheme="minorHAnsi"/>
                <w:color w:val="000000" w:themeColor="text1"/>
                <w:u w:val="single"/>
              </w:rPr>
              <w:t>būtų</w:t>
            </w:r>
            <w:proofErr w:type="spellEnd"/>
            <w:r w:rsidR="007A07AE">
              <w:rPr>
                <w:rFonts w:cstheme="minorHAnsi"/>
                <w:color w:val="000000" w:themeColor="text1"/>
                <w:u w:val="single"/>
              </w:rPr>
              <w:t xml:space="preserve"> </w:t>
            </w:r>
            <w:proofErr w:type="spellStart"/>
            <w:r w:rsidR="008560DD">
              <w:rPr>
                <w:rFonts w:cstheme="minorHAnsi"/>
                <w:color w:val="000000" w:themeColor="text1"/>
                <w:u w:val="single"/>
              </w:rPr>
              <w:t>dalyvavę</w:t>
            </w:r>
            <w:proofErr w:type="spellEnd"/>
            <w:r w:rsidR="00105BAE">
              <w:rPr>
                <w:rFonts w:cstheme="minorHAnsi"/>
                <w:color w:val="000000" w:themeColor="text1"/>
                <w:u w:val="single"/>
              </w:rPr>
              <w:t xml:space="preserve">/ </w:t>
            </w:r>
            <w:proofErr w:type="spellStart"/>
            <w:r w:rsidR="00105BAE">
              <w:rPr>
                <w:rFonts w:cstheme="minorHAnsi"/>
                <w:color w:val="000000" w:themeColor="text1"/>
                <w:u w:val="single"/>
              </w:rPr>
              <w:t>atlikę</w:t>
            </w:r>
            <w:proofErr w:type="spellEnd"/>
            <w:r w:rsidR="00105BAE">
              <w:rPr>
                <w:rFonts w:cstheme="minorHAnsi"/>
                <w:color w:val="000000" w:themeColor="text1"/>
                <w:u w:val="single"/>
              </w:rPr>
              <w:t xml:space="preserve"> </w:t>
            </w:r>
            <w:proofErr w:type="spellStart"/>
            <w:r w:rsidR="00105BAE">
              <w:rPr>
                <w:rFonts w:cstheme="minorHAnsi"/>
                <w:color w:val="000000" w:themeColor="text1"/>
                <w:u w:val="single"/>
              </w:rPr>
              <w:t>vertinimus</w:t>
            </w:r>
            <w:proofErr w:type="spellEnd"/>
            <w:r w:rsidR="00105BAE">
              <w:rPr>
                <w:rFonts w:cstheme="minorHAnsi"/>
                <w:color w:val="000000" w:themeColor="text1"/>
                <w:u w:val="single"/>
              </w:rPr>
              <w:t xml:space="preserve"> </w:t>
            </w:r>
            <w:proofErr w:type="spellStart"/>
            <w:r w:rsidR="00105BAE" w:rsidRPr="007B1CE2">
              <w:rPr>
                <w:rFonts w:cstheme="minorHAnsi"/>
                <w:color w:val="000000" w:themeColor="text1"/>
                <w:u w:val="single"/>
              </w:rPr>
              <w:t>pagal</w:t>
            </w:r>
            <w:proofErr w:type="spellEnd"/>
            <w:r w:rsidR="00105BAE" w:rsidRPr="007B1CE2">
              <w:rPr>
                <w:rFonts w:cstheme="minorHAnsi"/>
                <w:color w:val="000000" w:themeColor="text1"/>
                <w:u w:val="single"/>
              </w:rPr>
              <w:t xml:space="preserve"> </w:t>
            </w:r>
            <w:proofErr w:type="spellStart"/>
            <w:r w:rsidR="007B1CE2">
              <w:rPr>
                <w:rFonts w:cstheme="minorHAnsi"/>
                <w:color w:val="000000" w:themeColor="text1"/>
                <w:u w:val="single"/>
              </w:rPr>
              <w:t>būtent</w:t>
            </w:r>
            <w:proofErr w:type="spellEnd"/>
            <w:r w:rsidR="007B1CE2">
              <w:rPr>
                <w:rFonts w:cstheme="minorHAnsi"/>
                <w:color w:val="000000" w:themeColor="text1"/>
                <w:u w:val="single"/>
              </w:rPr>
              <w:t xml:space="preserve"> </w:t>
            </w:r>
            <w:r w:rsidR="007B1CE2" w:rsidRPr="007B1CE2">
              <w:rPr>
                <w:rFonts w:cstheme="minorHAnsi"/>
              </w:rPr>
              <w:t xml:space="preserve">6-ojo MONEYVAL </w:t>
            </w:r>
            <w:proofErr w:type="spellStart"/>
            <w:r w:rsidR="007B1CE2" w:rsidRPr="007B1CE2">
              <w:rPr>
                <w:rFonts w:cstheme="minorHAnsi"/>
              </w:rPr>
              <w:t>vertinimo</w:t>
            </w:r>
            <w:proofErr w:type="spellEnd"/>
            <w:r w:rsidR="007B1CE2" w:rsidRPr="007B1CE2">
              <w:rPr>
                <w:rFonts w:cstheme="minorHAnsi"/>
              </w:rPr>
              <w:t xml:space="preserve"> </w:t>
            </w:r>
            <w:proofErr w:type="spellStart"/>
            <w:r w:rsidR="007B1CE2" w:rsidRPr="007B1CE2">
              <w:rPr>
                <w:rFonts w:cstheme="minorHAnsi"/>
              </w:rPr>
              <w:t>ciklą</w:t>
            </w:r>
            <w:proofErr w:type="spellEnd"/>
            <w:r w:rsidR="007B1CE2" w:rsidRPr="007B1CE2">
              <w:rPr>
                <w:rFonts w:cstheme="minorHAnsi"/>
              </w:rPr>
              <w:t>.</w:t>
            </w:r>
            <w:r w:rsidR="00C27302">
              <w:rPr>
                <w:rFonts w:cstheme="minorHAnsi"/>
              </w:rPr>
              <w:t xml:space="preserve"> </w:t>
            </w:r>
          </w:p>
          <w:p w14:paraId="3016F63F" w14:textId="327398F0" w:rsidR="00D20CE1" w:rsidRPr="000326F3" w:rsidRDefault="007B1CE2" w:rsidP="008124F2">
            <w:pPr>
              <w:jc w:val="both"/>
              <w:rPr>
                <w:rFonts w:cstheme="minorHAnsi"/>
                <w:color w:val="000000" w:themeColor="text1"/>
              </w:rPr>
            </w:pPr>
            <w:proofErr w:type="spellStart"/>
            <w:r>
              <w:rPr>
                <w:rFonts w:cstheme="minorHAnsi"/>
                <w:color w:val="000000" w:themeColor="text1"/>
                <w:u w:val="single"/>
              </w:rPr>
              <w:t>Pagal</w:t>
            </w:r>
            <w:proofErr w:type="spellEnd"/>
            <w:r>
              <w:rPr>
                <w:rFonts w:cstheme="minorHAnsi"/>
                <w:color w:val="000000" w:themeColor="text1"/>
                <w:u w:val="single"/>
              </w:rPr>
              <w:t xml:space="preserve"> </w:t>
            </w:r>
            <w:proofErr w:type="spellStart"/>
            <w:r>
              <w:rPr>
                <w:rFonts w:cstheme="minorHAnsi"/>
                <w:color w:val="000000" w:themeColor="text1"/>
                <w:u w:val="single"/>
              </w:rPr>
              <w:t>pirkimo</w:t>
            </w:r>
            <w:proofErr w:type="spellEnd"/>
            <w:r>
              <w:rPr>
                <w:rFonts w:cstheme="minorHAnsi"/>
                <w:color w:val="000000" w:themeColor="text1"/>
                <w:u w:val="single"/>
              </w:rPr>
              <w:t xml:space="preserve"> </w:t>
            </w:r>
            <w:proofErr w:type="spellStart"/>
            <w:r>
              <w:rPr>
                <w:rFonts w:cstheme="minorHAnsi"/>
                <w:color w:val="000000" w:themeColor="text1"/>
                <w:u w:val="single"/>
              </w:rPr>
              <w:t>sąlygų</w:t>
            </w:r>
            <w:proofErr w:type="spellEnd"/>
            <w:r>
              <w:rPr>
                <w:rFonts w:cstheme="minorHAnsi"/>
                <w:color w:val="000000" w:themeColor="text1"/>
                <w:u w:val="single"/>
              </w:rPr>
              <w:t xml:space="preserve"> </w:t>
            </w:r>
            <w:r w:rsidRPr="00701475">
              <w:rPr>
                <w:rFonts w:cstheme="minorHAnsi"/>
                <w:color w:val="000000" w:themeColor="text1"/>
              </w:rPr>
              <w:t xml:space="preserve">7 </w:t>
            </w:r>
            <w:proofErr w:type="spellStart"/>
            <w:r w:rsidRPr="00701475">
              <w:rPr>
                <w:rFonts w:cstheme="minorHAnsi"/>
                <w:color w:val="000000" w:themeColor="text1"/>
              </w:rPr>
              <w:t>priedo</w:t>
            </w:r>
            <w:proofErr w:type="spellEnd"/>
            <w:r w:rsidRPr="00701475">
              <w:rPr>
                <w:rFonts w:cstheme="minorHAnsi"/>
                <w:color w:val="000000" w:themeColor="text1"/>
              </w:rPr>
              <w:t xml:space="preserve"> “PASIŪLYMŲ VERTINIMO KRITERIJAI IR SĄLYGOS” 2.1 </w:t>
            </w:r>
            <w:proofErr w:type="spellStart"/>
            <w:r w:rsidRPr="00701475">
              <w:rPr>
                <w:rFonts w:cstheme="minorHAnsi"/>
                <w:color w:val="000000" w:themeColor="text1"/>
              </w:rPr>
              <w:t>punkt</w:t>
            </w:r>
            <w:r>
              <w:rPr>
                <w:rFonts w:cstheme="minorHAnsi"/>
                <w:color w:val="000000" w:themeColor="text1"/>
              </w:rPr>
              <w:t>o</w:t>
            </w:r>
            <w:proofErr w:type="spellEnd"/>
            <w:r>
              <w:rPr>
                <w:rFonts w:cstheme="minorHAnsi"/>
                <w:color w:val="000000" w:themeColor="text1"/>
              </w:rPr>
              <w:t xml:space="preserve"> </w:t>
            </w:r>
            <w:proofErr w:type="spellStart"/>
            <w:r>
              <w:rPr>
                <w:rFonts w:cstheme="minorHAnsi"/>
                <w:color w:val="000000" w:themeColor="text1"/>
              </w:rPr>
              <w:lastRenderedPageBreak/>
              <w:t>nuostatas</w:t>
            </w:r>
            <w:proofErr w:type="spellEnd"/>
            <w:r w:rsidR="00431621">
              <w:rPr>
                <w:rFonts w:cstheme="minorHAnsi"/>
                <w:color w:val="000000" w:themeColor="text1"/>
              </w:rPr>
              <w:t xml:space="preserve">, </w:t>
            </w:r>
            <w:proofErr w:type="spellStart"/>
            <w:r w:rsidR="00431621">
              <w:rPr>
                <w:rFonts w:cstheme="minorHAnsi"/>
                <w:color w:val="000000" w:themeColor="text1"/>
              </w:rPr>
              <w:t>ekonominio</w:t>
            </w:r>
            <w:proofErr w:type="spellEnd"/>
            <w:r w:rsidR="00431621">
              <w:rPr>
                <w:rFonts w:cstheme="minorHAnsi"/>
                <w:color w:val="000000" w:themeColor="text1"/>
              </w:rPr>
              <w:t xml:space="preserve"> </w:t>
            </w:r>
            <w:proofErr w:type="spellStart"/>
            <w:r w:rsidR="00431621">
              <w:rPr>
                <w:rFonts w:cstheme="minorHAnsi"/>
                <w:color w:val="000000" w:themeColor="text1"/>
              </w:rPr>
              <w:t>naudingumo</w:t>
            </w:r>
            <w:proofErr w:type="spellEnd"/>
            <w:r w:rsidR="00431621">
              <w:rPr>
                <w:rFonts w:cstheme="minorHAnsi"/>
                <w:color w:val="000000" w:themeColor="text1"/>
              </w:rPr>
              <w:t xml:space="preserve"> </w:t>
            </w:r>
            <w:proofErr w:type="spellStart"/>
            <w:r w:rsidR="00431621">
              <w:rPr>
                <w:rFonts w:cstheme="minorHAnsi"/>
                <w:color w:val="000000" w:themeColor="text1"/>
              </w:rPr>
              <w:t>balai</w:t>
            </w:r>
            <w:proofErr w:type="spellEnd"/>
            <w:r w:rsidR="00431621">
              <w:rPr>
                <w:rFonts w:cstheme="minorHAnsi"/>
                <w:color w:val="000000" w:themeColor="text1"/>
              </w:rPr>
              <w:t xml:space="preserve"> </w:t>
            </w:r>
            <w:proofErr w:type="spellStart"/>
            <w:r w:rsidR="00431621">
              <w:rPr>
                <w:rFonts w:cstheme="minorHAnsi"/>
                <w:color w:val="000000" w:themeColor="text1"/>
              </w:rPr>
              <w:t>suteikiami</w:t>
            </w:r>
            <w:proofErr w:type="spellEnd"/>
            <w:r w:rsidR="00431621">
              <w:rPr>
                <w:rFonts w:cstheme="minorHAnsi"/>
                <w:color w:val="000000" w:themeColor="text1"/>
              </w:rPr>
              <w:t xml:space="preserve"> </w:t>
            </w:r>
            <w:proofErr w:type="spellStart"/>
            <w:r w:rsidR="00431621">
              <w:rPr>
                <w:rFonts w:cstheme="minorHAnsi"/>
                <w:color w:val="000000" w:themeColor="text1"/>
              </w:rPr>
              <w:t>už</w:t>
            </w:r>
            <w:proofErr w:type="spellEnd"/>
            <w:r w:rsidR="00431621">
              <w:rPr>
                <w:rFonts w:cstheme="minorHAnsi"/>
                <w:color w:val="000000" w:themeColor="text1"/>
              </w:rPr>
              <w:t xml:space="preserve"> </w:t>
            </w:r>
            <w:proofErr w:type="spellStart"/>
            <w:r w:rsidR="00431621">
              <w:rPr>
                <w:rFonts w:cstheme="minorHAnsi"/>
                <w:color w:val="000000" w:themeColor="text1"/>
              </w:rPr>
              <w:t>patirtį</w:t>
            </w:r>
            <w:proofErr w:type="spellEnd"/>
            <w:r w:rsidR="00431621">
              <w:rPr>
                <w:rFonts w:cstheme="minorHAnsi"/>
                <w:color w:val="000000" w:themeColor="text1"/>
              </w:rPr>
              <w:t xml:space="preserve"> </w:t>
            </w:r>
            <w:proofErr w:type="spellStart"/>
            <w:r w:rsidR="00F20037">
              <w:rPr>
                <w:rFonts w:cstheme="minorHAnsi"/>
                <w:color w:val="000000" w:themeColor="text1"/>
              </w:rPr>
              <w:t>dalyvaujant</w:t>
            </w:r>
            <w:proofErr w:type="spellEnd"/>
            <w:r w:rsidR="00A93FA2">
              <w:rPr>
                <w:rFonts w:cstheme="minorHAnsi"/>
                <w:color w:val="000000" w:themeColor="text1"/>
              </w:rPr>
              <w:t xml:space="preserve"> </w:t>
            </w:r>
            <w:r w:rsidR="00D20CE1" w:rsidRPr="00D20CE1">
              <w:rPr>
                <w:rFonts w:cstheme="minorHAnsi"/>
                <w:color w:val="000000" w:themeColor="text1"/>
              </w:rPr>
              <w:t xml:space="preserve">/ </w:t>
            </w:r>
            <w:proofErr w:type="spellStart"/>
            <w:r w:rsidR="00D20CE1" w:rsidRPr="00D20CE1">
              <w:rPr>
                <w:rFonts w:cstheme="minorHAnsi"/>
                <w:color w:val="000000" w:themeColor="text1"/>
              </w:rPr>
              <w:t>vykdant</w:t>
            </w:r>
            <w:proofErr w:type="spellEnd"/>
            <w:r w:rsidR="00D20CE1" w:rsidRPr="00D20CE1">
              <w:rPr>
                <w:rFonts w:cstheme="minorHAnsi"/>
                <w:color w:val="000000" w:themeColor="text1"/>
              </w:rPr>
              <w:t xml:space="preserve"> / </w:t>
            </w:r>
            <w:proofErr w:type="spellStart"/>
            <w:r w:rsidR="00D20CE1" w:rsidRPr="00D20CE1">
              <w:rPr>
                <w:rFonts w:cstheme="minorHAnsi"/>
                <w:color w:val="000000" w:themeColor="text1"/>
              </w:rPr>
              <w:t>konsultuojant</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valstybes</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jurisdikcijas</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dėl</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tarpusavio</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vertinimo</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pagal</w:t>
            </w:r>
            <w:proofErr w:type="spellEnd"/>
            <w:r w:rsidR="00D20CE1" w:rsidRPr="00D20CE1">
              <w:rPr>
                <w:rFonts w:cstheme="minorHAnsi"/>
                <w:color w:val="000000" w:themeColor="text1"/>
              </w:rPr>
              <w:t xml:space="preserve"> 6-ojo MONEYVAL </w:t>
            </w:r>
            <w:proofErr w:type="spellStart"/>
            <w:r w:rsidR="00D20CE1" w:rsidRPr="00D20CE1">
              <w:rPr>
                <w:rFonts w:cstheme="minorHAnsi"/>
                <w:color w:val="000000" w:themeColor="text1"/>
              </w:rPr>
              <w:t>vertinimo</w:t>
            </w:r>
            <w:proofErr w:type="spellEnd"/>
            <w:r w:rsidR="00D20CE1" w:rsidRPr="00D20CE1">
              <w:rPr>
                <w:rFonts w:cstheme="minorHAnsi"/>
                <w:color w:val="000000" w:themeColor="text1"/>
              </w:rPr>
              <w:t xml:space="preserve"> </w:t>
            </w:r>
            <w:proofErr w:type="spellStart"/>
            <w:r w:rsidR="00D20CE1" w:rsidRPr="00D20CE1">
              <w:rPr>
                <w:rFonts w:cstheme="minorHAnsi"/>
                <w:color w:val="000000" w:themeColor="text1"/>
              </w:rPr>
              <w:t>ciklą</w:t>
            </w:r>
            <w:proofErr w:type="spellEnd"/>
            <w:r w:rsidR="00D20CE1" w:rsidRPr="00D20CE1">
              <w:rPr>
                <w:rFonts w:cstheme="minorHAnsi"/>
                <w:color w:val="000000" w:themeColor="text1"/>
              </w:rPr>
              <w:t>.</w:t>
            </w:r>
            <w:r w:rsidR="000326F3">
              <w:rPr>
                <w:rFonts w:cstheme="minorHAnsi"/>
                <w:color w:val="000000" w:themeColor="text1"/>
              </w:rPr>
              <w:t xml:space="preserve"> </w:t>
            </w:r>
            <w:proofErr w:type="spellStart"/>
            <w:r w:rsidR="00D20CE1">
              <w:rPr>
                <w:rFonts w:cstheme="minorHAnsi"/>
                <w:color w:val="000000" w:themeColor="text1"/>
                <w:u w:val="single"/>
              </w:rPr>
              <w:t>Jeigu</w:t>
            </w:r>
            <w:proofErr w:type="spellEnd"/>
            <w:r w:rsidR="00D20CE1">
              <w:rPr>
                <w:rFonts w:cstheme="minorHAnsi"/>
                <w:color w:val="000000" w:themeColor="text1"/>
                <w:u w:val="single"/>
              </w:rPr>
              <w:t xml:space="preserve"> </w:t>
            </w:r>
            <w:proofErr w:type="spellStart"/>
            <w:r w:rsidR="002B4680">
              <w:rPr>
                <w:rFonts w:cstheme="minorHAnsi"/>
                <w:color w:val="000000" w:themeColor="text1"/>
                <w:u w:val="single"/>
              </w:rPr>
              <w:t>nei</w:t>
            </w:r>
            <w:proofErr w:type="spellEnd"/>
            <w:r w:rsidR="002B4680">
              <w:rPr>
                <w:rFonts w:cstheme="minorHAnsi"/>
                <w:color w:val="000000" w:themeColor="text1"/>
                <w:u w:val="single"/>
              </w:rPr>
              <w:t xml:space="preserve"> </w:t>
            </w:r>
            <w:proofErr w:type="spellStart"/>
            <w:r w:rsidR="002B4680">
              <w:rPr>
                <w:rFonts w:cstheme="minorHAnsi"/>
                <w:color w:val="000000" w:themeColor="text1"/>
                <w:u w:val="single"/>
              </w:rPr>
              <w:t>vienas</w:t>
            </w:r>
            <w:proofErr w:type="spellEnd"/>
            <w:r w:rsidR="002B4680">
              <w:rPr>
                <w:rFonts w:cstheme="minorHAnsi"/>
                <w:color w:val="000000" w:themeColor="text1"/>
                <w:u w:val="single"/>
              </w:rPr>
              <w:t xml:space="preserve"> </w:t>
            </w:r>
            <w:proofErr w:type="spellStart"/>
            <w:r w:rsidR="00D20CE1">
              <w:rPr>
                <w:rFonts w:cstheme="minorHAnsi"/>
                <w:color w:val="000000" w:themeColor="text1"/>
                <w:u w:val="single"/>
              </w:rPr>
              <w:t>tiekėjo</w:t>
            </w:r>
            <w:proofErr w:type="spellEnd"/>
            <w:r w:rsidR="00D20CE1">
              <w:rPr>
                <w:rFonts w:cstheme="minorHAnsi"/>
                <w:color w:val="000000" w:themeColor="text1"/>
                <w:u w:val="single"/>
              </w:rPr>
              <w:t xml:space="preserve"> </w:t>
            </w:r>
            <w:proofErr w:type="spellStart"/>
            <w:r w:rsidR="00D20CE1">
              <w:rPr>
                <w:rFonts w:cstheme="minorHAnsi"/>
                <w:color w:val="000000" w:themeColor="text1"/>
                <w:u w:val="single"/>
              </w:rPr>
              <w:t>specialistas</w:t>
            </w:r>
            <w:proofErr w:type="spellEnd"/>
            <w:r w:rsidR="00D20CE1">
              <w:rPr>
                <w:rFonts w:cstheme="minorHAnsi"/>
                <w:color w:val="000000" w:themeColor="text1"/>
                <w:u w:val="single"/>
              </w:rPr>
              <w:t xml:space="preserve"> </w:t>
            </w:r>
            <w:proofErr w:type="spellStart"/>
            <w:r w:rsidR="000326F3">
              <w:rPr>
                <w:rFonts w:cstheme="minorHAnsi"/>
                <w:color w:val="000000" w:themeColor="text1"/>
                <w:u w:val="single"/>
              </w:rPr>
              <w:t>neturi</w:t>
            </w:r>
            <w:proofErr w:type="spellEnd"/>
            <w:r w:rsidR="000326F3">
              <w:rPr>
                <w:rFonts w:cstheme="minorHAnsi"/>
                <w:color w:val="000000" w:themeColor="text1"/>
                <w:u w:val="single"/>
              </w:rPr>
              <w:t xml:space="preserve"> </w:t>
            </w:r>
            <w:proofErr w:type="spellStart"/>
            <w:r w:rsidR="000326F3">
              <w:rPr>
                <w:rFonts w:cstheme="minorHAnsi"/>
                <w:color w:val="000000" w:themeColor="text1"/>
                <w:u w:val="single"/>
              </w:rPr>
              <w:t>patirties</w:t>
            </w:r>
            <w:proofErr w:type="spellEnd"/>
            <w:r w:rsidR="000326F3">
              <w:rPr>
                <w:rFonts w:cstheme="minorHAnsi"/>
                <w:color w:val="000000" w:themeColor="text1"/>
                <w:u w:val="single"/>
              </w:rPr>
              <w:t xml:space="preserve"> </w:t>
            </w:r>
            <w:proofErr w:type="spellStart"/>
            <w:r w:rsidR="00FB27B7" w:rsidRPr="00FB27B7">
              <w:rPr>
                <w:rFonts w:cstheme="minorHAnsi"/>
                <w:color w:val="000000" w:themeColor="text1"/>
                <w:u w:val="single"/>
              </w:rPr>
              <w:t>dalyvaujant</w:t>
            </w:r>
            <w:proofErr w:type="spellEnd"/>
            <w:r w:rsidR="00FB27B7" w:rsidRPr="00FB27B7">
              <w:rPr>
                <w:rFonts w:cstheme="minorHAnsi"/>
                <w:color w:val="000000" w:themeColor="text1"/>
                <w:u w:val="single"/>
              </w:rPr>
              <w:t xml:space="preserve"> / </w:t>
            </w:r>
            <w:proofErr w:type="spellStart"/>
            <w:r w:rsidR="00FB27B7" w:rsidRPr="00FB27B7">
              <w:rPr>
                <w:rFonts w:cstheme="minorHAnsi"/>
                <w:color w:val="000000" w:themeColor="text1"/>
                <w:u w:val="single"/>
              </w:rPr>
              <w:t>vykdant</w:t>
            </w:r>
            <w:proofErr w:type="spellEnd"/>
            <w:r w:rsidR="00FB27B7" w:rsidRPr="00FB27B7">
              <w:rPr>
                <w:rFonts w:cstheme="minorHAnsi"/>
                <w:color w:val="000000" w:themeColor="text1"/>
                <w:u w:val="single"/>
              </w:rPr>
              <w:t xml:space="preserve"> / </w:t>
            </w:r>
            <w:proofErr w:type="spellStart"/>
            <w:r w:rsidR="00FB27B7" w:rsidRPr="00FB27B7">
              <w:rPr>
                <w:rFonts w:cstheme="minorHAnsi"/>
                <w:color w:val="000000" w:themeColor="text1"/>
                <w:u w:val="single"/>
              </w:rPr>
              <w:t>konsultuojant</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valstybes</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jurisdikcijas</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dėl</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tarpusavio</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vertinimo</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pagal</w:t>
            </w:r>
            <w:proofErr w:type="spellEnd"/>
            <w:r w:rsidR="00FB27B7" w:rsidRPr="00FB27B7">
              <w:rPr>
                <w:rFonts w:cstheme="minorHAnsi"/>
                <w:color w:val="000000" w:themeColor="text1"/>
                <w:u w:val="single"/>
              </w:rPr>
              <w:t xml:space="preserve"> 6-ojo MONEYVAL </w:t>
            </w:r>
            <w:proofErr w:type="spellStart"/>
            <w:r w:rsidR="00FB27B7" w:rsidRPr="00FB27B7">
              <w:rPr>
                <w:rFonts w:cstheme="minorHAnsi"/>
                <w:color w:val="000000" w:themeColor="text1"/>
                <w:u w:val="single"/>
              </w:rPr>
              <w:t>vertinimo</w:t>
            </w:r>
            <w:proofErr w:type="spellEnd"/>
            <w:r w:rsidR="00FB27B7" w:rsidRPr="00FB27B7">
              <w:rPr>
                <w:rFonts w:cstheme="minorHAnsi"/>
                <w:color w:val="000000" w:themeColor="text1"/>
                <w:u w:val="single"/>
              </w:rPr>
              <w:t xml:space="preserve"> </w:t>
            </w:r>
            <w:proofErr w:type="spellStart"/>
            <w:r w:rsidR="00FB27B7" w:rsidRPr="00FB27B7">
              <w:rPr>
                <w:rFonts w:cstheme="minorHAnsi"/>
                <w:color w:val="000000" w:themeColor="text1"/>
                <w:u w:val="single"/>
              </w:rPr>
              <w:t>ciklą</w:t>
            </w:r>
            <w:proofErr w:type="spellEnd"/>
            <w:r w:rsidR="00FB27B7">
              <w:rPr>
                <w:rFonts w:cstheme="minorHAnsi"/>
                <w:color w:val="000000" w:themeColor="text1"/>
                <w:u w:val="single"/>
              </w:rPr>
              <w:t xml:space="preserve">, </w:t>
            </w:r>
            <w:proofErr w:type="spellStart"/>
            <w:r w:rsidR="00636803">
              <w:rPr>
                <w:rFonts w:cstheme="minorHAnsi"/>
                <w:color w:val="000000" w:themeColor="text1"/>
                <w:u w:val="single"/>
              </w:rPr>
              <w:t>tuomet</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tiekėjas</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už</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šį</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kriterijų</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gaus</w:t>
            </w:r>
            <w:proofErr w:type="spellEnd"/>
            <w:r w:rsidR="00636803">
              <w:rPr>
                <w:rFonts w:cstheme="minorHAnsi"/>
                <w:color w:val="000000" w:themeColor="text1"/>
                <w:u w:val="single"/>
              </w:rPr>
              <w:t xml:space="preserve"> 0 </w:t>
            </w:r>
            <w:proofErr w:type="spellStart"/>
            <w:r w:rsidR="00636803">
              <w:rPr>
                <w:rFonts w:cstheme="minorHAnsi"/>
                <w:color w:val="000000" w:themeColor="text1"/>
                <w:u w:val="single"/>
              </w:rPr>
              <w:t>ekonominio</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naudingumo</w:t>
            </w:r>
            <w:proofErr w:type="spellEnd"/>
            <w:r w:rsidR="00636803">
              <w:rPr>
                <w:rFonts w:cstheme="minorHAnsi"/>
                <w:color w:val="000000" w:themeColor="text1"/>
                <w:u w:val="single"/>
              </w:rPr>
              <w:t xml:space="preserve"> </w:t>
            </w:r>
            <w:proofErr w:type="spellStart"/>
            <w:r w:rsidR="00636803">
              <w:rPr>
                <w:rFonts w:cstheme="minorHAnsi"/>
                <w:color w:val="000000" w:themeColor="text1"/>
                <w:u w:val="single"/>
              </w:rPr>
              <w:t>balų</w:t>
            </w:r>
            <w:proofErr w:type="spellEnd"/>
            <w:r w:rsidR="00636803">
              <w:rPr>
                <w:rFonts w:cstheme="minorHAnsi"/>
                <w:color w:val="000000" w:themeColor="text1"/>
                <w:u w:val="single"/>
              </w:rPr>
              <w:t>.</w:t>
            </w:r>
          </w:p>
          <w:p w14:paraId="73F86C47" w14:textId="77777777" w:rsidR="008124F2" w:rsidRPr="00701475" w:rsidRDefault="008124F2" w:rsidP="008124F2">
            <w:pPr>
              <w:jc w:val="both"/>
              <w:rPr>
                <w:rFonts w:cstheme="minorHAnsi"/>
                <w:color w:val="000000" w:themeColor="text1"/>
                <w:u w:val="single"/>
              </w:rPr>
            </w:pPr>
          </w:p>
          <w:p w14:paraId="1C5EC420" w14:textId="68BBAF31" w:rsidR="008124F2" w:rsidRPr="00701475" w:rsidRDefault="008124F2" w:rsidP="008124F2">
            <w:pPr>
              <w:jc w:val="both"/>
              <w:rPr>
                <w:rFonts w:cstheme="minorHAnsi"/>
                <w:color w:val="000000" w:themeColor="text1"/>
                <w:u w:val="single"/>
              </w:rPr>
            </w:pPr>
            <w:proofErr w:type="spellStart"/>
            <w:r w:rsidRPr="00701475">
              <w:rPr>
                <w:rFonts w:cstheme="minorHAnsi"/>
                <w:color w:val="000000" w:themeColor="text1"/>
                <w:u w:val="single"/>
              </w:rPr>
              <w:t>Ver</w:t>
            </w:r>
            <w:r w:rsidR="00F143F8">
              <w:rPr>
                <w:rFonts w:cstheme="minorHAnsi"/>
                <w:color w:val="000000" w:themeColor="text1"/>
                <w:u w:val="single"/>
              </w:rPr>
              <w:t>t</w:t>
            </w:r>
            <w:r w:rsidRPr="00701475">
              <w:rPr>
                <w:rFonts w:cstheme="minorHAnsi"/>
                <w:color w:val="000000" w:themeColor="text1"/>
                <w:u w:val="single"/>
              </w:rPr>
              <w:t>imas</w:t>
            </w:r>
            <w:proofErr w:type="spellEnd"/>
            <w:r w:rsidRPr="00701475">
              <w:rPr>
                <w:rFonts w:cstheme="minorHAnsi"/>
                <w:color w:val="000000" w:themeColor="text1"/>
                <w:u w:val="single"/>
              </w:rPr>
              <w:t xml:space="preserve"> į </w:t>
            </w:r>
            <w:proofErr w:type="spellStart"/>
            <w:r w:rsidRPr="00701475">
              <w:rPr>
                <w:rFonts w:cstheme="minorHAnsi"/>
                <w:color w:val="000000" w:themeColor="text1"/>
                <w:u w:val="single"/>
              </w:rPr>
              <w:t>anglų</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kalbą</w:t>
            </w:r>
            <w:proofErr w:type="spellEnd"/>
            <w:r w:rsidRPr="00701475">
              <w:rPr>
                <w:rFonts w:cstheme="minorHAnsi"/>
                <w:color w:val="000000" w:themeColor="text1"/>
                <w:u w:val="single"/>
              </w:rPr>
              <w:t>:</w:t>
            </w:r>
          </w:p>
          <w:p w14:paraId="653BC8FE" w14:textId="55D5BE1E" w:rsidR="00461F31" w:rsidRPr="00461F31" w:rsidRDefault="00461F31" w:rsidP="00461F31">
            <w:pPr>
              <w:jc w:val="both"/>
              <w:rPr>
                <w:rFonts w:cstheme="minorHAnsi"/>
                <w:color w:val="000000" w:themeColor="text1"/>
              </w:rPr>
            </w:pPr>
            <w:r w:rsidRPr="00461F31">
              <w:rPr>
                <w:rFonts w:cstheme="minorHAnsi"/>
                <w:color w:val="000000" w:themeColor="text1"/>
              </w:rPr>
              <w:t xml:space="preserve">Annex 4, Clause 1.1 of the </w:t>
            </w:r>
            <w:r w:rsidR="00606A9F">
              <w:rPr>
                <w:rFonts w:cstheme="minorHAnsi"/>
                <w:color w:val="000000" w:themeColor="text1"/>
              </w:rPr>
              <w:t>T</w:t>
            </w:r>
            <w:r w:rsidR="00672741">
              <w:rPr>
                <w:rFonts w:cstheme="minorHAnsi"/>
                <w:color w:val="000000" w:themeColor="text1"/>
              </w:rPr>
              <w:t>erms and Conditions of the P</w:t>
            </w:r>
            <w:r w:rsidRPr="00461F31">
              <w:rPr>
                <w:rFonts w:cstheme="minorHAnsi"/>
                <w:color w:val="000000" w:themeColor="text1"/>
              </w:rPr>
              <w:t>rocurement does not require that the supplier’s specialists have participated in / carried out assessments specifically under the 6th MONEYVAL evaluation cycle.</w:t>
            </w:r>
          </w:p>
          <w:p w14:paraId="65A1C2BA" w14:textId="2430AE5B" w:rsidR="00D359DB" w:rsidRPr="00701475" w:rsidRDefault="00461F31" w:rsidP="00461F31">
            <w:pPr>
              <w:jc w:val="both"/>
              <w:rPr>
                <w:rFonts w:cstheme="minorHAnsi"/>
                <w:color w:val="000000" w:themeColor="text1"/>
              </w:rPr>
            </w:pPr>
            <w:r w:rsidRPr="00461F31">
              <w:rPr>
                <w:rFonts w:cstheme="minorHAnsi"/>
                <w:color w:val="000000" w:themeColor="text1"/>
              </w:rPr>
              <w:t xml:space="preserve">According to the provisions of Clause 2.1 of Annex 7 to </w:t>
            </w:r>
            <w:r w:rsidR="00672741">
              <w:rPr>
                <w:rFonts w:cstheme="minorHAnsi"/>
                <w:color w:val="000000" w:themeColor="text1"/>
              </w:rPr>
              <w:t xml:space="preserve">Terms and Conditions or </w:t>
            </w:r>
            <w:r w:rsidRPr="00461F31">
              <w:rPr>
                <w:rFonts w:cstheme="minorHAnsi"/>
                <w:color w:val="000000" w:themeColor="text1"/>
              </w:rPr>
              <w:t xml:space="preserve">the </w:t>
            </w:r>
            <w:r w:rsidR="00672741">
              <w:rPr>
                <w:rFonts w:cstheme="minorHAnsi"/>
                <w:color w:val="000000" w:themeColor="text1"/>
              </w:rPr>
              <w:t>P</w:t>
            </w:r>
            <w:r w:rsidRPr="00461F31">
              <w:rPr>
                <w:rFonts w:cstheme="minorHAnsi"/>
                <w:color w:val="000000" w:themeColor="text1"/>
              </w:rPr>
              <w:t>rocurement, “TENDER EVALUATION CRITERIA AND CONDITIONS,” economic advantage points are awarded for experience in participating in / carrying out / advising states/jurisdictions on mutual evaluations under the 6th MONEYVAL evaluation cycle. If none of the supplier’s specialists has experience in participating in / carrying out / advising states/jurisdictions on mutual evaluations under the 6th MONEYVAL evaluation cycle, then the supplier will receive 0 economic advantage points for this criterion.</w:t>
            </w:r>
          </w:p>
        </w:tc>
      </w:tr>
      <w:tr w:rsidR="00FA051D" w:rsidRPr="00FA051D" w14:paraId="6BDF87A3" w14:textId="77777777" w:rsidTr="003E76E7">
        <w:trPr>
          <w:trHeight w:val="309"/>
        </w:trPr>
        <w:tc>
          <w:tcPr>
            <w:tcW w:w="562" w:type="dxa"/>
          </w:tcPr>
          <w:p w14:paraId="17DF0C4D" w14:textId="77777777" w:rsidR="00253E81" w:rsidRPr="00902CC7" w:rsidRDefault="00253E81" w:rsidP="00902CC7">
            <w:pPr>
              <w:pStyle w:val="ListParagraph"/>
              <w:numPr>
                <w:ilvl w:val="0"/>
                <w:numId w:val="1"/>
              </w:numPr>
              <w:ind w:left="0" w:firstLine="0"/>
              <w:contextualSpacing w:val="0"/>
              <w:jc w:val="both"/>
              <w:outlineLvl w:val="0"/>
              <w:rPr>
                <w:rFonts w:ascii="Verdana" w:hAnsi="Verdana" w:cstheme="minorHAnsi"/>
                <w:sz w:val="20"/>
                <w:szCs w:val="20"/>
                <w:lang w:val="lt-LT"/>
              </w:rPr>
            </w:pPr>
          </w:p>
        </w:tc>
        <w:tc>
          <w:tcPr>
            <w:tcW w:w="3402" w:type="dxa"/>
          </w:tcPr>
          <w:p w14:paraId="668E59A8" w14:textId="77777777" w:rsidR="00253E81" w:rsidRPr="00902CC7" w:rsidRDefault="00636803" w:rsidP="004D50B4">
            <w:pPr>
              <w:jc w:val="both"/>
              <w:rPr>
                <w:rFonts w:cstheme="minorHAnsi"/>
              </w:rPr>
            </w:pP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4 </w:t>
            </w:r>
            <w:proofErr w:type="spellStart"/>
            <w:r w:rsidRPr="00902CC7">
              <w:rPr>
                <w:rFonts w:cstheme="minorHAnsi"/>
              </w:rPr>
              <w:t>priedas</w:t>
            </w:r>
            <w:proofErr w:type="spellEnd"/>
            <w:r w:rsidRPr="00902CC7">
              <w:rPr>
                <w:rFonts w:cstheme="minorHAnsi"/>
              </w:rPr>
              <w:t xml:space="preserve"> “TIEKĖJŲ KVALIFIKACIJOS REIKALAVIMAI”</w:t>
            </w:r>
          </w:p>
          <w:p w14:paraId="25307E7C" w14:textId="6CE219D9" w:rsidR="004B5921" w:rsidRPr="00902CC7" w:rsidRDefault="004B5921" w:rsidP="004D50B4">
            <w:pPr>
              <w:pStyle w:val="TOC2"/>
              <w:rPr>
                <w:rFonts w:eastAsiaTheme="minorEastAsia"/>
                <w:kern w:val="2"/>
                <w14:ligatures w14:val="standardContextual"/>
              </w:rPr>
            </w:pPr>
            <w:hyperlink w:anchor="_Toc232661018" w:history="1">
              <w:r w:rsidRPr="00902CC7">
                <w:rPr>
                  <w:rStyle w:val="Hyperlink"/>
                  <w:color w:val="auto"/>
                  <w:u w:val="none"/>
                </w:rPr>
                <w:t>Annex 4 “Supplier Qualification Requirements“</w:t>
              </w:r>
              <w:r w:rsidRPr="00FA051D">
                <w:rPr>
                  <w:rStyle w:val="Hyperlink"/>
                  <w:color w:val="auto"/>
                  <w:u w:val="none"/>
                </w:rPr>
                <w:t xml:space="preserve">to the Terms and Conditions of Procurement </w:t>
              </w:r>
            </w:hyperlink>
          </w:p>
          <w:p w14:paraId="62E7ACEE" w14:textId="46E039B6" w:rsidR="004B5921" w:rsidRPr="00FA051D" w:rsidRDefault="004B5921" w:rsidP="004D50B4">
            <w:pPr>
              <w:jc w:val="both"/>
              <w:rPr>
                <w:rFonts w:cstheme="minorHAnsi"/>
              </w:rPr>
            </w:pPr>
          </w:p>
        </w:tc>
        <w:tc>
          <w:tcPr>
            <w:tcW w:w="5245" w:type="dxa"/>
          </w:tcPr>
          <w:p w14:paraId="02BD2D53" w14:textId="77777777" w:rsidR="00F5698F" w:rsidRPr="00902CC7" w:rsidRDefault="00F5698F" w:rsidP="00902CC7">
            <w:pPr>
              <w:pStyle w:val="Default"/>
              <w:jc w:val="both"/>
              <w:rPr>
                <w:rFonts w:ascii="Verdana" w:hAnsi="Verdana"/>
                <w:color w:val="auto"/>
                <w:sz w:val="20"/>
                <w:szCs w:val="20"/>
                <w:lang w:val="en-US"/>
              </w:rPr>
            </w:pPr>
            <w:proofErr w:type="spellStart"/>
            <w:r w:rsidRPr="00902CC7">
              <w:rPr>
                <w:rFonts w:ascii="Verdana" w:hAnsi="Verdana"/>
                <w:color w:val="auto"/>
                <w:sz w:val="20"/>
                <w:szCs w:val="20"/>
                <w:lang w:val="en-US"/>
              </w:rPr>
              <w:lastRenderedPageBreak/>
              <w:t>Pirkimo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sąlygų</w:t>
            </w:r>
            <w:proofErr w:type="spellEnd"/>
            <w:r w:rsidRPr="00902CC7">
              <w:rPr>
                <w:rFonts w:ascii="Verdana" w:hAnsi="Verdana"/>
                <w:color w:val="auto"/>
                <w:sz w:val="20"/>
                <w:szCs w:val="20"/>
                <w:lang w:val="en-US"/>
              </w:rPr>
              <w:t xml:space="preserve"> 4 </w:t>
            </w:r>
            <w:proofErr w:type="spellStart"/>
            <w:r w:rsidRPr="00902CC7">
              <w:rPr>
                <w:rFonts w:ascii="Verdana" w:hAnsi="Verdana"/>
                <w:color w:val="auto"/>
                <w:sz w:val="20"/>
                <w:szCs w:val="20"/>
                <w:lang w:val="en-US"/>
              </w:rPr>
              <w:t>priedo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kvalifikacijos</w:t>
            </w:r>
            <w:proofErr w:type="spellEnd"/>
            <w:r w:rsidRPr="00902CC7">
              <w:rPr>
                <w:rFonts w:ascii="Verdana" w:hAnsi="Verdana"/>
                <w:color w:val="auto"/>
                <w:sz w:val="20"/>
                <w:szCs w:val="20"/>
                <w:lang w:val="en-US"/>
              </w:rPr>
              <w:t xml:space="preserve"> </w:t>
            </w:r>
            <w:proofErr w:type="spellStart"/>
            <w:proofErr w:type="gramStart"/>
            <w:r w:rsidRPr="00902CC7">
              <w:rPr>
                <w:rFonts w:ascii="Verdana" w:hAnsi="Verdana"/>
                <w:color w:val="auto"/>
                <w:sz w:val="20"/>
                <w:szCs w:val="20"/>
                <w:lang w:val="en-US"/>
              </w:rPr>
              <w:t>reikalavimai</w:t>
            </w:r>
            <w:proofErr w:type="spellEnd"/>
            <w:r w:rsidRPr="00902CC7">
              <w:rPr>
                <w:rFonts w:ascii="Verdana" w:hAnsi="Verdana"/>
                <w:color w:val="auto"/>
                <w:sz w:val="20"/>
                <w:szCs w:val="20"/>
                <w:lang w:val="en-US"/>
              </w:rPr>
              <w:t>“</w:t>
            </w:r>
            <w:proofErr w:type="gramEnd"/>
            <w:r w:rsidRPr="00902CC7">
              <w:rPr>
                <w:rFonts w:ascii="Verdana" w:hAnsi="Verdana"/>
                <w:color w:val="auto"/>
                <w:sz w:val="20"/>
                <w:szCs w:val="20"/>
                <w:lang w:val="en-US"/>
              </w:rPr>
              <w:t xml:space="preserve"> 1.1. </w:t>
            </w:r>
            <w:proofErr w:type="spellStart"/>
            <w:r w:rsidRPr="00902CC7">
              <w:rPr>
                <w:rFonts w:ascii="Verdana" w:hAnsi="Verdana"/>
                <w:color w:val="auto"/>
                <w:sz w:val="20"/>
                <w:szCs w:val="20"/>
                <w:lang w:val="en-US"/>
              </w:rPr>
              <w:t>punkto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skiltyje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Pateikiami</w:t>
            </w:r>
            <w:proofErr w:type="spellEnd"/>
            <w:r w:rsidRPr="00902CC7">
              <w:rPr>
                <w:rFonts w:ascii="Verdana" w:hAnsi="Verdana"/>
                <w:color w:val="auto"/>
                <w:sz w:val="20"/>
                <w:szCs w:val="20"/>
                <w:lang w:val="en-US"/>
              </w:rPr>
              <w:t xml:space="preserve"> </w:t>
            </w:r>
            <w:proofErr w:type="spellStart"/>
            <w:proofErr w:type="gramStart"/>
            <w:r w:rsidRPr="00902CC7">
              <w:rPr>
                <w:rFonts w:ascii="Verdana" w:hAnsi="Verdana"/>
                <w:color w:val="auto"/>
                <w:sz w:val="20"/>
                <w:szCs w:val="20"/>
                <w:lang w:val="en-US"/>
              </w:rPr>
              <w:t>dokumentai</w:t>
            </w:r>
            <w:proofErr w:type="spellEnd"/>
            <w:r w:rsidRPr="00902CC7">
              <w:rPr>
                <w:rFonts w:ascii="Verdana" w:hAnsi="Verdana"/>
                <w:color w:val="auto"/>
                <w:sz w:val="20"/>
                <w:szCs w:val="20"/>
                <w:lang w:val="en-US"/>
              </w:rPr>
              <w:t>“ 3</w:t>
            </w:r>
            <w:proofErr w:type="gram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dalyje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nurodyta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kad</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tiekėjai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turi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pateikti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arba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užsakovų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pasirašytus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priėmimo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perdavimo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aktus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ar</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kitus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dokumentus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jei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juose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yra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nurodyta</w:t>
            </w:r>
            <w:proofErr w:type="spellEnd"/>
            <w:r w:rsidRPr="00902CC7">
              <w:rPr>
                <w:rFonts w:ascii="Verdana" w:hAnsi="Verdana"/>
                <w:color w:val="auto"/>
                <w:sz w:val="20"/>
                <w:szCs w:val="20"/>
                <w:lang w:val="en-US"/>
              </w:rPr>
              <w:t xml:space="preserve"> visa </w:t>
            </w:r>
            <w:proofErr w:type="spellStart"/>
            <w:r w:rsidRPr="00902CC7">
              <w:rPr>
                <w:rFonts w:ascii="Verdana" w:hAnsi="Verdana"/>
                <w:color w:val="auto"/>
                <w:sz w:val="20"/>
                <w:szCs w:val="20"/>
                <w:lang w:val="en-US"/>
              </w:rPr>
              <w:lastRenderedPageBreak/>
              <w:t>informacija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kuri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turi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būti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pažymoje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Atsižvelgiant</w:t>
            </w:r>
            <w:proofErr w:type="spellEnd"/>
            <w:r w:rsidRPr="00902CC7">
              <w:rPr>
                <w:rFonts w:ascii="Verdana" w:hAnsi="Verdana"/>
                <w:color w:val="auto"/>
                <w:sz w:val="20"/>
                <w:szCs w:val="20"/>
                <w:lang w:val="en-US"/>
              </w:rPr>
              <w:t xml:space="preserve"> į tai, </w:t>
            </w:r>
            <w:proofErr w:type="spellStart"/>
            <w:r w:rsidRPr="00902CC7">
              <w:rPr>
                <w:rFonts w:ascii="Verdana" w:hAnsi="Verdana"/>
                <w:color w:val="auto"/>
                <w:sz w:val="20"/>
                <w:szCs w:val="20"/>
                <w:lang w:val="en-US"/>
              </w:rPr>
              <w:t>kad</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dažnai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tokios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informacijos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užsakovų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surinkimas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apkrauna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taip</w:t>
            </w:r>
            <w:proofErr w:type="spellEnd"/>
            <w:r w:rsidRPr="00902CC7">
              <w:rPr>
                <w:rFonts w:ascii="Verdana" w:hAnsi="Verdana"/>
                <w:color w:val="auto"/>
                <w:sz w:val="20"/>
                <w:szCs w:val="20"/>
                <w:lang w:val="en-US"/>
              </w:rPr>
              <w:t xml:space="preserve"> pat </w:t>
            </w:r>
            <w:proofErr w:type="spellStart"/>
            <w:r w:rsidRPr="00902CC7">
              <w:rPr>
                <w:rFonts w:ascii="Verdana" w:hAnsi="Verdana"/>
                <w:color w:val="auto"/>
                <w:sz w:val="20"/>
                <w:szCs w:val="20"/>
                <w:lang w:val="en-US"/>
              </w:rPr>
              <w:t>yra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užsakovų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kurie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nėra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linkę</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teikti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papildomos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informacijos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apie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jau</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suteiktas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prašome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patikslinti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ar</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tikrai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privalomos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gavėjų</w:t>
            </w:r>
            <w:proofErr w:type="spellEnd"/>
            <w:r w:rsidRPr="00902CC7">
              <w:rPr>
                <w:rFonts w:ascii="Verdana" w:hAnsi="Verdana"/>
                <w:color w:val="auto"/>
                <w:sz w:val="20"/>
                <w:szCs w:val="20"/>
                <w:lang w:val="en-US"/>
              </w:rPr>
              <w:t>/</w:t>
            </w:r>
            <w:proofErr w:type="spellStart"/>
            <w:r w:rsidRPr="00902CC7">
              <w:rPr>
                <w:rFonts w:ascii="Verdana" w:hAnsi="Verdana"/>
                <w:color w:val="auto"/>
                <w:sz w:val="20"/>
                <w:szCs w:val="20"/>
                <w:lang w:val="en-US"/>
              </w:rPr>
              <w:t>užsakovų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pasirašytos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pažymos</w:t>
            </w:r>
            <w:proofErr w:type="spellEnd"/>
            <w:r w:rsidRPr="00902CC7">
              <w:rPr>
                <w:rFonts w:ascii="Verdana" w:hAnsi="Verdana"/>
                <w:color w:val="auto"/>
                <w:sz w:val="20"/>
                <w:szCs w:val="20"/>
                <w:lang w:val="en-US"/>
              </w:rPr>
              <w:t xml:space="preserve">, o gal </w:t>
            </w:r>
            <w:proofErr w:type="spellStart"/>
            <w:r w:rsidRPr="00902CC7">
              <w:rPr>
                <w:rFonts w:ascii="Verdana" w:hAnsi="Verdana"/>
                <w:color w:val="auto"/>
                <w:sz w:val="20"/>
                <w:szCs w:val="20"/>
                <w:lang w:val="en-US"/>
              </w:rPr>
              <w:t>šias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galima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pakeisti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lygiaverčiais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parengtais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dokumentais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patvirtinančiais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kad</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užsakovams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buvo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suteiktos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tinkamai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pvz</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arba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deklaracija</w:t>
            </w:r>
            <w:proofErr w:type="spellEnd"/>
            <w:r w:rsidRPr="00902CC7">
              <w:rPr>
                <w:rFonts w:ascii="Verdana" w:hAnsi="Verdana"/>
                <w:color w:val="auto"/>
                <w:sz w:val="20"/>
                <w:szCs w:val="20"/>
                <w:lang w:val="en-US"/>
              </w:rPr>
              <w:t xml:space="preserve">)? </w:t>
            </w:r>
          </w:p>
          <w:p w14:paraId="2E80822D" w14:textId="77777777" w:rsidR="00F5698F" w:rsidRPr="00902CC7" w:rsidRDefault="00F5698F" w:rsidP="00902CC7">
            <w:pPr>
              <w:pStyle w:val="Default"/>
              <w:jc w:val="both"/>
              <w:rPr>
                <w:rFonts w:ascii="Verdana" w:hAnsi="Verdana"/>
                <w:color w:val="auto"/>
                <w:sz w:val="20"/>
                <w:szCs w:val="20"/>
                <w:lang w:val="en-US"/>
              </w:rPr>
            </w:pPr>
            <w:proofErr w:type="spellStart"/>
            <w:r w:rsidRPr="00902CC7">
              <w:rPr>
                <w:rFonts w:ascii="Verdana" w:hAnsi="Verdana"/>
                <w:color w:val="auto"/>
                <w:sz w:val="20"/>
                <w:szCs w:val="20"/>
                <w:lang w:val="en-US"/>
              </w:rPr>
              <w:t>Tiekėjas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siūlytų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reikalavimą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gavėjo</w:t>
            </w:r>
            <w:proofErr w:type="spellEnd"/>
            <w:r w:rsidRPr="00902CC7">
              <w:rPr>
                <w:rFonts w:ascii="Verdana" w:hAnsi="Verdana"/>
                <w:color w:val="auto"/>
                <w:sz w:val="20"/>
                <w:szCs w:val="20"/>
                <w:lang w:val="en-US"/>
              </w:rPr>
              <w:t>/</w:t>
            </w:r>
            <w:proofErr w:type="spellStart"/>
            <w:r w:rsidRPr="00902CC7">
              <w:rPr>
                <w:rFonts w:ascii="Verdana" w:hAnsi="Verdana"/>
                <w:color w:val="auto"/>
                <w:sz w:val="20"/>
                <w:szCs w:val="20"/>
                <w:lang w:val="en-US"/>
              </w:rPr>
              <w:t>užsakovo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pasirašytų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privalomą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pateikimą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pakeisti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taip</w:t>
            </w:r>
            <w:proofErr w:type="spellEnd"/>
            <w:r w:rsidRPr="00902CC7">
              <w:rPr>
                <w:rFonts w:ascii="Verdana" w:hAnsi="Verdana"/>
                <w:color w:val="auto"/>
                <w:sz w:val="20"/>
                <w:szCs w:val="20"/>
                <w:lang w:val="en-US"/>
              </w:rPr>
              <w:t xml:space="preserve">: </w:t>
            </w:r>
          </w:p>
          <w:p w14:paraId="130EB498" w14:textId="77777777" w:rsidR="00F5698F" w:rsidRPr="00902CC7" w:rsidRDefault="00F5698F" w:rsidP="00902CC7">
            <w:pPr>
              <w:pStyle w:val="Default"/>
              <w:jc w:val="both"/>
              <w:rPr>
                <w:rFonts w:ascii="Verdana" w:hAnsi="Verdana"/>
                <w:color w:val="auto"/>
                <w:sz w:val="20"/>
                <w:szCs w:val="20"/>
                <w:lang w:val="en-US"/>
              </w:rPr>
            </w:pPr>
            <w:r w:rsidRPr="00902CC7">
              <w:rPr>
                <w:rFonts w:ascii="Verdana" w:hAnsi="Verdana"/>
                <w:color w:val="auto"/>
                <w:sz w:val="20"/>
                <w:szCs w:val="20"/>
                <w:lang w:val="en-US"/>
              </w:rPr>
              <w:t>„</w:t>
            </w:r>
            <w:proofErr w:type="spellStart"/>
            <w:r w:rsidRPr="00902CC7">
              <w:rPr>
                <w:rFonts w:ascii="Verdana" w:hAnsi="Verdana"/>
                <w:color w:val="auto"/>
                <w:sz w:val="20"/>
                <w:szCs w:val="20"/>
                <w:lang w:val="en-US"/>
              </w:rPr>
              <w:t>Perkančioji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organizacija</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turi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teisę</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papildomai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pareikalauti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pateikti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tiekėjo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nurodytų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suteiktų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informaciją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patvirtinančius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dokumentus</w:t>
            </w:r>
            <w:proofErr w:type="spellEnd"/>
            <w:r w:rsidRPr="00902CC7">
              <w:rPr>
                <w:rFonts w:ascii="Verdana" w:hAnsi="Verdana"/>
                <w:color w:val="auto"/>
                <w:sz w:val="20"/>
                <w:szCs w:val="20"/>
                <w:lang w:val="en-US"/>
              </w:rPr>
              <w:t xml:space="preserve"> -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gavėjų</w:t>
            </w:r>
            <w:proofErr w:type="spellEnd"/>
            <w:r w:rsidRPr="00902CC7">
              <w:rPr>
                <w:rFonts w:ascii="Verdana" w:hAnsi="Verdana"/>
                <w:color w:val="auto"/>
                <w:sz w:val="20"/>
                <w:szCs w:val="20"/>
                <w:lang w:val="en-US"/>
              </w:rPr>
              <w:t>/</w:t>
            </w:r>
            <w:proofErr w:type="spellStart"/>
            <w:r w:rsidRPr="00902CC7">
              <w:rPr>
                <w:rFonts w:ascii="Verdana" w:hAnsi="Verdana"/>
                <w:color w:val="auto"/>
                <w:sz w:val="20"/>
                <w:szCs w:val="20"/>
                <w:lang w:val="en-US"/>
              </w:rPr>
              <w:t>užsakovų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pasirašytas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apie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tinkamą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suteikimą</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pateikiamos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skaitmeninės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kopijos</w:t>
            </w:r>
            <w:proofErr w:type="spellEnd"/>
            <w:r w:rsidRPr="00902CC7">
              <w:rPr>
                <w:rFonts w:ascii="Verdana" w:hAnsi="Verdana"/>
                <w:color w:val="auto"/>
                <w:sz w:val="20"/>
                <w:szCs w:val="20"/>
                <w:lang w:val="en-US"/>
              </w:rPr>
              <w:t xml:space="preserve">). </w:t>
            </w:r>
          </w:p>
          <w:p w14:paraId="3632F732" w14:textId="77777777" w:rsidR="00F5698F" w:rsidRPr="00902CC7" w:rsidRDefault="00F5698F" w:rsidP="00902CC7">
            <w:pPr>
              <w:pStyle w:val="Default"/>
              <w:jc w:val="both"/>
              <w:rPr>
                <w:rFonts w:ascii="Verdana" w:hAnsi="Verdana"/>
                <w:color w:val="auto"/>
                <w:sz w:val="20"/>
                <w:szCs w:val="20"/>
                <w:lang w:val="en-US"/>
              </w:rPr>
            </w:pP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gavėjo</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pažymoje</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turi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būti</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nurodyta</w:t>
            </w:r>
            <w:proofErr w:type="spellEnd"/>
            <w:r w:rsidRPr="00902CC7">
              <w:rPr>
                <w:rFonts w:ascii="Verdana" w:hAnsi="Verdana"/>
                <w:color w:val="auto"/>
                <w:sz w:val="20"/>
                <w:szCs w:val="20"/>
                <w:lang w:val="en-US"/>
              </w:rPr>
              <w:t xml:space="preserve">: </w:t>
            </w:r>
          </w:p>
          <w:p w14:paraId="5C421A0C" w14:textId="77777777" w:rsidR="00F5698F" w:rsidRPr="00902CC7" w:rsidRDefault="00F5698F" w:rsidP="00902CC7">
            <w:pPr>
              <w:pStyle w:val="Default"/>
              <w:jc w:val="both"/>
              <w:rPr>
                <w:rFonts w:ascii="Verdana" w:hAnsi="Verdana"/>
                <w:color w:val="auto"/>
                <w:sz w:val="20"/>
                <w:szCs w:val="20"/>
                <w:lang w:val="en-US"/>
              </w:rPr>
            </w:pPr>
            <w:r w:rsidRPr="00902CC7">
              <w:rPr>
                <w:rFonts w:ascii="Verdana" w:hAnsi="Verdana"/>
                <w:color w:val="auto"/>
                <w:sz w:val="20"/>
                <w:szCs w:val="20"/>
                <w:lang w:val="en-US"/>
              </w:rPr>
              <w:t xml:space="preserve">1)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gavėjas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užsakovas</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įskaitant</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kontaktinį</w:t>
            </w:r>
            <w:proofErr w:type="spellEnd"/>
            <w:r w:rsidRPr="00902CC7">
              <w:rPr>
                <w:rFonts w:ascii="Verdana" w:hAnsi="Verdana"/>
                <w:color w:val="auto"/>
                <w:sz w:val="20"/>
                <w:szCs w:val="20"/>
                <w:lang w:val="en-US"/>
              </w:rPr>
              <w:t xml:space="preserve"> </w:t>
            </w:r>
            <w:proofErr w:type="spellStart"/>
            <w:proofErr w:type="gramStart"/>
            <w:r w:rsidRPr="00902CC7">
              <w:rPr>
                <w:rFonts w:ascii="Verdana" w:hAnsi="Verdana"/>
                <w:color w:val="auto"/>
                <w:sz w:val="20"/>
                <w:szCs w:val="20"/>
                <w:lang w:val="en-US"/>
              </w:rPr>
              <w:t>asmenį</w:t>
            </w:r>
            <w:proofErr w:type="spellEnd"/>
            <w:r w:rsidRPr="00902CC7">
              <w:rPr>
                <w:rFonts w:ascii="Verdana" w:hAnsi="Verdana"/>
                <w:color w:val="auto"/>
                <w:sz w:val="20"/>
                <w:szCs w:val="20"/>
                <w:lang w:val="en-US"/>
              </w:rPr>
              <w:t>;</w:t>
            </w:r>
            <w:proofErr w:type="gramEnd"/>
            <w:r w:rsidRPr="00902CC7">
              <w:rPr>
                <w:rFonts w:ascii="Verdana" w:hAnsi="Verdana"/>
                <w:color w:val="auto"/>
                <w:sz w:val="20"/>
                <w:szCs w:val="20"/>
                <w:lang w:val="en-US"/>
              </w:rPr>
              <w:t xml:space="preserve"> </w:t>
            </w:r>
          </w:p>
          <w:p w14:paraId="6EEE12E0" w14:textId="77777777" w:rsidR="00F5698F" w:rsidRPr="00902CC7" w:rsidRDefault="00F5698F" w:rsidP="00902CC7">
            <w:pPr>
              <w:pStyle w:val="Default"/>
              <w:jc w:val="both"/>
              <w:rPr>
                <w:rFonts w:ascii="Verdana" w:hAnsi="Verdana"/>
                <w:color w:val="auto"/>
                <w:sz w:val="20"/>
                <w:szCs w:val="20"/>
                <w:lang w:val="en-US"/>
              </w:rPr>
            </w:pPr>
            <w:r w:rsidRPr="00902CC7">
              <w:rPr>
                <w:rFonts w:ascii="Verdana" w:hAnsi="Verdana"/>
                <w:color w:val="auto"/>
                <w:sz w:val="20"/>
                <w:szCs w:val="20"/>
                <w:lang w:val="en-US"/>
              </w:rPr>
              <w:t xml:space="preserve">2) </w:t>
            </w:r>
            <w:proofErr w:type="spellStart"/>
            <w:r w:rsidRPr="00902CC7">
              <w:rPr>
                <w:rFonts w:ascii="Verdana" w:hAnsi="Verdana"/>
                <w:color w:val="auto"/>
                <w:sz w:val="20"/>
                <w:szCs w:val="20"/>
                <w:lang w:val="en-US"/>
              </w:rPr>
              <w:t>suteiktų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teisinių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trumpas</w:t>
            </w:r>
            <w:proofErr w:type="spellEnd"/>
            <w:r w:rsidRPr="00902CC7">
              <w:rPr>
                <w:rFonts w:ascii="Verdana" w:hAnsi="Verdana"/>
                <w:color w:val="auto"/>
                <w:sz w:val="20"/>
                <w:szCs w:val="20"/>
                <w:lang w:val="en-US"/>
              </w:rPr>
              <w:t xml:space="preserve"> </w:t>
            </w:r>
            <w:proofErr w:type="spellStart"/>
            <w:proofErr w:type="gramStart"/>
            <w:r w:rsidRPr="00902CC7">
              <w:rPr>
                <w:rFonts w:ascii="Verdana" w:hAnsi="Verdana"/>
                <w:color w:val="auto"/>
                <w:sz w:val="20"/>
                <w:szCs w:val="20"/>
                <w:lang w:val="en-US"/>
              </w:rPr>
              <w:t>aprašymas</w:t>
            </w:r>
            <w:proofErr w:type="spellEnd"/>
            <w:r w:rsidRPr="00902CC7">
              <w:rPr>
                <w:rFonts w:ascii="Verdana" w:hAnsi="Verdana"/>
                <w:color w:val="auto"/>
                <w:sz w:val="20"/>
                <w:szCs w:val="20"/>
                <w:lang w:val="en-US"/>
              </w:rPr>
              <w:t>;</w:t>
            </w:r>
            <w:proofErr w:type="gramEnd"/>
            <w:r w:rsidRPr="00902CC7">
              <w:rPr>
                <w:rFonts w:ascii="Verdana" w:hAnsi="Verdana"/>
                <w:color w:val="auto"/>
                <w:sz w:val="20"/>
                <w:szCs w:val="20"/>
                <w:lang w:val="en-US"/>
              </w:rPr>
              <w:t xml:space="preserve"> </w:t>
            </w:r>
          </w:p>
          <w:p w14:paraId="3E571762" w14:textId="77777777" w:rsidR="00F5698F" w:rsidRPr="00902CC7" w:rsidRDefault="00F5698F" w:rsidP="00902CC7">
            <w:pPr>
              <w:pStyle w:val="Default"/>
              <w:jc w:val="both"/>
              <w:rPr>
                <w:rFonts w:ascii="Verdana" w:hAnsi="Verdana"/>
                <w:color w:val="auto"/>
                <w:sz w:val="20"/>
                <w:szCs w:val="20"/>
                <w:lang w:val="en-US"/>
              </w:rPr>
            </w:pPr>
            <w:r w:rsidRPr="00902CC7">
              <w:rPr>
                <w:rFonts w:ascii="Verdana" w:hAnsi="Verdana"/>
                <w:color w:val="auto"/>
                <w:sz w:val="20"/>
                <w:szCs w:val="20"/>
                <w:lang w:val="en-US"/>
              </w:rPr>
              <w:t xml:space="preserve">3) </w:t>
            </w:r>
            <w:proofErr w:type="spellStart"/>
            <w:r w:rsidRPr="00902CC7">
              <w:rPr>
                <w:rFonts w:ascii="Verdana" w:hAnsi="Verdana"/>
                <w:color w:val="auto"/>
                <w:sz w:val="20"/>
                <w:szCs w:val="20"/>
                <w:lang w:val="en-US"/>
              </w:rPr>
              <w:t>suteiktų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teisinių</w:t>
            </w:r>
            <w:proofErr w:type="spellEnd"/>
            <w:r w:rsidRPr="00902CC7">
              <w:rPr>
                <w:rFonts w:ascii="Verdana" w:hAnsi="Verdana"/>
                <w:color w:val="auto"/>
                <w:sz w:val="20"/>
                <w:szCs w:val="20"/>
                <w:lang w:val="en-US"/>
              </w:rPr>
              <w:t xml:space="preserve"> </w:t>
            </w:r>
            <w:proofErr w:type="spellStart"/>
            <w:r w:rsidRPr="00902CC7">
              <w:rPr>
                <w:rFonts w:ascii="Verdana" w:hAnsi="Verdana"/>
                <w:color w:val="auto"/>
                <w:sz w:val="20"/>
                <w:szCs w:val="20"/>
                <w:lang w:val="en-US"/>
              </w:rPr>
              <w:t>paslaugų</w:t>
            </w:r>
            <w:proofErr w:type="spellEnd"/>
            <w:r w:rsidRPr="00902CC7">
              <w:rPr>
                <w:rFonts w:ascii="Verdana" w:hAnsi="Verdana"/>
                <w:color w:val="auto"/>
                <w:sz w:val="20"/>
                <w:szCs w:val="20"/>
                <w:lang w:val="en-US"/>
              </w:rPr>
              <w:t xml:space="preserve"> </w:t>
            </w:r>
            <w:proofErr w:type="spellStart"/>
            <w:proofErr w:type="gramStart"/>
            <w:r w:rsidRPr="00902CC7">
              <w:rPr>
                <w:rFonts w:ascii="Verdana" w:hAnsi="Verdana"/>
                <w:color w:val="auto"/>
                <w:sz w:val="20"/>
                <w:szCs w:val="20"/>
                <w:lang w:val="en-US"/>
              </w:rPr>
              <w:t>kaina</w:t>
            </w:r>
            <w:proofErr w:type="spellEnd"/>
            <w:r w:rsidRPr="00902CC7">
              <w:rPr>
                <w:rFonts w:ascii="Verdana" w:hAnsi="Verdana"/>
                <w:color w:val="auto"/>
                <w:sz w:val="20"/>
                <w:szCs w:val="20"/>
                <w:lang w:val="en-US"/>
              </w:rPr>
              <w:t>;</w:t>
            </w:r>
            <w:proofErr w:type="gramEnd"/>
            <w:r w:rsidRPr="00902CC7">
              <w:rPr>
                <w:rFonts w:ascii="Verdana" w:hAnsi="Verdana"/>
                <w:color w:val="auto"/>
                <w:sz w:val="20"/>
                <w:szCs w:val="20"/>
                <w:lang w:val="en-US"/>
              </w:rPr>
              <w:t xml:space="preserve"> </w:t>
            </w:r>
          </w:p>
          <w:p w14:paraId="6CE200D2" w14:textId="2E28D5C2" w:rsidR="00253E81" w:rsidRPr="00902CC7" w:rsidRDefault="00F5698F" w:rsidP="004D50B4">
            <w:pPr>
              <w:jc w:val="both"/>
              <w:rPr>
                <w:rFonts w:cstheme="minorHAnsi"/>
                <w:lang w:val="lt-LT"/>
              </w:rPr>
            </w:pPr>
            <w:r w:rsidRPr="00FA051D">
              <w:t xml:space="preserve">4) </w:t>
            </w:r>
            <w:proofErr w:type="spellStart"/>
            <w:r w:rsidRPr="00FA051D">
              <w:t>patvirtinimas</w:t>
            </w:r>
            <w:proofErr w:type="spellEnd"/>
            <w:r w:rsidRPr="00FA051D">
              <w:t xml:space="preserve">, </w:t>
            </w:r>
            <w:proofErr w:type="spellStart"/>
            <w:r w:rsidRPr="00FA051D">
              <w:t>kad</w:t>
            </w:r>
            <w:proofErr w:type="spellEnd"/>
            <w:r w:rsidRPr="00FA051D">
              <w:t xml:space="preserve"> </w:t>
            </w:r>
            <w:proofErr w:type="spellStart"/>
            <w:r w:rsidRPr="00FA051D">
              <w:t>paslaugos</w:t>
            </w:r>
            <w:proofErr w:type="spellEnd"/>
            <w:r w:rsidRPr="00FA051D">
              <w:t xml:space="preserve"> </w:t>
            </w:r>
            <w:proofErr w:type="spellStart"/>
            <w:r w:rsidRPr="00FA051D">
              <w:t>buvo</w:t>
            </w:r>
            <w:proofErr w:type="spellEnd"/>
            <w:r w:rsidRPr="00FA051D">
              <w:t xml:space="preserve"> </w:t>
            </w:r>
            <w:proofErr w:type="spellStart"/>
            <w:r w:rsidRPr="00FA051D">
              <w:t>suteiktos</w:t>
            </w:r>
            <w:proofErr w:type="spellEnd"/>
            <w:r w:rsidRPr="00FA051D">
              <w:t xml:space="preserve"> </w:t>
            </w:r>
            <w:proofErr w:type="spellStart"/>
            <w:proofErr w:type="gramStart"/>
            <w:r w:rsidRPr="00FA051D">
              <w:t>tinkamai</w:t>
            </w:r>
            <w:proofErr w:type="spellEnd"/>
            <w:r w:rsidRPr="00FA051D">
              <w:t>.“</w:t>
            </w:r>
            <w:proofErr w:type="gramEnd"/>
          </w:p>
        </w:tc>
        <w:tc>
          <w:tcPr>
            <w:tcW w:w="5528" w:type="dxa"/>
          </w:tcPr>
          <w:p w14:paraId="3E622EA4" w14:textId="77777777" w:rsidR="00F143F8" w:rsidRPr="00902CC7" w:rsidRDefault="00F143F8" w:rsidP="004D50B4">
            <w:pPr>
              <w:jc w:val="both"/>
              <w:rPr>
                <w:rFonts w:cstheme="minorHAnsi"/>
              </w:rPr>
            </w:pPr>
            <w:proofErr w:type="spellStart"/>
            <w:r w:rsidRPr="00902CC7">
              <w:rPr>
                <w:rFonts w:cstheme="minorHAnsi"/>
              </w:rPr>
              <w:lastRenderedPageBreak/>
              <w:t>Atsakymas</w:t>
            </w:r>
            <w:proofErr w:type="spellEnd"/>
            <w:r w:rsidRPr="00902CC7">
              <w:rPr>
                <w:rFonts w:cstheme="minorHAnsi"/>
              </w:rPr>
              <w:t xml:space="preserve"> </w:t>
            </w:r>
            <w:proofErr w:type="spellStart"/>
            <w:r w:rsidRPr="00902CC7">
              <w:rPr>
                <w:rFonts w:cstheme="minorHAnsi"/>
              </w:rPr>
              <w:t>lietuvių</w:t>
            </w:r>
            <w:proofErr w:type="spellEnd"/>
            <w:r w:rsidRPr="00902CC7">
              <w:rPr>
                <w:rFonts w:cstheme="minorHAnsi"/>
              </w:rPr>
              <w:t xml:space="preserve"> </w:t>
            </w:r>
            <w:proofErr w:type="spellStart"/>
            <w:r w:rsidRPr="00902CC7">
              <w:rPr>
                <w:rFonts w:cstheme="minorHAnsi"/>
              </w:rPr>
              <w:t>kalba</w:t>
            </w:r>
            <w:proofErr w:type="spellEnd"/>
            <w:r w:rsidRPr="00902CC7">
              <w:rPr>
                <w:rFonts w:cstheme="minorHAnsi"/>
              </w:rPr>
              <w:t>:</w:t>
            </w:r>
          </w:p>
          <w:p w14:paraId="57A42224" w14:textId="5A3585B8" w:rsidR="00F143F8" w:rsidRPr="00902CC7" w:rsidRDefault="00A53892" w:rsidP="004D50B4">
            <w:pPr>
              <w:jc w:val="both"/>
              <w:rPr>
                <w:rFonts w:cstheme="minorHAnsi"/>
              </w:rPr>
            </w:pPr>
            <w:proofErr w:type="spellStart"/>
            <w:r w:rsidRPr="00902CC7">
              <w:rPr>
                <w:rFonts w:cstheme="minorHAnsi"/>
              </w:rPr>
              <w:t>Tiekėjų</w:t>
            </w:r>
            <w:proofErr w:type="spellEnd"/>
            <w:r w:rsidRPr="00902CC7">
              <w:rPr>
                <w:rFonts w:cstheme="minorHAnsi"/>
              </w:rPr>
              <w:t xml:space="preserve"> </w:t>
            </w:r>
            <w:proofErr w:type="spellStart"/>
            <w:r w:rsidRPr="00902CC7">
              <w:rPr>
                <w:rFonts w:cstheme="minorHAnsi"/>
              </w:rPr>
              <w:t>parengtos</w:t>
            </w:r>
            <w:proofErr w:type="spellEnd"/>
            <w:r w:rsidRPr="00902CC7">
              <w:rPr>
                <w:rFonts w:cstheme="minorHAnsi"/>
              </w:rPr>
              <w:t xml:space="preserve"> </w:t>
            </w:r>
            <w:proofErr w:type="spellStart"/>
            <w:r w:rsidRPr="00902CC7">
              <w:rPr>
                <w:rFonts w:cstheme="minorHAnsi"/>
              </w:rPr>
              <w:t>pažymos</w:t>
            </w:r>
            <w:proofErr w:type="spellEnd"/>
            <w:r w:rsidRPr="00902CC7">
              <w:rPr>
                <w:rFonts w:cstheme="minorHAnsi"/>
              </w:rPr>
              <w:t xml:space="preserve"> </w:t>
            </w:r>
            <w:proofErr w:type="spellStart"/>
            <w:r w:rsidR="007C78D5" w:rsidRPr="00902CC7">
              <w:rPr>
                <w:rFonts w:cstheme="minorHAnsi"/>
              </w:rPr>
              <w:t>objektyviai</w:t>
            </w:r>
            <w:proofErr w:type="spellEnd"/>
            <w:r w:rsidR="007C78D5" w:rsidRPr="00902CC7">
              <w:rPr>
                <w:rFonts w:cstheme="minorHAnsi"/>
              </w:rPr>
              <w:t xml:space="preserve"> ne</w:t>
            </w:r>
            <w:r w:rsidR="00393E31" w:rsidRPr="00902CC7">
              <w:rPr>
                <w:rFonts w:cstheme="minorHAnsi"/>
                <w:lang w:val="lt-LT"/>
              </w:rPr>
              <w:t>įrodo</w:t>
            </w:r>
            <w:r w:rsidR="002F540D" w:rsidRPr="00902CC7">
              <w:rPr>
                <w:rFonts w:cstheme="minorHAnsi"/>
                <w:lang w:val="lt-LT"/>
              </w:rPr>
              <w:t xml:space="preserve">, </w:t>
            </w:r>
            <w:r w:rsidR="00C0536F" w:rsidRPr="00902CC7">
              <w:rPr>
                <w:rFonts w:cstheme="minorHAnsi"/>
                <w:lang w:val="lt-LT"/>
              </w:rPr>
              <w:t xml:space="preserve">kad paslaugos buvo suteiktos </w:t>
            </w:r>
            <w:r w:rsidR="000F1FA4" w:rsidRPr="00902CC7">
              <w:rPr>
                <w:rFonts w:cstheme="minorHAnsi"/>
                <w:lang w:val="lt-LT"/>
              </w:rPr>
              <w:t xml:space="preserve">tinkamai, </w:t>
            </w:r>
            <w:r w:rsidR="0098560B" w:rsidRPr="00902CC7">
              <w:rPr>
                <w:rFonts w:cstheme="minorHAnsi"/>
                <w:lang w:val="lt-LT"/>
              </w:rPr>
              <w:t xml:space="preserve">paprastai </w:t>
            </w:r>
            <w:r w:rsidR="001A134B" w:rsidRPr="00902CC7">
              <w:rPr>
                <w:rFonts w:cstheme="minorHAnsi"/>
                <w:lang w:val="lt-LT"/>
              </w:rPr>
              <w:t>tiekėja</w:t>
            </w:r>
            <w:r w:rsidR="0098560B" w:rsidRPr="00902CC7">
              <w:rPr>
                <w:rFonts w:cstheme="minorHAnsi"/>
                <w:lang w:val="lt-LT"/>
              </w:rPr>
              <w:t>i</w:t>
            </w:r>
            <w:r w:rsidR="001A134B" w:rsidRPr="00902CC7">
              <w:rPr>
                <w:rFonts w:cstheme="minorHAnsi"/>
                <w:lang w:val="lt-LT"/>
              </w:rPr>
              <w:t xml:space="preserve"> </w:t>
            </w:r>
            <w:r w:rsidR="00C96A31" w:rsidRPr="00902CC7">
              <w:rPr>
                <w:rFonts w:cstheme="minorHAnsi"/>
                <w:lang w:val="lt-LT"/>
              </w:rPr>
              <w:t>apie savo suteiktas paslaugas</w:t>
            </w:r>
            <w:r w:rsidR="00F94F6B" w:rsidRPr="00902CC7">
              <w:rPr>
                <w:rFonts w:cstheme="minorHAnsi"/>
                <w:lang w:val="lt-LT"/>
              </w:rPr>
              <w:t xml:space="preserve"> nepasisak</w:t>
            </w:r>
            <w:r w:rsidR="0098560B" w:rsidRPr="00902CC7">
              <w:rPr>
                <w:rFonts w:cstheme="minorHAnsi"/>
                <w:lang w:val="lt-LT"/>
              </w:rPr>
              <w:t>o</w:t>
            </w:r>
            <w:r w:rsidR="00F94F6B" w:rsidRPr="00902CC7">
              <w:rPr>
                <w:rFonts w:cstheme="minorHAnsi"/>
                <w:lang w:val="lt-LT"/>
              </w:rPr>
              <w:t xml:space="preserve"> neigiamai</w:t>
            </w:r>
            <w:r w:rsidR="000571E0" w:rsidRPr="00902CC7">
              <w:rPr>
                <w:rFonts w:cstheme="minorHAnsi"/>
                <w:lang w:val="lt-LT"/>
              </w:rPr>
              <w:t xml:space="preserve">. </w:t>
            </w:r>
            <w:r w:rsidR="00746E7F" w:rsidRPr="00902CC7">
              <w:rPr>
                <w:rFonts w:cstheme="minorHAnsi"/>
                <w:lang w:val="lt-LT"/>
              </w:rPr>
              <w:t>Objektyviai</w:t>
            </w:r>
            <w:r w:rsidR="001A7B20" w:rsidRPr="00902CC7">
              <w:rPr>
                <w:rFonts w:cstheme="minorHAnsi"/>
                <w:lang w:val="lt-LT"/>
              </w:rPr>
              <w:t xml:space="preserve"> suteiktų paslaugų kokybę gali įvertinti tik paslaugų gavėjas</w:t>
            </w:r>
            <w:r w:rsidR="00317F82" w:rsidRPr="00902CC7">
              <w:rPr>
                <w:rFonts w:cstheme="minorHAnsi"/>
                <w:lang w:val="lt-LT"/>
              </w:rPr>
              <w:t>, tod</w:t>
            </w:r>
            <w:r w:rsidR="003A533D" w:rsidRPr="00902CC7">
              <w:rPr>
                <w:rFonts w:cstheme="minorHAnsi"/>
                <w:lang w:val="lt-LT"/>
              </w:rPr>
              <w:t xml:space="preserve">ėl </w:t>
            </w:r>
            <w:r w:rsidR="00FF5D36" w:rsidRPr="00902CC7">
              <w:rPr>
                <w:rFonts w:cstheme="minorHAnsi"/>
                <w:lang w:val="lt-LT"/>
              </w:rPr>
              <w:t xml:space="preserve">pirkimo </w:t>
            </w:r>
            <w:r w:rsidR="003308DB" w:rsidRPr="00902CC7">
              <w:rPr>
                <w:rFonts w:cstheme="minorHAnsi"/>
                <w:lang w:val="lt-LT"/>
              </w:rPr>
              <w:t xml:space="preserve">dokumentuose </w:t>
            </w:r>
            <w:r w:rsidR="002372B9" w:rsidRPr="00902CC7">
              <w:rPr>
                <w:rFonts w:cstheme="minorHAnsi"/>
                <w:lang w:val="lt-LT"/>
              </w:rPr>
              <w:t xml:space="preserve">yra </w:t>
            </w:r>
            <w:r w:rsidR="002372B9" w:rsidRPr="00902CC7">
              <w:rPr>
                <w:rFonts w:cstheme="minorHAnsi"/>
                <w:lang w:val="lt-LT"/>
              </w:rPr>
              <w:lastRenderedPageBreak/>
              <w:t>reikalaujama</w:t>
            </w:r>
            <w:r w:rsidR="00FA242C" w:rsidRPr="00902CC7">
              <w:rPr>
                <w:rFonts w:cstheme="minorHAnsi"/>
                <w:lang w:val="lt-LT"/>
              </w:rPr>
              <w:t xml:space="preserve"> pateikti </w:t>
            </w:r>
            <w:r w:rsidR="00333A29" w:rsidRPr="00902CC7">
              <w:rPr>
                <w:rFonts w:cstheme="minorHAnsi"/>
                <w:lang w:val="lt-LT"/>
              </w:rPr>
              <w:t xml:space="preserve">būtent </w:t>
            </w:r>
            <w:r w:rsidR="00993D6C" w:rsidRPr="00902CC7">
              <w:rPr>
                <w:rFonts w:cstheme="minorHAnsi"/>
                <w:lang w:val="lt-LT"/>
              </w:rPr>
              <w:t xml:space="preserve">paslaugų gavėjų/ užsakovų </w:t>
            </w:r>
            <w:r w:rsidR="00E843D9" w:rsidRPr="00902CC7">
              <w:rPr>
                <w:rFonts w:cstheme="minorHAnsi"/>
                <w:lang w:val="lt-LT"/>
              </w:rPr>
              <w:t>p</w:t>
            </w:r>
            <w:r w:rsidR="0095582D" w:rsidRPr="00902CC7">
              <w:rPr>
                <w:rFonts w:cstheme="minorHAnsi"/>
                <w:lang w:val="lt-LT"/>
              </w:rPr>
              <w:t>arengtas pažymas.</w:t>
            </w:r>
            <w:r w:rsidR="003555C1" w:rsidRPr="00902CC7">
              <w:rPr>
                <w:rFonts w:cstheme="minorHAnsi"/>
                <w:lang w:val="lt-LT"/>
              </w:rPr>
              <w:t xml:space="preserve"> Taip pat yra suteikta galimybė pateikti lygiaverčius įrodymus</w:t>
            </w:r>
            <w:r w:rsidR="00473FD8" w:rsidRPr="00902CC7">
              <w:rPr>
                <w:rFonts w:cstheme="minorHAnsi"/>
              </w:rPr>
              <w:t xml:space="preserve">, </w:t>
            </w:r>
            <w:proofErr w:type="spellStart"/>
            <w:r w:rsidR="00473FD8" w:rsidRPr="00902CC7">
              <w:rPr>
                <w:rFonts w:cstheme="minorHAnsi"/>
              </w:rPr>
              <w:t>kuriuos</w:t>
            </w:r>
            <w:proofErr w:type="spellEnd"/>
            <w:r w:rsidR="00CB38F8" w:rsidRPr="00902CC7">
              <w:rPr>
                <w:rFonts w:cstheme="minorHAnsi"/>
              </w:rPr>
              <w:t xml:space="preserve">, </w:t>
            </w:r>
            <w:proofErr w:type="spellStart"/>
            <w:r w:rsidR="00CB38F8" w:rsidRPr="00902CC7">
              <w:rPr>
                <w:rFonts w:cstheme="minorHAnsi"/>
              </w:rPr>
              <w:t>tikėtina</w:t>
            </w:r>
            <w:proofErr w:type="spellEnd"/>
            <w:r w:rsidR="00CB38F8" w:rsidRPr="00902CC7">
              <w:rPr>
                <w:rFonts w:cstheme="minorHAnsi"/>
              </w:rPr>
              <w:t xml:space="preserve">, </w:t>
            </w:r>
            <w:proofErr w:type="spellStart"/>
            <w:r w:rsidR="00CB38F8" w:rsidRPr="00902CC7">
              <w:rPr>
                <w:rFonts w:cstheme="minorHAnsi"/>
              </w:rPr>
              <w:t>turi</w:t>
            </w:r>
            <w:proofErr w:type="spellEnd"/>
            <w:r w:rsidR="00CB38F8" w:rsidRPr="00902CC7">
              <w:rPr>
                <w:rFonts w:cstheme="minorHAnsi"/>
              </w:rPr>
              <w:t xml:space="preserve"> </w:t>
            </w:r>
            <w:proofErr w:type="spellStart"/>
            <w:r w:rsidR="00CB38F8" w:rsidRPr="00902CC7">
              <w:rPr>
                <w:rFonts w:cstheme="minorHAnsi"/>
              </w:rPr>
              <w:t>ir</w:t>
            </w:r>
            <w:proofErr w:type="spellEnd"/>
            <w:r w:rsidR="00CB38F8" w:rsidRPr="00902CC7">
              <w:rPr>
                <w:rFonts w:cstheme="minorHAnsi"/>
              </w:rPr>
              <w:t xml:space="preserve"> </w:t>
            </w:r>
            <w:proofErr w:type="spellStart"/>
            <w:r w:rsidR="00473FD8" w:rsidRPr="00902CC7">
              <w:rPr>
                <w:rFonts w:cstheme="minorHAnsi"/>
              </w:rPr>
              <w:t>tiekėjas</w:t>
            </w:r>
            <w:proofErr w:type="spellEnd"/>
            <w:r w:rsidR="00112ADE" w:rsidRPr="00902CC7">
              <w:rPr>
                <w:rFonts w:cstheme="minorHAnsi"/>
              </w:rPr>
              <w:t xml:space="preserve">, </w:t>
            </w:r>
            <w:proofErr w:type="spellStart"/>
            <w:r w:rsidR="00112ADE" w:rsidRPr="00902CC7">
              <w:rPr>
                <w:rFonts w:cstheme="minorHAnsi"/>
              </w:rPr>
              <w:t>ir</w:t>
            </w:r>
            <w:proofErr w:type="spellEnd"/>
            <w:r w:rsidR="00112ADE" w:rsidRPr="00902CC7">
              <w:rPr>
                <w:rFonts w:cstheme="minorHAnsi"/>
              </w:rPr>
              <w:t xml:space="preserve"> </w:t>
            </w:r>
            <w:proofErr w:type="spellStart"/>
            <w:r w:rsidR="000E34E6" w:rsidRPr="00902CC7">
              <w:rPr>
                <w:rFonts w:cstheme="minorHAnsi"/>
              </w:rPr>
              <w:t>paslaugų</w:t>
            </w:r>
            <w:proofErr w:type="spellEnd"/>
            <w:r w:rsidR="000E34E6" w:rsidRPr="00902CC7">
              <w:rPr>
                <w:rFonts w:cstheme="minorHAnsi"/>
              </w:rPr>
              <w:t xml:space="preserve"> </w:t>
            </w:r>
            <w:proofErr w:type="spellStart"/>
            <w:r w:rsidR="000E34E6" w:rsidRPr="00902CC7">
              <w:rPr>
                <w:rFonts w:cstheme="minorHAnsi"/>
              </w:rPr>
              <w:t>gavėjas</w:t>
            </w:r>
            <w:proofErr w:type="spellEnd"/>
            <w:r w:rsidR="00AF21EA" w:rsidRPr="00902CC7">
              <w:rPr>
                <w:rFonts w:cstheme="minorHAnsi"/>
              </w:rPr>
              <w:t xml:space="preserve"> (</w:t>
            </w:r>
            <w:proofErr w:type="spellStart"/>
            <w:r w:rsidR="00AF21EA" w:rsidRPr="00902CC7">
              <w:rPr>
                <w:rFonts w:cstheme="minorHAnsi"/>
              </w:rPr>
              <w:t>užsakovas</w:t>
            </w:r>
            <w:proofErr w:type="spellEnd"/>
            <w:r w:rsidR="00AF21EA" w:rsidRPr="00902CC7">
              <w:rPr>
                <w:rFonts w:cstheme="minorHAnsi"/>
              </w:rPr>
              <w:t>)</w:t>
            </w:r>
            <w:r w:rsidR="00CB38F8" w:rsidRPr="00902CC7">
              <w:rPr>
                <w:rFonts w:cstheme="minorHAnsi"/>
              </w:rPr>
              <w:t xml:space="preserve"> (t. y. </w:t>
            </w:r>
            <w:proofErr w:type="spellStart"/>
            <w:r w:rsidR="00CB38F8" w:rsidRPr="00902CC7">
              <w:rPr>
                <w:rFonts w:cstheme="minorHAnsi"/>
              </w:rPr>
              <w:t>užsakovo</w:t>
            </w:r>
            <w:proofErr w:type="spellEnd"/>
            <w:r w:rsidR="00CB38F8" w:rsidRPr="00902CC7">
              <w:rPr>
                <w:rFonts w:cstheme="minorHAnsi"/>
              </w:rPr>
              <w:t xml:space="preserve">/-ų </w:t>
            </w:r>
            <w:proofErr w:type="spellStart"/>
            <w:r w:rsidR="00CB38F8" w:rsidRPr="00902CC7">
              <w:rPr>
                <w:rFonts w:cstheme="minorHAnsi"/>
              </w:rPr>
              <w:t>pasirašytus</w:t>
            </w:r>
            <w:proofErr w:type="spellEnd"/>
            <w:r w:rsidR="00CB38F8" w:rsidRPr="00902CC7">
              <w:rPr>
                <w:rFonts w:cstheme="minorHAnsi"/>
              </w:rPr>
              <w:t xml:space="preserve"> </w:t>
            </w:r>
            <w:proofErr w:type="spellStart"/>
            <w:r w:rsidR="00CB38F8" w:rsidRPr="00902CC7">
              <w:rPr>
                <w:rFonts w:cstheme="minorHAnsi"/>
              </w:rPr>
              <w:t>paslaugų</w:t>
            </w:r>
            <w:proofErr w:type="spellEnd"/>
            <w:r w:rsidR="00CB38F8" w:rsidRPr="00902CC7">
              <w:rPr>
                <w:rFonts w:cstheme="minorHAnsi"/>
              </w:rPr>
              <w:t xml:space="preserve"> </w:t>
            </w:r>
            <w:proofErr w:type="spellStart"/>
            <w:r w:rsidR="00CB38F8" w:rsidRPr="00902CC7">
              <w:rPr>
                <w:rFonts w:cstheme="minorHAnsi"/>
              </w:rPr>
              <w:t>priėmimo</w:t>
            </w:r>
            <w:proofErr w:type="spellEnd"/>
            <w:r w:rsidR="00CB38F8" w:rsidRPr="00902CC7">
              <w:rPr>
                <w:rFonts w:cstheme="minorHAnsi"/>
              </w:rPr>
              <w:t xml:space="preserve"> </w:t>
            </w:r>
            <w:proofErr w:type="spellStart"/>
            <w:r w:rsidR="00CB38F8" w:rsidRPr="00902CC7">
              <w:rPr>
                <w:rFonts w:cstheme="minorHAnsi"/>
              </w:rPr>
              <w:t>perdavimo</w:t>
            </w:r>
            <w:proofErr w:type="spellEnd"/>
            <w:r w:rsidR="00CB38F8" w:rsidRPr="00902CC7">
              <w:rPr>
                <w:rFonts w:cstheme="minorHAnsi"/>
              </w:rPr>
              <w:t xml:space="preserve"> </w:t>
            </w:r>
            <w:proofErr w:type="spellStart"/>
            <w:r w:rsidR="00CB38F8" w:rsidRPr="00902CC7">
              <w:rPr>
                <w:rFonts w:cstheme="minorHAnsi"/>
              </w:rPr>
              <w:t>aktą</w:t>
            </w:r>
            <w:proofErr w:type="spellEnd"/>
            <w:r w:rsidR="00CB38F8" w:rsidRPr="00902CC7">
              <w:rPr>
                <w:rFonts w:cstheme="minorHAnsi"/>
              </w:rPr>
              <w:t xml:space="preserve">/-us </w:t>
            </w:r>
            <w:proofErr w:type="spellStart"/>
            <w:r w:rsidR="00CB38F8" w:rsidRPr="00902CC7">
              <w:rPr>
                <w:rFonts w:cstheme="minorHAnsi"/>
              </w:rPr>
              <w:t>ar</w:t>
            </w:r>
            <w:proofErr w:type="spellEnd"/>
            <w:r w:rsidR="00CB38F8" w:rsidRPr="00902CC7">
              <w:rPr>
                <w:rFonts w:cstheme="minorHAnsi"/>
              </w:rPr>
              <w:t xml:space="preserve"> </w:t>
            </w:r>
            <w:proofErr w:type="spellStart"/>
            <w:r w:rsidR="00CB38F8" w:rsidRPr="00902CC7">
              <w:rPr>
                <w:rFonts w:cstheme="minorHAnsi"/>
              </w:rPr>
              <w:t>kitą</w:t>
            </w:r>
            <w:proofErr w:type="spellEnd"/>
            <w:r w:rsidR="00CB38F8" w:rsidRPr="00902CC7">
              <w:rPr>
                <w:rFonts w:cstheme="minorHAnsi"/>
              </w:rPr>
              <w:t xml:space="preserve">/-us </w:t>
            </w:r>
            <w:proofErr w:type="spellStart"/>
            <w:r w:rsidR="00CB38F8" w:rsidRPr="00902CC7">
              <w:rPr>
                <w:rFonts w:cstheme="minorHAnsi"/>
              </w:rPr>
              <w:t>dokumentą</w:t>
            </w:r>
            <w:proofErr w:type="spellEnd"/>
            <w:r w:rsidR="00CB38F8" w:rsidRPr="00902CC7">
              <w:rPr>
                <w:rFonts w:cstheme="minorHAnsi"/>
              </w:rPr>
              <w:t xml:space="preserve">/us, </w:t>
            </w:r>
            <w:proofErr w:type="spellStart"/>
            <w:r w:rsidR="00CB38F8" w:rsidRPr="00902CC7">
              <w:rPr>
                <w:rFonts w:cstheme="minorHAnsi"/>
              </w:rPr>
              <w:t>jei</w:t>
            </w:r>
            <w:proofErr w:type="spellEnd"/>
            <w:r w:rsidR="00CB38F8" w:rsidRPr="00902CC7">
              <w:rPr>
                <w:rFonts w:cstheme="minorHAnsi"/>
              </w:rPr>
              <w:t xml:space="preserve"> </w:t>
            </w:r>
            <w:proofErr w:type="spellStart"/>
            <w:r w:rsidR="00CB38F8" w:rsidRPr="00902CC7">
              <w:rPr>
                <w:rFonts w:cstheme="minorHAnsi"/>
              </w:rPr>
              <w:t>jame</w:t>
            </w:r>
            <w:proofErr w:type="spellEnd"/>
            <w:r w:rsidR="00CB38F8" w:rsidRPr="00902CC7">
              <w:rPr>
                <w:rFonts w:cstheme="minorHAnsi"/>
              </w:rPr>
              <w:t>/-</w:t>
            </w:r>
            <w:proofErr w:type="spellStart"/>
            <w:r w:rsidR="00CB38F8" w:rsidRPr="00902CC7">
              <w:rPr>
                <w:rFonts w:cstheme="minorHAnsi"/>
              </w:rPr>
              <w:t>uose</w:t>
            </w:r>
            <w:proofErr w:type="spellEnd"/>
            <w:r w:rsidR="00CB38F8" w:rsidRPr="00902CC7">
              <w:rPr>
                <w:rFonts w:cstheme="minorHAnsi"/>
              </w:rPr>
              <w:t xml:space="preserve"> </w:t>
            </w:r>
            <w:proofErr w:type="spellStart"/>
            <w:r w:rsidR="00CB38F8" w:rsidRPr="00902CC7">
              <w:rPr>
                <w:rFonts w:cstheme="minorHAnsi"/>
              </w:rPr>
              <w:t>yra</w:t>
            </w:r>
            <w:proofErr w:type="spellEnd"/>
            <w:r w:rsidR="00CB38F8" w:rsidRPr="00902CC7">
              <w:rPr>
                <w:rFonts w:cstheme="minorHAnsi"/>
              </w:rPr>
              <w:t xml:space="preserve"> </w:t>
            </w:r>
            <w:proofErr w:type="spellStart"/>
            <w:r w:rsidR="00CB38F8" w:rsidRPr="00902CC7">
              <w:rPr>
                <w:rFonts w:cstheme="minorHAnsi"/>
              </w:rPr>
              <w:t>nurodyta</w:t>
            </w:r>
            <w:proofErr w:type="spellEnd"/>
            <w:r w:rsidR="00CB38F8" w:rsidRPr="00902CC7">
              <w:rPr>
                <w:rFonts w:cstheme="minorHAnsi"/>
              </w:rPr>
              <w:t xml:space="preserve"> visa </w:t>
            </w:r>
            <w:proofErr w:type="spellStart"/>
            <w:r w:rsidR="00CB38F8" w:rsidRPr="00902CC7">
              <w:rPr>
                <w:rFonts w:cstheme="minorHAnsi"/>
              </w:rPr>
              <w:t>informacija</w:t>
            </w:r>
            <w:proofErr w:type="spellEnd"/>
            <w:r w:rsidR="00CB38F8" w:rsidRPr="00902CC7">
              <w:rPr>
                <w:rFonts w:cstheme="minorHAnsi"/>
              </w:rPr>
              <w:t xml:space="preserve">, </w:t>
            </w:r>
            <w:proofErr w:type="spellStart"/>
            <w:r w:rsidR="00CB38F8" w:rsidRPr="00902CC7">
              <w:rPr>
                <w:rFonts w:cstheme="minorHAnsi"/>
              </w:rPr>
              <w:t>kuri</w:t>
            </w:r>
            <w:proofErr w:type="spellEnd"/>
            <w:r w:rsidR="00CB38F8" w:rsidRPr="00902CC7">
              <w:rPr>
                <w:rFonts w:cstheme="minorHAnsi"/>
              </w:rPr>
              <w:t xml:space="preserve"> </w:t>
            </w:r>
            <w:proofErr w:type="spellStart"/>
            <w:r w:rsidR="00CB38F8" w:rsidRPr="00902CC7">
              <w:rPr>
                <w:rFonts w:cstheme="minorHAnsi"/>
              </w:rPr>
              <w:t>turi</w:t>
            </w:r>
            <w:proofErr w:type="spellEnd"/>
            <w:r w:rsidR="00CB38F8" w:rsidRPr="00902CC7">
              <w:rPr>
                <w:rFonts w:cstheme="minorHAnsi"/>
              </w:rPr>
              <w:t xml:space="preserve"> </w:t>
            </w:r>
            <w:proofErr w:type="spellStart"/>
            <w:r w:rsidR="00CB38F8" w:rsidRPr="00902CC7">
              <w:rPr>
                <w:rFonts w:cstheme="minorHAnsi"/>
              </w:rPr>
              <w:t>būti</w:t>
            </w:r>
            <w:proofErr w:type="spellEnd"/>
            <w:r w:rsidR="00CB38F8" w:rsidRPr="00902CC7">
              <w:rPr>
                <w:rFonts w:cstheme="minorHAnsi"/>
              </w:rPr>
              <w:t xml:space="preserve"> </w:t>
            </w:r>
            <w:proofErr w:type="spellStart"/>
            <w:r w:rsidR="00CB38F8" w:rsidRPr="00902CC7">
              <w:rPr>
                <w:rFonts w:cstheme="minorHAnsi"/>
              </w:rPr>
              <w:t>pažymoje</w:t>
            </w:r>
            <w:proofErr w:type="spellEnd"/>
            <w:r w:rsidR="00CB38F8" w:rsidRPr="00902CC7">
              <w:rPr>
                <w:rFonts w:cstheme="minorHAnsi"/>
              </w:rPr>
              <w:t>).</w:t>
            </w:r>
          </w:p>
          <w:p w14:paraId="71C6F8C7" w14:textId="77777777" w:rsidR="00F143F8" w:rsidRPr="00902CC7" w:rsidRDefault="00F143F8" w:rsidP="004D50B4">
            <w:pPr>
              <w:jc w:val="both"/>
              <w:rPr>
                <w:rFonts w:cstheme="minorHAnsi"/>
              </w:rPr>
            </w:pPr>
          </w:p>
          <w:p w14:paraId="7942E1A7" w14:textId="77777777" w:rsidR="00F143F8" w:rsidRPr="00902CC7" w:rsidRDefault="00F143F8" w:rsidP="004D50B4">
            <w:pPr>
              <w:jc w:val="both"/>
              <w:rPr>
                <w:rFonts w:cstheme="minorHAnsi"/>
              </w:rPr>
            </w:pPr>
            <w:proofErr w:type="spellStart"/>
            <w:r w:rsidRPr="00902CC7">
              <w:rPr>
                <w:rFonts w:cstheme="minorHAnsi"/>
              </w:rPr>
              <w:t>Vertimas</w:t>
            </w:r>
            <w:proofErr w:type="spellEnd"/>
            <w:r w:rsidRPr="00902CC7">
              <w:rPr>
                <w:rFonts w:cstheme="minorHAnsi"/>
              </w:rPr>
              <w:t xml:space="preserve"> į </w:t>
            </w:r>
            <w:proofErr w:type="spellStart"/>
            <w:r w:rsidRPr="00902CC7">
              <w:rPr>
                <w:rFonts w:cstheme="minorHAnsi"/>
              </w:rPr>
              <w:t>anglų</w:t>
            </w:r>
            <w:proofErr w:type="spellEnd"/>
            <w:r w:rsidRPr="00902CC7">
              <w:rPr>
                <w:rFonts w:cstheme="minorHAnsi"/>
              </w:rPr>
              <w:t xml:space="preserve"> </w:t>
            </w:r>
            <w:proofErr w:type="spellStart"/>
            <w:r w:rsidRPr="00902CC7">
              <w:rPr>
                <w:rFonts w:cstheme="minorHAnsi"/>
              </w:rPr>
              <w:t>kalbą</w:t>
            </w:r>
            <w:proofErr w:type="spellEnd"/>
            <w:r w:rsidRPr="00902CC7">
              <w:rPr>
                <w:rFonts w:cstheme="minorHAnsi"/>
              </w:rPr>
              <w:t>:</w:t>
            </w:r>
          </w:p>
          <w:p w14:paraId="09B5E496" w14:textId="77777777" w:rsidR="00016B35" w:rsidRPr="00902CC7" w:rsidRDefault="00016B35" w:rsidP="004D50B4">
            <w:pPr>
              <w:jc w:val="both"/>
              <w:rPr>
                <w:rFonts w:cstheme="minorHAnsi"/>
              </w:rPr>
            </w:pPr>
            <w:r w:rsidRPr="00902CC7">
              <w:rPr>
                <w:rFonts w:cstheme="minorHAnsi"/>
              </w:rPr>
              <w:t>Certificates prepared by suppliers do not objectively prove that the services were provided properly, as suppliers typically do not provide negative assessments of their own services. Only the recipient of the services can objectively evaluate the quality of the services provided; therefore, the procurement documents require the submission of certificates issued specifically by the service recipients/contracting authorities.</w:t>
            </w:r>
          </w:p>
          <w:p w14:paraId="26E4EADD" w14:textId="220F0006" w:rsidR="00A04E4D" w:rsidRPr="00902CC7" w:rsidRDefault="00016B35" w:rsidP="004D50B4">
            <w:pPr>
              <w:jc w:val="both"/>
              <w:rPr>
                <w:rFonts w:cstheme="minorHAnsi"/>
              </w:rPr>
            </w:pPr>
            <w:r w:rsidRPr="00902CC7">
              <w:rPr>
                <w:rFonts w:cstheme="minorHAnsi"/>
              </w:rPr>
              <w:t>It is also permitted to submit equivalent evidence, which is likely available to both the supplier and the service recipient (client) (i.e., service acceptance certificates signed by the client(s) or other document(s), provided they contain all the information required to be included in the certificate).</w:t>
            </w:r>
          </w:p>
          <w:p w14:paraId="35467ABD" w14:textId="1B137962" w:rsidR="00253E81" w:rsidRPr="00902CC7" w:rsidRDefault="00253E81" w:rsidP="004D50B4">
            <w:pPr>
              <w:jc w:val="both"/>
              <w:rPr>
                <w:rFonts w:cstheme="minorBidi"/>
              </w:rPr>
            </w:pPr>
          </w:p>
        </w:tc>
      </w:tr>
      <w:tr w:rsidR="00253E81" w:rsidRPr="00F5698F" w14:paraId="5AD4447E" w14:textId="77777777" w:rsidTr="003E76E7">
        <w:trPr>
          <w:trHeight w:val="309"/>
        </w:trPr>
        <w:tc>
          <w:tcPr>
            <w:tcW w:w="562" w:type="dxa"/>
          </w:tcPr>
          <w:p w14:paraId="17261313" w14:textId="77777777" w:rsidR="00253E81" w:rsidRPr="00F5698F" w:rsidRDefault="00253E81" w:rsidP="00902CC7">
            <w:pPr>
              <w:pStyle w:val="ListParagraph"/>
              <w:numPr>
                <w:ilvl w:val="0"/>
                <w:numId w:val="1"/>
              </w:numPr>
              <w:ind w:left="0" w:firstLine="0"/>
              <w:contextualSpacing w:val="0"/>
              <w:jc w:val="both"/>
              <w:outlineLvl w:val="0"/>
              <w:rPr>
                <w:rFonts w:ascii="Verdana" w:hAnsi="Verdana" w:cstheme="minorHAnsi"/>
                <w:color w:val="000000" w:themeColor="text1"/>
                <w:sz w:val="20"/>
                <w:szCs w:val="20"/>
                <w:lang w:val="lt-LT"/>
              </w:rPr>
            </w:pPr>
          </w:p>
        </w:tc>
        <w:tc>
          <w:tcPr>
            <w:tcW w:w="3402" w:type="dxa"/>
          </w:tcPr>
          <w:p w14:paraId="47AF8839" w14:textId="77777777" w:rsidR="00253E81" w:rsidRDefault="00605A24" w:rsidP="004D50B4">
            <w:pPr>
              <w:jc w:val="both"/>
              <w:rPr>
                <w:rFonts w:cstheme="minorHAnsi"/>
              </w:rPr>
            </w:pPr>
            <w:proofErr w:type="spellStart"/>
            <w:r>
              <w:rPr>
                <w:rFonts w:cstheme="minorHAnsi"/>
              </w:rPr>
              <w:t>Specialiųjų</w:t>
            </w:r>
            <w:proofErr w:type="spellEnd"/>
            <w:r>
              <w:rPr>
                <w:rFonts w:cstheme="minorHAnsi"/>
              </w:rPr>
              <w:t xml:space="preserve"> </w:t>
            </w:r>
            <w:proofErr w:type="spellStart"/>
            <w:r>
              <w:rPr>
                <w:rFonts w:cstheme="minorHAnsi"/>
              </w:rPr>
              <w:t>pirkimo</w:t>
            </w:r>
            <w:proofErr w:type="spellEnd"/>
            <w:r>
              <w:rPr>
                <w:rFonts w:cstheme="minorHAnsi"/>
              </w:rPr>
              <w:t xml:space="preserve"> </w:t>
            </w:r>
            <w:proofErr w:type="spellStart"/>
            <w:r>
              <w:rPr>
                <w:rFonts w:cstheme="minorHAnsi"/>
              </w:rPr>
              <w:t>sąlygų</w:t>
            </w:r>
            <w:proofErr w:type="spellEnd"/>
            <w:r>
              <w:rPr>
                <w:rFonts w:cstheme="minorHAnsi"/>
              </w:rPr>
              <w:t xml:space="preserve"> </w:t>
            </w:r>
            <w:r w:rsidR="001750D9">
              <w:rPr>
                <w:rFonts w:cstheme="minorHAnsi"/>
              </w:rPr>
              <w:t>6.1 p.</w:t>
            </w:r>
          </w:p>
          <w:p w14:paraId="18B4BE88" w14:textId="774B56C9" w:rsidR="004D50B4" w:rsidRPr="004D50B4" w:rsidRDefault="004D50B4" w:rsidP="004D50B4">
            <w:pPr>
              <w:jc w:val="both"/>
              <w:rPr>
                <w:rFonts w:cstheme="minorHAnsi"/>
                <w:lang w:val="lt-LT"/>
              </w:rPr>
            </w:pPr>
            <w:proofErr w:type="spellStart"/>
            <w:r w:rsidRPr="004D50B4">
              <w:rPr>
                <w:rFonts w:cstheme="minorHAnsi"/>
                <w:lang w:val="lt-LT"/>
              </w:rPr>
              <w:t>Clause</w:t>
            </w:r>
            <w:proofErr w:type="spellEnd"/>
            <w:r w:rsidRPr="004D50B4">
              <w:rPr>
                <w:rFonts w:cstheme="minorHAnsi"/>
                <w:lang w:val="lt-LT"/>
              </w:rPr>
              <w:t xml:space="preserve"> 6.1 </w:t>
            </w:r>
            <w:proofErr w:type="spellStart"/>
            <w:r w:rsidRPr="004D50B4">
              <w:rPr>
                <w:rFonts w:cstheme="minorHAnsi"/>
                <w:lang w:val="lt-LT"/>
              </w:rPr>
              <w:t>of</w:t>
            </w:r>
            <w:proofErr w:type="spellEnd"/>
            <w:r w:rsidRPr="004D50B4">
              <w:rPr>
                <w:rFonts w:cstheme="minorHAnsi"/>
                <w:lang w:val="lt-LT"/>
              </w:rPr>
              <w:t xml:space="preserve"> </w:t>
            </w:r>
            <w:proofErr w:type="spellStart"/>
            <w:r w:rsidRPr="004D50B4">
              <w:rPr>
                <w:rFonts w:cstheme="minorHAnsi"/>
                <w:lang w:val="lt-LT"/>
              </w:rPr>
              <w:t>the</w:t>
            </w:r>
            <w:proofErr w:type="spellEnd"/>
            <w:r w:rsidRPr="004D50B4">
              <w:rPr>
                <w:rFonts w:cstheme="minorHAnsi"/>
                <w:lang w:val="lt-LT"/>
              </w:rPr>
              <w:t xml:space="preserve"> </w:t>
            </w:r>
            <w:proofErr w:type="spellStart"/>
            <w:r w:rsidRPr="004D50B4">
              <w:rPr>
                <w:rFonts w:cstheme="minorHAnsi"/>
                <w:lang w:val="lt-LT"/>
              </w:rPr>
              <w:t>Special</w:t>
            </w:r>
            <w:proofErr w:type="spellEnd"/>
            <w:r w:rsidRPr="004D50B4">
              <w:rPr>
                <w:rFonts w:cstheme="minorHAnsi"/>
                <w:lang w:val="lt-LT"/>
              </w:rPr>
              <w:t xml:space="preserve"> </w:t>
            </w:r>
            <w:proofErr w:type="spellStart"/>
            <w:r>
              <w:rPr>
                <w:rFonts w:cstheme="minorHAnsi"/>
                <w:lang w:val="lt-LT"/>
              </w:rPr>
              <w:t>Terms</w:t>
            </w:r>
            <w:proofErr w:type="spellEnd"/>
            <w:r>
              <w:rPr>
                <w:rFonts w:cstheme="minorHAnsi"/>
                <w:lang w:val="lt-LT"/>
              </w:rPr>
              <w:t xml:space="preserve"> </w:t>
            </w:r>
            <w:proofErr w:type="spellStart"/>
            <w:r>
              <w:rPr>
                <w:rFonts w:cstheme="minorHAnsi"/>
                <w:lang w:val="lt-LT"/>
              </w:rPr>
              <w:t>and</w:t>
            </w:r>
            <w:proofErr w:type="spellEnd"/>
            <w:r>
              <w:rPr>
                <w:rFonts w:cstheme="minorHAnsi"/>
                <w:lang w:val="lt-LT"/>
              </w:rPr>
              <w:t xml:space="preserve"> </w:t>
            </w:r>
            <w:proofErr w:type="spellStart"/>
            <w:r w:rsidRPr="004D50B4">
              <w:rPr>
                <w:rFonts w:cstheme="minorHAnsi"/>
                <w:lang w:val="lt-LT"/>
              </w:rPr>
              <w:t>Conditions</w:t>
            </w:r>
            <w:proofErr w:type="spellEnd"/>
            <w:r w:rsidRPr="004D50B4">
              <w:rPr>
                <w:rFonts w:cstheme="minorHAnsi"/>
                <w:lang w:val="lt-LT"/>
              </w:rPr>
              <w:t xml:space="preserve"> </w:t>
            </w:r>
            <w:proofErr w:type="spellStart"/>
            <w:r>
              <w:rPr>
                <w:rFonts w:cstheme="minorHAnsi"/>
                <w:lang w:val="lt-LT"/>
              </w:rPr>
              <w:t>of</w:t>
            </w:r>
            <w:proofErr w:type="spellEnd"/>
            <w:r>
              <w:rPr>
                <w:rFonts w:cstheme="minorHAnsi"/>
                <w:lang w:val="lt-LT"/>
              </w:rPr>
              <w:t xml:space="preserve"> </w:t>
            </w:r>
            <w:proofErr w:type="spellStart"/>
            <w:r w:rsidRPr="004D50B4">
              <w:rPr>
                <w:rFonts w:cstheme="minorHAnsi"/>
                <w:lang w:val="lt-LT"/>
              </w:rPr>
              <w:t>Procurement</w:t>
            </w:r>
            <w:proofErr w:type="spellEnd"/>
            <w:r w:rsidRPr="004D50B4">
              <w:rPr>
                <w:rFonts w:cstheme="minorHAnsi"/>
                <w:lang w:val="lt-LT"/>
              </w:rPr>
              <w:t xml:space="preserve"> </w:t>
            </w:r>
          </w:p>
          <w:p w14:paraId="2AB67361" w14:textId="48DB284E" w:rsidR="004D50B4" w:rsidRPr="00F5698F" w:rsidRDefault="004D50B4" w:rsidP="004D50B4">
            <w:pPr>
              <w:jc w:val="both"/>
              <w:rPr>
                <w:rFonts w:cstheme="minorHAnsi"/>
              </w:rPr>
            </w:pPr>
          </w:p>
        </w:tc>
        <w:tc>
          <w:tcPr>
            <w:tcW w:w="5245" w:type="dxa"/>
          </w:tcPr>
          <w:p w14:paraId="2EC9462B" w14:textId="38DC3891" w:rsidR="00433EFA" w:rsidRPr="00433EFA" w:rsidRDefault="00433EFA" w:rsidP="00902CC7">
            <w:pPr>
              <w:pStyle w:val="Default"/>
              <w:jc w:val="both"/>
              <w:rPr>
                <w:rFonts w:ascii="Verdana" w:hAnsi="Verdana"/>
                <w:sz w:val="20"/>
                <w:szCs w:val="20"/>
                <w:lang w:val="en-US"/>
              </w:rPr>
            </w:pPr>
            <w:proofErr w:type="spellStart"/>
            <w:r w:rsidRPr="2F79B367">
              <w:rPr>
                <w:rFonts w:ascii="Verdana" w:hAnsi="Verdana"/>
                <w:sz w:val="20"/>
                <w:szCs w:val="20"/>
                <w:lang w:val="en-US"/>
              </w:rPr>
              <w:t>Prašome</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apsvarstyti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galimybę</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patikslinti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Pirkimo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sąlygas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nustatant</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kad</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dokumentus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pagrindžiančius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pašalinimo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pagrindų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nebuvimą</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ir</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atitiktį</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kvalifikacijos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reikalavimams</w:t>
            </w:r>
            <w:proofErr w:type="spellEnd"/>
            <w:r w:rsidRPr="2F79B367">
              <w:rPr>
                <w:rFonts w:ascii="Verdana" w:hAnsi="Verdana"/>
                <w:sz w:val="20"/>
                <w:szCs w:val="20"/>
                <w:lang w:val="en-US"/>
              </w:rPr>
              <w:t xml:space="preserve">, </w:t>
            </w:r>
            <w:proofErr w:type="spellStart"/>
            <w:proofErr w:type="gramStart"/>
            <w:r w:rsidRPr="2F79B367">
              <w:rPr>
                <w:rFonts w:ascii="Verdana" w:hAnsi="Verdana"/>
                <w:sz w:val="20"/>
                <w:szCs w:val="20"/>
                <w:lang w:val="en-US"/>
              </w:rPr>
              <w:t>būtų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reikalaujami</w:t>
            </w:r>
            <w:proofErr w:type="spellEnd"/>
            <w:proofErr w:type="gramEnd"/>
            <w:r w:rsidRPr="2F79B367">
              <w:rPr>
                <w:rFonts w:ascii="Verdana" w:hAnsi="Verdana"/>
                <w:sz w:val="20"/>
                <w:szCs w:val="20"/>
                <w:lang w:val="en-US"/>
              </w:rPr>
              <w:t xml:space="preserve"> </w:t>
            </w:r>
            <w:proofErr w:type="spellStart"/>
            <w:r w:rsidRPr="2F79B367">
              <w:rPr>
                <w:rFonts w:ascii="Verdana" w:hAnsi="Verdana"/>
                <w:sz w:val="20"/>
                <w:szCs w:val="20"/>
                <w:lang w:val="en-US"/>
              </w:rPr>
              <w:t>pateikti</w:t>
            </w:r>
            <w:proofErr w:type="spellEnd"/>
            <w:r w:rsidRPr="2F79B367">
              <w:rPr>
                <w:rFonts w:ascii="Verdana" w:hAnsi="Verdana"/>
                <w:sz w:val="20"/>
                <w:szCs w:val="20"/>
                <w:lang w:val="en-US"/>
              </w:rPr>
              <w:t xml:space="preserve"> tik </w:t>
            </w:r>
            <w:proofErr w:type="spellStart"/>
            <w:r w:rsidRPr="2F79B367">
              <w:rPr>
                <w:rFonts w:ascii="Verdana" w:hAnsi="Verdana"/>
                <w:sz w:val="20"/>
                <w:szCs w:val="20"/>
                <w:lang w:val="en-US"/>
              </w:rPr>
              <w:t>iš</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tiekėjo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kuris</w:t>
            </w:r>
            <w:proofErr w:type="spellEnd"/>
            <w:r w:rsidRPr="2F79B367">
              <w:rPr>
                <w:rFonts w:ascii="Verdana" w:hAnsi="Verdana"/>
                <w:sz w:val="20"/>
                <w:szCs w:val="20"/>
                <w:lang w:val="en-US"/>
              </w:rPr>
              <w:t xml:space="preserve"> po </w:t>
            </w:r>
            <w:proofErr w:type="spellStart"/>
            <w:r w:rsidRPr="2F79B367">
              <w:rPr>
                <w:rFonts w:ascii="Verdana" w:hAnsi="Verdana"/>
                <w:sz w:val="20"/>
                <w:szCs w:val="20"/>
                <w:lang w:val="en-US"/>
              </w:rPr>
              <w:t>pasiūlymų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vertinimo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būtų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pripažintas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galimu</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laimėtoju</w:t>
            </w:r>
            <w:proofErr w:type="spellEnd"/>
            <w:r w:rsidRPr="2F79B367">
              <w:rPr>
                <w:rFonts w:ascii="Verdana" w:hAnsi="Verdana"/>
                <w:sz w:val="20"/>
                <w:szCs w:val="20"/>
                <w:lang w:val="en-US"/>
              </w:rPr>
              <w:t xml:space="preserve">. </w:t>
            </w:r>
          </w:p>
          <w:p w14:paraId="7A95B530" w14:textId="77777777" w:rsidR="00433EFA" w:rsidRPr="00433EFA" w:rsidRDefault="00433EFA" w:rsidP="00902CC7">
            <w:pPr>
              <w:pStyle w:val="Default"/>
              <w:jc w:val="both"/>
              <w:rPr>
                <w:rFonts w:ascii="Verdana" w:hAnsi="Verdana"/>
                <w:sz w:val="20"/>
                <w:szCs w:val="20"/>
                <w:lang w:val="en-US"/>
              </w:rPr>
            </w:pPr>
            <w:proofErr w:type="spellStart"/>
            <w:r w:rsidRPr="2F79B367">
              <w:rPr>
                <w:rFonts w:ascii="Verdana" w:hAnsi="Verdana"/>
                <w:sz w:val="20"/>
                <w:szCs w:val="20"/>
                <w:lang w:val="en-US"/>
              </w:rPr>
              <w:lastRenderedPageBreak/>
              <w:t>Vadovaujantis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viešųjų</w:t>
            </w:r>
            <w:proofErr w:type="spellEnd"/>
            <w:r w:rsidRPr="2F79B367">
              <w:rPr>
                <w:rFonts w:ascii="Verdana" w:hAnsi="Verdana"/>
                <w:sz w:val="20"/>
                <w:szCs w:val="20"/>
                <w:lang w:val="en-US"/>
              </w:rPr>
              <w:t xml:space="preserve"> pirkimų </w:t>
            </w:r>
            <w:proofErr w:type="spellStart"/>
            <w:r w:rsidRPr="2F79B367">
              <w:rPr>
                <w:rFonts w:ascii="Verdana" w:hAnsi="Verdana"/>
                <w:sz w:val="20"/>
                <w:szCs w:val="20"/>
                <w:lang w:val="en-US"/>
              </w:rPr>
              <w:t>principais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ir</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įprasta</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viešųjų</w:t>
            </w:r>
            <w:proofErr w:type="spellEnd"/>
            <w:r w:rsidRPr="2F79B367">
              <w:rPr>
                <w:rFonts w:ascii="Verdana" w:hAnsi="Verdana"/>
                <w:sz w:val="20"/>
                <w:szCs w:val="20"/>
                <w:lang w:val="en-US"/>
              </w:rPr>
              <w:t xml:space="preserve"> pirkimų </w:t>
            </w:r>
            <w:proofErr w:type="spellStart"/>
            <w:r w:rsidRPr="2F79B367">
              <w:rPr>
                <w:rFonts w:ascii="Verdana" w:hAnsi="Verdana"/>
                <w:sz w:val="20"/>
                <w:szCs w:val="20"/>
                <w:lang w:val="en-US"/>
              </w:rPr>
              <w:t>praktika</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pasiūlymų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pateikimo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etape</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tiekėjai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savo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atitiktį</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pašalinimo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pagrindų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nebuvimo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ir</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kvalifikacijos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reikalavimams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patvirtina</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pateikdami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užpildytą</w:t>
            </w:r>
            <w:proofErr w:type="spellEnd"/>
            <w:r w:rsidRPr="2F79B367">
              <w:rPr>
                <w:rFonts w:ascii="Verdana" w:hAnsi="Verdana"/>
                <w:sz w:val="20"/>
                <w:szCs w:val="20"/>
                <w:lang w:val="en-US"/>
              </w:rPr>
              <w:t xml:space="preserve"> Europos </w:t>
            </w:r>
            <w:proofErr w:type="spellStart"/>
            <w:r w:rsidRPr="2F79B367">
              <w:rPr>
                <w:rFonts w:ascii="Verdana" w:hAnsi="Verdana"/>
                <w:sz w:val="20"/>
                <w:szCs w:val="20"/>
                <w:lang w:val="en-US"/>
              </w:rPr>
              <w:t>bendrąjį</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viešųjų</w:t>
            </w:r>
            <w:proofErr w:type="spellEnd"/>
            <w:r w:rsidRPr="2F79B367">
              <w:rPr>
                <w:rFonts w:ascii="Verdana" w:hAnsi="Verdana"/>
                <w:sz w:val="20"/>
                <w:szCs w:val="20"/>
                <w:lang w:val="en-US"/>
              </w:rPr>
              <w:t xml:space="preserve"> pirkimų </w:t>
            </w:r>
            <w:proofErr w:type="spellStart"/>
            <w:r w:rsidRPr="2F79B367">
              <w:rPr>
                <w:rFonts w:ascii="Verdana" w:hAnsi="Verdana"/>
                <w:sz w:val="20"/>
                <w:szCs w:val="20"/>
                <w:lang w:val="en-US"/>
              </w:rPr>
              <w:t>dokumentą</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toliau</w:t>
            </w:r>
            <w:proofErr w:type="spellEnd"/>
            <w:r w:rsidRPr="2F79B367">
              <w:rPr>
                <w:rFonts w:ascii="Verdana" w:hAnsi="Verdana"/>
                <w:sz w:val="20"/>
                <w:szCs w:val="20"/>
                <w:lang w:val="en-US"/>
              </w:rPr>
              <w:t xml:space="preserve"> - </w:t>
            </w:r>
            <w:r w:rsidRPr="2F79B367">
              <w:rPr>
                <w:rFonts w:ascii="Verdana" w:hAnsi="Verdana"/>
                <w:b/>
                <w:sz w:val="20"/>
                <w:szCs w:val="20"/>
                <w:lang w:val="en-US"/>
              </w:rPr>
              <w:t>EBVPD</w:t>
            </w:r>
            <w:r w:rsidRPr="2F79B367">
              <w:rPr>
                <w:rFonts w:ascii="Verdana" w:hAnsi="Verdana"/>
                <w:sz w:val="20"/>
                <w:szCs w:val="20"/>
                <w:lang w:val="en-US"/>
              </w:rPr>
              <w:t xml:space="preserve">). </w:t>
            </w:r>
            <w:proofErr w:type="spellStart"/>
            <w:r w:rsidRPr="2F79B367">
              <w:rPr>
                <w:rFonts w:ascii="Verdana" w:hAnsi="Verdana"/>
                <w:sz w:val="20"/>
                <w:szCs w:val="20"/>
                <w:lang w:val="en-US"/>
              </w:rPr>
              <w:t>Todėl</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reikalavimas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visiems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tiekėjams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kartu</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su</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pasiūlymu</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pateikti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visus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kvalifikaciją</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ir</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pašalinimo</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pagrindų</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nebuvimą</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pagrindžiančius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dokumentus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sukuria</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perteklinę</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administracinę</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naštą</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tiekėjams</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tiek</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Perkančiajai</w:t>
            </w:r>
            <w:proofErr w:type="spellEnd"/>
            <w:r w:rsidRPr="2F79B367">
              <w:rPr>
                <w:rFonts w:ascii="Verdana" w:hAnsi="Verdana"/>
                <w:sz w:val="20"/>
                <w:szCs w:val="20"/>
                <w:lang w:val="en-US"/>
              </w:rPr>
              <w:t xml:space="preserve"> </w:t>
            </w:r>
            <w:proofErr w:type="spellStart"/>
            <w:r w:rsidRPr="2F79B367">
              <w:rPr>
                <w:rFonts w:ascii="Verdana" w:hAnsi="Verdana"/>
                <w:sz w:val="20"/>
                <w:szCs w:val="20"/>
                <w:lang w:val="en-US"/>
              </w:rPr>
              <w:t>organizacijai</w:t>
            </w:r>
            <w:proofErr w:type="spellEnd"/>
            <w:r w:rsidRPr="2F79B367">
              <w:rPr>
                <w:rFonts w:ascii="Verdana" w:hAnsi="Verdana"/>
                <w:sz w:val="20"/>
                <w:szCs w:val="20"/>
                <w:lang w:val="en-US"/>
              </w:rPr>
              <w:t xml:space="preserve">. </w:t>
            </w:r>
          </w:p>
          <w:p w14:paraId="7D344EE6" w14:textId="5C54DCE9" w:rsidR="00433EFA" w:rsidRPr="00433EFA" w:rsidRDefault="00433EFA" w:rsidP="00902CC7">
            <w:pPr>
              <w:pStyle w:val="Default"/>
              <w:jc w:val="both"/>
              <w:rPr>
                <w:rFonts w:ascii="Verdana" w:hAnsi="Verdana"/>
                <w:sz w:val="20"/>
                <w:szCs w:val="20"/>
              </w:rPr>
            </w:pPr>
            <w:proofErr w:type="spellStart"/>
            <w:r w:rsidRPr="00433EFA">
              <w:rPr>
                <w:rFonts w:ascii="Verdana" w:hAnsi="Verdana"/>
                <w:sz w:val="20"/>
                <w:szCs w:val="20"/>
                <w:lang w:val="en-US"/>
              </w:rPr>
              <w:t>Atsižvelgiant</w:t>
            </w:r>
            <w:proofErr w:type="spellEnd"/>
            <w:r w:rsidRPr="00433EFA">
              <w:rPr>
                <w:rFonts w:ascii="Verdana" w:hAnsi="Verdana"/>
                <w:sz w:val="20"/>
                <w:szCs w:val="20"/>
                <w:lang w:val="en-US"/>
              </w:rPr>
              <w:t xml:space="preserve"> į tai, </w:t>
            </w:r>
            <w:proofErr w:type="spellStart"/>
            <w:r w:rsidRPr="00433EFA">
              <w:rPr>
                <w:rFonts w:ascii="Verdana" w:hAnsi="Verdana"/>
                <w:sz w:val="20"/>
                <w:szCs w:val="20"/>
                <w:lang w:val="en-US"/>
              </w:rPr>
              <w:t>Tiekėjas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Perkančiosios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organizacijos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prašo</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nustatyti</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kad</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minėti</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įrodymai</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būtų</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pateikiami</w:t>
            </w:r>
            <w:proofErr w:type="spellEnd"/>
            <w:r w:rsidRPr="00433EFA">
              <w:rPr>
                <w:rFonts w:ascii="Verdana" w:hAnsi="Verdana"/>
                <w:sz w:val="20"/>
                <w:szCs w:val="20"/>
                <w:lang w:val="en-US"/>
              </w:rPr>
              <w:t xml:space="preserve"> tik to </w:t>
            </w:r>
            <w:proofErr w:type="spellStart"/>
            <w:r w:rsidRPr="00433EFA">
              <w:rPr>
                <w:rFonts w:ascii="Verdana" w:hAnsi="Verdana"/>
                <w:sz w:val="20"/>
                <w:szCs w:val="20"/>
                <w:lang w:val="en-US"/>
              </w:rPr>
              <w:t>tiekėjo</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kurio</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pasiūlymas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pagal</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vertinimo</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rezultatus</w:t>
            </w:r>
            <w:proofErr w:type="spellEnd"/>
            <w:r w:rsidRPr="00433EFA">
              <w:rPr>
                <w:rFonts w:ascii="Verdana" w:hAnsi="Verdana"/>
                <w:sz w:val="20"/>
                <w:szCs w:val="20"/>
                <w:lang w:val="en-US"/>
              </w:rPr>
              <w:t xml:space="preserve"> bus </w:t>
            </w:r>
            <w:proofErr w:type="spellStart"/>
            <w:r w:rsidRPr="00433EFA">
              <w:rPr>
                <w:rFonts w:ascii="Verdana" w:hAnsi="Verdana"/>
                <w:sz w:val="20"/>
                <w:szCs w:val="20"/>
                <w:lang w:val="en-US"/>
              </w:rPr>
              <w:t>pripažintas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galimu</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laimėtoju</w:t>
            </w:r>
            <w:proofErr w:type="spellEnd"/>
            <w:r w:rsidRPr="00433EFA">
              <w:rPr>
                <w:rFonts w:ascii="Verdana" w:hAnsi="Verdana"/>
                <w:sz w:val="20"/>
                <w:szCs w:val="20"/>
                <w:lang w:val="en-US"/>
              </w:rPr>
              <w:t xml:space="preserve">, o </w:t>
            </w:r>
            <w:proofErr w:type="spellStart"/>
            <w:r w:rsidRPr="00433EFA">
              <w:rPr>
                <w:rFonts w:ascii="Verdana" w:hAnsi="Verdana"/>
                <w:sz w:val="20"/>
                <w:szCs w:val="20"/>
                <w:lang w:val="en-US"/>
              </w:rPr>
              <w:t>su</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pasiūlymu</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būtų</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pakankamas</w:t>
            </w:r>
            <w:proofErr w:type="spellEnd"/>
            <w:r w:rsidRPr="00433EFA">
              <w:rPr>
                <w:rFonts w:ascii="Verdana" w:hAnsi="Verdana"/>
                <w:sz w:val="20"/>
                <w:szCs w:val="20"/>
                <w:lang w:val="en-US"/>
              </w:rPr>
              <w:t xml:space="preserve"> EBVPD </w:t>
            </w:r>
            <w:proofErr w:type="spellStart"/>
            <w:r w:rsidRPr="00433EFA">
              <w:rPr>
                <w:rFonts w:ascii="Verdana" w:hAnsi="Verdana"/>
                <w:sz w:val="20"/>
                <w:szCs w:val="20"/>
                <w:lang w:val="en-US"/>
              </w:rPr>
              <w:t>formos</w:t>
            </w:r>
            <w:proofErr w:type="spellEnd"/>
            <w:r w:rsidRPr="00433EFA">
              <w:rPr>
                <w:rFonts w:ascii="Verdana" w:hAnsi="Verdana"/>
                <w:sz w:val="20"/>
                <w:szCs w:val="20"/>
                <w:lang w:val="en-US"/>
              </w:rPr>
              <w:t xml:space="preserve"> </w:t>
            </w:r>
            <w:proofErr w:type="spellStart"/>
            <w:r w:rsidRPr="00433EFA">
              <w:rPr>
                <w:rFonts w:ascii="Verdana" w:hAnsi="Verdana"/>
                <w:sz w:val="20"/>
                <w:szCs w:val="20"/>
                <w:lang w:val="en-US"/>
              </w:rPr>
              <w:t>pateikimas</w:t>
            </w:r>
            <w:proofErr w:type="spellEnd"/>
            <w:r w:rsidRPr="00433EFA">
              <w:rPr>
                <w:rFonts w:ascii="Verdana" w:hAnsi="Verdana"/>
                <w:sz w:val="20"/>
                <w:szCs w:val="20"/>
                <w:lang w:val="en-US"/>
              </w:rPr>
              <w:t>.</w:t>
            </w:r>
          </w:p>
          <w:p w14:paraId="347521E9" w14:textId="77777777" w:rsidR="00253E81" w:rsidRPr="00433EFA" w:rsidRDefault="00253E81" w:rsidP="004D50B4">
            <w:pPr>
              <w:jc w:val="both"/>
              <w:rPr>
                <w:rFonts w:cstheme="minorHAnsi"/>
              </w:rPr>
            </w:pPr>
          </w:p>
        </w:tc>
        <w:tc>
          <w:tcPr>
            <w:tcW w:w="5528" w:type="dxa"/>
          </w:tcPr>
          <w:p w14:paraId="54B29F2D" w14:textId="77777777" w:rsidR="00F143F8" w:rsidRPr="00701475" w:rsidRDefault="00F143F8" w:rsidP="004D50B4">
            <w:pPr>
              <w:jc w:val="both"/>
              <w:rPr>
                <w:rFonts w:cstheme="minorHAnsi"/>
                <w:color w:val="000000" w:themeColor="text1"/>
                <w:u w:val="single"/>
              </w:rPr>
            </w:pPr>
            <w:proofErr w:type="spellStart"/>
            <w:r w:rsidRPr="00701475">
              <w:rPr>
                <w:rFonts w:cstheme="minorHAnsi"/>
                <w:color w:val="000000" w:themeColor="text1"/>
                <w:u w:val="single"/>
              </w:rPr>
              <w:lastRenderedPageBreak/>
              <w:t>Atsakymas</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lietuvių</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kalba</w:t>
            </w:r>
            <w:proofErr w:type="spellEnd"/>
            <w:r w:rsidRPr="00701475">
              <w:rPr>
                <w:rFonts w:cstheme="minorHAnsi"/>
                <w:color w:val="000000" w:themeColor="text1"/>
                <w:u w:val="single"/>
              </w:rPr>
              <w:t>:</w:t>
            </w:r>
          </w:p>
          <w:p w14:paraId="7F9CF566" w14:textId="3E977049" w:rsidR="00681AFD" w:rsidRDefault="00944B43" w:rsidP="004D50B4">
            <w:pPr>
              <w:jc w:val="both"/>
              <w:rPr>
                <w:rFonts w:cstheme="minorHAnsi"/>
                <w:color w:val="000000" w:themeColor="text1"/>
              </w:rPr>
            </w:pPr>
            <w:proofErr w:type="spellStart"/>
            <w:r>
              <w:rPr>
                <w:rFonts w:cstheme="minorHAnsi"/>
                <w:color w:val="000000" w:themeColor="text1"/>
              </w:rPr>
              <w:t>Atsižvelgiant</w:t>
            </w:r>
            <w:proofErr w:type="spellEnd"/>
            <w:r>
              <w:rPr>
                <w:rFonts w:cstheme="minorHAnsi"/>
                <w:color w:val="000000" w:themeColor="text1"/>
              </w:rPr>
              <w:t xml:space="preserve"> į tai, </w:t>
            </w:r>
            <w:proofErr w:type="spellStart"/>
            <w:r>
              <w:rPr>
                <w:rFonts w:cstheme="minorHAnsi"/>
                <w:color w:val="000000" w:themeColor="text1"/>
              </w:rPr>
              <w:t>kad</w:t>
            </w:r>
            <w:proofErr w:type="spellEnd"/>
            <w:r>
              <w:rPr>
                <w:rFonts w:cstheme="minorHAnsi"/>
                <w:color w:val="000000" w:themeColor="text1"/>
              </w:rPr>
              <w:t xml:space="preserve"> </w:t>
            </w:r>
            <w:proofErr w:type="spellStart"/>
            <w:r w:rsidR="0005240A">
              <w:rPr>
                <w:rFonts w:cstheme="minorHAnsi"/>
                <w:color w:val="000000" w:themeColor="text1"/>
              </w:rPr>
              <w:t>ekonominio</w:t>
            </w:r>
            <w:proofErr w:type="spellEnd"/>
            <w:r w:rsidR="0005240A">
              <w:rPr>
                <w:rFonts w:cstheme="minorHAnsi"/>
                <w:color w:val="000000" w:themeColor="text1"/>
              </w:rPr>
              <w:t xml:space="preserve"> </w:t>
            </w:r>
            <w:proofErr w:type="spellStart"/>
            <w:r w:rsidR="0005240A">
              <w:rPr>
                <w:rFonts w:cstheme="minorHAnsi"/>
                <w:color w:val="000000" w:themeColor="text1"/>
              </w:rPr>
              <w:t>naudingumo</w:t>
            </w:r>
            <w:proofErr w:type="spellEnd"/>
            <w:r w:rsidR="0005240A">
              <w:rPr>
                <w:rFonts w:cstheme="minorHAnsi"/>
                <w:color w:val="000000" w:themeColor="text1"/>
              </w:rPr>
              <w:t xml:space="preserve"> </w:t>
            </w:r>
            <w:proofErr w:type="spellStart"/>
            <w:r w:rsidR="0005240A">
              <w:rPr>
                <w:rFonts w:cstheme="minorHAnsi"/>
                <w:color w:val="000000" w:themeColor="text1"/>
              </w:rPr>
              <w:t>kriterijai</w:t>
            </w:r>
            <w:proofErr w:type="spellEnd"/>
            <w:r w:rsidR="0005240A">
              <w:rPr>
                <w:rFonts w:cstheme="minorHAnsi"/>
                <w:color w:val="000000" w:themeColor="text1"/>
              </w:rPr>
              <w:t xml:space="preserve"> </w:t>
            </w:r>
            <w:proofErr w:type="spellStart"/>
            <w:r w:rsidR="0008611D">
              <w:rPr>
                <w:rFonts w:cstheme="minorHAnsi"/>
                <w:color w:val="000000" w:themeColor="text1"/>
              </w:rPr>
              <w:t>suteikiami</w:t>
            </w:r>
            <w:proofErr w:type="spellEnd"/>
            <w:r w:rsidR="00EE4D63">
              <w:rPr>
                <w:rFonts w:cstheme="minorHAnsi"/>
                <w:color w:val="000000" w:themeColor="text1"/>
              </w:rPr>
              <w:t xml:space="preserve"> tik </w:t>
            </w:r>
            <w:proofErr w:type="spellStart"/>
            <w:r w:rsidR="00CF20B9">
              <w:rPr>
                <w:rFonts w:cstheme="minorHAnsi"/>
                <w:color w:val="000000" w:themeColor="text1"/>
              </w:rPr>
              <w:t>tokiu</w:t>
            </w:r>
            <w:proofErr w:type="spellEnd"/>
            <w:r w:rsidR="00CF20B9">
              <w:rPr>
                <w:rFonts w:cstheme="minorHAnsi"/>
                <w:color w:val="000000" w:themeColor="text1"/>
              </w:rPr>
              <w:t xml:space="preserve"> </w:t>
            </w:r>
            <w:proofErr w:type="spellStart"/>
            <w:r w:rsidR="00CF20B9">
              <w:rPr>
                <w:rFonts w:cstheme="minorHAnsi"/>
                <w:color w:val="000000" w:themeColor="text1"/>
              </w:rPr>
              <w:t>atveju</w:t>
            </w:r>
            <w:proofErr w:type="spellEnd"/>
            <w:r w:rsidR="00CF20B9">
              <w:rPr>
                <w:rFonts w:cstheme="minorHAnsi"/>
                <w:color w:val="000000" w:themeColor="text1"/>
              </w:rPr>
              <w:t xml:space="preserve">, </w:t>
            </w:r>
            <w:proofErr w:type="spellStart"/>
            <w:r w:rsidR="00CF20B9">
              <w:rPr>
                <w:rFonts w:cstheme="minorHAnsi"/>
                <w:color w:val="000000" w:themeColor="text1"/>
              </w:rPr>
              <w:t>jei</w:t>
            </w:r>
            <w:proofErr w:type="spellEnd"/>
            <w:r w:rsidR="00CF20B9">
              <w:rPr>
                <w:rFonts w:cstheme="minorHAnsi"/>
                <w:color w:val="000000" w:themeColor="text1"/>
              </w:rPr>
              <w:t xml:space="preserve"> </w:t>
            </w:r>
            <w:proofErr w:type="spellStart"/>
            <w:r w:rsidR="00CF20B9">
              <w:rPr>
                <w:rFonts w:cstheme="minorHAnsi"/>
                <w:color w:val="000000" w:themeColor="text1"/>
              </w:rPr>
              <w:t>tiekėjo</w:t>
            </w:r>
            <w:proofErr w:type="spellEnd"/>
            <w:r w:rsidR="00CF20B9">
              <w:rPr>
                <w:rFonts w:cstheme="minorHAnsi"/>
                <w:color w:val="000000" w:themeColor="text1"/>
              </w:rPr>
              <w:t xml:space="preserve"> </w:t>
            </w:r>
            <w:proofErr w:type="spellStart"/>
            <w:r w:rsidR="00CF20B9">
              <w:rPr>
                <w:rFonts w:cstheme="minorHAnsi"/>
                <w:color w:val="000000" w:themeColor="text1"/>
              </w:rPr>
              <w:t>specialistai</w:t>
            </w:r>
            <w:proofErr w:type="spellEnd"/>
            <w:r w:rsidR="00CF20B9">
              <w:rPr>
                <w:rFonts w:cstheme="minorHAnsi"/>
                <w:color w:val="000000" w:themeColor="text1"/>
              </w:rPr>
              <w:t xml:space="preserve"> </w:t>
            </w:r>
            <w:proofErr w:type="spellStart"/>
            <w:r w:rsidR="00CF20B9">
              <w:rPr>
                <w:rFonts w:cstheme="minorHAnsi"/>
                <w:color w:val="000000" w:themeColor="text1"/>
              </w:rPr>
              <w:t>atitinka</w:t>
            </w:r>
            <w:proofErr w:type="spellEnd"/>
            <w:r w:rsidR="00CF20B9">
              <w:rPr>
                <w:rFonts w:cstheme="minorHAnsi"/>
                <w:color w:val="000000" w:themeColor="text1"/>
              </w:rPr>
              <w:t xml:space="preserve"> </w:t>
            </w:r>
            <w:proofErr w:type="spellStart"/>
            <w:r w:rsidR="00CF20B9">
              <w:rPr>
                <w:rFonts w:cstheme="minorHAnsi"/>
                <w:color w:val="000000" w:themeColor="text1"/>
              </w:rPr>
              <w:t>kvalifikacijos</w:t>
            </w:r>
            <w:proofErr w:type="spellEnd"/>
            <w:r w:rsidR="00CF20B9">
              <w:rPr>
                <w:rFonts w:cstheme="minorHAnsi"/>
                <w:color w:val="000000" w:themeColor="text1"/>
              </w:rPr>
              <w:t xml:space="preserve"> </w:t>
            </w:r>
            <w:proofErr w:type="spellStart"/>
            <w:r w:rsidR="00CF20B9">
              <w:rPr>
                <w:rFonts w:cstheme="minorHAnsi"/>
                <w:color w:val="000000" w:themeColor="text1"/>
              </w:rPr>
              <w:t>reikalavimus</w:t>
            </w:r>
            <w:proofErr w:type="spellEnd"/>
            <w:r w:rsidR="008B1E9D">
              <w:rPr>
                <w:rFonts w:cstheme="minorHAnsi"/>
                <w:color w:val="000000" w:themeColor="text1"/>
              </w:rPr>
              <w:t xml:space="preserve"> </w:t>
            </w:r>
            <w:proofErr w:type="spellStart"/>
            <w:r w:rsidR="008B1E9D">
              <w:rPr>
                <w:rFonts w:cstheme="minorHAnsi"/>
                <w:color w:val="000000" w:themeColor="text1"/>
              </w:rPr>
              <w:t>ir</w:t>
            </w:r>
            <w:proofErr w:type="spellEnd"/>
            <w:r w:rsidR="004C3E27">
              <w:rPr>
                <w:rFonts w:cstheme="minorHAnsi"/>
                <w:color w:val="000000" w:themeColor="text1"/>
              </w:rPr>
              <w:t xml:space="preserve"> </w:t>
            </w:r>
            <w:proofErr w:type="spellStart"/>
            <w:r w:rsidR="004C3E27">
              <w:rPr>
                <w:rFonts w:cstheme="minorHAnsi"/>
                <w:color w:val="000000" w:themeColor="text1"/>
              </w:rPr>
              <w:t>tiek</w:t>
            </w:r>
            <w:proofErr w:type="spellEnd"/>
            <w:r w:rsidR="00CE65D8">
              <w:rPr>
                <w:rFonts w:cstheme="minorHAnsi"/>
                <w:color w:val="000000" w:themeColor="text1"/>
                <w:lang w:val="lt-LT"/>
              </w:rPr>
              <w:t>ėjas</w:t>
            </w:r>
            <w:r w:rsidR="008B1E9D">
              <w:rPr>
                <w:rFonts w:cstheme="minorHAnsi"/>
                <w:color w:val="000000" w:themeColor="text1"/>
              </w:rPr>
              <w:t xml:space="preserve"> </w:t>
            </w:r>
            <w:proofErr w:type="spellStart"/>
            <w:r w:rsidR="008B1E9D">
              <w:rPr>
                <w:rFonts w:cstheme="minorHAnsi"/>
                <w:color w:val="000000" w:themeColor="text1"/>
              </w:rPr>
              <w:t>neturi</w:t>
            </w:r>
            <w:proofErr w:type="spellEnd"/>
            <w:r w:rsidR="008B1E9D">
              <w:rPr>
                <w:rFonts w:cstheme="minorHAnsi"/>
                <w:color w:val="000000" w:themeColor="text1"/>
              </w:rPr>
              <w:t xml:space="preserve"> </w:t>
            </w:r>
            <w:proofErr w:type="spellStart"/>
            <w:r w:rsidR="008B1E9D">
              <w:rPr>
                <w:rFonts w:cstheme="minorHAnsi"/>
                <w:color w:val="000000" w:themeColor="text1"/>
              </w:rPr>
              <w:t>pašalinimo</w:t>
            </w:r>
            <w:proofErr w:type="spellEnd"/>
            <w:r w:rsidR="008B1E9D">
              <w:rPr>
                <w:rFonts w:cstheme="minorHAnsi"/>
                <w:color w:val="000000" w:themeColor="text1"/>
              </w:rPr>
              <w:t xml:space="preserve"> </w:t>
            </w:r>
            <w:proofErr w:type="spellStart"/>
            <w:r w:rsidR="008B1E9D">
              <w:rPr>
                <w:rFonts w:cstheme="minorHAnsi"/>
                <w:color w:val="000000" w:themeColor="text1"/>
              </w:rPr>
              <w:t>pagrindų</w:t>
            </w:r>
            <w:proofErr w:type="spellEnd"/>
            <w:r w:rsidR="005A6FFD">
              <w:rPr>
                <w:rFonts w:cstheme="minorHAnsi"/>
                <w:color w:val="000000" w:themeColor="text1"/>
              </w:rPr>
              <w:t>,</w:t>
            </w:r>
            <w:r w:rsidR="00FE4679">
              <w:rPr>
                <w:rFonts w:cstheme="minorHAnsi"/>
                <w:color w:val="000000" w:themeColor="text1"/>
              </w:rPr>
              <w:t xml:space="preserve"> </w:t>
            </w:r>
            <w:proofErr w:type="spellStart"/>
            <w:r w:rsidR="00FE4679">
              <w:rPr>
                <w:rFonts w:cstheme="minorHAnsi"/>
                <w:color w:val="000000" w:themeColor="text1"/>
              </w:rPr>
              <w:t>specialiųjų</w:t>
            </w:r>
            <w:proofErr w:type="spellEnd"/>
            <w:r w:rsidR="005A6FFD">
              <w:rPr>
                <w:rFonts w:cstheme="minorHAnsi"/>
                <w:color w:val="000000" w:themeColor="text1"/>
              </w:rPr>
              <w:t xml:space="preserve"> </w:t>
            </w:r>
            <w:proofErr w:type="spellStart"/>
            <w:r w:rsidR="005A6FFD">
              <w:rPr>
                <w:rFonts w:cstheme="minorHAnsi"/>
                <w:color w:val="000000" w:themeColor="text1"/>
              </w:rPr>
              <w:t>pirkimo</w:t>
            </w:r>
            <w:proofErr w:type="spellEnd"/>
            <w:r w:rsidR="005A6FFD">
              <w:rPr>
                <w:rFonts w:cstheme="minorHAnsi"/>
                <w:color w:val="000000" w:themeColor="text1"/>
              </w:rPr>
              <w:t xml:space="preserve"> </w:t>
            </w:r>
            <w:proofErr w:type="spellStart"/>
            <w:r w:rsidR="005A6FFD">
              <w:rPr>
                <w:rFonts w:cstheme="minorHAnsi"/>
                <w:color w:val="000000" w:themeColor="text1"/>
              </w:rPr>
              <w:t>sąlygų</w:t>
            </w:r>
            <w:proofErr w:type="spellEnd"/>
            <w:r w:rsidR="005A6FFD">
              <w:rPr>
                <w:rFonts w:cstheme="minorHAnsi"/>
                <w:color w:val="000000" w:themeColor="text1"/>
              </w:rPr>
              <w:t xml:space="preserve"> 6.1 p. </w:t>
            </w:r>
            <w:proofErr w:type="spellStart"/>
            <w:r w:rsidR="00FE4679">
              <w:rPr>
                <w:rFonts w:cstheme="minorHAnsi"/>
                <w:color w:val="000000" w:themeColor="text1"/>
              </w:rPr>
              <w:t>buvo</w:t>
            </w:r>
            <w:proofErr w:type="spellEnd"/>
            <w:r w:rsidR="00FE4679">
              <w:rPr>
                <w:rFonts w:cstheme="minorHAnsi"/>
                <w:color w:val="000000" w:themeColor="text1"/>
              </w:rPr>
              <w:t xml:space="preserve"> </w:t>
            </w:r>
            <w:proofErr w:type="spellStart"/>
            <w:r w:rsidR="00852E1C">
              <w:rPr>
                <w:rFonts w:cstheme="minorHAnsi"/>
                <w:color w:val="000000" w:themeColor="text1"/>
              </w:rPr>
              <w:t>nustatytas</w:t>
            </w:r>
            <w:proofErr w:type="spellEnd"/>
            <w:r w:rsidR="00852E1C">
              <w:rPr>
                <w:rFonts w:cstheme="minorHAnsi"/>
                <w:color w:val="000000" w:themeColor="text1"/>
              </w:rPr>
              <w:t xml:space="preserve"> </w:t>
            </w:r>
            <w:proofErr w:type="spellStart"/>
            <w:r w:rsidR="00852E1C">
              <w:rPr>
                <w:rFonts w:cstheme="minorHAnsi"/>
                <w:color w:val="000000" w:themeColor="text1"/>
              </w:rPr>
              <w:t>reikalavimas</w:t>
            </w:r>
            <w:proofErr w:type="spellEnd"/>
            <w:r w:rsidR="00852E1C">
              <w:rPr>
                <w:rFonts w:cstheme="minorHAnsi"/>
                <w:color w:val="000000" w:themeColor="text1"/>
              </w:rPr>
              <w:t xml:space="preserve"> </w:t>
            </w:r>
            <w:proofErr w:type="spellStart"/>
            <w:r w:rsidR="00852E1C">
              <w:rPr>
                <w:rFonts w:cstheme="minorHAnsi"/>
                <w:color w:val="000000" w:themeColor="text1"/>
              </w:rPr>
              <w:t>kvalifikaciją</w:t>
            </w:r>
            <w:proofErr w:type="spellEnd"/>
            <w:r w:rsidR="00852E1C">
              <w:rPr>
                <w:rFonts w:cstheme="minorHAnsi"/>
                <w:color w:val="000000" w:themeColor="text1"/>
              </w:rPr>
              <w:t xml:space="preserve"> </w:t>
            </w:r>
            <w:proofErr w:type="spellStart"/>
            <w:r w:rsidR="00852E1C">
              <w:rPr>
                <w:rFonts w:cstheme="minorHAnsi"/>
                <w:color w:val="000000" w:themeColor="text1"/>
              </w:rPr>
              <w:t>ir</w:t>
            </w:r>
            <w:proofErr w:type="spellEnd"/>
            <w:r w:rsidR="00852E1C">
              <w:rPr>
                <w:rFonts w:cstheme="minorHAnsi"/>
                <w:color w:val="000000" w:themeColor="text1"/>
              </w:rPr>
              <w:t xml:space="preserve"> </w:t>
            </w:r>
            <w:proofErr w:type="spellStart"/>
            <w:r w:rsidR="00852E1C">
              <w:rPr>
                <w:rFonts w:cstheme="minorHAnsi"/>
                <w:color w:val="000000" w:themeColor="text1"/>
              </w:rPr>
              <w:t>pašalinimo</w:t>
            </w:r>
            <w:proofErr w:type="spellEnd"/>
            <w:r w:rsidR="00852E1C">
              <w:rPr>
                <w:rFonts w:cstheme="minorHAnsi"/>
                <w:color w:val="000000" w:themeColor="text1"/>
              </w:rPr>
              <w:t xml:space="preserve"> </w:t>
            </w:r>
            <w:proofErr w:type="spellStart"/>
            <w:r w:rsidR="00852E1C">
              <w:rPr>
                <w:rFonts w:cstheme="minorHAnsi"/>
                <w:color w:val="000000" w:themeColor="text1"/>
              </w:rPr>
              <w:t>pagrindų</w:t>
            </w:r>
            <w:proofErr w:type="spellEnd"/>
            <w:r w:rsidR="00852E1C">
              <w:rPr>
                <w:rFonts w:cstheme="minorHAnsi"/>
                <w:color w:val="000000" w:themeColor="text1"/>
              </w:rPr>
              <w:t xml:space="preserve"> </w:t>
            </w:r>
            <w:proofErr w:type="spellStart"/>
            <w:r w:rsidR="00852E1C">
              <w:rPr>
                <w:rFonts w:cstheme="minorHAnsi"/>
                <w:color w:val="000000" w:themeColor="text1"/>
              </w:rPr>
              <w:t>nebuvimą</w:t>
            </w:r>
            <w:proofErr w:type="spellEnd"/>
            <w:r w:rsidR="00852E1C">
              <w:rPr>
                <w:rFonts w:cstheme="minorHAnsi"/>
                <w:color w:val="000000" w:themeColor="text1"/>
              </w:rPr>
              <w:t xml:space="preserve"> </w:t>
            </w:r>
            <w:proofErr w:type="spellStart"/>
            <w:r w:rsidR="00852E1C">
              <w:rPr>
                <w:rFonts w:cstheme="minorHAnsi"/>
                <w:color w:val="000000" w:themeColor="text1"/>
              </w:rPr>
              <w:t>pagrindžiančius</w:t>
            </w:r>
            <w:proofErr w:type="spellEnd"/>
            <w:r w:rsidR="00852E1C">
              <w:rPr>
                <w:rFonts w:cstheme="minorHAnsi"/>
                <w:color w:val="000000" w:themeColor="text1"/>
              </w:rPr>
              <w:t xml:space="preserve"> </w:t>
            </w:r>
            <w:proofErr w:type="spellStart"/>
            <w:r w:rsidR="00852E1C">
              <w:rPr>
                <w:rFonts w:cstheme="minorHAnsi"/>
                <w:color w:val="000000" w:themeColor="text1"/>
              </w:rPr>
              <w:t>dokumen</w:t>
            </w:r>
            <w:r w:rsidR="009A6ECD">
              <w:rPr>
                <w:rFonts w:cstheme="minorHAnsi"/>
                <w:color w:val="000000" w:themeColor="text1"/>
              </w:rPr>
              <w:t>tus</w:t>
            </w:r>
            <w:proofErr w:type="spellEnd"/>
            <w:r w:rsidR="009A6ECD">
              <w:rPr>
                <w:rFonts w:cstheme="minorHAnsi"/>
                <w:color w:val="000000" w:themeColor="text1"/>
              </w:rPr>
              <w:t xml:space="preserve"> </w:t>
            </w:r>
            <w:proofErr w:type="spellStart"/>
            <w:r w:rsidR="009A6ECD">
              <w:rPr>
                <w:rFonts w:cstheme="minorHAnsi"/>
                <w:color w:val="000000" w:themeColor="text1"/>
              </w:rPr>
              <w:t>pateikti</w:t>
            </w:r>
            <w:proofErr w:type="spellEnd"/>
            <w:r w:rsidR="009A6ECD">
              <w:rPr>
                <w:rFonts w:cstheme="minorHAnsi"/>
                <w:color w:val="000000" w:themeColor="text1"/>
              </w:rPr>
              <w:t xml:space="preserve"> </w:t>
            </w:r>
            <w:proofErr w:type="spellStart"/>
            <w:r w:rsidR="009A6ECD">
              <w:rPr>
                <w:rFonts w:cstheme="minorHAnsi"/>
                <w:color w:val="000000" w:themeColor="text1"/>
              </w:rPr>
              <w:t>kartu</w:t>
            </w:r>
            <w:proofErr w:type="spellEnd"/>
            <w:r w:rsidR="009A6ECD">
              <w:rPr>
                <w:rFonts w:cstheme="minorHAnsi"/>
                <w:color w:val="000000" w:themeColor="text1"/>
              </w:rPr>
              <w:t xml:space="preserve"> </w:t>
            </w:r>
            <w:proofErr w:type="spellStart"/>
            <w:r w:rsidR="009A6ECD">
              <w:rPr>
                <w:rFonts w:cstheme="minorHAnsi"/>
                <w:color w:val="000000" w:themeColor="text1"/>
              </w:rPr>
              <w:t>su</w:t>
            </w:r>
            <w:proofErr w:type="spellEnd"/>
            <w:r w:rsidR="009A6ECD">
              <w:rPr>
                <w:rFonts w:cstheme="minorHAnsi"/>
                <w:color w:val="000000" w:themeColor="text1"/>
              </w:rPr>
              <w:t xml:space="preserve"> </w:t>
            </w:r>
            <w:proofErr w:type="spellStart"/>
            <w:r w:rsidR="009A6ECD">
              <w:rPr>
                <w:rFonts w:cstheme="minorHAnsi"/>
                <w:color w:val="000000" w:themeColor="text1"/>
              </w:rPr>
              <w:lastRenderedPageBreak/>
              <w:t>pasiūlymu</w:t>
            </w:r>
            <w:proofErr w:type="spellEnd"/>
            <w:r w:rsidR="00CF20B9">
              <w:rPr>
                <w:rFonts w:cstheme="minorHAnsi"/>
                <w:color w:val="000000" w:themeColor="text1"/>
              </w:rPr>
              <w:t xml:space="preserve">. </w:t>
            </w:r>
          </w:p>
          <w:p w14:paraId="53D231D4" w14:textId="7E2F820C" w:rsidR="00681AFD" w:rsidRDefault="00BB6F94" w:rsidP="004D50B4">
            <w:pPr>
              <w:jc w:val="both"/>
              <w:rPr>
                <w:rFonts w:cstheme="minorHAnsi"/>
                <w:color w:val="000000" w:themeColor="text1"/>
              </w:rPr>
            </w:pPr>
            <w:proofErr w:type="spellStart"/>
            <w:r>
              <w:rPr>
                <w:rFonts w:cstheme="minorHAnsi"/>
                <w:color w:val="000000" w:themeColor="text1"/>
              </w:rPr>
              <w:t>Vadovaujantis</w:t>
            </w:r>
            <w:proofErr w:type="spellEnd"/>
            <w:r>
              <w:rPr>
                <w:rFonts w:cstheme="minorHAnsi"/>
                <w:color w:val="000000" w:themeColor="text1"/>
              </w:rPr>
              <w:t xml:space="preserve"> Viešųjų pirkimų </w:t>
            </w:r>
            <w:proofErr w:type="spellStart"/>
            <w:r>
              <w:rPr>
                <w:rFonts w:cstheme="minorHAnsi"/>
                <w:color w:val="000000" w:themeColor="text1"/>
              </w:rPr>
              <w:t>įstatymo</w:t>
            </w:r>
            <w:proofErr w:type="spellEnd"/>
            <w:r>
              <w:rPr>
                <w:rFonts w:cstheme="minorHAnsi"/>
                <w:color w:val="000000" w:themeColor="text1"/>
              </w:rPr>
              <w:t xml:space="preserve"> </w:t>
            </w:r>
            <w:r w:rsidR="00FF7678">
              <w:rPr>
                <w:rFonts w:cstheme="minorHAnsi"/>
                <w:color w:val="000000" w:themeColor="text1"/>
              </w:rPr>
              <w:t xml:space="preserve">50 str. 1 d. </w:t>
            </w:r>
            <w:proofErr w:type="spellStart"/>
            <w:r w:rsidR="00FF7678">
              <w:rPr>
                <w:rFonts w:cstheme="minorHAnsi"/>
                <w:color w:val="000000" w:themeColor="text1"/>
              </w:rPr>
              <w:t>nuostata</w:t>
            </w:r>
            <w:proofErr w:type="spellEnd"/>
            <w:r w:rsidR="00FF7678">
              <w:rPr>
                <w:rFonts w:cstheme="minorHAnsi"/>
                <w:color w:val="000000" w:themeColor="text1"/>
              </w:rPr>
              <w:t xml:space="preserve"> </w:t>
            </w:r>
            <w:r w:rsidR="00F83191">
              <w:rPr>
                <w:rFonts w:cstheme="minorHAnsi"/>
                <w:color w:val="000000" w:themeColor="text1"/>
              </w:rPr>
              <w:t>EBVPD</w:t>
            </w:r>
            <w:r w:rsidR="005F760E">
              <w:rPr>
                <w:rFonts w:cstheme="minorHAnsi"/>
                <w:color w:val="000000" w:themeColor="text1"/>
              </w:rPr>
              <w:t xml:space="preserve"> </w:t>
            </w:r>
            <w:proofErr w:type="spellStart"/>
            <w:proofErr w:type="gramStart"/>
            <w:r w:rsidR="005F760E">
              <w:rPr>
                <w:rFonts w:cstheme="minorHAnsi"/>
                <w:color w:val="000000" w:themeColor="text1"/>
              </w:rPr>
              <w:t>yra</w:t>
            </w:r>
            <w:proofErr w:type="spellEnd"/>
            <w:r w:rsidR="005F760E">
              <w:rPr>
                <w:rFonts w:cstheme="minorHAnsi"/>
                <w:color w:val="000000" w:themeColor="text1"/>
              </w:rPr>
              <w:t xml:space="preserve"> </w:t>
            </w:r>
            <w:r w:rsidR="002E2B0D" w:rsidRPr="002E2B0D">
              <w:rPr>
                <w:rFonts w:cstheme="minorHAnsi"/>
                <w:color w:val="000000" w:themeColor="text1"/>
              </w:rPr>
              <w:t> </w:t>
            </w:r>
            <w:proofErr w:type="spellStart"/>
            <w:r w:rsidR="002E2B0D" w:rsidRPr="002E2B0D">
              <w:rPr>
                <w:rFonts w:cstheme="minorHAnsi"/>
                <w:color w:val="000000" w:themeColor="text1"/>
              </w:rPr>
              <w:t>aktuali</w:t>
            </w:r>
            <w:proofErr w:type="spellEnd"/>
            <w:proofErr w:type="gramEnd"/>
            <w:r w:rsidR="002E2B0D" w:rsidRPr="002E2B0D">
              <w:rPr>
                <w:rFonts w:cstheme="minorHAnsi"/>
                <w:color w:val="000000" w:themeColor="text1"/>
              </w:rPr>
              <w:t xml:space="preserve"> </w:t>
            </w:r>
            <w:proofErr w:type="spellStart"/>
            <w:r w:rsidR="002E2B0D" w:rsidRPr="002E2B0D">
              <w:rPr>
                <w:rFonts w:cstheme="minorHAnsi"/>
                <w:color w:val="000000" w:themeColor="text1"/>
              </w:rPr>
              <w:t>deklaracij</w:t>
            </w:r>
            <w:r w:rsidR="002E2B0D">
              <w:rPr>
                <w:rFonts w:cstheme="minorHAnsi"/>
                <w:color w:val="000000" w:themeColor="text1"/>
              </w:rPr>
              <w:t>a</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pakeičian</w:t>
            </w:r>
            <w:r w:rsidR="002E2B0D">
              <w:rPr>
                <w:rFonts w:cstheme="minorHAnsi"/>
                <w:color w:val="000000" w:themeColor="text1"/>
              </w:rPr>
              <w:t>ti</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kompetentingų</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institucijų</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išduodamus</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dokumentus</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ir</w:t>
            </w:r>
            <w:proofErr w:type="spellEnd"/>
            <w:r w:rsidR="002E2B0D" w:rsidRPr="002E2B0D">
              <w:rPr>
                <w:rFonts w:cstheme="minorHAnsi"/>
                <w:color w:val="000000" w:themeColor="text1"/>
              </w:rPr>
              <w:t xml:space="preserve"> </w:t>
            </w:r>
            <w:proofErr w:type="spellStart"/>
            <w:r w:rsidR="002E2B0D" w:rsidRPr="00F635D3">
              <w:rPr>
                <w:rFonts w:cstheme="minorHAnsi"/>
                <w:b/>
                <w:bCs/>
                <w:color w:val="000000" w:themeColor="text1"/>
              </w:rPr>
              <w:t>preliminaria</w:t>
            </w:r>
            <w:r w:rsidR="002E2B0D" w:rsidRPr="00681AFD">
              <w:rPr>
                <w:rFonts w:cstheme="minorHAnsi"/>
                <w:b/>
                <w:bCs/>
                <w:color w:val="000000" w:themeColor="text1"/>
              </w:rPr>
              <w:t>i</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patvirtina</w:t>
            </w:r>
            <w:r w:rsidR="00F635D3">
              <w:rPr>
                <w:rFonts w:cstheme="minorHAnsi"/>
                <w:color w:val="000000" w:themeColor="text1"/>
              </w:rPr>
              <w:t>nti</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kad</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tiekėjas</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ir</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subjektai</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kurių</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pajėgumais</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jis</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remiasi</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atitinka</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pirkimo</w:t>
            </w:r>
            <w:proofErr w:type="spellEnd"/>
            <w:r w:rsidR="002E2B0D" w:rsidRPr="002E2B0D">
              <w:rPr>
                <w:rFonts w:cstheme="minorHAnsi"/>
                <w:color w:val="000000" w:themeColor="text1"/>
              </w:rPr>
              <w:t xml:space="preserve"> </w:t>
            </w:r>
            <w:proofErr w:type="spellStart"/>
            <w:r w:rsidR="002E2B0D" w:rsidRPr="002E2B0D">
              <w:rPr>
                <w:rFonts w:cstheme="minorHAnsi"/>
                <w:color w:val="000000" w:themeColor="text1"/>
              </w:rPr>
              <w:t>dokumentuose</w:t>
            </w:r>
            <w:proofErr w:type="spellEnd"/>
            <w:r w:rsidR="00F635D3">
              <w:rPr>
                <w:rFonts w:cstheme="minorHAnsi"/>
                <w:color w:val="000000" w:themeColor="text1"/>
              </w:rPr>
              <w:t xml:space="preserve"> </w:t>
            </w:r>
            <w:proofErr w:type="spellStart"/>
            <w:r w:rsidR="00F635D3">
              <w:rPr>
                <w:rFonts w:cstheme="minorHAnsi"/>
                <w:color w:val="000000" w:themeColor="text1"/>
              </w:rPr>
              <w:t>nustatytus</w:t>
            </w:r>
            <w:proofErr w:type="spellEnd"/>
            <w:r w:rsidR="00F635D3">
              <w:rPr>
                <w:rFonts w:cstheme="minorHAnsi"/>
                <w:color w:val="000000" w:themeColor="text1"/>
              </w:rPr>
              <w:t xml:space="preserve"> </w:t>
            </w:r>
            <w:proofErr w:type="spellStart"/>
            <w:r w:rsidR="00F635D3">
              <w:rPr>
                <w:rFonts w:cstheme="minorHAnsi"/>
                <w:color w:val="000000" w:themeColor="text1"/>
              </w:rPr>
              <w:t>kvalifikacijos</w:t>
            </w:r>
            <w:proofErr w:type="spellEnd"/>
            <w:r w:rsidR="00F635D3">
              <w:rPr>
                <w:rFonts w:cstheme="minorHAnsi"/>
                <w:color w:val="000000" w:themeColor="text1"/>
              </w:rPr>
              <w:t xml:space="preserve"> </w:t>
            </w:r>
            <w:proofErr w:type="spellStart"/>
            <w:r w:rsidR="00681AFD">
              <w:rPr>
                <w:rFonts w:cstheme="minorHAnsi"/>
                <w:color w:val="000000" w:themeColor="text1"/>
              </w:rPr>
              <w:t>ir</w:t>
            </w:r>
            <w:proofErr w:type="spellEnd"/>
            <w:r w:rsidR="00681AFD">
              <w:rPr>
                <w:rFonts w:cstheme="minorHAnsi"/>
                <w:color w:val="000000" w:themeColor="text1"/>
              </w:rPr>
              <w:t xml:space="preserve"> </w:t>
            </w:r>
            <w:proofErr w:type="spellStart"/>
            <w:r w:rsidR="00681AFD">
              <w:rPr>
                <w:rFonts w:cstheme="minorHAnsi"/>
                <w:color w:val="000000" w:themeColor="text1"/>
              </w:rPr>
              <w:t>pašalinimo</w:t>
            </w:r>
            <w:proofErr w:type="spellEnd"/>
            <w:r w:rsidR="00681AFD">
              <w:rPr>
                <w:rFonts w:cstheme="minorHAnsi"/>
                <w:color w:val="000000" w:themeColor="text1"/>
              </w:rPr>
              <w:t xml:space="preserve"> </w:t>
            </w:r>
            <w:proofErr w:type="spellStart"/>
            <w:r w:rsidR="00681AFD">
              <w:rPr>
                <w:rFonts w:cstheme="minorHAnsi"/>
                <w:color w:val="000000" w:themeColor="text1"/>
              </w:rPr>
              <w:t>pagrindų</w:t>
            </w:r>
            <w:proofErr w:type="spellEnd"/>
            <w:r w:rsidR="00681AFD">
              <w:rPr>
                <w:rFonts w:cstheme="minorHAnsi"/>
                <w:color w:val="000000" w:themeColor="text1"/>
              </w:rPr>
              <w:t xml:space="preserve"> </w:t>
            </w:r>
            <w:proofErr w:type="spellStart"/>
            <w:r w:rsidR="00681AFD">
              <w:rPr>
                <w:rFonts w:cstheme="minorHAnsi"/>
                <w:color w:val="000000" w:themeColor="text1"/>
              </w:rPr>
              <w:t>nebuvimo</w:t>
            </w:r>
            <w:proofErr w:type="spellEnd"/>
            <w:r w:rsidR="00681AFD">
              <w:rPr>
                <w:rFonts w:cstheme="minorHAnsi"/>
                <w:color w:val="000000" w:themeColor="text1"/>
              </w:rPr>
              <w:t xml:space="preserve"> </w:t>
            </w:r>
            <w:proofErr w:type="spellStart"/>
            <w:r w:rsidR="00F635D3">
              <w:rPr>
                <w:rFonts w:cstheme="minorHAnsi"/>
                <w:color w:val="000000" w:themeColor="text1"/>
              </w:rPr>
              <w:t>reikalavimus</w:t>
            </w:r>
            <w:proofErr w:type="spellEnd"/>
            <w:r w:rsidR="00F635D3">
              <w:rPr>
                <w:rFonts w:cstheme="minorHAnsi"/>
                <w:color w:val="000000" w:themeColor="text1"/>
              </w:rPr>
              <w:t>.</w:t>
            </w:r>
            <w:r w:rsidR="00503DC5">
              <w:rPr>
                <w:rFonts w:cstheme="minorHAnsi"/>
                <w:color w:val="000000" w:themeColor="text1"/>
              </w:rPr>
              <w:t xml:space="preserve"> </w:t>
            </w:r>
          </w:p>
          <w:p w14:paraId="292EA9A9" w14:textId="63D23130" w:rsidR="00681AFD" w:rsidRDefault="00681AFD" w:rsidP="004D50B4">
            <w:pPr>
              <w:jc w:val="both"/>
              <w:rPr>
                <w:rFonts w:cstheme="minorHAnsi"/>
                <w:color w:val="000000" w:themeColor="text1"/>
              </w:rPr>
            </w:pPr>
            <w:proofErr w:type="spellStart"/>
            <w:r>
              <w:rPr>
                <w:rFonts w:cstheme="minorHAnsi"/>
                <w:color w:val="000000" w:themeColor="text1"/>
              </w:rPr>
              <w:t>Vadovaujantis</w:t>
            </w:r>
            <w:proofErr w:type="spellEnd"/>
            <w:r>
              <w:rPr>
                <w:rFonts w:cstheme="minorHAnsi"/>
                <w:color w:val="000000" w:themeColor="text1"/>
              </w:rPr>
              <w:t xml:space="preserve"> Viešųjų pirkimų </w:t>
            </w:r>
            <w:proofErr w:type="spellStart"/>
            <w:r>
              <w:rPr>
                <w:rFonts w:cstheme="minorHAnsi"/>
                <w:color w:val="000000" w:themeColor="text1"/>
              </w:rPr>
              <w:t>įstatymo</w:t>
            </w:r>
            <w:proofErr w:type="spellEnd"/>
            <w:r>
              <w:rPr>
                <w:rFonts w:cstheme="minorHAnsi"/>
                <w:color w:val="000000" w:themeColor="text1"/>
              </w:rPr>
              <w:t xml:space="preserve"> 50 str. </w:t>
            </w:r>
            <w:r w:rsidR="008B538C" w:rsidRPr="008B538C">
              <w:rPr>
                <w:rFonts w:cstheme="minorHAnsi"/>
                <w:color w:val="000000" w:themeColor="text1"/>
              </w:rPr>
              <w:t>4</w:t>
            </w:r>
            <w:r w:rsidR="008B538C">
              <w:rPr>
                <w:rFonts w:cstheme="minorHAnsi"/>
                <w:color w:val="000000" w:themeColor="text1"/>
              </w:rPr>
              <w:t xml:space="preserve"> d. </w:t>
            </w:r>
            <w:proofErr w:type="spellStart"/>
            <w:r w:rsidR="008B538C">
              <w:rPr>
                <w:rFonts w:cstheme="minorHAnsi"/>
                <w:color w:val="000000" w:themeColor="text1"/>
              </w:rPr>
              <w:t>nuostata</w:t>
            </w:r>
            <w:proofErr w:type="spellEnd"/>
            <w:r w:rsidR="008B538C">
              <w:rPr>
                <w:rFonts w:cstheme="minorHAnsi"/>
                <w:color w:val="000000" w:themeColor="text1"/>
              </w:rPr>
              <w:t xml:space="preserve">, </w:t>
            </w:r>
            <w:proofErr w:type="spellStart"/>
            <w:r w:rsidR="008B538C" w:rsidRPr="008B538C">
              <w:rPr>
                <w:rFonts w:cstheme="minorHAnsi"/>
                <w:color w:val="000000" w:themeColor="text1"/>
              </w:rPr>
              <w:t>Perkančioji</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organizacija</w:t>
            </w:r>
            <w:proofErr w:type="spellEnd"/>
            <w:r w:rsidR="008B538C" w:rsidRPr="008B538C">
              <w:rPr>
                <w:rFonts w:cstheme="minorHAnsi"/>
                <w:color w:val="000000" w:themeColor="text1"/>
              </w:rPr>
              <w:t xml:space="preserve"> bet </w:t>
            </w:r>
            <w:proofErr w:type="spellStart"/>
            <w:r w:rsidR="008B538C" w:rsidRPr="008B538C">
              <w:rPr>
                <w:rFonts w:cstheme="minorHAnsi"/>
                <w:color w:val="000000" w:themeColor="text1"/>
              </w:rPr>
              <w:t>kuriuo</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pirkimo</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procedūros</w:t>
            </w:r>
            <w:proofErr w:type="spellEnd"/>
            <w:r w:rsidR="008B538C" w:rsidRPr="008B538C">
              <w:rPr>
                <w:rFonts w:cstheme="minorHAnsi"/>
                <w:color w:val="000000" w:themeColor="text1"/>
              </w:rPr>
              <w:t xml:space="preserve"> </w:t>
            </w:r>
            <w:proofErr w:type="spellStart"/>
            <w:r w:rsidR="00F143F8" w:rsidRPr="008B538C">
              <w:rPr>
                <w:rFonts w:cstheme="minorHAnsi"/>
                <w:color w:val="000000" w:themeColor="text1"/>
              </w:rPr>
              <w:t>metu</w:t>
            </w:r>
            <w:proofErr w:type="spellEnd"/>
            <w:r w:rsidR="00F143F8">
              <w:rPr>
                <w:rFonts w:cstheme="minorHAnsi"/>
                <w:color w:val="000000" w:themeColor="text1"/>
              </w:rPr>
              <w:t xml:space="preserve"> </w:t>
            </w:r>
            <w:r w:rsidR="00A966DE">
              <w:rPr>
                <w:rFonts w:cstheme="minorHAnsi"/>
                <w:color w:val="000000" w:themeColor="text1"/>
              </w:rPr>
              <w:t>(</w:t>
            </w:r>
            <w:proofErr w:type="spellStart"/>
            <w:r w:rsidR="00A966DE">
              <w:rPr>
                <w:rFonts w:cstheme="minorHAnsi"/>
                <w:color w:val="000000" w:themeColor="text1"/>
              </w:rPr>
              <w:t>taip</w:t>
            </w:r>
            <w:proofErr w:type="spellEnd"/>
            <w:r w:rsidR="00A966DE">
              <w:rPr>
                <w:rFonts w:cstheme="minorHAnsi"/>
                <w:color w:val="000000" w:themeColor="text1"/>
              </w:rPr>
              <w:t xml:space="preserve"> pat </w:t>
            </w:r>
            <w:proofErr w:type="spellStart"/>
            <w:r w:rsidR="00A966DE">
              <w:rPr>
                <w:rFonts w:cstheme="minorHAnsi"/>
                <w:color w:val="000000" w:themeColor="text1"/>
              </w:rPr>
              <w:t>ir</w:t>
            </w:r>
            <w:proofErr w:type="spellEnd"/>
            <w:r w:rsidR="00A966DE">
              <w:rPr>
                <w:rFonts w:cstheme="minorHAnsi"/>
                <w:color w:val="000000" w:themeColor="text1"/>
              </w:rPr>
              <w:t xml:space="preserve"> </w:t>
            </w:r>
            <w:proofErr w:type="spellStart"/>
            <w:r w:rsidR="00A966DE">
              <w:rPr>
                <w:rFonts w:cstheme="minorHAnsi"/>
                <w:color w:val="000000" w:themeColor="text1"/>
              </w:rPr>
              <w:t>tuo</w:t>
            </w:r>
            <w:proofErr w:type="spellEnd"/>
            <w:r w:rsidR="00A966DE">
              <w:rPr>
                <w:rFonts w:cstheme="minorHAnsi"/>
                <w:color w:val="000000" w:themeColor="text1"/>
              </w:rPr>
              <w:t xml:space="preserve"> </w:t>
            </w:r>
            <w:proofErr w:type="spellStart"/>
            <w:r w:rsidR="00A966DE">
              <w:rPr>
                <w:rFonts w:cstheme="minorHAnsi"/>
                <w:color w:val="000000" w:themeColor="text1"/>
              </w:rPr>
              <w:t>metu</w:t>
            </w:r>
            <w:proofErr w:type="spellEnd"/>
            <w:r w:rsidR="00A966DE">
              <w:rPr>
                <w:rFonts w:cstheme="minorHAnsi"/>
                <w:color w:val="000000" w:themeColor="text1"/>
              </w:rPr>
              <w:t xml:space="preserve">, kai </w:t>
            </w:r>
            <w:proofErr w:type="spellStart"/>
            <w:r w:rsidR="00F143F8">
              <w:rPr>
                <w:rFonts w:cstheme="minorHAnsi"/>
                <w:color w:val="000000" w:themeColor="text1"/>
              </w:rPr>
              <w:t>rengiami</w:t>
            </w:r>
            <w:proofErr w:type="spellEnd"/>
            <w:r w:rsidR="00F143F8">
              <w:rPr>
                <w:rFonts w:cstheme="minorHAnsi"/>
                <w:color w:val="000000" w:themeColor="text1"/>
              </w:rPr>
              <w:t xml:space="preserve"> </w:t>
            </w:r>
            <w:proofErr w:type="spellStart"/>
            <w:r w:rsidR="00F143F8">
              <w:rPr>
                <w:rFonts w:cstheme="minorHAnsi"/>
                <w:color w:val="000000" w:themeColor="text1"/>
              </w:rPr>
              <w:t>ir</w:t>
            </w:r>
            <w:proofErr w:type="spellEnd"/>
            <w:r w:rsidR="00F143F8">
              <w:rPr>
                <w:rFonts w:cstheme="minorHAnsi"/>
                <w:color w:val="000000" w:themeColor="text1"/>
              </w:rPr>
              <w:t xml:space="preserve"> </w:t>
            </w:r>
            <w:proofErr w:type="spellStart"/>
            <w:r w:rsidR="00F143F8">
              <w:rPr>
                <w:rFonts w:cstheme="minorHAnsi"/>
                <w:color w:val="000000" w:themeColor="text1"/>
              </w:rPr>
              <w:t>teikiami</w:t>
            </w:r>
            <w:proofErr w:type="spellEnd"/>
            <w:r w:rsidR="00A966DE">
              <w:rPr>
                <w:rFonts w:cstheme="minorHAnsi"/>
                <w:color w:val="000000" w:themeColor="text1"/>
              </w:rPr>
              <w:t xml:space="preserve"> </w:t>
            </w:r>
            <w:proofErr w:type="spellStart"/>
            <w:r w:rsidR="00A966DE">
              <w:rPr>
                <w:rFonts w:cstheme="minorHAnsi"/>
                <w:color w:val="000000" w:themeColor="text1"/>
              </w:rPr>
              <w:t>pasiūlym</w:t>
            </w:r>
            <w:r w:rsidR="00F143F8">
              <w:rPr>
                <w:rFonts w:cstheme="minorHAnsi"/>
                <w:color w:val="000000" w:themeColor="text1"/>
              </w:rPr>
              <w:t>ai</w:t>
            </w:r>
            <w:proofErr w:type="spellEnd"/>
            <w:r w:rsidR="00A966DE">
              <w:rPr>
                <w:rFonts w:cstheme="minorHAnsi"/>
                <w:color w:val="000000" w:themeColor="text1"/>
              </w:rPr>
              <w:t xml:space="preserve">) </w:t>
            </w:r>
            <w:proofErr w:type="spellStart"/>
            <w:r w:rsidR="008B538C" w:rsidRPr="008B538C">
              <w:rPr>
                <w:rFonts w:cstheme="minorHAnsi"/>
                <w:color w:val="000000" w:themeColor="text1"/>
              </w:rPr>
              <w:t>gali</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paprašyti</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dalyvių</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pateikti</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visus</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ar</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dalį</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dokumentų</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patvirtinančių</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jų</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pašalinimo</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pagrindų</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nebuvimą</w:t>
            </w:r>
            <w:proofErr w:type="spellEnd"/>
            <w:r w:rsidR="008B538C">
              <w:rPr>
                <w:rFonts w:cstheme="minorHAnsi"/>
                <w:color w:val="000000" w:themeColor="text1"/>
              </w:rPr>
              <w:t xml:space="preserve"> </w:t>
            </w:r>
            <w:proofErr w:type="spellStart"/>
            <w:r w:rsidR="008B538C">
              <w:rPr>
                <w:rFonts w:cstheme="minorHAnsi"/>
                <w:color w:val="000000" w:themeColor="text1"/>
              </w:rPr>
              <w:t>ir</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atitiktį</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kvalifikacijos</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reikalavimams</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jeigu</w:t>
            </w:r>
            <w:proofErr w:type="spellEnd"/>
            <w:r w:rsidR="008B538C" w:rsidRPr="008B538C">
              <w:rPr>
                <w:rFonts w:cstheme="minorHAnsi"/>
                <w:color w:val="000000" w:themeColor="text1"/>
              </w:rPr>
              <w:t xml:space="preserve"> tai </w:t>
            </w:r>
            <w:proofErr w:type="spellStart"/>
            <w:r w:rsidR="008B538C" w:rsidRPr="008B538C">
              <w:rPr>
                <w:rFonts w:cstheme="minorHAnsi"/>
                <w:color w:val="000000" w:themeColor="text1"/>
              </w:rPr>
              <w:t>būtina</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siekiant</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užtikrinti</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tinkamą</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pirkimo</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procedūros</w:t>
            </w:r>
            <w:proofErr w:type="spellEnd"/>
            <w:r w:rsidR="008B538C" w:rsidRPr="008B538C">
              <w:rPr>
                <w:rFonts w:cstheme="minorHAnsi"/>
                <w:color w:val="000000" w:themeColor="text1"/>
              </w:rPr>
              <w:t xml:space="preserve"> </w:t>
            </w:r>
            <w:proofErr w:type="spellStart"/>
            <w:r w:rsidR="008B538C" w:rsidRPr="008B538C">
              <w:rPr>
                <w:rFonts w:cstheme="minorHAnsi"/>
                <w:color w:val="000000" w:themeColor="text1"/>
              </w:rPr>
              <w:t>atlikimą</w:t>
            </w:r>
            <w:proofErr w:type="spellEnd"/>
            <w:r w:rsidR="008B538C" w:rsidRPr="008B538C">
              <w:rPr>
                <w:rFonts w:cstheme="minorHAnsi"/>
                <w:color w:val="000000" w:themeColor="text1"/>
              </w:rPr>
              <w:t>.</w:t>
            </w:r>
          </w:p>
          <w:p w14:paraId="27BEFCED" w14:textId="41CE7A17" w:rsidR="00253E81" w:rsidRDefault="00F12031" w:rsidP="004D50B4">
            <w:pPr>
              <w:jc w:val="both"/>
              <w:rPr>
                <w:rFonts w:cstheme="minorHAnsi"/>
                <w:color w:val="000000" w:themeColor="text1"/>
              </w:rPr>
            </w:pPr>
            <w:proofErr w:type="spellStart"/>
            <w:r>
              <w:rPr>
                <w:rFonts w:cstheme="minorHAnsi"/>
                <w:color w:val="000000" w:themeColor="text1"/>
              </w:rPr>
              <w:t>Nea</w:t>
            </w:r>
            <w:r w:rsidR="008B1E9D">
              <w:rPr>
                <w:rFonts w:cstheme="minorHAnsi"/>
                <w:color w:val="000000" w:themeColor="text1"/>
              </w:rPr>
              <w:t>tlikus</w:t>
            </w:r>
            <w:proofErr w:type="spellEnd"/>
            <w:r w:rsidR="008B1E9D">
              <w:rPr>
                <w:rFonts w:cstheme="minorHAnsi"/>
                <w:color w:val="000000" w:themeColor="text1"/>
              </w:rPr>
              <w:t xml:space="preserve"> </w:t>
            </w:r>
            <w:proofErr w:type="spellStart"/>
            <w:r w:rsidR="00354846">
              <w:rPr>
                <w:rFonts w:cstheme="minorHAnsi"/>
                <w:color w:val="000000" w:themeColor="text1"/>
              </w:rPr>
              <w:t>išsamaus</w:t>
            </w:r>
            <w:proofErr w:type="spellEnd"/>
            <w:r w:rsidR="00354846">
              <w:rPr>
                <w:rFonts w:cstheme="minorHAnsi"/>
                <w:color w:val="000000" w:themeColor="text1"/>
              </w:rPr>
              <w:t xml:space="preserve"> </w:t>
            </w:r>
            <w:proofErr w:type="spellStart"/>
            <w:r w:rsidR="00354846">
              <w:rPr>
                <w:rFonts w:cstheme="minorHAnsi"/>
                <w:color w:val="000000" w:themeColor="text1"/>
              </w:rPr>
              <w:t>kvalifikacijos</w:t>
            </w:r>
            <w:proofErr w:type="spellEnd"/>
            <w:r w:rsidR="00354846">
              <w:rPr>
                <w:rFonts w:cstheme="minorHAnsi"/>
                <w:color w:val="000000" w:themeColor="text1"/>
              </w:rPr>
              <w:t xml:space="preserve"> </w:t>
            </w:r>
            <w:proofErr w:type="spellStart"/>
            <w:r w:rsidR="00354846">
              <w:rPr>
                <w:rFonts w:cstheme="minorHAnsi"/>
                <w:color w:val="000000" w:themeColor="text1"/>
              </w:rPr>
              <w:t>įvertinimo</w:t>
            </w:r>
            <w:proofErr w:type="spellEnd"/>
            <w:r w:rsidR="00354846">
              <w:rPr>
                <w:rFonts w:cstheme="minorHAnsi"/>
                <w:color w:val="000000" w:themeColor="text1"/>
              </w:rPr>
              <w:t xml:space="preserve">, </w:t>
            </w:r>
            <w:proofErr w:type="spellStart"/>
            <w:r w:rsidR="00354846">
              <w:rPr>
                <w:rFonts w:cstheme="minorHAnsi"/>
                <w:color w:val="000000" w:themeColor="text1"/>
              </w:rPr>
              <w:t>neįmanoma</w:t>
            </w:r>
            <w:proofErr w:type="spellEnd"/>
            <w:r w:rsidR="00354846">
              <w:rPr>
                <w:rFonts w:cstheme="minorHAnsi"/>
                <w:color w:val="000000" w:themeColor="text1"/>
              </w:rPr>
              <w:t xml:space="preserve"> </w:t>
            </w:r>
            <w:proofErr w:type="spellStart"/>
            <w:r w:rsidR="00354846">
              <w:rPr>
                <w:rFonts w:cstheme="minorHAnsi"/>
                <w:color w:val="000000" w:themeColor="text1"/>
              </w:rPr>
              <w:t>nustatyti</w:t>
            </w:r>
            <w:proofErr w:type="spellEnd"/>
            <w:r w:rsidR="00354846">
              <w:rPr>
                <w:rFonts w:cstheme="minorHAnsi"/>
                <w:color w:val="000000" w:themeColor="text1"/>
              </w:rPr>
              <w:t xml:space="preserve">, </w:t>
            </w:r>
            <w:proofErr w:type="spellStart"/>
            <w:r w:rsidR="00354846">
              <w:rPr>
                <w:rFonts w:cstheme="minorHAnsi"/>
                <w:color w:val="000000" w:themeColor="text1"/>
              </w:rPr>
              <w:t>k</w:t>
            </w:r>
            <w:r w:rsidR="00AD6054">
              <w:rPr>
                <w:rFonts w:cstheme="minorHAnsi"/>
                <w:color w:val="000000" w:themeColor="text1"/>
              </w:rPr>
              <w:t>urio</w:t>
            </w:r>
            <w:proofErr w:type="spellEnd"/>
            <w:r w:rsidR="00AD6054">
              <w:rPr>
                <w:rFonts w:cstheme="minorHAnsi"/>
                <w:color w:val="000000" w:themeColor="text1"/>
              </w:rPr>
              <w:t xml:space="preserve"> </w:t>
            </w:r>
            <w:proofErr w:type="spellStart"/>
            <w:r w:rsidR="00AD6054">
              <w:rPr>
                <w:rFonts w:cstheme="minorHAnsi"/>
                <w:color w:val="000000" w:themeColor="text1"/>
              </w:rPr>
              <w:t>tiekėjo</w:t>
            </w:r>
            <w:proofErr w:type="spellEnd"/>
            <w:r w:rsidR="00AD6054">
              <w:rPr>
                <w:rFonts w:cstheme="minorHAnsi"/>
                <w:color w:val="000000" w:themeColor="text1"/>
              </w:rPr>
              <w:t xml:space="preserve"> </w:t>
            </w:r>
            <w:proofErr w:type="spellStart"/>
            <w:r w:rsidR="00AD6054">
              <w:rPr>
                <w:rFonts w:cstheme="minorHAnsi"/>
                <w:color w:val="000000" w:themeColor="text1"/>
              </w:rPr>
              <w:t>pasiūlymas</w:t>
            </w:r>
            <w:proofErr w:type="spellEnd"/>
            <w:r w:rsidR="00AD6054">
              <w:rPr>
                <w:rFonts w:cstheme="minorHAnsi"/>
                <w:color w:val="000000" w:themeColor="text1"/>
              </w:rPr>
              <w:t xml:space="preserve"> </w:t>
            </w:r>
            <w:proofErr w:type="spellStart"/>
            <w:r w:rsidR="0065460D">
              <w:rPr>
                <w:rFonts w:cstheme="minorHAnsi"/>
                <w:color w:val="000000" w:themeColor="text1"/>
              </w:rPr>
              <w:t>pretenduoja</w:t>
            </w:r>
            <w:proofErr w:type="spellEnd"/>
            <w:r w:rsidR="0065460D">
              <w:rPr>
                <w:rFonts w:cstheme="minorHAnsi"/>
                <w:color w:val="000000" w:themeColor="text1"/>
              </w:rPr>
              <w:t xml:space="preserve"> </w:t>
            </w:r>
            <w:proofErr w:type="spellStart"/>
            <w:r w:rsidR="0065460D">
              <w:rPr>
                <w:rFonts w:cstheme="minorHAnsi"/>
                <w:color w:val="000000" w:themeColor="text1"/>
              </w:rPr>
              <w:t>būti</w:t>
            </w:r>
            <w:proofErr w:type="spellEnd"/>
            <w:r w:rsidR="0065460D">
              <w:rPr>
                <w:rFonts w:cstheme="minorHAnsi"/>
                <w:color w:val="000000" w:themeColor="text1"/>
              </w:rPr>
              <w:t xml:space="preserve"> </w:t>
            </w:r>
            <w:proofErr w:type="spellStart"/>
            <w:r w:rsidR="0065460D">
              <w:rPr>
                <w:rFonts w:cstheme="minorHAnsi"/>
                <w:color w:val="000000" w:themeColor="text1"/>
              </w:rPr>
              <w:t>pri</w:t>
            </w:r>
            <w:r w:rsidR="001012FE">
              <w:rPr>
                <w:rFonts w:cstheme="minorHAnsi"/>
                <w:color w:val="000000" w:themeColor="text1"/>
              </w:rPr>
              <w:t>pažintas</w:t>
            </w:r>
            <w:proofErr w:type="spellEnd"/>
            <w:r w:rsidR="001012FE">
              <w:rPr>
                <w:rFonts w:cstheme="minorHAnsi"/>
                <w:color w:val="000000" w:themeColor="text1"/>
              </w:rPr>
              <w:t xml:space="preserve"> </w:t>
            </w:r>
            <w:proofErr w:type="spellStart"/>
            <w:r w:rsidR="001012FE">
              <w:rPr>
                <w:rFonts w:cstheme="minorHAnsi"/>
                <w:color w:val="000000" w:themeColor="text1"/>
              </w:rPr>
              <w:t>laimėjusiu</w:t>
            </w:r>
            <w:proofErr w:type="spellEnd"/>
            <w:r w:rsidR="001012FE">
              <w:rPr>
                <w:rFonts w:cstheme="minorHAnsi"/>
                <w:color w:val="000000" w:themeColor="text1"/>
              </w:rPr>
              <w:t>.</w:t>
            </w:r>
          </w:p>
          <w:p w14:paraId="6B16055B" w14:textId="77777777" w:rsidR="007A49D8" w:rsidRDefault="0042506A" w:rsidP="004D50B4">
            <w:pPr>
              <w:jc w:val="both"/>
              <w:rPr>
                <w:rFonts w:cstheme="minorHAnsi"/>
                <w:color w:val="000000" w:themeColor="text1"/>
              </w:rPr>
            </w:pPr>
            <w:proofErr w:type="spellStart"/>
            <w:r>
              <w:rPr>
                <w:rFonts w:cstheme="minorHAnsi"/>
                <w:color w:val="000000" w:themeColor="text1"/>
              </w:rPr>
              <w:t>Atsižvelgiant</w:t>
            </w:r>
            <w:proofErr w:type="spellEnd"/>
            <w:r>
              <w:rPr>
                <w:rFonts w:cstheme="minorHAnsi"/>
                <w:color w:val="000000" w:themeColor="text1"/>
              </w:rPr>
              <w:t xml:space="preserve"> į </w:t>
            </w:r>
            <w:proofErr w:type="spellStart"/>
            <w:r>
              <w:rPr>
                <w:rFonts w:cstheme="minorHAnsi"/>
                <w:color w:val="000000" w:themeColor="text1"/>
              </w:rPr>
              <w:t>minėtas</w:t>
            </w:r>
            <w:proofErr w:type="spellEnd"/>
            <w:r>
              <w:rPr>
                <w:rFonts w:cstheme="minorHAnsi"/>
                <w:color w:val="000000" w:themeColor="text1"/>
              </w:rPr>
              <w:t xml:space="preserve"> </w:t>
            </w:r>
            <w:proofErr w:type="spellStart"/>
            <w:r>
              <w:rPr>
                <w:rFonts w:cstheme="minorHAnsi"/>
                <w:color w:val="000000" w:themeColor="text1"/>
              </w:rPr>
              <w:t>aplinkybes</w:t>
            </w:r>
            <w:proofErr w:type="spellEnd"/>
            <w:r>
              <w:rPr>
                <w:rFonts w:cstheme="minorHAnsi"/>
                <w:color w:val="000000" w:themeColor="text1"/>
              </w:rPr>
              <w:t xml:space="preserve">, </w:t>
            </w:r>
            <w:proofErr w:type="spellStart"/>
            <w:r w:rsidR="00A057B8">
              <w:rPr>
                <w:rFonts w:cstheme="minorHAnsi"/>
                <w:color w:val="000000" w:themeColor="text1"/>
              </w:rPr>
              <w:t>reikalavimas</w:t>
            </w:r>
            <w:proofErr w:type="spellEnd"/>
            <w:r w:rsidR="00A057B8">
              <w:rPr>
                <w:rFonts w:cstheme="minorHAnsi"/>
                <w:color w:val="000000" w:themeColor="text1"/>
              </w:rPr>
              <w:t xml:space="preserve"> </w:t>
            </w:r>
            <w:proofErr w:type="spellStart"/>
            <w:r w:rsidR="00A057B8">
              <w:rPr>
                <w:rFonts w:cstheme="minorHAnsi"/>
                <w:color w:val="000000" w:themeColor="text1"/>
              </w:rPr>
              <w:t>pateikti</w:t>
            </w:r>
            <w:proofErr w:type="spellEnd"/>
            <w:r w:rsidR="00A057B8">
              <w:rPr>
                <w:rFonts w:cstheme="minorHAnsi"/>
                <w:color w:val="000000" w:themeColor="text1"/>
              </w:rPr>
              <w:t xml:space="preserve"> </w:t>
            </w:r>
            <w:proofErr w:type="spellStart"/>
            <w:r w:rsidR="00F608D0">
              <w:rPr>
                <w:rFonts w:cstheme="minorHAnsi"/>
                <w:color w:val="000000" w:themeColor="text1"/>
              </w:rPr>
              <w:t>kvalifikaciją</w:t>
            </w:r>
            <w:proofErr w:type="spellEnd"/>
            <w:r w:rsidR="00F608D0">
              <w:rPr>
                <w:rFonts w:cstheme="minorHAnsi"/>
                <w:color w:val="000000" w:themeColor="text1"/>
              </w:rPr>
              <w:t xml:space="preserve"> </w:t>
            </w:r>
            <w:proofErr w:type="spellStart"/>
            <w:r w:rsidR="00F608D0">
              <w:rPr>
                <w:rFonts w:cstheme="minorHAnsi"/>
                <w:color w:val="000000" w:themeColor="text1"/>
              </w:rPr>
              <w:t>ir</w:t>
            </w:r>
            <w:proofErr w:type="spellEnd"/>
            <w:r w:rsidR="00F608D0">
              <w:rPr>
                <w:rFonts w:cstheme="minorHAnsi"/>
                <w:color w:val="000000" w:themeColor="text1"/>
              </w:rPr>
              <w:t xml:space="preserve"> </w:t>
            </w:r>
            <w:proofErr w:type="spellStart"/>
            <w:r w:rsidR="00F608D0">
              <w:rPr>
                <w:rFonts w:cstheme="minorHAnsi"/>
                <w:color w:val="000000" w:themeColor="text1"/>
              </w:rPr>
              <w:t>pašalinimo</w:t>
            </w:r>
            <w:proofErr w:type="spellEnd"/>
            <w:r w:rsidR="00F608D0">
              <w:rPr>
                <w:rFonts w:cstheme="minorHAnsi"/>
                <w:color w:val="000000" w:themeColor="text1"/>
              </w:rPr>
              <w:t xml:space="preserve"> </w:t>
            </w:r>
            <w:proofErr w:type="spellStart"/>
            <w:r w:rsidR="00F608D0">
              <w:rPr>
                <w:rFonts w:cstheme="minorHAnsi"/>
                <w:color w:val="000000" w:themeColor="text1"/>
              </w:rPr>
              <w:t>pagrindų</w:t>
            </w:r>
            <w:proofErr w:type="spellEnd"/>
            <w:r w:rsidR="00F608D0">
              <w:rPr>
                <w:rFonts w:cstheme="minorHAnsi"/>
                <w:color w:val="000000" w:themeColor="text1"/>
              </w:rPr>
              <w:t xml:space="preserve"> </w:t>
            </w:r>
            <w:proofErr w:type="spellStart"/>
            <w:r w:rsidR="00F608D0">
              <w:rPr>
                <w:rFonts w:cstheme="minorHAnsi"/>
                <w:color w:val="000000" w:themeColor="text1"/>
              </w:rPr>
              <w:t>nebuvimą</w:t>
            </w:r>
            <w:proofErr w:type="spellEnd"/>
            <w:r w:rsidR="00F608D0">
              <w:rPr>
                <w:rFonts w:cstheme="minorHAnsi"/>
                <w:color w:val="000000" w:themeColor="text1"/>
              </w:rPr>
              <w:t xml:space="preserve"> </w:t>
            </w:r>
            <w:proofErr w:type="spellStart"/>
            <w:r w:rsidR="00F608D0">
              <w:rPr>
                <w:rFonts w:cstheme="minorHAnsi"/>
                <w:color w:val="000000" w:themeColor="text1"/>
              </w:rPr>
              <w:t>pagrindžiančius</w:t>
            </w:r>
            <w:proofErr w:type="spellEnd"/>
            <w:r w:rsidR="00F608D0">
              <w:rPr>
                <w:rFonts w:cstheme="minorHAnsi"/>
                <w:color w:val="000000" w:themeColor="text1"/>
              </w:rPr>
              <w:t xml:space="preserve"> </w:t>
            </w:r>
            <w:proofErr w:type="spellStart"/>
            <w:r w:rsidR="00F608D0">
              <w:rPr>
                <w:rFonts w:cstheme="minorHAnsi"/>
                <w:color w:val="000000" w:themeColor="text1"/>
              </w:rPr>
              <w:t>dokumen</w:t>
            </w:r>
            <w:r w:rsidR="007C0504">
              <w:rPr>
                <w:rFonts w:cstheme="minorHAnsi"/>
                <w:color w:val="000000" w:themeColor="text1"/>
              </w:rPr>
              <w:t>tus</w:t>
            </w:r>
            <w:proofErr w:type="spellEnd"/>
            <w:r w:rsidR="007C0504">
              <w:rPr>
                <w:rFonts w:cstheme="minorHAnsi"/>
                <w:color w:val="000000" w:themeColor="text1"/>
              </w:rPr>
              <w:t xml:space="preserve"> </w:t>
            </w:r>
            <w:proofErr w:type="spellStart"/>
            <w:r w:rsidR="007C0504">
              <w:rPr>
                <w:rFonts w:cstheme="minorHAnsi"/>
                <w:color w:val="000000" w:themeColor="text1"/>
              </w:rPr>
              <w:t>kartu</w:t>
            </w:r>
            <w:proofErr w:type="spellEnd"/>
            <w:r w:rsidR="007C0504">
              <w:rPr>
                <w:rFonts w:cstheme="minorHAnsi"/>
                <w:color w:val="000000" w:themeColor="text1"/>
              </w:rPr>
              <w:t xml:space="preserve"> </w:t>
            </w:r>
            <w:proofErr w:type="spellStart"/>
            <w:r w:rsidR="007C0504">
              <w:rPr>
                <w:rFonts w:cstheme="minorHAnsi"/>
                <w:color w:val="000000" w:themeColor="text1"/>
              </w:rPr>
              <w:t>su</w:t>
            </w:r>
            <w:proofErr w:type="spellEnd"/>
            <w:r w:rsidR="007C0504">
              <w:rPr>
                <w:rFonts w:cstheme="minorHAnsi"/>
                <w:color w:val="000000" w:themeColor="text1"/>
              </w:rPr>
              <w:t xml:space="preserve"> </w:t>
            </w:r>
            <w:proofErr w:type="spellStart"/>
            <w:r w:rsidR="007C0504">
              <w:rPr>
                <w:rFonts w:cstheme="minorHAnsi"/>
                <w:color w:val="000000" w:themeColor="text1"/>
              </w:rPr>
              <w:t>pasiūlymu</w:t>
            </w:r>
            <w:proofErr w:type="spellEnd"/>
            <w:r w:rsidR="00160266">
              <w:rPr>
                <w:rFonts w:cstheme="minorHAnsi"/>
                <w:color w:val="000000" w:themeColor="text1"/>
              </w:rPr>
              <w:t xml:space="preserve"> </w:t>
            </w:r>
            <w:proofErr w:type="spellStart"/>
            <w:r w:rsidR="00160266">
              <w:rPr>
                <w:rFonts w:cstheme="minorHAnsi"/>
                <w:color w:val="000000" w:themeColor="text1"/>
              </w:rPr>
              <w:t>yra</w:t>
            </w:r>
            <w:proofErr w:type="spellEnd"/>
            <w:r w:rsidR="00160266">
              <w:rPr>
                <w:rFonts w:cstheme="minorHAnsi"/>
                <w:color w:val="000000" w:themeColor="text1"/>
              </w:rPr>
              <w:t xml:space="preserve"> </w:t>
            </w:r>
            <w:proofErr w:type="spellStart"/>
            <w:r w:rsidR="0093394C">
              <w:rPr>
                <w:rFonts w:cstheme="minorHAnsi"/>
                <w:color w:val="000000" w:themeColor="text1"/>
              </w:rPr>
              <w:t>pro</w:t>
            </w:r>
            <w:r w:rsidR="00C147FA">
              <w:rPr>
                <w:rFonts w:cstheme="minorHAnsi"/>
                <w:color w:val="000000" w:themeColor="text1"/>
              </w:rPr>
              <w:t>porcingas</w:t>
            </w:r>
            <w:proofErr w:type="spellEnd"/>
            <w:r w:rsidR="00C147FA">
              <w:rPr>
                <w:rFonts w:cstheme="minorHAnsi"/>
                <w:color w:val="000000" w:themeColor="text1"/>
              </w:rPr>
              <w:t xml:space="preserve"> </w:t>
            </w:r>
            <w:proofErr w:type="spellStart"/>
            <w:r w:rsidR="008067B7">
              <w:rPr>
                <w:rFonts w:cstheme="minorHAnsi"/>
                <w:color w:val="000000" w:themeColor="text1"/>
              </w:rPr>
              <w:t>ir</w:t>
            </w:r>
            <w:proofErr w:type="spellEnd"/>
            <w:r w:rsidR="008067B7">
              <w:rPr>
                <w:rFonts w:cstheme="minorHAnsi"/>
                <w:color w:val="000000" w:themeColor="text1"/>
              </w:rPr>
              <w:t xml:space="preserve"> </w:t>
            </w:r>
            <w:proofErr w:type="spellStart"/>
            <w:r w:rsidR="008067B7">
              <w:rPr>
                <w:rFonts w:cstheme="minorHAnsi"/>
                <w:color w:val="000000" w:themeColor="text1"/>
              </w:rPr>
              <w:t>leidžia</w:t>
            </w:r>
            <w:proofErr w:type="spellEnd"/>
            <w:r w:rsidR="008067B7">
              <w:rPr>
                <w:rFonts w:cstheme="minorHAnsi"/>
                <w:color w:val="000000" w:themeColor="text1"/>
              </w:rPr>
              <w:t xml:space="preserve"> </w:t>
            </w:r>
            <w:proofErr w:type="spellStart"/>
            <w:r w:rsidR="008067B7">
              <w:rPr>
                <w:rFonts w:cstheme="minorHAnsi"/>
                <w:color w:val="000000" w:themeColor="text1"/>
              </w:rPr>
              <w:t>užtikrinti</w:t>
            </w:r>
            <w:proofErr w:type="spellEnd"/>
            <w:r w:rsidR="008067B7">
              <w:rPr>
                <w:rFonts w:cstheme="minorHAnsi"/>
                <w:color w:val="000000" w:themeColor="text1"/>
              </w:rPr>
              <w:t xml:space="preserve"> </w:t>
            </w:r>
            <w:proofErr w:type="spellStart"/>
            <w:r w:rsidR="008067B7">
              <w:rPr>
                <w:rFonts w:cstheme="minorHAnsi"/>
                <w:color w:val="000000" w:themeColor="text1"/>
              </w:rPr>
              <w:t>tinkamą</w:t>
            </w:r>
            <w:proofErr w:type="spellEnd"/>
            <w:r w:rsidR="008067B7">
              <w:rPr>
                <w:rFonts w:cstheme="minorHAnsi"/>
                <w:color w:val="000000" w:themeColor="text1"/>
              </w:rPr>
              <w:t xml:space="preserve"> </w:t>
            </w:r>
            <w:proofErr w:type="spellStart"/>
            <w:r w:rsidR="008067B7">
              <w:rPr>
                <w:rFonts w:cstheme="minorHAnsi"/>
                <w:color w:val="000000" w:themeColor="text1"/>
              </w:rPr>
              <w:t>pirkimo</w:t>
            </w:r>
            <w:proofErr w:type="spellEnd"/>
            <w:r w:rsidR="008067B7">
              <w:rPr>
                <w:rFonts w:cstheme="minorHAnsi"/>
                <w:color w:val="000000" w:themeColor="text1"/>
              </w:rPr>
              <w:t xml:space="preserve"> </w:t>
            </w:r>
            <w:proofErr w:type="spellStart"/>
            <w:r w:rsidR="008067B7">
              <w:rPr>
                <w:rFonts w:cstheme="minorHAnsi"/>
                <w:color w:val="000000" w:themeColor="text1"/>
              </w:rPr>
              <w:t>procedūros</w:t>
            </w:r>
            <w:proofErr w:type="spellEnd"/>
            <w:r w:rsidR="008067B7">
              <w:rPr>
                <w:rFonts w:cstheme="minorHAnsi"/>
                <w:color w:val="000000" w:themeColor="text1"/>
              </w:rPr>
              <w:t xml:space="preserve"> </w:t>
            </w:r>
            <w:proofErr w:type="spellStart"/>
            <w:r w:rsidR="008067B7">
              <w:rPr>
                <w:rFonts w:cstheme="minorHAnsi"/>
                <w:color w:val="000000" w:themeColor="text1"/>
              </w:rPr>
              <w:t>atlikimą</w:t>
            </w:r>
            <w:proofErr w:type="spellEnd"/>
            <w:r w:rsidR="008067B7">
              <w:rPr>
                <w:rFonts w:cstheme="minorHAnsi"/>
                <w:color w:val="000000" w:themeColor="text1"/>
              </w:rPr>
              <w:t>.</w:t>
            </w:r>
          </w:p>
          <w:p w14:paraId="65FDA74C" w14:textId="77777777" w:rsidR="00F143F8" w:rsidRDefault="00F143F8" w:rsidP="004D50B4">
            <w:pPr>
              <w:jc w:val="both"/>
              <w:rPr>
                <w:rFonts w:cstheme="minorHAnsi"/>
                <w:color w:val="000000" w:themeColor="text1"/>
              </w:rPr>
            </w:pPr>
          </w:p>
          <w:p w14:paraId="1E453682" w14:textId="6048ED12" w:rsidR="00F143F8" w:rsidRDefault="00F143F8" w:rsidP="004D50B4">
            <w:pPr>
              <w:jc w:val="both"/>
              <w:rPr>
                <w:rFonts w:cstheme="minorHAnsi"/>
                <w:color w:val="000000" w:themeColor="text1"/>
                <w:u w:val="single"/>
                <w:lang w:val="lt-LT"/>
              </w:rPr>
            </w:pPr>
            <w:r w:rsidRPr="00F143F8">
              <w:rPr>
                <w:rFonts w:cstheme="minorHAnsi"/>
                <w:color w:val="000000" w:themeColor="text1"/>
                <w:u w:val="single"/>
                <w:lang w:val="lt-LT"/>
              </w:rPr>
              <w:t>Vertimas į anglų kalbą:</w:t>
            </w:r>
          </w:p>
          <w:p w14:paraId="3A482C57" w14:textId="2E1E5272" w:rsidR="007E587C" w:rsidRPr="007E587C" w:rsidRDefault="007E587C" w:rsidP="004D50B4">
            <w:pPr>
              <w:jc w:val="both"/>
              <w:rPr>
                <w:rFonts w:cstheme="minorHAnsi"/>
                <w:color w:val="000000" w:themeColor="text1"/>
                <w:u w:val="single"/>
                <w:lang w:val="lt-LT"/>
              </w:rPr>
            </w:pPr>
            <w:proofErr w:type="spellStart"/>
            <w:r w:rsidRPr="007E587C">
              <w:rPr>
                <w:rFonts w:cstheme="minorHAnsi"/>
                <w:color w:val="000000" w:themeColor="text1"/>
                <w:u w:val="single"/>
                <w:lang w:val="lt-LT"/>
              </w:rPr>
              <w:t>Considering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that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economic</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advantage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criteria</w:t>
            </w:r>
            <w:proofErr w:type="spellEnd"/>
            <w:r w:rsidRPr="007E587C">
              <w:rPr>
                <w:rFonts w:cstheme="minorHAnsi"/>
                <w:color w:val="000000" w:themeColor="text1"/>
                <w:u w:val="single"/>
                <w:lang w:val="lt-LT"/>
              </w:rPr>
              <w:t xml:space="preserve"> are </w:t>
            </w:r>
            <w:proofErr w:type="spellStart"/>
            <w:r w:rsidRPr="007E587C">
              <w:rPr>
                <w:rFonts w:cstheme="minorHAnsi"/>
                <w:color w:val="000000" w:themeColor="text1"/>
                <w:u w:val="single"/>
                <w:lang w:val="lt-LT"/>
              </w:rPr>
              <w:t>awarded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only</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supplier’s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specialists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meet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requirements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supplier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not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subject</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exclusion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grounds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Clause</w:t>
            </w:r>
            <w:proofErr w:type="spellEnd"/>
            <w:r w:rsidRPr="007E587C">
              <w:rPr>
                <w:rFonts w:cstheme="minorHAnsi"/>
                <w:color w:val="000000" w:themeColor="text1"/>
                <w:u w:val="single"/>
                <w:lang w:val="lt-LT"/>
              </w:rPr>
              <w:t xml:space="preserve"> 6.1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00A91EE6">
              <w:rPr>
                <w:rFonts w:cstheme="minorHAnsi"/>
                <w:color w:val="000000" w:themeColor="text1"/>
                <w:u w:val="single"/>
                <w:lang w:val="lt-LT"/>
              </w:rPr>
              <w:t>S</w:t>
            </w:r>
            <w:r w:rsidRPr="007E587C">
              <w:rPr>
                <w:rFonts w:cstheme="minorHAnsi"/>
                <w:color w:val="000000" w:themeColor="text1"/>
                <w:u w:val="single"/>
                <w:lang w:val="lt-LT"/>
              </w:rPr>
              <w:t>pecial</w:t>
            </w:r>
            <w:proofErr w:type="spellEnd"/>
            <w:r w:rsidRPr="007E587C">
              <w:rPr>
                <w:rFonts w:cstheme="minorHAnsi"/>
                <w:color w:val="000000" w:themeColor="text1"/>
                <w:u w:val="single"/>
                <w:lang w:val="lt-LT"/>
              </w:rPr>
              <w:t xml:space="preserve"> </w:t>
            </w:r>
            <w:proofErr w:type="spellStart"/>
            <w:r>
              <w:rPr>
                <w:rFonts w:cstheme="minorHAnsi"/>
                <w:color w:val="000000" w:themeColor="text1"/>
                <w:u w:val="single"/>
                <w:lang w:val="lt-LT"/>
              </w:rPr>
              <w:t>Terms</w:t>
            </w:r>
            <w:proofErr w:type="spellEnd"/>
            <w:r>
              <w:rPr>
                <w:rFonts w:cstheme="minorHAnsi"/>
                <w:color w:val="000000" w:themeColor="text1"/>
                <w:u w:val="single"/>
                <w:lang w:val="lt-LT"/>
              </w:rPr>
              <w:t xml:space="preserve"> </w:t>
            </w:r>
            <w:proofErr w:type="spellStart"/>
            <w:r>
              <w:rPr>
                <w:rFonts w:cstheme="minorHAnsi"/>
                <w:color w:val="000000" w:themeColor="text1"/>
                <w:u w:val="single"/>
                <w:lang w:val="lt-LT"/>
              </w:rPr>
              <w:t>and</w:t>
            </w:r>
            <w:proofErr w:type="spellEnd"/>
            <w:r>
              <w:rPr>
                <w:rFonts w:cstheme="minorHAnsi"/>
                <w:color w:val="000000" w:themeColor="text1"/>
                <w:u w:val="single"/>
                <w:lang w:val="lt-LT"/>
              </w:rPr>
              <w:t xml:space="preserve"> </w:t>
            </w:r>
            <w:proofErr w:type="spellStart"/>
            <w:r>
              <w:rPr>
                <w:rFonts w:cstheme="minorHAnsi"/>
                <w:color w:val="000000" w:themeColor="text1"/>
                <w:u w:val="single"/>
                <w:lang w:val="lt-LT"/>
              </w:rPr>
              <w:t>Conditions</w:t>
            </w:r>
            <w:proofErr w:type="spellEnd"/>
            <w:r>
              <w:rPr>
                <w:rFonts w:cstheme="minorHAnsi"/>
                <w:color w:val="000000" w:themeColor="text1"/>
                <w:u w:val="single"/>
                <w:lang w:val="lt-LT"/>
              </w:rPr>
              <w:t xml:space="preserve"> </w:t>
            </w:r>
            <w:proofErr w:type="spellStart"/>
            <w:r w:rsidR="00A91EE6">
              <w:rPr>
                <w:rFonts w:cstheme="minorHAnsi"/>
                <w:color w:val="000000" w:themeColor="text1"/>
                <w:u w:val="single"/>
                <w:lang w:val="lt-LT"/>
              </w:rPr>
              <w:t>of</w:t>
            </w:r>
            <w:proofErr w:type="spellEnd"/>
            <w:r w:rsidR="00A91EE6">
              <w:rPr>
                <w:rFonts w:cstheme="minorHAnsi"/>
                <w:color w:val="000000" w:themeColor="text1"/>
                <w:u w:val="single"/>
                <w:lang w:val="lt-LT"/>
              </w:rPr>
              <w:t xml:space="preserve"> </w:t>
            </w:r>
            <w:proofErr w:type="spellStart"/>
            <w:r w:rsidR="00A91EE6">
              <w:rPr>
                <w:rFonts w:cstheme="minorHAnsi"/>
                <w:color w:val="000000" w:themeColor="text1"/>
                <w:u w:val="single"/>
                <w:lang w:val="lt-LT"/>
              </w:rPr>
              <w:t>P</w:t>
            </w:r>
            <w:r w:rsidRPr="007E587C">
              <w:rPr>
                <w:rFonts w:cstheme="minorHAnsi"/>
                <w:color w:val="000000" w:themeColor="text1"/>
                <w:u w:val="single"/>
                <w:lang w:val="lt-LT"/>
              </w:rPr>
              <w:t>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established</w:t>
            </w:r>
            <w:proofErr w:type="spellEnd"/>
            <w:r w:rsidRPr="007E587C">
              <w:rPr>
                <w:rFonts w:cstheme="minorHAnsi"/>
                <w:color w:val="000000" w:themeColor="text1"/>
                <w:u w:val="single"/>
                <w:lang w:val="lt-LT"/>
              </w:rPr>
              <w:t xml:space="preserve"> a </w:t>
            </w:r>
            <w:proofErr w:type="spellStart"/>
            <w:r w:rsidRPr="007E587C">
              <w:rPr>
                <w:rFonts w:cstheme="minorHAnsi"/>
                <w:color w:val="000000" w:themeColor="text1"/>
                <w:u w:val="single"/>
                <w:lang w:val="lt-LT"/>
              </w:rPr>
              <w:t>requirement</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submit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documents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proving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absence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exclusion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grounds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together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with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tender</w:t>
            </w:r>
            <w:proofErr w:type="spellEnd"/>
            <w:r w:rsidRPr="007E587C">
              <w:rPr>
                <w:rFonts w:cstheme="minorHAnsi"/>
                <w:color w:val="000000" w:themeColor="text1"/>
                <w:u w:val="single"/>
                <w:lang w:val="lt-LT"/>
              </w:rPr>
              <w:t>.</w:t>
            </w:r>
          </w:p>
          <w:p w14:paraId="7DD9D21B" w14:textId="77777777" w:rsidR="007E587C" w:rsidRPr="007E587C" w:rsidRDefault="007E587C" w:rsidP="004D50B4">
            <w:pPr>
              <w:jc w:val="both"/>
              <w:rPr>
                <w:rFonts w:cstheme="minorHAnsi"/>
                <w:color w:val="000000" w:themeColor="text1"/>
                <w:u w:val="single"/>
                <w:lang w:val="lt-LT"/>
              </w:rPr>
            </w:pPr>
            <w:r w:rsidRPr="007E587C">
              <w:rPr>
                <w:rFonts w:cstheme="minorHAnsi"/>
                <w:color w:val="000000" w:themeColor="text1"/>
                <w:u w:val="single"/>
                <w:lang w:val="lt-LT"/>
              </w:rPr>
              <w:t xml:space="preserve">In </w:t>
            </w:r>
            <w:proofErr w:type="spellStart"/>
            <w:r w:rsidRPr="007E587C">
              <w:rPr>
                <w:rFonts w:cstheme="minorHAnsi"/>
                <w:color w:val="000000" w:themeColor="text1"/>
                <w:u w:val="single"/>
                <w:lang w:val="lt-LT"/>
              </w:rPr>
              <w:t>accordance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with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Article</w:t>
            </w:r>
            <w:proofErr w:type="spellEnd"/>
            <w:r w:rsidRPr="007E587C">
              <w:rPr>
                <w:rFonts w:cstheme="minorHAnsi"/>
                <w:color w:val="000000" w:themeColor="text1"/>
                <w:u w:val="single"/>
                <w:lang w:val="lt-LT"/>
              </w:rPr>
              <w:t xml:space="preserve"> 50(1)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Law</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Public</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lastRenderedPageBreak/>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ESPD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a </w:t>
            </w:r>
            <w:proofErr w:type="spellStart"/>
            <w:r w:rsidRPr="007E587C">
              <w:rPr>
                <w:rFonts w:cstheme="minorHAnsi"/>
                <w:color w:val="000000" w:themeColor="text1"/>
                <w:u w:val="single"/>
                <w:lang w:val="lt-LT"/>
              </w:rPr>
              <w:t>relevant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self-declaration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replacing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documents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issued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by</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competent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authorities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preliminarily</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confirming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that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supplier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entities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whose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capacities</w:t>
            </w:r>
            <w:proofErr w:type="spellEnd"/>
            <w:r w:rsidRPr="007E587C">
              <w:rPr>
                <w:rFonts w:cstheme="minorHAnsi"/>
                <w:color w:val="000000" w:themeColor="text1"/>
                <w:u w:val="single"/>
                <w:lang w:val="lt-LT"/>
              </w:rPr>
              <w:t xml:space="preserve"> it </w:t>
            </w:r>
            <w:proofErr w:type="spellStart"/>
            <w:r w:rsidRPr="007E587C">
              <w:rPr>
                <w:rFonts w:cstheme="minorHAnsi"/>
                <w:color w:val="000000" w:themeColor="text1"/>
                <w:u w:val="single"/>
                <w:lang w:val="lt-LT"/>
              </w:rPr>
              <w:t>relies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meet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requirements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absence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exclusion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grounds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set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out</w:t>
            </w:r>
            <w:proofErr w:type="spellEnd"/>
            <w:r w:rsidRPr="007E587C">
              <w:rPr>
                <w:rFonts w:cstheme="minorHAnsi"/>
                <w:color w:val="000000" w:themeColor="text1"/>
                <w:u w:val="single"/>
                <w:lang w:val="lt-LT"/>
              </w:rPr>
              <w:t xml:space="preserve"> in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documents</w:t>
            </w:r>
            <w:proofErr w:type="spellEnd"/>
            <w:r w:rsidRPr="007E587C">
              <w:rPr>
                <w:rFonts w:cstheme="minorHAnsi"/>
                <w:color w:val="000000" w:themeColor="text1"/>
                <w:u w:val="single"/>
                <w:lang w:val="lt-LT"/>
              </w:rPr>
              <w:t>.</w:t>
            </w:r>
          </w:p>
          <w:p w14:paraId="285E411C" w14:textId="77777777" w:rsidR="007E587C" w:rsidRPr="007E587C" w:rsidRDefault="007E587C" w:rsidP="004D50B4">
            <w:pPr>
              <w:jc w:val="both"/>
              <w:rPr>
                <w:rFonts w:cstheme="minorHAnsi"/>
                <w:color w:val="000000" w:themeColor="text1"/>
                <w:u w:val="single"/>
                <w:lang w:val="lt-LT"/>
              </w:rPr>
            </w:pPr>
            <w:proofErr w:type="spellStart"/>
            <w:r w:rsidRPr="007E587C">
              <w:rPr>
                <w:rFonts w:cstheme="minorHAnsi"/>
                <w:color w:val="000000" w:themeColor="text1"/>
                <w:u w:val="single"/>
                <w:lang w:val="lt-LT"/>
              </w:rPr>
              <w:t>Pursuant</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Article</w:t>
            </w:r>
            <w:proofErr w:type="spellEnd"/>
            <w:r w:rsidRPr="007E587C">
              <w:rPr>
                <w:rFonts w:cstheme="minorHAnsi"/>
                <w:color w:val="000000" w:themeColor="text1"/>
                <w:u w:val="single"/>
                <w:lang w:val="lt-LT"/>
              </w:rPr>
              <w:t xml:space="preserve"> 50(4)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Law</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Public</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contracting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authority</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may</w:t>
            </w:r>
            <w:proofErr w:type="spellEnd"/>
            <w:r w:rsidRPr="007E587C">
              <w:rPr>
                <w:rFonts w:cstheme="minorHAnsi"/>
                <w:color w:val="000000" w:themeColor="text1"/>
                <w:u w:val="single"/>
                <w:lang w:val="lt-LT"/>
              </w:rPr>
              <w:t xml:space="preserve">, at </w:t>
            </w:r>
            <w:proofErr w:type="spellStart"/>
            <w:r w:rsidRPr="007E587C">
              <w:rPr>
                <w:rFonts w:cstheme="minorHAnsi"/>
                <w:color w:val="000000" w:themeColor="text1"/>
                <w:u w:val="single"/>
                <w:lang w:val="lt-LT"/>
              </w:rPr>
              <w:t>any</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stage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procedure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including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during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preparation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submission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tenders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request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participants</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submit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all</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part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documents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confirming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absence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exclusion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grounds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compliance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with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requirements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where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this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necessary</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ensure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proper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conduct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procedure</w:t>
            </w:r>
            <w:proofErr w:type="spellEnd"/>
            <w:r w:rsidRPr="007E587C">
              <w:rPr>
                <w:rFonts w:cstheme="minorHAnsi"/>
                <w:color w:val="000000" w:themeColor="text1"/>
                <w:u w:val="single"/>
                <w:lang w:val="lt-LT"/>
              </w:rPr>
              <w:t>.</w:t>
            </w:r>
          </w:p>
          <w:p w14:paraId="42F486D8" w14:textId="77777777" w:rsidR="007E587C" w:rsidRPr="007E587C" w:rsidRDefault="007E587C" w:rsidP="004D50B4">
            <w:pPr>
              <w:jc w:val="both"/>
              <w:rPr>
                <w:rFonts w:cstheme="minorHAnsi"/>
                <w:color w:val="000000" w:themeColor="text1"/>
                <w:u w:val="single"/>
                <w:lang w:val="lt-LT"/>
              </w:rPr>
            </w:pPr>
            <w:proofErr w:type="spellStart"/>
            <w:r w:rsidRPr="007E587C">
              <w:rPr>
                <w:rFonts w:cstheme="minorHAnsi"/>
                <w:color w:val="000000" w:themeColor="text1"/>
                <w:u w:val="single"/>
                <w:lang w:val="lt-LT"/>
              </w:rPr>
              <w:t>Without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carrying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out</w:t>
            </w:r>
            <w:proofErr w:type="spellEnd"/>
            <w:r w:rsidRPr="007E587C">
              <w:rPr>
                <w:rFonts w:cstheme="minorHAnsi"/>
                <w:color w:val="000000" w:themeColor="text1"/>
                <w:u w:val="single"/>
                <w:lang w:val="lt-LT"/>
              </w:rPr>
              <w:t xml:space="preserve"> a </w:t>
            </w:r>
            <w:proofErr w:type="spellStart"/>
            <w:r w:rsidRPr="007E587C">
              <w:rPr>
                <w:rFonts w:cstheme="minorHAnsi"/>
                <w:color w:val="000000" w:themeColor="text1"/>
                <w:u w:val="single"/>
                <w:lang w:val="lt-LT"/>
              </w:rPr>
              <w:t>thorough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assessment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qualifications</w:t>
            </w:r>
            <w:proofErr w:type="spellEnd"/>
            <w:r w:rsidRPr="007E587C">
              <w:rPr>
                <w:rFonts w:cstheme="minorHAnsi"/>
                <w:color w:val="000000" w:themeColor="text1"/>
                <w:u w:val="single"/>
                <w:lang w:val="lt-LT"/>
              </w:rPr>
              <w:t xml:space="preserve">, it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not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possible</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determine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which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supplier’s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tender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to be </w:t>
            </w:r>
            <w:proofErr w:type="spellStart"/>
            <w:r w:rsidRPr="007E587C">
              <w:rPr>
                <w:rFonts w:cstheme="minorHAnsi"/>
                <w:color w:val="000000" w:themeColor="text1"/>
                <w:u w:val="single"/>
                <w:lang w:val="lt-LT"/>
              </w:rPr>
              <w:t>considered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winning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one</w:t>
            </w:r>
            <w:proofErr w:type="spellEnd"/>
            <w:r w:rsidRPr="007E587C">
              <w:rPr>
                <w:rFonts w:cstheme="minorHAnsi"/>
                <w:color w:val="000000" w:themeColor="text1"/>
                <w:u w:val="single"/>
                <w:lang w:val="lt-LT"/>
              </w:rPr>
              <w:t>.</w:t>
            </w:r>
          </w:p>
          <w:p w14:paraId="43338DB1" w14:textId="39E5E4BC" w:rsidR="00F143F8" w:rsidRDefault="007E587C" w:rsidP="004D50B4">
            <w:pPr>
              <w:jc w:val="both"/>
              <w:rPr>
                <w:rFonts w:cstheme="minorHAnsi"/>
                <w:color w:val="000000" w:themeColor="text1"/>
                <w:u w:val="single"/>
                <w:lang w:val="lt-LT"/>
              </w:rPr>
            </w:pPr>
            <w:r w:rsidRPr="007E587C">
              <w:rPr>
                <w:rFonts w:cstheme="minorHAnsi"/>
                <w:color w:val="000000" w:themeColor="text1"/>
                <w:u w:val="single"/>
                <w:lang w:val="lt-LT"/>
              </w:rPr>
              <w:t xml:space="preserve">In </w:t>
            </w:r>
            <w:proofErr w:type="spellStart"/>
            <w:r w:rsidRPr="007E587C">
              <w:rPr>
                <w:rFonts w:cstheme="minorHAnsi"/>
                <w:color w:val="000000" w:themeColor="text1"/>
                <w:u w:val="single"/>
                <w:lang w:val="lt-LT"/>
              </w:rPr>
              <w:t>light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above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circumstances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requirement</w:t>
            </w:r>
            <w:proofErr w:type="spellEnd"/>
            <w:r w:rsidRPr="007E587C">
              <w:rPr>
                <w:rFonts w:cstheme="minorHAnsi"/>
                <w:color w:val="000000" w:themeColor="text1"/>
                <w:u w:val="single"/>
                <w:lang w:val="lt-LT"/>
              </w:rPr>
              <w:t xml:space="preserve"> to </w:t>
            </w:r>
            <w:proofErr w:type="spellStart"/>
            <w:r w:rsidRPr="007E587C">
              <w:rPr>
                <w:rFonts w:cstheme="minorHAnsi"/>
                <w:color w:val="000000" w:themeColor="text1"/>
                <w:u w:val="single"/>
                <w:lang w:val="lt-LT"/>
              </w:rPr>
              <w:t>submit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documents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proving</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qualification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absence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exclusion</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grounds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together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with</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tender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is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proportionate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and</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ensures</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proper</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conduct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of</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the</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procurement</w:t>
            </w:r>
            <w:proofErr w:type="spellEnd"/>
            <w:r w:rsidRPr="007E587C">
              <w:rPr>
                <w:rFonts w:cstheme="minorHAnsi"/>
                <w:color w:val="000000" w:themeColor="text1"/>
                <w:u w:val="single"/>
                <w:lang w:val="lt-LT"/>
              </w:rPr>
              <w:t xml:space="preserve"> </w:t>
            </w:r>
            <w:proofErr w:type="spellStart"/>
            <w:r w:rsidRPr="007E587C">
              <w:rPr>
                <w:rFonts w:cstheme="minorHAnsi"/>
                <w:color w:val="000000" w:themeColor="text1"/>
                <w:u w:val="single"/>
                <w:lang w:val="lt-LT"/>
              </w:rPr>
              <w:t>procedure</w:t>
            </w:r>
            <w:proofErr w:type="spellEnd"/>
            <w:r w:rsidRPr="007E587C">
              <w:rPr>
                <w:rFonts w:cstheme="minorHAnsi"/>
                <w:color w:val="000000" w:themeColor="text1"/>
                <w:u w:val="single"/>
                <w:lang w:val="lt-LT"/>
              </w:rPr>
              <w:t>.</w:t>
            </w:r>
          </w:p>
          <w:p w14:paraId="0CA2C10A" w14:textId="673FF735" w:rsidR="00F143F8" w:rsidRPr="00E15464" w:rsidRDefault="00F143F8" w:rsidP="004D50B4">
            <w:pPr>
              <w:jc w:val="both"/>
              <w:rPr>
                <w:rFonts w:cstheme="minorBidi"/>
                <w:color w:val="000000" w:themeColor="text1"/>
              </w:rPr>
            </w:pPr>
          </w:p>
        </w:tc>
      </w:tr>
      <w:tr w:rsidR="005964E1" w:rsidRPr="005964E1" w14:paraId="7EB64A0A" w14:textId="77777777" w:rsidTr="003E76E7">
        <w:trPr>
          <w:trHeight w:val="309"/>
        </w:trPr>
        <w:tc>
          <w:tcPr>
            <w:tcW w:w="562" w:type="dxa"/>
          </w:tcPr>
          <w:p w14:paraId="3E6B4D68" w14:textId="77777777" w:rsidR="00253E81" w:rsidRPr="00902CC7" w:rsidRDefault="00253E81" w:rsidP="009364B1">
            <w:pPr>
              <w:pStyle w:val="ListParagraph"/>
              <w:numPr>
                <w:ilvl w:val="0"/>
                <w:numId w:val="1"/>
              </w:numPr>
              <w:ind w:left="0" w:firstLine="0"/>
              <w:contextualSpacing w:val="0"/>
              <w:jc w:val="center"/>
              <w:outlineLvl w:val="0"/>
              <w:rPr>
                <w:rFonts w:ascii="Verdana" w:hAnsi="Verdana" w:cstheme="minorHAnsi"/>
                <w:sz w:val="20"/>
                <w:szCs w:val="20"/>
                <w:lang w:val="lt-LT"/>
              </w:rPr>
            </w:pPr>
          </w:p>
        </w:tc>
        <w:tc>
          <w:tcPr>
            <w:tcW w:w="3402" w:type="dxa"/>
          </w:tcPr>
          <w:p w14:paraId="29471757" w14:textId="77777777" w:rsidR="00253E81" w:rsidRPr="00902CC7" w:rsidRDefault="00B82641">
            <w:pPr>
              <w:jc w:val="both"/>
              <w:rPr>
                <w:rFonts w:cstheme="minorHAnsi"/>
              </w:rPr>
            </w:pP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4 </w:t>
            </w:r>
            <w:proofErr w:type="spellStart"/>
            <w:r w:rsidRPr="00902CC7">
              <w:rPr>
                <w:rFonts w:cstheme="minorHAnsi"/>
              </w:rPr>
              <w:t>priedas</w:t>
            </w:r>
            <w:proofErr w:type="spellEnd"/>
            <w:r w:rsidRPr="00902CC7">
              <w:rPr>
                <w:rFonts w:cstheme="minorHAnsi"/>
              </w:rPr>
              <w:t xml:space="preserve"> “TIEKĖJŲ KVALIFIKACIJOS REIKALAVIMAI” </w:t>
            </w:r>
            <w:proofErr w:type="spellStart"/>
            <w:r w:rsidRPr="00902CC7">
              <w:rPr>
                <w:rFonts w:cstheme="minorHAnsi"/>
              </w:rPr>
              <w:t>ir</w:t>
            </w:r>
            <w:proofErr w:type="spellEnd"/>
            <w:r w:rsidRPr="00902CC7">
              <w:rPr>
                <w:rFonts w:cstheme="minorHAnsi"/>
              </w:rPr>
              <w:t xml:space="preserve"> 7 </w:t>
            </w:r>
            <w:proofErr w:type="spellStart"/>
            <w:proofErr w:type="gramStart"/>
            <w:r w:rsidRPr="00902CC7">
              <w:rPr>
                <w:rFonts w:cstheme="minorHAnsi"/>
              </w:rPr>
              <w:t>priedo</w:t>
            </w:r>
            <w:proofErr w:type="spellEnd"/>
            <w:r w:rsidRPr="00902CC7">
              <w:rPr>
                <w:rFonts w:cstheme="minorHAnsi"/>
              </w:rPr>
              <w:t xml:space="preserve">  “</w:t>
            </w:r>
            <w:proofErr w:type="gramEnd"/>
            <w:r w:rsidRPr="00902CC7">
              <w:rPr>
                <w:rFonts w:cstheme="minorHAnsi"/>
              </w:rPr>
              <w:t xml:space="preserve">PASIŪLYMŲ VERTINIMO KRITERIJAI IR SĄLYGOS” 2.1 </w:t>
            </w:r>
            <w:proofErr w:type="spellStart"/>
            <w:r w:rsidRPr="00902CC7">
              <w:rPr>
                <w:rFonts w:cstheme="minorHAnsi"/>
              </w:rPr>
              <w:t>punktas</w:t>
            </w:r>
            <w:proofErr w:type="spellEnd"/>
          </w:p>
          <w:p w14:paraId="5A5D5226" w14:textId="4CAAAC5A" w:rsidR="00866D9E" w:rsidRPr="005964E1" w:rsidRDefault="004B5921" w:rsidP="004B5921">
            <w:pPr>
              <w:pStyle w:val="TOC2"/>
              <w:rPr>
                <w:rFonts w:eastAsiaTheme="minorEastAsia"/>
                <w:kern w:val="2"/>
                <w14:ligatures w14:val="standardContextual"/>
              </w:rPr>
            </w:pPr>
            <w:hyperlink w:anchor="_Toc232661018" w:history="1">
              <w:r w:rsidRPr="005964E1">
                <w:rPr>
                  <w:rStyle w:val="Hyperlink"/>
                  <w:color w:val="auto"/>
                  <w:u w:val="none"/>
                </w:rPr>
                <w:t xml:space="preserve">Annex 4 “Supplier Qualification Requirements“to the Terms and Conditions of Procurement </w:t>
              </w:r>
            </w:hyperlink>
            <w:r w:rsidRPr="005964E1">
              <w:t xml:space="preserve">and </w:t>
            </w:r>
            <w:r w:rsidR="00866D9E" w:rsidRPr="005964E1">
              <w:t>Clause 2.1 of Annex 7</w:t>
            </w:r>
            <w:hyperlink w:anchor="_Toc232661021" w:history="1">
              <w:r w:rsidR="00866D9E" w:rsidRPr="005964E1">
                <w:rPr>
                  <w:rStyle w:val="Hyperlink"/>
                  <w:color w:val="auto"/>
                  <w:u w:val="none"/>
                </w:rPr>
                <w:t xml:space="preserve"> </w:t>
              </w:r>
              <w:r w:rsidR="00866D9E" w:rsidRPr="005964E1">
                <w:rPr>
                  <w:rStyle w:val="Hyperlink"/>
                  <w:color w:val="auto"/>
                  <w:u w:val="none"/>
                </w:rPr>
                <w:lastRenderedPageBreak/>
                <w:t>“Criteria and conditions for the evaluation of tenders” to the Terms and Conditions of Procurement</w:t>
              </w:r>
            </w:hyperlink>
          </w:p>
          <w:p w14:paraId="358566E6" w14:textId="1E5596EA" w:rsidR="00866D9E" w:rsidRPr="005964E1" w:rsidRDefault="00866D9E">
            <w:pPr>
              <w:jc w:val="both"/>
              <w:rPr>
                <w:rFonts w:cstheme="minorHAnsi"/>
              </w:rPr>
            </w:pPr>
          </w:p>
        </w:tc>
        <w:tc>
          <w:tcPr>
            <w:tcW w:w="5245" w:type="dxa"/>
          </w:tcPr>
          <w:p w14:paraId="3042168C" w14:textId="77777777" w:rsidR="0000779F" w:rsidRPr="005964E1" w:rsidRDefault="0000779F" w:rsidP="0000779F">
            <w:pPr>
              <w:jc w:val="both"/>
              <w:rPr>
                <w:rFonts w:cstheme="minorHAnsi"/>
                <w:lang w:val="lt-LT"/>
              </w:rPr>
            </w:pPr>
            <w:r w:rsidRPr="005964E1">
              <w:rPr>
                <w:rFonts w:cstheme="minorHAnsi"/>
                <w:lang w:val="lt-LT"/>
              </w:rPr>
              <w:lastRenderedPageBreak/>
              <w:t xml:space="preserve">Prašome patikslinti, ar teisingai suprantame, kad pagal Pirkimo sąlygų 4 priedo „Tiekėjų kvalifikacijos reikalavimai“ 1.1. punkte pateiktus kvalifikacinius reikalavimus, specialistams reikia turėti patirties 4 valstybių/jurisdikcijų vertinimuose pagal FATF/MONEYVAL, o atsižvelgiant į Pirkimo sąlygų 7 priedą „Pasiūlymų vertinimo kriterijai ir sąlygos“ 2.1. ekonominio naudingumo vertinimo kriterijų, balai bus suteikiami už papildomą patirtį, t. y. už patirtį 5, </w:t>
            </w:r>
            <w:r w:rsidRPr="005964E1">
              <w:rPr>
                <w:rFonts w:cstheme="minorHAnsi"/>
                <w:lang w:val="lt-LT"/>
              </w:rPr>
              <w:lastRenderedPageBreak/>
              <w:t xml:space="preserve">6, 7 arba 8 valstybių/jurisdikcijų vertinimuose pagal FATF/MONEYVAL, už kiekvieną papildomą valstybę/jurisdikciją skiriant po 5 balus. </w:t>
            </w:r>
          </w:p>
          <w:p w14:paraId="59C95068" w14:textId="77777777" w:rsidR="00253E81" w:rsidRPr="005964E1" w:rsidRDefault="00253E81">
            <w:pPr>
              <w:jc w:val="both"/>
              <w:rPr>
                <w:rFonts w:cstheme="minorHAnsi"/>
              </w:rPr>
            </w:pPr>
          </w:p>
        </w:tc>
        <w:tc>
          <w:tcPr>
            <w:tcW w:w="5528" w:type="dxa"/>
          </w:tcPr>
          <w:p w14:paraId="7FF1828A" w14:textId="77777777" w:rsidR="00F143F8" w:rsidRPr="00902CC7" w:rsidRDefault="00F143F8" w:rsidP="00F143F8">
            <w:pPr>
              <w:jc w:val="both"/>
              <w:rPr>
                <w:rFonts w:cstheme="minorHAnsi"/>
              </w:rPr>
            </w:pPr>
            <w:proofErr w:type="spellStart"/>
            <w:r w:rsidRPr="00902CC7">
              <w:rPr>
                <w:rFonts w:cstheme="minorBidi"/>
              </w:rPr>
              <w:lastRenderedPageBreak/>
              <w:t>Atsakymas</w:t>
            </w:r>
            <w:proofErr w:type="spellEnd"/>
            <w:r w:rsidRPr="00902CC7">
              <w:rPr>
                <w:rFonts w:cstheme="minorBidi"/>
              </w:rPr>
              <w:t xml:space="preserve"> </w:t>
            </w:r>
            <w:proofErr w:type="spellStart"/>
            <w:r w:rsidRPr="00902CC7">
              <w:rPr>
                <w:rFonts w:cstheme="minorBidi"/>
              </w:rPr>
              <w:t>lietuvių</w:t>
            </w:r>
            <w:proofErr w:type="spellEnd"/>
            <w:r w:rsidRPr="00902CC7">
              <w:rPr>
                <w:rFonts w:cstheme="minorBidi"/>
              </w:rPr>
              <w:t xml:space="preserve"> </w:t>
            </w:r>
            <w:proofErr w:type="spellStart"/>
            <w:r w:rsidRPr="00902CC7">
              <w:rPr>
                <w:rFonts w:cstheme="minorBidi"/>
              </w:rPr>
              <w:t>kalba</w:t>
            </w:r>
            <w:proofErr w:type="spellEnd"/>
            <w:r w:rsidRPr="00902CC7">
              <w:rPr>
                <w:rFonts w:cstheme="minorBidi"/>
              </w:rPr>
              <w:t>:</w:t>
            </w:r>
          </w:p>
          <w:p w14:paraId="3D32DA1C" w14:textId="0A706596" w:rsidR="00872C19" w:rsidRPr="00902CC7" w:rsidRDefault="6F8EA707" w:rsidP="3431B29E">
            <w:pPr>
              <w:jc w:val="both"/>
              <w:rPr>
                <w:rFonts w:cstheme="minorBidi"/>
              </w:rPr>
            </w:pPr>
            <w:proofErr w:type="spellStart"/>
            <w:r w:rsidRPr="00902CC7">
              <w:rPr>
                <w:rFonts w:cstheme="minorBidi"/>
              </w:rPr>
              <w:t>Tiekėja</w:t>
            </w:r>
            <w:r w:rsidR="640C63F9" w:rsidRPr="00902CC7">
              <w:rPr>
                <w:rFonts w:cstheme="minorBidi"/>
              </w:rPr>
              <w:t>i</w:t>
            </w:r>
            <w:proofErr w:type="spellEnd"/>
            <w:r w:rsidR="00E7750C" w:rsidRPr="00902CC7">
              <w:rPr>
                <w:rFonts w:cstheme="minorBidi"/>
              </w:rPr>
              <w:t>,</w:t>
            </w:r>
            <w:r w:rsidR="640C63F9" w:rsidRPr="00902CC7">
              <w:rPr>
                <w:rFonts w:cstheme="minorBidi"/>
              </w:rPr>
              <w:t xml:space="preserve"> </w:t>
            </w:r>
            <w:proofErr w:type="spellStart"/>
            <w:r w:rsidR="640C63F9" w:rsidRPr="00902CC7">
              <w:rPr>
                <w:rFonts w:cstheme="minorBidi"/>
              </w:rPr>
              <w:t>norėdami</w:t>
            </w:r>
            <w:proofErr w:type="spellEnd"/>
            <w:r w:rsidR="640C63F9" w:rsidRPr="00902CC7">
              <w:rPr>
                <w:rFonts w:cstheme="minorBidi"/>
              </w:rPr>
              <w:t xml:space="preserve"> </w:t>
            </w:r>
            <w:proofErr w:type="spellStart"/>
            <w:r w:rsidR="66E950C2" w:rsidRPr="00902CC7">
              <w:rPr>
                <w:rFonts w:cstheme="minorBidi"/>
              </w:rPr>
              <w:t>dalyvauti</w:t>
            </w:r>
            <w:proofErr w:type="spellEnd"/>
            <w:r w:rsidR="66E950C2" w:rsidRPr="00902CC7">
              <w:rPr>
                <w:rFonts w:cstheme="minorBidi"/>
              </w:rPr>
              <w:t xml:space="preserve"> </w:t>
            </w:r>
            <w:proofErr w:type="spellStart"/>
            <w:r w:rsidR="66E950C2" w:rsidRPr="00902CC7">
              <w:rPr>
                <w:rFonts w:cstheme="minorBidi"/>
              </w:rPr>
              <w:t>viešajame</w:t>
            </w:r>
            <w:proofErr w:type="spellEnd"/>
            <w:r w:rsidR="66E950C2" w:rsidRPr="00902CC7">
              <w:rPr>
                <w:rFonts w:cstheme="minorBidi"/>
              </w:rPr>
              <w:t xml:space="preserve"> </w:t>
            </w:r>
            <w:proofErr w:type="spellStart"/>
            <w:r w:rsidR="66E950C2" w:rsidRPr="00902CC7">
              <w:rPr>
                <w:rFonts w:cstheme="minorBidi"/>
              </w:rPr>
              <w:t>pirkime</w:t>
            </w:r>
            <w:proofErr w:type="spellEnd"/>
            <w:r w:rsidR="66E950C2" w:rsidRPr="00902CC7">
              <w:rPr>
                <w:rFonts w:cstheme="minorBidi"/>
              </w:rPr>
              <w:t xml:space="preserve">, </w:t>
            </w:r>
            <w:proofErr w:type="spellStart"/>
            <w:r w:rsidR="66E950C2" w:rsidRPr="00902CC7">
              <w:rPr>
                <w:rFonts w:cstheme="minorBidi"/>
              </w:rPr>
              <w:t>turi</w:t>
            </w:r>
            <w:proofErr w:type="spellEnd"/>
            <w:r w:rsidR="66E950C2" w:rsidRPr="00902CC7">
              <w:rPr>
                <w:rFonts w:cstheme="minorBidi"/>
              </w:rPr>
              <w:t xml:space="preserve"> </w:t>
            </w:r>
            <w:proofErr w:type="spellStart"/>
            <w:r w:rsidR="640C63F9" w:rsidRPr="00902CC7">
              <w:rPr>
                <w:rFonts w:cstheme="minorBidi"/>
              </w:rPr>
              <w:t>atitikti</w:t>
            </w:r>
            <w:proofErr w:type="spellEnd"/>
            <w:r w:rsidR="640C63F9" w:rsidRPr="00902CC7">
              <w:rPr>
                <w:rFonts w:cstheme="minorBidi"/>
              </w:rPr>
              <w:t xml:space="preserve"> </w:t>
            </w:r>
            <w:proofErr w:type="spellStart"/>
            <w:r w:rsidRPr="00902CC7">
              <w:rPr>
                <w:rFonts w:cstheme="minorBidi"/>
              </w:rPr>
              <w:t>kvalifikacinius</w:t>
            </w:r>
            <w:proofErr w:type="spellEnd"/>
            <w:r w:rsidRPr="00902CC7">
              <w:rPr>
                <w:rFonts w:cstheme="minorBidi"/>
              </w:rPr>
              <w:t xml:space="preserve"> </w:t>
            </w:r>
            <w:proofErr w:type="spellStart"/>
            <w:r w:rsidRPr="00902CC7">
              <w:rPr>
                <w:rFonts w:cstheme="minorBidi"/>
              </w:rPr>
              <w:t>reikalavimus</w:t>
            </w:r>
            <w:proofErr w:type="spellEnd"/>
            <w:r w:rsidR="16BD0385" w:rsidRPr="00902CC7">
              <w:rPr>
                <w:rFonts w:cstheme="minorBidi"/>
              </w:rPr>
              <w:t xml:space="preserve"> </w:t>
            </w:r>
            <w:proofErr w:type="spellStart"/>
            <w:r w:rsidR="6A3F7A89" w:rsidRPr="00902CC7">
              <w:rPr>
                <w:rFonts w:cstheme="minorBidi"/>
              </w:rPr>
              <w:t>susijusius</w:t>
            </w:r>
            <w:proofErr w:type="spellEnd"/>
            <w:r w:rsidR="6A3F7A89" w:rsidRPr="00902CC7">
              <w:rPr>
                <w:rFonts w:cstheme="minorBidi"/>
              </w:rPr>
              <w:t xml:space="preserve"> </w:t>
            </w:r>
            <w:proofErr w:type="spellStart"/>
            <w:r w:rsidR="6A3F7A89" w:rsidRPr="00902CC7">
              <w:rPr>
                <w:rFonts w:cstheme="minorBidi"/>
              </w:rPr>
              <w:t>su</w:t>
            </w:r>
            <w:proofErr w:type="spellEnd"/>
            <w:r w:rsidRPr="00902CC7">
              <w:rPr>
                <w:rFonts w:cstheme="minorBidi"/>
              </w:rPr>
              <w:t xml:space="preserve"> </w:t>
            </w:r>
            <w:proofErr w:type="spellStart"/>
            <w:r w:rsidRPr="00902CC7">
              <w:rPr>
                <w:rFonts w:cstheme="minorBidi"/>
              </w:rPr>
              <w:t>patirties</w:t>
            </w:r>
            <w:proofErr w:type="spellEnd"/>
            <w:r w:rsidR="644D9359" w:rsidRPr="00902CC7">
              <w:rPr>
                <w:rFonts w:cstheme="minorBidi"/>
              </w:rPr>
              <w:t xml:space="preserve"> </w:t>
            </w:r>
            <w:proofErr w:type="spellStart"/>
            <w:r w:rsidR="644D9359" w:rsidRPr="00902CC7">
              <w:rPr>
                <w:rFonts w:cstheme="minorBidi"/>
              </w:rPr>
              <w:t>atliekant</w:t>
            </w:r>
            <w:proofErr w:type="spellEnd"/>
            <w:r w:rsidR="644D9359" w:rsidRPr="00902CC7">
              <w:rPr>
                <w:rFonts w:cstheme="minorBidi"/>
              </w:rPr>
              <w:t xml:space="preserve">/ </w:t>
            </w:r>
            <w:proofErr w:type="spellStart"/>
            <w:r w:rsidR="644D9359" w:rsidRPr="00902CC7">
              <w:rPr>
                <w:rFonts w:cstheme="minorBidi"/>
              </w:rPr>
              <w:t>dalyvaujant</w:t>
            </w:r>
            <w:proofErr w:type="spellEnd"/>
            <w:r w:rsidR="6585E185" w:rsidRPr="00902CC7">
              <w:rPr>
                <w:rFonts w:cstheme="minorBidi"/>
              </w:rPr>
              <w:t xml:space="preserve">/ </w:t>
            </w:r>
            <w:proofErr w:type="spellStart"/>
            <w:r w:rsidR="6585E185" w:rsidRPr="00902CC7">
              <w:rPr>
                <w:rFonts w:cstheme="minorBidi"/>
              </w:rPr>
              <w:t>konsultuojant</w:t>
            </w:r>
            <w:proofErr w:type="spellEnd"/>
            <w:r w:rsidR="6585E185" w:rsidRPr="00902CC7">
              <w:rPr>
                <w:rFonts w:cstheme="minorBidi"/>
              </w:rPr>
              <w:t xml:space="preserve"> </w:t>
            </w:r>
            <w:r w:rsidRPr="00902CC7">
              <w:rPr>
                <w:rFonts w:cstheme="minorBidi"/>
              </w:rPr>
              <w:t xml:space="preserve">4 </w:t>
            </w:r>
            <w:proofErr w:type="spellStart"/>
            <w:r w:rsidRPr="00902CC7">
              <w:rPr>
                <w:rFonts w:cstheme="minorBidi"/>
              </w:rPr>
              <w:t>valstybių</w:t>
            </w:r>
            <w:proofErr w:type="spellEnd"/>
            <w:r w:rsidRPr="00902CC7">
              <w:rPr>
                <w:rFonts w:cstheme="minorBidi"/>
              </w:rPr>
              <w:t xml:space="preserve">/ </w:t>
            </w:r>
            <w:proofErr w:type="spellStart"/>
            <w:r w:rsidRPr="00902CC7">
              <w:rPr>
                <w:rFonts w:cstheme="minorBidi"/>
              </w:rPr>
              <w:t>jurisdikcijų</w:t>
            </w:r>
            <w:proofErr w:type="spellEnd"/>
            <w:r w:rsidR="6E14883B" w:rsidRPr="00902CC7">
              <w:rPr>
                <w:rFonts w:cstheme="minorBidi"/>
              </w:rPr>
              <w:t xml:space="preserve"> </w:t>
            </w:r>
            <w:proofErr w:type="spellStart"/>
            <w:r w:rsidR="6E14883B" w:rsidRPr="00902CC7">
              <w:rPr>
                <w:rFonts w:cstheme="minorBidi"/>
              </w:rPr>
              <w:t>tarpusavio</w:t>
            </w:r>
            <w:proofErr w:type="spellEnd"/>
            <w:r w:rsidRPr="00902CC7">
              <w:rPr>
                <w:rFonts w:cstheme="minorBidi"/>
              </w:rPr>
              <w:t xml:space="preserve"> </w:t>
            </w:r>
            <w:proofErr w:type="spellStart"/>
            <w:r w:rsidRPr="00902CC7">
              <w:rPr>
                <w:rFonts w:cstheme="minorBidi"/>
              </w:rPr>
              <w:t>vertinimuose</w:t>
            </w:r>
            <w:proofErr w:type="spellEnd"/>
            <w:r w:rsidRPr="00902CC7">
              <w:rPr>
                <w:rFonts w:cstheme="minorBidi"/>
              </w:rPr>
              <w:t xml:space="preserve"> </w:t>
            </w:r>
            <w:proofErr w:type="spellStart"/>
            <w:r w:rsidRPr="00902CC7">
              <w:rPr>
                <w:rFonts w:cstheme="minorBidi"/>
              </w:rPr>
              <w:t>pagal</w:t>
            </w:r>
            <w:proofErr w:type="spellEnd"/>
            <w:r w:rsidRPr="00902CC7">
              <w:rPr>
                <w:rFonts w:cstheme="minorBidi"/>
              </w:rPr>
              <w:t xml:space="preserve"> FAT</w:t>
            </w:r>
            <w:r w:rsidR="255CFF94" w:rsidRPr="00902CC7">
              <w:rPr>
                <w:rFonts w:cstheme="minorBidi"/>
              </w:rPr>
              <w:t>F</w:t>
            </w:r>
            <w:r w:rsidR="7536F7A3" w:rsidRPr="00902CC7">
              <w:rPr>
                <w:rFonts w:cstheme="minorBidi"/>
              </w:rPr>
              <w:t xml:space="preserve"> </w:t>
            </w:r>
            <w:proofErr w:type="spellStart"/>
            <w:r w:rsidR="7536F7A3" w:rsidRPr="00902CC7">
              <w:rPr>
                <w:rFonts w:cstheme="minorBidi"/>
              </w:rPr>
              <w:t>standartus</w:t>
            </w:r>
            <w:proofErr w:type="spellEnd"/>
            <w:r w:rsidR="4AF120EB" w:rsidRPr="00902CC7">
              <w:rPr>
                <w:rFonts w:cstheme="minorBidi"/>
              </w:rPr>
              <w:t xml:space="preserve"> </w:t>
            </w:r>
            <w:proofErr w:type="spellStart"/>
            <w:r w:rsidR="4AF120EB" w:rsidRPr="00902CC7">
              <w:rPr>
                <w:rFonts w:cstheme="minorBidi"/>
              </w:rPr>
              <w:t>turėjimu</w:t>
            </w:r>
            <w:proofErr w:type="spellEnd"/>
            <w:r w:rsidR="4AF120EB" w:rsidRPr="00902CC7">
              <w:rPr>
                <w:rFonts w:cstheme="minorBidi"/>
              </w:rPr>
              <w:t xml:space="preserve">, </w:t>
            </w:r>
            <w:proofErr w:type="spellStart"/>
            <w:r w:rsidR="4AF120EB" w:rsidRPr="00902CC7">
              <w:rPr>
                <w:rFonts w:cstheme="minorBidi"/>
              </w:rPr>
              <w:t>neapsiribojant</w:t>
            </w:r>
            <w:proofErr w:type="spellEnd"/>
            <w:r w:rsidR="4AF120EB" w:rsidRPr="00902CC7">
              <w:rPr>
                <w:rFonts w:cstheme="minorBidi"/>
              </w:rPr>
              <w:t xml:space="preserve"> 6-tuoju MONEYVAL </w:t>
            </w:r>
            <w:proofErr w:type="spellStart"/>
            <w:r w:rsidR="4AF120EB" w:rsidRPr="00902CC7">
              <w:rPr>
                <w:rFonts w:cstheme="minorBidi"/>
              </w:rPr>
              <w:t>vertinimo</w:t>
            </w:r>
            <w:proofErr w:type="spellEnd"/>
            <w:r w:rsidR="4AF120EB" w:rsidRPr="00902CC7">
              <w:rPr>
                <w:rFonts w:cstheme="minorBidi"/>
              </w:rPr>
              <w:t xml:space="preserve"> </w:t>
            </w:r>
            <w:proofErr w:type="spellStart"/>
            <w:r w:rsidR="4AF120EB" w:rsidRPr="00902CC7">
              <w:rPr>
                <w:rFonts w:cstheme="minorBidi"/>
              </w:rPr>
              <w:t>ciklu</w:t>
            </w:r>
            <w:proofErr w:type="spellEnd"/>
            <w:r w:rsidR="4AF120EB" w:rsidRPr="00902CC7">
              <w:rPr>
                <w:rFonts w:cstheme="minorBidi"/>
              </w:rPr>
              <w:t>.</w:t>
            </w:r>
            <w:r w:rsidR="006D4176" w:rsidRPr="00902CC7">
              <w:rPr>
                <w:rFonts w:cstheme="minorBidi"/>
              </w:rPr>
              <w:t xml:space="preserve"> </w:t>
            </w:r>
          </w:p>
          <w:p w14:paraId="2926B852" w14:textId="691AE6DD" w:rsidR="00F143F8" w:rsidRPr="00902CC7" w:rsidRDefault="4AF120EB" w:rsidP="3431B29E">
            <w:pPr>
              <w:jc w:val="both"/>
              <w:rPr>
                <w:rFonts w:cstheme="minorBidi"/>
              </w:rPr>
            </w:pPr>
            <w:r w:rsidRPr="00902CC7">
              <w:rPr>
                <w:rFonts w:cstheme="minorBidi"/>
              </w:rPr>
              <w:t>T</w:t>
            </w:r>
            <w:r w:rsidR="255CFF94" w:rsidRPr="00902CC7">
              <w:rPr>
                <w:rFonts w:cstheme="minorBidi"/>
              </w:rPr>
              <w:t xml:space="preserve">uo </w:t>
            </w:r>
            <w:proofErr w:type="spellStart"/>
            <w:r w:rsidR="255CFF94" w:rsidRPr="00902CC7">
              <w:rPr>
                <w:rFonts w:cstheme="minorBidi"/>
              </w:rPr>
              <w:t>tarpu</w:t>
            </w:r>
            <w:proofErr w:type="spellEnd"/>
            <w:r w:rsidR="255CFF94" w:rsidRPr="00902CC7">
              <w:rPr>
                <w:rFonts w:cstheme="minorBidi"/>
              </w:rPr>
              <w:t xml:space="preserve"> </w:t>
            </w:r>
            <w:proofErr w:type="spellStart"/>
            <w:r w:rsidR="008F13C5" w:rsidRPr="00902CC7">
              <w:rPr>
                <w:rFonts w:cstheme="minorBidi"/>
              </w:rPr>
              <w:t>ekonominio</w:t>
            </w:r>
            <w:proofErr w:type="spellEnd"/>
            <w:r w:rsidR="008F13C5" w:rsidRPr="00902CC7">
              <w:rPr>
                <w:rFonts w:cstheme="minorBidi"/>
              </w:rPr>
              <w:t xml:space="preserve"> </w:t>
            </w:r>
            <w:proofErr w:type="spellStart"/>
            <w:r w:rsidR="008F13C5" w:rsidRPr="00902CC7">
              <w:rPr>
                <w:rFonts w:cstheme="minorBidi"/>
              </w:rPr>
              <w:t>naudingumo</w:t>
            </w:r>
            <w:proofErr w:type="spellEnd"/>
            <w:r w:rsidR="008F13C5" w:rsidRPr="00902CC7">
              <w:rPr>
                <w:rFonts w:cstheme="minorBidi"/>
              </w:rPr>
              <w:t xml:space="preserve"> </w:t>
            </w:r>
            <w:proofErr w:type="spellStart"/>
            <w:r w:rsidR="000E7AC8" w:rsidRPr="00902CC7">
              <w:rPr>
                <w:rFonts w:cstheme="minorBidi"/>
              </w:rPr>
              <w:t>vertinime</w:t>
            </w:r>
            <w:proofErr w:type="spellEnd"/>
            <w:r w:rsidR="000E7AC8" w:rsidRPr="00902CC7">
              <w:rPr>
                <w:rFonts w:cstheme="minorBidi"/>
              </w:rPr>
              <w:t xml:space="preserve"> </w:t>
            </w:r>
            <w:proofErr w:type="spellStart"/>
            <w:r w:rsidR="255CFF94" w:rsidRPr="00902CC7">
              <w:rPr>
                <w:rFonts w:cstheme="minorBidi"/>
              </w:rPr>
              <w:t>papildomi</w:t>
            </w:r>
            <w:proofErr w:type="spellEnd"/>
            <w:r w:rsidR="000E7AC8" w:rsidRPr="00902CC7">
              <w:rPr>
                <w:rFonts w:cstheme="minorBidi"/>
              </w:rPr>
              <w:t xml:space="preserve"> </w:t>
            </w:r>
            <w:proofErr w:type="spellStart"/>
            <w:r w:rsidR="000E7AC8" w:rsidRPr="00902CC7">
              <w:rPr>
                <w:rFonts w:cstheme="minorBidi"/>
              </w:rPr>
              <w:t>ekonominio</w:t>
            </w:r>
            <w:proofErr w:type="spellEnd"/>
            <w:r w:rsidR="000E7AC8" w:rsidRPr="00902CC7">
              <w:rPr>
                <w:rFonts w:cstheme="minorBidi"/>
              </w:rPr>
              <w:t xml:space="preserve"> </w:t>
            </w:r>
            <w:proofErr w:type="spellStart"/>
            <w:r w:rsidR="000E7AC8" w:rsidRPr="00902CC7">
              <w:rPr>
                <w:rFonts w:cstheme="minorBidi"/>
              </w:rPr>
              <w:t>naudingumo</w:t>
            </w:r>
            <w:proofErr w:type="spellEnd"/>
            <w:r w:rsidR="255CFF94" w:rsidRPr="00902CC7">
              <w:rPr>
                <w:rFonts w:cstheme="minorBidi"/>
              </w:rPr>
              <w:t xml:space="preserve"> </w:t>
            </w:r>
            <w:proofErr w:type="spellStart"/>
            <w:r w:rsidR="255CFF94" w:rsidRPr="00902CC7">
              <w:rPr>
                <w:rFonts w:cstheme="minorBidi"/>
              </w:rPr>
              <w:t>balai</w:t>
            </w:r>
            <w:proofErr w:type="spellEnd"/>
            <w:r w:rsidR="255CFF94" w:rsidRPr="00902CC7">
              <w:rPr>
                <w:rFonts w:cstheme="minorBidi"/>
              </w:rPr>
              <w:t xml:space="preserve"> </w:t>
            </w:r>
            <w:proofErr w:type="spellStart"/>
            <w:r w:rsidR="255CFF94" w:rsidRPr="00902CC7">
              <w:rPr>
                <w:rFonts w:cstheme="minorBidi"/>
              </w:rPr>
              <w:t>skiriami</w:t>
            </w:r>
            <w:proofErr w:type="spellEnd"/>
            <w:r w:rsidR="255CFF94" w:rsidRPr="00902CC7">
              <w:rPr>
                <w:rFonts w:cstheme="minorBidi"/>
              </w:rPr>
              <w:t xml:space="preserve"> </w:t>
            </w:r>
            <w:proofErr w:type="spellStart"/>
            <w:r w:rsidR="255CFF94" w:rsidRPr="00902CC7">
              <w:rPr>
                <w:rFonts w:cstheme="minorBidi"/>
              </w:rPr>
              <w:t>už</w:t>
            </w:r>
            <w:proofErr w:type="spellEnd"/>
            <w:r w:rsidR="255CFF94" w:rsidRPr="00902CC7">
              <w:rPr>
                <w:rFonts w:cstheme="minorBidi"/>
              </w:rPr>
              <w:t xml:space="preserve"> </w:t>
            </w:r>
            <w:proofErr w:type="spellStart"/>
            <w:r w:rsidR="255CFF94" w:rsidRPr="00902CC7">
              <w:rPr>
                <w:rFonts w:cstheme="minorBidi"/>
              </w:rPr>
              <w:t>patirtį</w:t>
            </w:r>
            <w:proofErr w:type="spellEnd"/>
            <w:r w:rsidR="255CFF94" w:rsidRPr="00902CC7">
              <w:rPr>
                <w:rFonts w:cstheme="minorBidi"/>
              </w:rPr>
              <w:t xml:space="preserve"> </w:t>
            </w:r>
            <w:proofErr w:type="spellStart"/>
            <w:r w:rsidR="255CFF94" w:rsidRPr="00902CC7">
              <w:rPr>
                <w:rFonts w:cstheme="minorBidi"/>
              </w:rPr>
              <w:t>dalyvavus</w:t>
            </w:r>
            <w:proofErr w:type="spellEnd"/>
            <w:r w:rsidR="255CFF94" w:rsidRPr="00902CC7">
              <w:rPr>
                <w:rFonts w:cstheme="minorBidi"/>
              </w:rPr>
              <w:t xml:space="preserve"> </w:t>
            </w:r>
            <w:r w:rsidR="3450F59B" w:rsidRPr="00902CC7">
              <w:rPr>
                <w:rFonts w:cstheme="minorBidi"/>
                <w:b/>
                <w:bCs/>
              </w:rPr>
              <w:t>6-ojo MONEYVAL</w:t>
            </w:r>
            <w:r w:rsidR="3450F59B" w:rsidRPr="00902CC7">
              <w:rPr>
                <w:rFonts w:cstheme="minorBidi"/>
              </w:rPr>
              <w:t xml:space="preserve"> </w:t>
            </w:r>
            <w:proofErr w:type="spellStart"/>
            <w:r w:rsidR="3450F59B" w:rsidRPr="00902CC7">
              <w:rPr>
                <w:rFonts w:cstheme="minorBidi"/>
              </w:rPr>
              <w:t>vertinimo</w:t>
            </w:r>
            <w:proofErr w:type="spellEnd"/>
            <w:r w:rsidR="3450F59B" w:rsidRPr="00902CC7">
              <w:rPr>
                <w:rFonts w:cstheme="minorBidi"/>
              </w:rPr>
              <w:t xml:space="preserve"> </w:t>
            </w:r>
            <w:proofErr w:type="spellStart"/>
            <w:r w:rsidR="3450F59B" w:rsidRPr="00902CC7">
              <w:rPr>
                <w:rFonts w:cstheme="minorBidi"/>
              </w:rPr>
              <w:t>ciklo</w:t>
            </w:r>
            <w:proofErr w:type="spellEnd"/>
            <w:r w:rsidR="3450F59B" w:rsidRPr="00902CC7">
              <w:rPr>
                <w:rFonts w:cstheme="minorBidi"/>
              </w:rPr>
              <w:t xml:space="preserve"> </w:t>
            </w:r>
            <w:proofErr w:type="spellStart"/>
            <w:r w:rsidR="3450F59B" w:rsidRPr="00902CC7">
              <w:rPr>
                <w:rFonts w:cstheme="minorBidi"/>
              </w:rPr>
              <w:lastRenderedPageBreak/>
              <w:t>vertinimuose</w:t>
            </w:r>
            <w:proofErr w:type="spellEnd"/>
            <w:r w:rsidR="3450F59B" w:rsidRPr="00902CC7">
              <w:rPr>
                <w:rFonts w:cstheme="minorBidi"/>
              </w:rPr>
              <w:t xml:space="preserve">. </w:t>
            </w:r>
            <w:r w:rsidR="000E7AC8" w:rsidRPr="00902CC7">
              <w:rPr>
                <w:rFonts w:cstheme="minorBidi"/>
              </w:rPr>
              <w:t xml:space="preserve">Tai </w:t>
            </w:r>
            <w:proofErr w:type="spellStart"/>
            <w:r w:rsidR="000E7AC8" w:rsidRPr="00902CC7">
              <w:rPr>
                <w:rFonts w:cstheme="minorBidi"/>
              </w:rPr>
              <w:t>reiškia</w:t>
            </w:r>
            <w:proofErr w:type="spellEnd"/>
            <w:r w:rsidR="000E7AC8" w:rsidRPr="00902CC7">
              <w:rPr>
                <w:rFonts w:cstheme="minorBidi"/>
              </w:rPr>
              <w:t xml:space="preserve">, </w:t>
            </w:r>
            <w:proofErr w:type="spellStart"/>
            <w:r w:rsidR="002340CA" w:rsidRPr="00902CC7">
              <w:rPr>
                <w:rFonts w:cstheme="minorBidi"/>
              </w:rPr>
              <w:t>kad</w:t>
            </w:r>
            <w:proofErr w:type="spellEnd"/>
            <w:r w:rsidR="002340CA" w:rsidRPr="00902CC7">
              <w:rPr>
                <w:rFonts w:cstheme="minorBidi"/>
              </w:rPr>
              <w:t xml:space="preserve"> </w:t>
            </w:r>
            <w:proofErr w:type="spellStart"/>
            <w:r w:rsidR="00A45B5C" w:rsidRPr="00902CC7">
              <w:rPr>
                <w:rFonts w:cstheme="minorBidi"/>
              </w:rPr>
              <w:t>ekonominio</w:t>
            </w:r>
            <w:proofErr w:type="spellEnd"/>
            <w:r w:rsidR="00A45B5C" w:rsidRPr="00902CC7">
              <w:rPr>
                <w:rFonts w:cstheme="minorBidi"/>
              </w:rPr>
              <w:t xml:space="preserve"> </w:t>
            </w:r>
            <w:proofErr w:type="spellStart"/>
            <w:r w:rsidR="00A45B5C" w:rsidRPr="00902CC7">
              <w:rPr>
                <w:rFonts w:cstheme="minorBidi"/>
              </w:rPr>
              <w:t>naudingumo</w:t>
            </w:r>
            <w:proofErr w:type="spellEnd"/>
            <w:r w:rsidR="00A45B5C" w:rsidRPr="00902CC7">
              <w:rPr>
                <w:rFonts w:cstheme="minorBidi"/>
              </w:rPr>
              <w:t xml:space="preserve"> </w:t>
            </w:r>
            <w:proofErr w:type="spellStart"/>
            <w:r w:rsidR="00A45B5C" w:rsidRPr="00902CC7">
              <w:rPr>
                <w:rFonts w:cstheme="minorBidi"/>
              </w:rPr>
              <w:t>vertinime</w:t>
            </w:r>
            <w:proofErr w:type="spellEnd"/>
            <w:r w:rsidR="00A45B5C" w:rsidRPr="00902CC7">
              <w:rPr>
                <w:rFonts w:cstheme="minorBidi"/>
              </w:rPr>
              <w:t xml:space="preserve"> </w:t>
            </w:r>
            <w:proofErr w:type="spellStart"/>
            <w:r w:rsidR="00A45B5C" w:rsidRPr="00902CC7">
              <w:rPr>
                <w:rFonts w:cstheme="minorBidi"/>
              </w:rPr>
              <w:t>yra</w:t>
            </w:r>
            <w:proofErr w:type="spellEnd"/>
            <w:r w:rsidR="00A45B5C" w:rsidRPr="00902CC7">
              <w:rPr>
                <w:rFonts w:cstheme="minorBidi"/>
              </w:rPr>
              <w:t xml:space="preserve"> </w:t>
            </w:r>
            <w:proofErr w:type="spellStart"/>
            <w:r w:rsidR="00A45B5C" w:rsidRPr="00902CC7">
              <w:rPr>
                <w:rFonts w:cstheme="minorBidi"/>
              </w:rPr>
              <w:t>svarb</w:t>
            </w:r>
            <w:r w:rsidR="00C80E64" w:rsidRPr="00902CC7">
              <w:rPr>
                <w:rFonts w:cstheme="minorBidi"/>
              </w:rPr>
              <w:t>us</w:t>
            </w:r>
            <w:proofErr w:type="spellEnd"/>
            <w:r w:rsidR="00C80E64" w:rsidRPr="00902CC7">
              <w:rPr>
                <w:rFonts w:cstheme="minorBidi"/>
              </w:rPr>
              <w:t xml:space="preserve"> 6-asis MONEYVAL </w:t>
            </w:r>
            <w:proofErr w:type="spellStart"/>
            <w:r w:rsidR="00C80E64" w:rsidRPr="00902CC7">
              <w:rPr>
                <w:rFonts w:cstheme="minorBidi"/>
              </w:rPr>
              <w:t>etapas</w:t>
            </w:r>
            <w:proofErr w:type="spellEnd"/>
            <w:r w:rsidR="00B00586" w:rsidRPr="00902CC7">
              <w:rPr>
                <w:rFonts w:cstheme="minorBidi"/>
              </w:rPr>
              <w:t xml:space="preserve">. </w:t>
            </w:r>
            <w:proofErr w:type="spellStart"/>
            <w:r w:rsidR="00DA3F42" w:rsidRPr="00902CC7">
              <w:rPr>
                <w:rFonts w:cstheme="minorBidi"/>
              </w:rPr>
              <w:t>Norint</w:t>
            </w:r>
            <w:proofErr w:type="spellEnd"/>
            <w:r w:rsidR="00DA3F42" w:rsidRPr="00902CC7">
              <w:rPr>
                <w:rFonts w:cstheme="minorBidi"/>
              </w:rPr>
              <w:t xml:space="preserve"> </w:t>
            </w:r>
            <w:proofErr w:type="spellStart"/>
            <w:r w:rsidR="00DA3F42" w:rsidRPr="00902CC7">
              <w:rPr>
                <w:rFonts w:cstheme="minorBidi"/>
              </w:rPr>
              <w:t>gauti</w:t>
            </w:r>
            <w:proofErr w:type="spellEnd"/>
            <w:r w:rsidR="00DA3F42" w:rsidRPr="00902CC7">
              <w:rPr>
                <w:rFonts w:cstheme="minorBidi"/>
              </w:rPr>
              <w:t xml:space="preserve"> </w:t>
            </w:r>
            <w:proofErr w:type="spellStart"/>
            <w:r w:rsidR="00DA3F42" w:rsidRPr="00902CC7">
              <w:rPr>
                <w:rFonts w:cstheme="minorBidi"/>
              </w:rPr>
              <w:t>ekonominio</w:t>
            </w:r>
            <w:proofErr w:type="spellEnd"/>
            <w:r w:rsidR="00DA3F42" w:rsidRPr="00902CC7">
              <w:rPr>
                <w:rFonts w:cstheme="minorBidi"/>
              </w:rPr>
              <w:t xml:space="preserve"> </w:t>
            </w:r>
            <w:proofErr w:type="spellStart"/>
            <w:r w:rsidR="00E87356" w:rsidRPr="00902CC7">
              <w:rPr>
                <w:rFonts w:cstheme="minorBidi"/>
              </w:rPr>
              <w:t>naudingumo</w:t>
            </w:r>
            <w:proofErr w:type="spellEnd"/>
            <w:r w:rsidR="00E87356" w:rsidRPr="00902CC7">
              <w:rPr>
                <w:rFonts w:cstheme="minorBidi"/>
              </w:rPr>
              <w:t xml:space="preserve"> </w:t>
            </w:r>
            <w:proofErr w:type="spellStart"/>
            <w:r w:rsidR="00E87356" w:rsidRPr="00902CC7">
              <w:rPr>
                <w:rFonts w:cstheme="minorBidi"/>
              </w:rPr>
              <w:t>balų</w:t>
            </w:r>
            <w:proofErr w:type="spellEnd"/>
            <w:r w:rsidR="00B750F7" w:rsidRPr="00902CC7">
              <w:rPr>
                <w:rFonts w:cstheme="minorBidi"/>
              </w:rPr>
              <w:t xml:space="preserve">, </w:t>
            </w:r>
            <w:proofErr w:type="spellStart"/>
            <w:r w:rsidR="00625CA2" w:rsidRPr="00902CC7">
              <w:rPr>
                <w:rFonts w:cstheme="minorBidi"/>
              </w:rPr>
              <w:t>galima</w:t>
            </w:r>
            <w:proofErr w:type="spellEnd"/>
            <w:r w:rsidR="00625CA2" w:rsidRPr="00902CC7">
              <w:rPr>
                <w:rFonts w:cstheme="minorBidi"/>
              </w:rPr>
              <w:t xml:space="preserve"> </w:t>
            </w:r>
            <w:proofErr w:type="spellStart"/>
            <w:r w:rsidR="00625CA2" w:rsidRPr="00902CC7">
              <w:rPr>
                <w:rFonts w:cstheme="minorBidi"/>
              </w:rPr>
              <w:t>turėti</w:t>
            </w:r>
            <w:proofErr w:type="spellEnd"/>
            <w:r w:rsidR="00625CA2" w:rsidRPr="00902CC7">
              <w:rPr>
                <w:rFonts w:cstheme="minorBidi"/>
              </w:rPr>
              <w:t xml:space="preserve"> </w:t>
            </w:r>
            <w:proofErr w:type="spellStart"/>
            <w:r w:rsidR="005A31A4" w:rsidRPr="00902CC7">
              <w:rPr>
                <w:rFonts w:cstheme="minorBidi"/>
              </w:rPr>
              <w:t>patirties</w:t>
            </w:r>
            <w:proofErr w:type="spellEnd"/>
            <w:r w:rsidR="005A31A4" w:rsidRPr="00902CC7">
              <w:rPr>
                <w:rFonts w:cstheme="minorBidi"/>
              </w:rPr>
              <w:t xml:space="preserve"> </w:t>
            </w:r>
            <w:proofErr w:type="spellStart"/>
            <w:r w:rsidR="00301B4D" w:rsidRPr="00902CC7">
              <w:rPr>
                <w:rFonts w:cstheme="minorBidi"/>
              </w:rPr>
              <w:t>tose</w:t>
            </w:r>
            <w:proofErr w:type="spellEnd"/>
            <w:r w:rsidR="00301B4D" w:rsidRPr="00902CC7">
              <w:rPr>
                <w:rFonts w:cstheme="minorBidi"/>
              </w:rPr>
              <w:t xml:space="preserve"> </w:t>
            </w:r>
            <w:proofErr w:type="spellStart"/>
            <w:r w:rsidR="00301B4D" w:rsidRPr="00902CC7">
              <w:rPr>
                <w:rFonts w:cstheme="minorBidi"/>
              </w:rPr>
              <w:t>pačiose</w:t>
            </w:r>
            <w:proofErr w:type="spellEnd"/>
            <w:r w:rsidR="00301B4D" w:rsidRPr="00902CC7">
              <w:rPr>
                <w:rFonts w:cstheme="minorBidi"/>
              </w:rPr>
              <w:t xml:space="preserve"> </w:t>
            </w:r>
            <w:proofErr w:type="spellStart"/>
            <w:r w:rsidR="00301B4D" w:rsidRPr="00902CC7">
              <w:rPr>
                <w:rFonts w:cstheme="minorBidi"/>
              </w:rPr>
              <w:t>valstybėse</w:t>
            </w:r>
            <w:proofErr w:type="spellEnd"/>
            <w:r w:rsidR="00A349A9" w:rsidRPr="00902CC7">
              <w:rPr>
                <w:rFonts w:cstheme="minorBidi"/>
              </w:rPr>
              <w:t xml:space="preserve">, </w:t>
            </w:r>
            <w:proofErr w:type="spellStart"/>
            <w:r w:rsidR="00E67CE6" w:rsidRPr="00902CC7">
              <w:rPr>
                <w:rFonts w:cstheme="minorBidi"/>
              </w:rPr>
              <w:t>kurios</w:t>
            </w:r>
            <w:proofErr w:type="spellEnd"/>
            <w:r w:rsidR="0085760F" w:rsidRPr="00902CC7">
              <w:rPr>
                <w:rFonts w:cstheme="minorBidi"/>
              </w:rPr>
              <w:t xml:space="preserve"> </w:t>
            </w:r>
            <w:r w:rsidR="003D253C" w:rsidRPr="00902CC7">
              <w:rPr>
                <w:rFonts w:cstheme="minorBidi"/>
              </w:rPr>
              <w:t xml:space="preserve">bus </w:t>
            </w:r>
            <w:proofErr w:type="spellStart"/>
            <w:r w:rsidR="005A31A4" w:rsidRPr="00902CC7">
              <w:rPr>
                <w:rFonts w:cstheme="minorBidi"/>
              </w:rPr>
              <w:t>nurodytos</w:t>
            </w:r>
            <w:proofErr w:type="spellEnd"/>
            <w:r w:rsidR="005A31A4" w:rsidRPr="00902CC7">
              <w:rPr>
                <w:rFonts w:cstheme="minorBidi"/>
              </w:rPr>
              <w:t xml:space="preserve"> </w:t>
            </w:r>
            <w:proofErr w:type="spellStart"/>
            <w:r w:rsidR="008078BC" w:rsidRPr="00902CC7">
              <w:rPr>
                <w:rFonts w:cstheme="minorBidi"/>
              </w:rPr>
              <w:t>grindžiant</w:t>
            </w:r>
            <w:proofErr w:type="spellEnd"/>
            <w:r w:rsidR="008078BC" w:rsidRPr="00902CC7">
              <w:rPr>
                <w:rFonts w:cstheme="minorBidi"/>
              </w:rPr>
              <w:t xml:space="preserve"> </w:t>
            </w:r>
            <w:proofErr w:type="spellStart"/>
            <w:r w:rsidR="00003F22" w:rsidRPr="00902CC7">
              <w:rPr>
                <w:rFonts w:cstheme="minorBidi"/>
              </w:rPr>
              <w:t>atitiktį</w:t>
            </w:r>
            <w:proofErr w:type="spellEnd"/>
            <w:r w:rsidR="00003F22" w:rsidRPr="00902CC7">
              <w:rPr>
                <w:rFonts w:cstheme="minorBidi"/>
              </w:rPr>
              <w:t xml:space="preserve"> </w:t>
            </w:r>
            <w:proofErr w:type="spellStart"/>
            <w:r w:rsidR="00003F22" w:rsidRPr="00902CC7">
              <w:rPr>
                <w:rFonts w:cstheme="minorBidi"/>
              </w:rPr>
              <w:t>kvalifikacijos</w:t>
            </w:r>
            <w:proofErr w:type="spellEnd"/>
            <w:r w:rsidR="00003F22" w:rsidRPr="00902CC7">
              <w:rPr>
                <w:rFonts w:cstheme="minorBidi"/>
              </w:rPr>
              <w:t xml:space="preserve"> </w:t>
            </w:r>
            <w:proofErr w:type="spellStart"/>
            <w:r w:rsidR="006B65E6" w:rsidRPr="00902CC7">
              <w:rPr>
                <w:rFonts w:cstheme="minorBidi"/>
              </w:rPr>
              <w:t>reikalavimams</w:t>
            </w:r>
            <w:proofErr w:type="spellEnd"/>
            <w:r w:rsidR="00904F68" w:rsidRPr="00902CC7">
              <w:rPr>
                <w:rFonts w:cstheme="minorBidi"/>
              </w:rPr>
              <w:t xml:space="preserve">, </w:t>
            </w:r>
            <w:proofErr w:type="spellStart"/>
            <w:r w:rsidR="00904F68" w:rsidRPr="00902CC7">
              <w:rPr>
                <w:rFonts w:cstheme="minorBidi"/>
              </w:rPr>
              <w:t>jeigu</w:t>
            </w:r>
            <w:proofErr w:type="spellEnd"/>
            <w:r w:rsidR="00904F68" w:rsidRPr="00902CC7">
              <w:rPr>
                <w:rFonts w:cstheme="minorBidi"/>
              </w:rPr>
              <w:t xml:space="preserve"> </w:t>
            </w:r>
            <w:proofErr w:type="spellStart"/>
            <w:r w:rsidR="00571A88" w:rsidRPr="00902CC7">
              <w:rPr>
                <w:rFonts w:cstheme="minorBidi"/>
              </w:rPr>
              <w:t>šios</w:t>
            </w:r>
            <w:proofErr w:type="spellEnd"/>
            <w:r w:rsidR="00571A88" w:rsidRPr="00902CC7">
              <w:rPr>
                <w:rFonts w:cstheme="minorBidi"/>
              </w:rPr>
              <w:t xml:space="preserve"> </w:t>
            </w:r>
            <w:proofErr w:type="spellStart"/>
            <w:r w:rsidR="00571A88" w:rsidRPr="00902CC7">
              <w:rPr>
                <w:rFonts w:cstheme="minorBidi"/>
              </w:rPr>
              <w:t>valstybės</w:t>
            </w:r>
            <w:proofErr w:type="spellEnd"/>
            <w:r w:rsidR="00571A88" w:rsidRPr="00902CC7">
              <w:rPr>
                <w:rFonts w:cstheme="minorBidi"/>
              </w:rPr>
              <w:t xml:space="preserve"> </w:t>
            </w:r>
            <w:proofErr w:type="spellStart"/>
            <w:r w:rsidR="009C63EA" w:rsidRPr="00902CC7">
              <w:rPr>
                <w:rFonts w:cstheme="minorBidi"/>
              </w:rPr>
              <w:t>buvo</w:t>
            </w:r>
            <w:proofErr w:type="spellEnd"/>
            <w:r w:rsidR="009C63EA" w:rsidRPr="00902CC7">
              <w:rPr>
                <w:rFonts w:cstheme="minorBidi"/>
              </w:rPr>
              <w:t xml:space="preserve"> </w:t>
            </w:r>
            <w:proofErr w:type="spellStart"/>
            <w:r w:rsidR="009C63EA" w:rsidRPr="00902CC7">
              <w:rPr>
                <w:rFonts w:cstheme="minorBidi"/>
              </w:rPr>
              <w:t>vertintos</w:t>
            </w:r>
            <w:proofErr w:type="spellEnd"/>
            <w:r w:rsidR="009C63EA" w:rsidRPr="00902CC7">
              <w:rPr>
                <w:rFonts w:cstheme="minorBidi"/>
              </w:rPr>
              <w:t xml:space="preserve"> </w:t>
            </w:r>
            <w:proofErr w:type="spellStart"/>
            <w:r w:rsidR="009C63EA" w:rsidRPr="00902CC7">
              <w:rPr>
                <w:rFonts w:cstheme="minorBidi"/>
              </w:rPr>
              <w:t>pagal</w:t>
            </w:r>
            <w:proofErr w:type="spellEnd"/>
            <w:r w:rsidR="009C63EA" w:rsidRPr="00902CC7">
              <w:rPr>
                <w:rFonts w:cstheme="minorBidi"/>
              </w:rPr>
              <w:t xml:space="preserve"> 6-ojo MONEYVAL </w:t>
            </w:r>
            <w:proofErr w:type="spellStart"/>
            <w:r w:rsidR="009C63EA" w:rsidRPr="00902CC7">
              <w:rPr>
                <w:rFonts w:cstheme="minorBidi"/>
              </w:rPr>
              <w:t>vertinimo</w:t>
            </w:r>
            <w:proofErr w:type="spellEnd"/>
            <w:r w:rsidR="009C63EA" w:rsidRPr="00902CC7">
              <w:rPr>
                <w:rFonts w:cstheme="minorBidi"/>
              </w:rPr>
              <w:t xml:space="preserve"> </w:t>
            </w:r>
            <w:proofErr w:type="spellStart"/>
            <w:r w:rsidR="009C63EA" w:rsidRPr="00902CC7">
              <w:rPr>
                <w:rFonts w:cstheme="minorBidi"/>
              </w:rPr>
              <w:t>ciklą</w:t>
            </w:r>
            <w:proofErr w:type="spellEnd"/>
            <w:r w:rsidR="009C63EA" w:rsidRPr="00902CC7">
              <w:rPr>
                <w:rFonts w:cstheme="minorBidi"/>
              </w:rPr>
              <w:t>.</w:t>
            </w:r>
            <w:r w:rsidR="005A5B0D" w:rsidRPr="00902CC7">
              <w:rPr>
                <w:rFonts w:cstheme="minorBidi"/>
              </w:rPr>
              <w:t xml:space="preserve"> </w:t>
            </w:r>
            <w:r w:rsidR="00B25483" w:rsidRPr="00902CC7">
              <w:rPr>
                <w:rFonts w:cstheme="minorBidi"/>
              </w:rPr>
              <w:t xml:space="preserve">Taigi, </w:t>
            </w:r>
            <w:proofErr w:type="spellStart"/>
            <w:r w:rsidR="00B25483" w:rsidRPr="00902CC7">
              <w:rPr>
                <w:rFonts w:cstheme="minorBidi"/>
              </w:rPr>
              <w:t>n</w:t>
            </w:r>
            <w:r w:rsidR="006A685B" w:rsidRPr="00902CC7">
              <w:rPr>
                <w:rFonts w:cstheme="minorBidi"/>
              </w:rPr>
              <w:t>orint</w:t>
            </w:r>
            <w:proofErr w:type="spellEnd"/>
            <w:r w:rsidR="006A685B" w:rsidRPr="00902CC7">
              <w:rPr>
                <w:rFonts w:cstheme="minorBidi"/>
              </w:rPr>
              <w:t xml:space="preserve"> </w:t>
            </w:r>
            <w:proofErr w:type="spellStart"/>
            <w:r w:rsidR="006A05BC" w:rsidRPr="00902CC7">
              <w:rPr>
                <w:rFonts w:cstheme="minorBidi"/>
              </w:rPr>
              <w:t>už</w:t>
            </w:r>
            <w:proofErr w:type="spellEnd"/>
            <w:r w:rsidR="006A05BC" w:rsidRPr="00902CC7">
              <w:rPr>
                <w:rFonts w:cstheme="minorBidi"/>
              </w:rPr>
              <w:t xml:space="preserve"> </w:t>
            </w:r>
            <w:proofErr w:type="spellStart"/>
            <w:r w:rsidR="006A05BC" w:rsidRPr="00902CC7">
              <w:rPr>
                <w:rFonts w:cstheme="minorBidi"/>
              </w:rPr>
              <w:t>šį</w:t>
            </w:r>
            <w:proofErr w:type="spellEnd"/>
            <w:r w:rsidR="006A05BC" w:rsidRPr="00902CC7">
              <w:rPr>
                <w:rFonts w:cstheme="minorBidi"/>
              </w:rPr>
              <w:t xml:space="preserve"> </w:t>
            </w:r>
            <w:proofErr w:type="spellStart"/>
            <w:r w:rsidR="006A05BC" w:rsidRPr="00902CC7">
              <w:rPr>
                <w:rFonts w:cstheme="minorBidi"/>
              </w:rPr>
              <w:t>kriterijų</w:t>
            </w:r>
            <w:proofErr w:type="spellEnd"/>
            <w:r w:rsidR="006A05BC" w:rsidRPr="00902CC7">
              <w:rPr>
                <w:rFonts w:cstheme="minorBidi"/>
              </w:rPr>
              <w:t xml:space="preserve"> </w:t>
            </w:r>
            <w:proofErr w:type="spellStart"/>
            <w:r w:rsidR="006A685B" w:rsidRPr="00902CC7">
              <w:rPr>
                <w:rFonts w:cstheme="minorBidi"/>
              </w:rPr>
              <w:t>gauti</w:t>
            </w:r>
            <w:proofErr w:type="spellEnd"/>
            <w:r w:rsidR="00783731" w:rsidRPr="00902CC7">
              <w:rPr>
                <w:rFonts w:cstheme="minorBidi"/>
              </w:rPr>
              <w:t xml:space="preserve"> </w:t>
            </w:r>
            <w:proofErr w:type="spellStart"/>
            <w:r w:rsidR="00783731" w:rsidRPr="00902CC7">
              <w:rPr>
                <w:rFonts w:cstheme="minorBidi"/>
              </w:rPr>
              <w:t>maksimal</w:t>
            </w:r>
            <w:r w:rsidR="006A05BC" w:rsidRPr="00902CC7">
              <w:rPr>
                <w:rFonts w:cstheme="minorBidi"/>
              </w:rPr>
              <w:t>iai</w:t>
            </w:r>
            <w:proofErr w:type="spellEnd"/>
            <w:r w:rsidR="00783731" w:rsidRPr="00902CC7">
              <w:rPr>
                <w:rFonts w:cstheme="minorBidi"/>
              </w:rPr>
              <w:t xml:space="preserve"> </w:t>
            </w:r>
            <w:r w:rsidR="006A05BC" w:rsidRPr="00902CC7">
              <w:rPr>
                <w:rFonts w:cstheme="minorBidi"/>
              </w:rPr>
              <w:t xml:space="preserve">20 </w:t>
            </w:r>
            <w:proofErr w:type="spellStart"/>
            <w:r w:rsidR="00783731" w:rsidRPr="00902CC7">
              <w:rPr>
                <w:rFonts w:cstheme="minorBidi"/>
              </w:rPr>
              <w:t>bal</w:t>
            </w:r>
            <w:r w:rsidR="006A05BC" w:rsidRPr="00902CC7">
              <w:rPr>
                <w:rFonts w:cstheme="minorBidi"/>
              </w:rPr>
              <w:t>ų</w:t>
            </w:r>
            <w:proofErr w:type="spellEnd"/>
            <w:r w:rsidR="00043448" w:rsidRPr="00902CC7">
              <w:rPr>
                <w:rFonts w:cstheme="minorBidi"/>
              </w:rPr>
              <w:t>,</w:t>
            </w:r>
            <w:r w:rsidR="00783731" w:rsidRPr="00902CC7">
              <w:rPr>
                <w:rFonts w:cstheme="minorBidi"/>
              </w:rPr>
              <w:t xml:space="preserve"> </w:t>
            </w:r>
            <w:proofErr w:type="spellStart"/>
            <w:r w:rsidR="00043448" w:rsidRPr="00902CC7">
              <w:rPr>
                <w:rFonts w:cstheme="minorBidi"/>
              </w:rPr>
              <w:t>n</w:t>
            </w:r>
            <w:r w:rsidR="005A5B0D" w:rsidRPr="00902CC7">
              <w:rPr>
                <w:rFonts w:cstheme="minorBidi"/>
              </w:rPr>
              <w:t>ėra</w:t>
            </w:r>
            <w:proofErr w:type="spellEnd"/>
            <w:r w:rsidR="005A5B0D" w:rsidRPr="00902CC7">
              <w:rPr>
                <w:rFonts w:cstheme="minorBidi"/>
              </w:rPr>
              <w:t xml:space="preserve"> </w:t>
            </w:r>
            <w:proofErr w:type="spellStart"/>
            <w:r w:rsidR="005A5B0D" w:rsidRPr="00902CC7">
              <w:rPr>
                <w:rFonts w:cstheme="minorBidi"/>
              </w:rPr>
              <w:t>būtina</w:t>
            </w:r>
            <w:proofErr w:type="spellEnd"/>
            <w:r w:rsidR="005A5B0D" w:rsidRPr="00902CC7">
              <w:rPr>
                <w:rFonts w:cstheme="minorBidi"/>
              </w:rPr>
              <w:t xml:space="preserve"> </w:t>
            </w:r>
            <w:proofErr w:type="spellStart"/>
            <w:r w:rsidR="005A5B0D" w:rsidRPr="00902CC7">
              <w:rPr>
                <w:rFonts w:cstheme="minorBidi"/>
              </w:rPr>
              <w:t>turėti</w:t>
            </w:r>
            <w:proofErr w:type="spellEnd"/>
            <w:r w:rsidR="005A5B0D" w:rsidRPr="00902CC7">
              <w:rPr>
                <w:rFonts w:cstheme="minorBidi"/>
              </w:rPr>
              <w:t xml:space="preserve"> </w:t>
            </w:r>
            <w:r w:rsidR="00C3741F" w:rsidRPr="00902CC7">
              <w:rPr>
                <w:rFonts w:cstheme="minorBidi"/>
              </w:rPr>
              <w:t xml:space="preserve">8 </w:t>
            </w:r>
            <w:proofErr w:type="spellStart"/>
            <w:r w:rsidR="00C3741F" w:rsidRPr="00902CC7">
              <w:rPr>
                <w:rFonts w:cstheme="minorBidi"/>
              </w:rPr>
              <w:t>valstybių</w:t>
            </w:r>
            <w:proofErr w:type="spellEnd"/>
            <w:r w:rsidR="00C3741F" w:rsidRPr="00902CC7">
              <w:rPr>
                <w:rFonts w:cstheme="minorBidi"/>
              </w:rPr>
              <w:t xml:space="preserve"> </w:t>
            </w:r>
            <w:proofErr w:type="spellStart"/>
            <w:r w:rsidR="00DD79B3" w:rsidRPr="00902CC7">
              <w:rPr>
                <w:rFonts w:cstheme="minorBidi"/>
              </w:rPr>
              <w:t>vertinimo</w:t>
            </w:r>
            <w:proofErr w:type="spellEnd"/>
            <w:r w:rsidR="00DD79B3" w:rsidRPr="00902CC7">
              <w:rPr>
                <w:rFonts w:cstheme="minorBidi"/>
              </w:rPr>
              <w:t xml:space="preserve"> </w:t>
            </w:r>
            <w:proofErr w:type="spellStart"/>
            <w:r w:rsidR="00DD79B3" w:rsidRPr="00902CC7">
              <w:rPr>
                <w:rFonts w:cstheme="minorBidi"/>
              </w:rPr>
              <w:t>patirtį</w:t>
            </w:r>
            <w:proofErr w:type="spellEnd"/>
            <w:r w:rsidR="00B77FBC" w:rsidRPr="00902CC7">
              <w:rPr>
                <w:rFonts w:cstheme="minorBidi"/>
              </w:rPr>
              <w:t xml:space="preserve">, </w:t>
            </w:r>
            <w:proofErr w:type="spellStart"/>
            <w:r w:rsidR="00043448" w:rsidRPr="00902CC7">
              <w:rPr>
                <w:rFonts w:cstheme="minorBidi"/>
              </w:rPr>
              <w:t>paka</w:t>
            </w:r>
            <w:r w:rsidR="002F1FF2">
              <w:rPr>
                <w:rFonts w:cstheme="minorBidi"/>
              </w:rPr>
              <w:t>k</w:t>
            </w:r>
            <w:r w:rsidR="00871169" w:rsidRPr="00902CC7">
              <w:rPr>
                <w:rFonts w:cstheme="minorBidi"/>
              </w:rPr>
              <w:t>tų</w:t>
            </w:r>
            <w:proofErr w:type="spellEnd"/>
            <w:r w:rsidR="00871169" w:rsidRPr="00902CC7">
              <w:rPr>
                <w:rFonts w:cstheme="minorBidi"/>
              </w:rPr>
              <w:t xml:space="preserve"> </w:t>
            </w:r>
            <w:proofErr w:type="spellStart"/>
            <w:r w:rsidR="00871169" w:rsidRPr="00902CC7">
              <w:rPr>
                <w:rFonts w:cstheme="minorBidi"/>
              </w:rPr>
              <w:t>turėti</w:t>
            </w:r>
            <w:proofErr w:type="spellEnd"/>
            <w:r w:rsidR="00871169" w:rsidRPr="00902CC7">
              <w:rPr>
                <w:rFonts w:cstheme="minorBidi"/>
              </w:rPr>
              <w:t xml:space="preserve"> </w:t>
            </w:r>
            <w:r w:rsidR="005F66E7" w:rsidRPr="00902CC7">
              <w:rPr>
                <w:rFonts w:cstheme="minorBidi"/>
              </w:rPr>
              <w:t xml:space="preserve">4 </w:t>
            </w:r>
            <w:proofErr w:type="spellStart"/>
            <w:r w:rsidR="005F66E7" w:rsidRPr="00902CC7">
              <w:rPr>
                <w:rFonts w:cstheme="minorBidi"/>
              </w:rPr>
              <w:t>valstybių</w:t>
            </w:r>
            <w:proofErr w:type="spellEnd"/>
            <w:r w:rsidR="005F66E7" w:rsidRPr="00902CC7">
              <w:rPr>
                <w:rFonts w:cstheme="minorBidi"/>
              </w:rPr>
              <w:t xml:space="preserve"> </w:t>
            </w:r>
            <w:proofErr w:type="spellStart"/>
            <w:r w:rsidR="005F66E7" w:rsidRPr="00902CC7">
              <w:rPr>
                <w:rFonts w:cstheme="minorBidi"/>
              </w:rPr>
              <w:t>vertinimo</w:t>
            </w:r>
            <w:proofErr w:type="spellEnd"/>
            <w:r w:rsidR="005F66E7" w:rsidRPr="00902CC7">
              <w:rPr>
                <w:rFonts w:cstheme="minorBidi"/>
              </w:rPr>
              <w:t xml:space="preserve"> </w:t>
            </w:r>
            <w:proofErr w:type="spellStart"/>
            <w:r w:rsidR="005F66E7" w:rsidRPr="00902CC7">
              <w:rPr>
                <w:rFonts w:cstheme="minorBidi"/>
              </w:rPr>
              <w:t>patirtį</w:t>
            </w:r>
            <w:proofErr w:type="spellEnd"/>
            <w:r w:rsidR="00905FB0" w:rsidRPr="00902CC7">
              <w:rPr>
                <w:rFonts w:cstheme="minorBidi"/>
              </w:rPr>
              <w:t xml:space="preserve"> </w:t>
            </w:r>
            <w:proofErr w:type="spellStart"/>
            <w:r w:rsidR="00905FB0" w:rsidRPr="00902CC7">
              <w:rPr>
                <w:rFonts w:cstheme="minorBidi"/>
              </w:rPr>
              <w:t>pagal</w:t>
            </w:r>
            <w:proofErr w:type="spellEnd"/>
            <w:r w:rsidR="00905FB0" w:rsidRPr="00902CC7">
              <w:rPr>
                <w:rFonts w:cstheme="minorBidi"/>
              </w:rPr>
              <w:t xml:space="preserve"> 6-ojo MONEYVAL </w:t>
            </w:r>
            <w:proofErr w:type="spellStart"/>
            <w:r w:rsidR="00905FB0" w:rsidRPr="00902CC7">
              <w:rPr>
                <w:rFonts w:cstheme="minorBidi"/>
              </w:rPr>
              <w:t>vertinimo</w:t>
            </w:r>
            <w:proofErr w:type="spellEnd"/>
            <w:r w:rsidR="00905FB0" w:rsidRPr="00902CC7">
              <w:rPr>
                <w:rFonts w:cstheme="minorBidi"/>
              </w:rPr>
              <w:t xml:space="preserve"> </w:t>
            </w:r>
            <w:proofErr w:type="spellStart"/>
            <w:r w:rsidR="00905FB0" w:rsidRPr="00902CC7">
              <w:rPr>
                <w:rFonts w:cstheme="minorBidi"/>
              </w:rPr>
              <w:t>ciklą</w:t>
            </w:r>
            <w:proofErr w:type="spellEnd"/>
            <w:r w:rsidR="005F66E7" w:rsidRPr="00902CC7">
              <w:rPr>
                <w:rFonts w:cstheme="minorBidi"/>
              </w:rPr>
              <w:t>.</w:t>
            </w:r>
            <w:r w:rsidR="003E1215" w:rsidRPr="00902CC7">
              <w:rPr>
                <w:rFonts w:cstheme="minorBidi"/>
              </w:rPr>
              <w:t xml:space="preserve"> </w:t>
            </w:r>
          </w:p>
          <w:p w14:paraId="313BDC7C" w14:textId="2BC37EBF" w:rsidR="00253E81" w:rsidRPr="00902CC7" w:rsidRDefault="00F143F8" w:rsidP="3431B29E">
            <w:pPr>
              <w:jc w:val="both"/>
              <w:rPr>
                <w:rFonts w:cstheme="minorBidi"/>
              </w:rPr>
            </w:pPr>
            <w:proofErr w:type="spellStart"/>
            <w:r w:rsidRPr="00902CC7">
              <w:rPr>
                <w:rFonts w:cstheme="minorBidi"/>
              </w:rPr>
              <w:t>Vertimas</w:t>
            </w:r>
            <w:proofErr w:type="spellEnd"/>
            <w:r w:rsidRPr="00902CC7">
              <w:rPr>
                <w:rFonts w:cstheme="minorBidi"/>
              </w:rPr>
              <w:t xml:space="preserve"> į </w:t>
            </w:r>
            <w:proofErr w:type="spellStart"/>
            <w:r w:rsidRPr="00902CC7">
              <w:rPr>
                <w:rFonts w:cstheme="minorBidi"/>
              </w:rPr>
              <w:t>anglų</w:t>
            </w:r>
            <w:proofErr w:type="spellEnd"/>
            <w:r w:rsidRPr="00902CC7">
              <w:rPr>
                <w:rFonts w:cstheme="minorBidi"/>
              </w:rPr>
              <w:t xml:space="preserve"> </w:t>
            </w:r>
            <w:proofErr w:type="spellStart"/>
            <w:r w:rsidRPr="00902CC7">
              <w:rPr>
                <w:rFonts w:cstheme="minorBidi"/>
              </w:rPr>
              <w:t>kalbą</w:t>
            </w:r>
            <w:proofErr w:type="spellEnd"/>
            <w:r w:rsidRPr="00902CC7">
              <w:rPr>
                <w:rFonts w:cstheme="minorBidi"/>
              </w:rPr>
              <w:t>:</w:t>
            </w:r>
          </w:p>
          <w:p w14:paraId="41451871" w14:textId="77777777" w:rsidR="0020000C" w:rsidRPr="00902CC7" w:rsidRDefault="4E8692F2">
            <w:pPr>
              <w:jc w:val="both"/>
              <w:rPr>
                <w:rFonts w:cstheme="minorBidi"/>
              </w:rPr>
            </w:pPr>
            <w:proofErr w:type="gramStart"/>
            <w:r w:rsidRPr="00902CC7">
              <w:rPr>
                <w:rFonts w:cstheme="minorBidi"/>
              </w:rPr>
              <w:t>In order to</w:t>
            </w:r>
            <w:proofErr w:type="gramEnd"/>
            <w:r w:rsidRPr="00902CC7">
              <w:rPr>
                <w:rFonts w:cstheme="minorBidi"/>
              </w:rPr>
              <w:t xml:space="preserve"> participate in the public procurement, suppliers must meet the qualification requirements related to having experience in conducting/participating/consulting in peer reviews of 4 countries/jurisdictions according to FATF standards, not limited to the 6th MONEYVAL evaluation cycle. </w:t>
            </w:r>
          </w:p>
          <w:p w14:paraId="12DE2147" w14:textId="77777777" w:rsidR="00253E81" w:rsidRPr="00902CC7" w:rsidRDefault="4E8692F2">
            <w:pPr>
              <w:jc w:val="both"/>
              <w:rPr>
                <w:rFonts w:cstheme="minorBidi"/>
              </w:rPr>
            </w:pPr>
            <w:r w:rsidRPr="00902CC7">
              <w:rPr>
                <w:rFonts w:cstheme="minorBidi"/>
              </w:rPr>
              <w:t>Meanwhile, additional points are awarded for experience in participating in the 6th MONEYVAL evaluation cycle.</w:t>
            </w:r>
          </w:p>
          <w:p w14:paraId="18F5BA6A" w14:textId="77777777" w:rsidR="00641AEC" w:rsidRPr="00902CC7" w:rsidRDefault="00641AEC" w:rsidP="00641AEC">
            <w:pPr>
              <w:jc w:val="both"/>
              <w:rPr>
                <w:rFonts w:cstheme="minorBidi"/>
              </w:rPr>
            </w:pPr>
            <w:r w:rsidRPr="00902CC7">
              <w:rPr>
                <w:rFonts w:cstheme="minorBidi"/>
              </w:rPr>
              <w:t xml:space="preserve">This means that the 6th MONEYVAL round is important in the evaluation of economic advantage. </w:t>
            </w:r>
            <w:proofErr w:type="gramStart"/>
            <w:r w:rsidRPr="00902CC7">
              <w:rPr>
                <w:rFonts w:cstheme="minorBidi"/>
              </w:rPr>
              <w:t>In order to</w:t>
            </w:r>
            <w:proofErr w:type="gramEnd"/>
            <w:r w:rsidRPr="00902CC7">
              <w:rPr>
                <w:rFonts w:cstheme="minorBidi"/>
              </w:rPr>
              <w:t xml:space="preserve"> obtain economic advantage points, it is possible to rely on experience in the same countries that will be indicated to demonstrate compliance with the qualification requirements, provided that these countries were assessed under the 6th MONEYVAL evaluation cycle.</w:t>
            </w:r>
          </w:p>
          <w:p w14:paraId="1B1E913B" w14:textId="25FD43DC" w:rsidR="00687205" w:rsidRPr="00902CC7" w:rsidRDefault="00641AEC" w:rsidP="00641AEC">
            <w:pPr>
              <w:jc w:val="both"/>
              <w:rPr>
                <w:rFonts w:cstheme="minorBidi"/>
              </w:rPr>
            </w:pPr>
            <w:r w:rsidRPr="00902CC7">
              <w:rPr>
                <w:rFonts w:cstheme="minorBidi"/>
              </w:rPr>
              <w:t xml:space="preserve">Therefore, </w:t>
            </w:r>
            <w:proofErr w:type="gramStart"/>
            <w:r w:rsidRPr="00902CC7">
              <w:rPr>
                <w:rFonts w:cstheme="minorBidi"/>
              </w:rPr>
              <w:t>in order to</w:t>
            </w:r>
            <w:proofErr w:type="gramEnd"/>
            <w:r w:rsidRPr="00902CC7">
              <w:rPr>
                <w:rFonts w:cstheme="minorBidi"/>
              </w:rPr>
              <w:t xml:space="preserve"> obtain </w:t>
            </w:r>
            <w:proofErr w:type="gramStart"/>
            <w:r w:rsidRPr="00902CC7">
              <w:rPr>
                <w:rFonts w:cstheme="minorBidi"/>
              </w:rPr>
              <w:t>the</w:t>
            </w:r>
            <w:proofErr w:type="gramEnd"/>
            <w:r w:rsidRPr="00902CC7">
              <w:rPr>
                <w:rFonts w:cstheme="minorBidi"/>
              </w:rPr>
              <w:t xml:space="preserve"> maximum of 20 points under this criterion, it is not necessary to have experience in assessments of 8 countries; experience in assessing 4 countries under the 6th MONEYVAL evaluation cycle is sufficient.</w:t>
            </w:r>
          </w:p>
        </w:tc>
      </w:tr>
      <w:tr w:rsidR="00253E81" w:rsidRPr="00F5698F" w14:paraId="70ECBE75" w14:textId="77777777" w:rsidTr="0017781D">
        <w:trPr>
          <w:trHeight w:val="309"/>
        </w:trPr>
        <w:tc>
          <w:tcPr>
            <w:tcW w:w="562" w:type="dxa"/>
          </w:tcPr>
          <w:p w14:paraId="7E78CB55" w14:textId="77777777" w:rsidR="00253E81" w:rsidRPr="00F5698F" w:rsidRDefault="00253E81" w:rsidP="009364B1">
            <w:pPr>
              <w:pStyle w:val="ListParagraph"/>
              <w:numPr>
                <w:ilvl w:val="0"/>
                <w:numId w:val="1"/>
              </w:numPr>
              <w:ind w:left="0" w:firstLine="0"/>
              <w:contextualSpacing w:val="0"/>
              <w:jc w:val="center"/>
              <w:outlineLvl w:val="0"/>
              <w:rPr>
                <w:rFonts w:ascii="Verdana" w:hAnsi="Verdana" w:cstheme="minorHAnsi"/>
                <w:color w:val="000000" w:themeColor="text1"/>
                <w:sz w:val="20"/>
                <w:szCs w:val="20"/>
                <w:lang w:val="lt-LT"/>
              </w:rPr>
            </w:pPr>
          </w:p>
        </w:tc>
        <w:tc>
          <w:tcPr>
            <w:tcW w:w="3402" w:type="dxa"/>
          </w:tcPr>
          <w:p w14:paraId="0E4160F1" w14:textId="77777777" w:rsidR="00253E81" w:rsidRDefault="0017781D">
            <w:pPr>
              <w:jc w:val="both"/>
              <w:rPr>
                <w:rFonts w:cstheme="minorHAnsi"/>
              </w:rPr>
            </w:pPr>
            <w:proofErr w:type="spellStart"/>
            <w:r>
              <w:rPr>
                <w:rFonts w:cstheme="minorHAnsi"/>
              </w:rPr>
              <w:t>Specialiosios</w:t>
            </w:r>
            <w:proofErr w:type="spellEnd"/>
            <w:r>
              <w:rPr>
                <w:rFonts w:cstheme="minorHAnsi"/>
              </w:rPr>
              <w:t xml:space="preserve"> </w:t>
            </w:r>
            <w:proofErr w:type="spellStart"/>
            <w:r>
              <w:rPr>
                <w:rFonts w:cstheme="minorHAnsi"/>
              </w:rPr>
              <w:t>pirkimo</w:t>
            </w:r>
            <w:proofErr w:type="spellEnd"/>
            <w:r>
              <w:rPr>
                <w:rFonts w:cstheme="minorHAnsi"/>
              </w:rPr>
              <w:t xml:space="preserve"> </w:t>
            </w:r>
            <w:proofErr w:type="spellStart"/>
            <w:r>
              <w:rPr>
                <w:rFonts w:cstheme="minorHAnsi"/>
              </w:rPr>
              <w:t>sąlygos</w:t>
            </w:r>
            <w:proofErr w:type="spellEnd"/>
            <w:r>
              <w:rPr>
                <w:rFonts w:cstheme="minorHAnsi"/>
              </w:rPr>
              <w:t>.</w:t>
            </w:r>
          </w:p>
          <w:p w14:paraId="7B1D7B8E" w14:textId="17E17FBE" w:rsidR="00183DAA" w:rsidRPr="00F5698F" w:rsidRDefault="00183DAA">
            <w:pPr>
              <w:jc w:val="both"/>
              <w:rPr>
                <w:rFonts w:cstheme="minorHAnsi"/>
              </w:rPr>
            </w:pPr>
            <w:r>
              <w:rPr>
                <w:rFonts w:cstheme="minorHAnsi"/>
              </w:rPr>
              <w:t>Special Terms and Conditions of Procurement.</w:t>
            </w:r>
          </w:p>
        </w:tc>
        <w:tc>
          <w:tcPr>
            <w:tcW w:w="5245" w:type="dxa"/>
          </w:tcPr>
          <w:p w14:paraId="6CA91F55" w14:textId="77777777" w:rsidR="00634BA8" w:rsidRPr="00634BA8" w:rsidRDefault="00634BA8" w:rsidP="00634BA8">
            <w:pPr>
              <w:jc w:val="both"/>
              <w:rPr>
                <w:rFonts w:cstheme="minorHAnsi"/>
                <w:lang w:val="lt-LT"/>
              </w:rPr>
            </w:pPr>
            <w:r w:rsidRPr="00634BA8">
              <w:rPr>
                <w:rFonts w:cstheme="minorHAnsi"/>
                <w:lang w:val="lt-LT"/>
              </w:rPr>
              <w:t xml:space="preserve">Norėdamas parengti konkurencingą bei pilnai Pirkimo sąlygas atitinkantį pasiūlymą, Tiekėjas turi susiderinti sąlygas su subtiekėju/ūkio subjektu, kurio pajėgumais remsis, ir šiuo metu dėl vasaros atostogų laikotarpio matyti, kad iki Pirkimo sąlygose nustatyto pasiūlymų pateikimo termino to atlikti nepavyks. Todėl Tiekėjas prašo pratęsti pasiūlymų pateikimo terminą iki 2026-07-07 10:00 val. </w:t>
            </w:r>
          </w:p>
          <w:p w14:paraId="3519E435" w14:textId="77777777" w:rsidR="00253E81" w:rsidRPr="00F5698F" w:rsidRDefault="00253E81">
            <w:pPr>
              <w:jc w:val="both"/>
              <w:rPr>
                <w:rFonts w:cstheme="minorHAnsi"/>
              </w:rPr>
            </w:pPr>
          </w:p>
        </w:tc>
        <w:tc>
          <w:tcPr>
            <w:tcW w:w="5528" w:type="dxa"/>
            <w:shd w:val="clear" w:color="auto" w:fill="FFFFFF" w:themeFill="background1"/>
          </w:tcPr>
          <w:p w14:paraId="30046EE3" w14:textId="77777777" w:rsidR="00F143F8" w:rsidRPr="00701475" w:rsidRDefault="00F143F8" w:rsidP="00F143F8">
            <w:pPr>
              <w:jc w:val="both"/>
              <w:rPr>
                <w:rFonts w:cstheme="minorHAnsi"/>
                <w:color w:val="000000" w:themeColor="text1"/>
                <w:u w:val="single"/>
              </w:rPr>
            </w:pPr>
            <w:proofErr w:type="spellStart"/>
            <w:r w:rsidRPr="00701475">
              <w:rPr>
                <w:rFonts w:cstheme="minorHAnsi"/>
                <w:color w:val="000000" w:themeColor="text1"/>
                <w:u w:val="single"/>
              </w:rPr>
              <w:t>Atsakymas</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lietuvių</w:t>
            </w:r>
            <w:proofErr w:type="spellEnd"/>
            <w:r w:rsidRPr="00701475">
              <w:rPr>
                <w:rFonts w:cstheme="minorHAnsi"/>
                <w:color w:val="000000" w:themeColor="text1"/>
                <w:u w:val="single"/>
              </w:rPr>
              <w:t xml:space="preserve"> </w:t>
            </w:r>
            <w:proofErr w:type="spellStart"/>
            <w:r w:rsidRPr="00701475">
              <w:rPr>
                <w:rFonts w:cstheme="minorHAnsi"/>
                <w:color w:val="000000" w:themeColor="text1"/>
                <w:u w:val="single"/>
              </w:rPr>
              <w:t>kalba</w:t>
            </w:r>
            <w:proofErr w:type="spellEnd"/>
            <w:r w:rsidRPr="00701475">
              <w:rPr>
                <w:rFonts w:cstheme="minorHAnsi"/>
                <w:color w:val="000000" w:themeColor="text1"/>
                <w:u w:val="single"/>
              </w:rPr>
              <w:t>:</w:t>
            </w:r>
          </w:p>
          <w:p w14:paraId="69732F22" w14:textId="77777777" w:rsidR="0017781D" w:rsidRDefault="0017781D">
            <w:pPr>
              <w:jc w:val="both"/>
              <w:rPr>
                <w:rFonts w:cstheme="minorHAnsi"/>
                <w:color w:val="000000" w:themeColor="text1"/>
              </w:rPr>
            </w:pPr>
            <w:proofErr w:type="spellStart"/>
            <w:r w:rsidRPr="0017781D">
              <w:rPr>
                <w:rFonts w:cstheme="minorHAnsi"/>
                <w:color w:val="000000" w:themeColor="text1"/>
              </w:rPr>
              <w:t>Sutinkame</w:t>
            </w:r>
            <w:proofErr w:type="spellEnd"/>
            <w:r w:rsidRPr="0017781D">
              <w:rPr>
                <w:rFonts w:cstheme="minorHAnsi"/>
                <w:color w:val="000000" w:themeColor="text1"/>
              </w:rPr>
              <w:t xml:space="preserve"> </w:t>
            </w:r>
            <w:proofErr w:type="spellStart"/>
            <w:r w:rsidRPr="0017781D">
              <w:rPr>
                <w:rFonts w:cstheme="minorHAnsi"/>
                <w:color w:val="000000" w:themeColor="text1"/>
              </w:rPr>
              <w:t>pasiūlymų</w:t>
            </w:r>
            <w:proofErr w:type="spellEnd"/>
            <w:r w:rsidRPr="0017781D">
              <w:rPr>
                <w:rFonts w:cstheme="minorHAnsi"/>
                <w:color w:val="000000" w:themeColor="text1"/>
              </w:rPr>
              <w:t xml:space="preserve"> </w:t>
            </w:r>
            <w:proofErr w:type="spellStart"/>
            <w:r w:rsidRPr="0017781D">
              <w:rPr>
                <w:rFonts w:cstheme="minorHAnsi"/>
                <w:color w:val="000000" w:themeColor="text1"/>
              </w:rPr>
              <w:t>pateikimo</w:t>
            </w:r>
            <w:proofErr w:type="spellEnd"/>
            <w:r w:rsidRPr="0017781D">
              <w:rPr>
                <w:rFonts w:cstheme="minorHAnsi"/>
                <w:color w:val="000000" w:themeColor="text1"/>
              </w:rPr>
              <w:t xml:space="preserve"> </w:t>
            </w:r>
            <w:proofErr w:type="spellStart"/>
            <w:r w:rsidRPr="0017781D">
              <w:rPr>
                <w:rFonts w:cstheme="minorHAnsi"/>
                <w:color w:val="000000" w:themeColor="text1"/>
              </w:rPr>
              <w:t>terminą</w:t>
            </w:r>
            <w:proofErr w:type="spellEnd"/>
            <w:r w:rsidRPr="0017781D">
              <w:rPr>
                <w:rFonts w:cstheme="minorHAnsi"/>
                <w:color w:val="000000" w:themeColor="text1"/>
              </w:rPr>
              <w:t xml:space="preserve"> </w:t>
            </w:r>
            <w:proofErr w:type="spellStart"/>
            <w:r w:rsidRPr="0017781D">
              <w:rPr>
                <w:rFonts w:cstheme="minorHAnsi"/>
                <w:color w:val="000000" w:themeColor="text1"/>
              </w:rPr>
              <w:t>pratęsti</w:t>
            </w:r>
            <w:proofErr w:type="spellEnd"/>
            <w:r w:rsidRPr="0017781D">
              <w:rPr>
                <w:rFonts w:cstheme="minorHAnsi"/>
                <w:color w:val="000000" w:themeColor="text1"/>
              </w:rPr>
              <w:t xml:space="preserve">. </w:t>
            </w:r>
            <w:proofErr w:type="spellStart"/>
            <w:r w:rsidRPr="0017781D">
              <w:rPr>
                <w:rFonts w:cstheme="minorHAnsi"/>
                <w:color w:val="000000" w:themeColor="text1"/>
              </w:rPr>
              <w:t>Informacija</w:t>
            </w:r>
            <w:proofErr w:type="spellEnd"/>
            <w:r w:rsidRPr="0017781D">
              <w:rPr>
                <w:rFonts w:cstheme="minorHAnsi"/>
                <w:color w:val="000000" w:themeColor="text1"/>
              </w:rPr>
              <w:t xml:space="preserve"> </w:t>
            </w:r>
            <w:proofErr w:type="spellStart"/>
            <w:r w:rsidRPr="0017781D">
              <w:rPr>
                <w:rFonts w:cstheme="minorHAnsi"/>
                <w:color w:val="000000" w:themeColor="text1"/>
              </w:rPr>
              <w:t>apie</w:t>
            </w:r>
            <w:proofErr w:type="spellEnd"/>
            <w:r w:rsidRPr="0017781D">
              <w:rPr>
                <w:rFonts w:cstheme="minorHAnsi"/>
                <w:color w:val="000000" w:themeColor="text1"/>
              </w:rPr>
              <w:t xml:space="preserve"> </w:t>
            </w:r>
            <w:proofErr w:type="spellStart"/>
            <w:r w:rsidRPr="0017781D">
              <w:rPr>
                <w:rFonts w:cstheme="minorHAnsi"/>
                <w:color w:val="000000" w:themeColor="text1"/>
              </w:rPr>
              <w:t>pakeistą</w:t>
            </w:r>
            <w:proofErr w:type="spellEnd"/>
            <w:r w:rsidRPr="0017781D">
              <w:rPr>
                <w:rFonts w:cstheme="minorHAnsi"/>
                <w:color w:val="000000" w:themeColor="text1"/>
              </w:rPr>
              <w:t xml:space="preserve"> </w:t>
            </w:r>
            <w:proofErr w:type="spellStart"/>
            <w:r w:rsidRPr="0017781D">
              <w:rPr>
                <w:rFonts w:cstheme="minorHAnsi"/>
                <w:color w:val="000000" w:themeColor="text1"/>
              </w:rPr>
              <w:t>pasiūlymų</w:t>
            </w:r>
            <w:proofErr w:type="spellEnd"/>
            <w:r w:rsidRPr="0017781D">
              <w:rPr>
                <w:rFonts w:cstheme="minorHAnsi"/>
                <w:color w:val="000000" w:themeColor="text1"/>
              </w:rPr>
              <w:t xml:space="preserve"> </w:t>
            </w:r>
            <w:proofErr w:type="spellStart"/>
            <w:r w:rsidRPr="0017781D">
              <w:rPr>
                <w:rFonts w:cstheme="minorHAnsi"/>
                <w:color w:val="000000" w:themeColor="text1"/>
              </w:rPr>
              <w:t>pateikimo</w:t>
            </w:r>
            <w:proofErr w:type="spellEnd"/>
            <w:r w:rsidRPr="0017781D">
              <w:rPr>
                <w:rFonts w:cstheme="minorHAnsi"/>
                <w:color w:val="000000" w:themeColor="text1"/>
              </w:rPr>
              <w:t xml:space="preserve"> </w:t>
            </w:r>
            <w:proofErr w:type="spellStart"/>
            <w:r w:rsidRPr="0017781D">
              <w:rPr>
                <w:rFonts w:cstheme="minorHAnsi"/>
                <w:color w:val="000000" w:themeColor="text1"/>
              </w:rPr>
              <w:t>terminą</w:t>
            </w:r>
            <w:proofErr w:type="spellEnd"/>
            <w:r w:rsidRPr="0017781D">
              <w:rPr>
                <w:rFonts w:cstheme="minorHAnsi"/>
                <w:color w:val="000000" w:themeColor="text1"/>
              </w:rPr>
              <w:t xml:space="preserve"> </w:t>
            </w:r>
            <w:proofErr w:type="spellStart"/>
            <w:r w:rsidRPr="0017781D">
              <w:rPr>
                <w:rFonts w:cstheme="minorHAnsi"/>
                <w:color w:val="000000" w:themeColor="text1"/>
              </w:rPr>
              <w:t>pateikiama</w:t>
            </w:r>
            <w:proofErr w:type="spellEnd"/>
            <w:r w:rsidRPr="0017781D">
              <w:rPr>
                <w:rFonts w:cstheme="minorHAnsi"/>
                <w:color w:val="000000" w:themeColor="text1"/>
              </w:rPr>
              <w:t xml:space="preserve"> CVP IS.</w:t>
            </w:r>
          </w:p>
          <w:p w14:paraId="206F7BE1" w14:textId="77777777" w:rsidR="00641AEC" w:rsidRDefault="00641AEC">
            <w:pPr>
              <w:jc w:val="both"/>
              <w:rPr>
                <w:rFonts w:cstheme="minorHAnsi"/>
                <w:color w:val="000000" w:themeColor="text1"/>
              </w:rPr>
            </w:pPr>
          </w:p>
          <w:p w14:paraId="75E7A60A" w14:textId="77777777" w:rsidR="00641AEC" w:rsidRPr="00F5698F" w:rsidRDefault="00641AEC" w:rsidP="00641AEC">
            <w:pPr>
              <w:jc w:val="both"/>
              <w:rPr>
                <w:rFonts w:cstheme="minorBidi"/>
                <w:color w:val="000000" w:themeColor="text1"/>
              </w:rPr>
            </w:pPr>
            <w:proofErr w:type="spellStart"/>
            <w:r w:rsidRPr="3431B29E">
              <w:rPr>
                <w:rFonts w:cstheme="minorBidi"/>
                <w:u w:val="single"/>
              </w:rPr>
              <w:t>Vertimas</w:t>
            </w:r>
            <w:proofErr w:type="spellEnd"/>
            <w:r w:rsidRPr="3431B29E">
              <w:rPr>
                <w:rFonts w:cstheme="minorBidi"/>
                <w:u w:val="single"/>
              </w:rPr>
              <w:t xml:space="preserve"> į </w:t>
            </w:r>
            <w:proofErr w:type="spellStart"/>
            <w:r w:rsidRPr="3431B29E">
              <w:rPr>
                <w:rFonts w:cstheme="minorBidi"/>
                <w:u w:val="single"/>
              </w:rPr>
              <w:t>anglų</w:t>
            </w:r>
            <w:proofErr w:type="spellEnd"/>
            <w:r w:rsidRPr="3431B29E">
              <w:rPr>
                <w:rFonts w:cstheme="minorBidi"/>
                <w:u w:val="single"/>
              </w:rPr>
              <w:t xml:space="preserve"> </w:t>
            </w:r>
            <w:proofErr w:type="spellStart"/>
            <w:r w:rsidRPr="3431B29E">
              <w:rPr>
                <w:rFonts w:cstheme="minorBidi"/>
                <w:u w:val="single"/>
              </w:rPr>
              <w:t>kalbą</w:t>
            </w:r>
            <w:proofErr w:type="spellEnd"/>
            <w:r w:rsidRPr="3431B29E">
              <w:rPr>
                <w:rFonts w:cstheme="minorBidi"/>
                <w:u w:val="single"/>
              </w:rPr>
              <w:t>:</w:t>
            </w:r>
          </w:p>
          <w:p w14:paraId="3B13082D" w14:textId="3D799250" w:rsidR="006826F5" w:rsidRPr="006826F5" w:rsidRDefault="006826F5" w:rsidP="006826F5">
            <w:pPr>
              <w:jc w:val="both"/>
              <w:rPr>
                <w:rFonts w:cstheme="minorHAnsi"/>
                <w:color w:val="000000" w:themeColor="text1"/>
                <w:lang w:val="lt-LT"/>
              </w:rPr>
            </w:pPr>
            <w:proofErr w:type="spellStart"/>
            <w:r w:rsidRPr="006826F5">
              <w:rPr>
                <w:rFonts w:cstheme="minorHAnsi"/>
                <w:color w:val="000000" w:themeColor="text1"/>
                <w:lang w:val="lt-LT"/>
              </w:rPr>
              <w:t>We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agree</w:t>
            </w:r>
            <w:proofErr w:type="spellEnd"/>
            <w:r w:rsidRPr="006826F5">
              <w:rPr>
                <w:rFonts w:cstheme="minorHAnsi"/>
                <w:color w:val="000000" w:themeColor="text1"/>
                <w:lang w:val="lt-LT"/>
              </w:rPr>
              <w:t xml:space="preserve"> to </w:t>
            </w:r>
            <w:proofErr w:type="spellStart"/>
            <w:r w:rsidRPr="006826F5">
              <w:rPr>
                <w:rFonts w:cstheme="minorHAnsi"/>
                <w:color w:val="000000" w:themeColor="text1"/>
                <w:lang w:val="lt-LT"/>
              </w:rPr>
              <w:t>extend</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the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deadline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for</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the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submission</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of</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tenders</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Information</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on</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the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revised</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deadline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for</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the</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submission</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of</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tenders</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is</w:t>
            </w:r>
            <w:proofErr w:type="spellEnd"/>
            <w:r w:rsidRPr="006826F5">
              <w:rPr>
                <w:rFonts w:cstheme="minorHAnsi"/>
                <w:color w:val="000000" w:themeColor="text1"/>
                <w:lang w:val="lt-LT"/>
              </w:rPr>
              <w:t xml:space="preserve"> </w:t>
            </w:r>
            <w:proofErr w:type="spellStart"/>
            <w:r w:rsidRPr="006826F5">
              <w:rPr>
                <w:rFonts w:cstheme="minorHAnsi"/>
                <w:color w:val="000000" w:themeColor="text1"/>
                <w:lang w:val="lt-LT"/>
              </w:rPr>
              <w:t>provided</w:t>
            </w:r>
            <w:proofErr w:type="spellEnd"/>
            <w:r w:rsidRPr="006826F5">
              <w:rPr>
                <w:rFonts w:cstheme="minorHAnsi"/>
                <w:color w:val="000000" w:themeColor="text1"/>
                <w:lang w:val="lt-LT"/>
              </w:rPr>
              <w:t xml:space="preserve"> in </w:t>
            </w:r>
            <w:proofErr w:type="spellStart"/>
            <w:r w:rsidRPr="006826F5">
              <w:rPr>
                <w:rFonts w:cstheme="minorHAnsi"/>
                <w:color w:val="000000" w:themeColor="text1"/>
                <w:lang w:val="lt-LT"/>
              </w:rPr>
              <w:t>the</w:t>
            </w:r>
            <w:proofErr w:type="spellEnd"/>
            <w:r w:rsidRPr="006826F5">
              <w:rPr>
                <w:rFonts w:cstheme="minorHAnsi"/>
                <w:color w:val="000000" w:themeColor="text1"/>
                <w:lang w:val="lt-LT"/>
              </w:rPr>
              <w:t xml:space="preserve"> C</w:t>
            </w:r>
            <w:r>
              <w:rPr>
                <w:rFonts w:cstheme="minorHAnsi"/>
                <w:color w:val="000000" w:themeColor="text1"/>
                <w:lang w:val="lt-LT"/>
              </w:rPr>
              <w:t>P</w:t>
            </w:r>
            <w:r w:rsidRPr="006826F5">
              <w:rPr>
                <w:rFonts w:cstheme="minorHAnsi"/>
                <w:color w:val="000000" w:themeColor="text1"/>
                <w:lang w:val="lt-LT"/>
              </w:rPr>
              <w:t>P IS.</w:t>
            </w:r>
          </w:p>
          <w:p w14:paraId="3D549534" w14:textId="393C00D9" w:rsidR="00641AEC" w:rsidRPr="00F5698F" w:rsidRDefault="00641AEC">
            <w:pPr>
              <w:jc w:val="both"/>
              <w:rPr>
                <w:rFonts w:cstheme="minorHAnsi"/>
                <w:color w:val="000000" w:themeColor="text1"/>
              </w:rPr>
            </w:pPr>
          </w:p>
        </w:tc>
      </w:tr>
      <w:tr w:rsidR="005964E1" w:rsidRPr="005964E1" w14:paraId="50D1403A" w14:textId="77777777" w:rsidTr="0017781D">
        <w:trPr>
          <w:trHeight w:val="309"/>
        </w:trPr>
        <w:tc>
          <w:tcPr>
            <w:tcW w:w="562" w:type="dxa"/>
          </w:tcPr>
          <w:p w14:paraId="7144DE85" w14:textId="77777777" w:rsidR="00E15464" w:rsidRPr="00902CC7" w:rsidRDefault="00E15464" w:rsidP="009364B1">
            <w:pPr>
              <w:pStyle w:val="ListParagraph"/>
              <w:numPr>
                <w:ilvl w:val="0"/>
                <w:numId w:val="1"/>
              </w:numPr>
              <w:ind w:left="0" w:firstLine="0"/>
              <w:contextualSpacing w:val="0"/>
              <w:jc w:val="center"/>
              <w:outlineLvl w:val="0"/>
              <w:rPr>
                <w:rFonts w:ascii="Verdana" w:hAnsi="Verdana" w:cstheme="minorHAnsi"/>
                <w:sz w:val="20"/>
                <w:szCs w:val="20"/>
                <w:lang w:val="lt-LT"/>
              </w:rPr>
            </w:pPr>
          </w:p>
        </w:tc>
        <w:tc>
          <w:tcPr>
            <w:tcW w:w="3402" w:type="dxa"/>
          </w:tcPr>
          <w:p w14:paraId="40C1F601" w14:textId="77777777" w:rsidR="00E15464" w:rsidRPr="00902CC7" w:rsidRDefault="004960DA">
            <w:pPr>
              <w:jc w:val="both"/>
              <w:rPr>
                <w:rFonts w:cstheme="minorHAnsi"/>
              </w:rPr>
            </w:pPr>
            <w:proofErr w:type="spellStart"/>
            <w:r w:rsidRPr="00902CC7">
              <w:rPr>
                <w:rFonts w:cstheme="minorHAnsi"/>
              </w:rPr>
              <w:t>Pirkimo</w:t>
            </w:r>
            <w:proofErr w:type="spellEnd"/>
            <w:r w:rsidRPr="00902CC7">
              <w:rPr>
                <w:rFonts w:cstheme="minorHAnsi"/>
              </w:rPr>
              <w:t xml:space="preserve"> </w:t>
            </w:r>
            <w:proofErr w:type="spellStart"/>
            <w:r w:rsidRPr="00902CC7">
              <w:rPr>
                <w:rFonts w:cstheme="minorHAnsi"/>
              </w:rPr>
              <w:t>sąlygų</w:t>
            </w:r>
            <w:proofErr w:type="spellEnd"/>
            <w:r w:rsidRPr="00902CC7">
              <w:rPr>
                <w:rFonts w:cstheme="minorHAnsi"/>
              </w:rPr>
              <w:t xml:space="preserve"> 2 </w:t>
            </w:r>
            <w:proofErr w:type="spellStart"/>
            <w:proofErr w:type="gramStart"/>
            <w:r w:rsidRPr="00902CC7">
              <w:rPr>
                <w:rFonts w:cstheme="minorHAnsi"/>
              </w:rPr>
              <w:t>priedas</w:t>
            </w:r>
            <w:proofErr w:type="spellEnd"/>
            <w:r w:rsidRPr="00902CC7">
              <w:rPr>
                <w:rFonts w:cstheme="minorHAnsi"/>
              </w:rPr>
              <w:t xml:space="preserve">  “</w:t>
            </w:r>
            <w:proofErr w:type="spellStart"/>
            <w:proofErr w:type="gramEnd"/>
            <w:r w:rsidRPr="00902CC7">
              <w:rPr>
                <w:rFonts w:cstheme="minorHAnsi"/>
              </w:rPr>
              <w:t>Techninė</w:t>
            </w:r>
            <w:proofErr w:type="spellEnd"/>
            <w:r w:rsidRPr="00902CC7">
              <w:rPr>
                <w:rFonts w:cstheme="minorHAnsi"/>
              </w:rPr>
              <w:t xml:space="preserve"> </w:t>
            </w:r>
            <w:proofErr w:type="spellStart"/>
            <w:r w:rsidRPr="00902CC7">
              <w:rPr>
                <w:rFonts w:cstheme="minorHAnsi"/>
              </w:rPr>
              <w:t>specifikacija</w:t>
            </w:r>
            <w:proofErr w:type="spellEnd"/>
            <w:r w:rsidRPr="00902CC7">
              <w:rPr>
                <w:rFonts w:cstheme="minorHAnsi"/>
              </w:rPr>
              <w:t>”</w:t>
            </w:r>
          </w:p>
          <w:p w14:paraId="5A93C10C" w14:textId="77777777" w:rsidR="00866D9E" w:rsidRPr="005964E1" w:rsidRDefault="00866D9E" w:rsidP="004B5921">
            <w:pPr>
              <w:pStyle w:val="TOC2"/>
              <w:rPr>
                <w:rFonts w:eastAsiaTheme="minorEastAsia"/>
                <w:kern w:val="2"/>
                <w14:ligatures w14:val="standardContextual"/>
              </w:rPr>
            </w:pPr>
            <w:hyperlink w:anchor="_Toc232661016" w:history="1">
              <w:r w:rsidRPr="005964E1">
                <w:rPr>
                  <w:rStyle w:val="Hyperlink"/>
                  <w:color w:val="auto"/>
                  <w:u w:val="none"/>
                </w:rPr>
                <w:t>Annex 2 “Technical specification” to the Terms and Conditions of Procurement</w:t>
              </w:r>
            </w:hyperlink>
          </w:p>
          <w:p w14:paraId="7A1983A8" w14:textId="0EE573C1" w:rsidR="00866D9E" w:rsidRPr="005964E1" w:rsidRDefault="00866D9E">
            <w:pPr>
              <w:jc w:val="both"/>
              <w:rPr>
                <w:rFonts w:cstheme="minorHAnsi"/>
              </w:rPr>
            </w:pPr>
          </w:p>
        </w:tc>
        <w:tc>
          <w:tcPr>
            <w:tcW w:w="5245" w:type="dxa"/>
          </w:tcPr>
          <w:p w14:paraId="6FCAB98A" w14:textId="77777777" w:rsidR="004B6FFA" w:rsidRPr="005964E1" w:rsidRDefault="005E3AA6" w:rsidP="00634BA8">
            <w:pPr>
              <w:jc w:val="both"/>
              <w:rPr>
                <w:rFonts w:cstheme="minorHAnsi"/>
              </w:rPr>
            </w:pPr>
            <w:r w:rsidRPr="005964E1">
              <w:rPr>
                <w:rFonts w:cstheme="minorHAnsi"/>
              </w:rPr>
              <w:t>Good afternoon, we are wishing to receive clarification regarding the following:</w:t>
            </w:r>
            <w:r w:rsidRPr="005964E1">
              <w:rPr>
                <w:rFonts w:cstheme="minorHAnsi"/>
              </w:rPr>
              <w:br/>
              <w:t>1) In the document it states we need to submit the tender document, are we able to also provide a description of the work we are proposing in relation to the tasks that are listed in Annex 2.</w:t>
            </w:r>
            <w:r w:rsidRPr="005964E1">
              <w:rPr>
                <w:rFonts w:cstheme="minorHAnsi"/>
              </w:rPr>
              <w:br/>
            </w:r>
            <w:r w:rsidRPr="005964E1">
              <w:rPr>
                <w:rFonts w:cstheme="minorHAnsi"/>
              </w:rPr>
              <w:br/>
              <w:t>2) Within Annex 2 (item 3.1), it states that you require consultation and expert insight in relation to the FATF Recommendation and Immediate Outcomes falling within the scope of the Contract Authority’s competence. Are you able to confirm the specific Recommendations and IOs that this is referring to.</w:t>
            </w:r>
          </w:p>
          <w:p w14:paraId="18C37B6A" w14:textId="77777777" w:rsidR="004B5EE0" w:rsidRPr="005964E1" w:rsidRDefault="005E3AA6" w:rsidP="00634BA8">
            <w:pPr>
              <w:jc w:val="both"/>
              <w:rPr>
                <w:rFonts w:cstheme="minorHAnsi"/>
              </w:rPr>
            </w:pPr>
            <w:r w:rsidRPr="005964E1">
              <w:rPr>
                <w:rFonts w:cstheme="minorHAnsi"/>
              </w:rPr>
              <w:t>Thank you</w:t>
            </w:r>
            <w:r w:rsidR="004B6FFA" w:rsidRPr="005964E1">
              <w:rPr>
                <w:rFonts w:cstheme="minorHAnsi"/>
              </w:rPr>
              <w:t xml:space="preserve"> </w:t>
            </w:r>
          </w:p>
          <w:p w14:paraId="44E97C65" w14:textId="4C55F5CC" w:rsidR="004B5EE0" w:rsidRPr="005964E1" w:rsidRDefault="005E3AA6" w:rsidP="00634BA8">
            <w:pPr>
              <w:jc w:val="both"/>
              <w:rPr>
                <w:rFonts w:cstheme="minorHAnsi"/>
              </w:rPr>
            </w:pPr>
            <w:r w:rsidRPr="005964E1">
              <w:rPr>
                <w:rFonts w:cstheme="minorHAnsi"/>
              </w:rPr>
              <w:t>Heather</w:t>
            </w:r>
          </w:p>
          <w:p w14:paraId="57D8644D" w14:textId="238CB6EA" w:rsidR="004B5EE0" w:rsidRPr="005964E1" w:rsidRDefault="005E3AA6" w:rsidP="00634BA8">
            <w:pPr>
              <w:jc w:val="both"/>
              <w:rPr>
                <w:rFonts w:cstheme="minorHAnsi"/>
              </w:rPr>
            </w:pPr>
            <w:r w:rsidRPr="005964E1">
              <w:rPr>
                <w:rFonts w:cstheme="minorHAnsi"/>
              </w:rPr>
              <w:t xml:space="preserve">MNC </w:t>
            </w:r>
            <w:proofErr w:type="spellStart"/>
            <w:r w:rsidRPr="005964E1">
              <w:rPr>
                <w:rFonts w:cstheme="minorHAnsi"/>
              </w:rPr>
              <w:t>turi</w:t>
            </w:r>
            <w:proofErr w:type="spellEnd"/>
            <w:r w:rsidRPr="005964E1">
              <w:rPr>
                <w:rFonts w:cstheme="minorHAnsi"/>
              </w:rPr>
              <w:t xml:space="preserve"> </w:t>
            </w:r>
            <w:proofErr w:type="spellStart"/>
            <w:r w:rsidRPr="005964E1">
              <w:rPr>
                <w:rFonts w:cstheme="minorHAnsi"/>
              </w:rPr>
              <w:t>šiuos</w:t>
            </w:r>
            <w:proofErr w:type="spellEnd"/>
            <w:r w:rsidRPr="005964E1">
              <w:rPr>
                <w:rFonts w:cstheme="minorHAnsi"/>
              </w:rPr>
              <w:t xml:space="preserve"> </w:t>
            </w:r>
            <w:proofErr w:type="spellStart"/>
            <w:r w:rsidRPr="005964E1">
              <w:rPr>
                <w:rFonts w:cstheme="minorHAnsi"/>
              </w:rPr>
              <w:t>klausimus</w:t>
            </w:r>
            <w:proofErr w:type="spellEnd"/>
            <w:r w:rsidR="004B5EE0" w:rsidRPr="005964E1">
              <w:rPr>
                <w:rFonts w:cstheme="minorHAnsi"/>
              </w:rPr>
              <w:t>:</w:t>
            </w:r>
          </w:p>
          <w:p w14:paraId="56A0F715" w14:textId="77777777" w:rsidR="004B5EE0" w:rsidRPr="005964E1" w:rsidRDefault="005E3AA6" w:rsidP="00634BA8">
            <w:pPr>
              <w:jc w:val="both"/>
              <w:rPr>
                <w:rFonts w:cstheme="minorHAnsi"/>
              </w:rPr>
            </w:pPr>
            <w:r w:rsidRPr="005964E1">
              <w:rPr>
                <w:rFonts w:cstheme="minorHAnsi"/>
              </w:rPr>
              <w:t xml:space="preserve">1) </w:t>
            </w:r>
            <w:proofErr w:type="spellStart"/>
            <w:r w:rsidRPr="005964E1">
              <w:rPr>
                <w:rFonts w:cstheme="minorHAnsi"/>
              </w:rPr>
              <w:t>Dokumente</w:t>
            </w:r>
            <w:proofErr w:type="spellEnd"/>
            <w:r w:rsidRPr="005964E1">
              <w:rPr>
                <w:rFonts w:cstheme="minorHAnsi"/>
              </w:rPr>
              <w:t xml:space="preserve"> </w:t>
            </w:r>
            <w:proofErr w:type="spellStart"/>
            <w:r w:rsidRPr="005964E1">
              <w:rPr>
                <w:rFonts w:cstheme="minorHAnsi"/>
              </w:rPr>
              <w:t>nurodyta</w:t>
            </w:r>
            <w:proofErr w:type="spellEnd"/>
            <w:r w:rsidRPr="005964E1">
              <w:rPr>
                <w:rFonts w:cstheme="minorHAnsi"/>
              </w:rPr>
              <w:t xml:space="preserve">, </w:t>
            </w:r>
            <w:proofErr w:type="spellStart"/>
            <w:r w:rsidRPr="005964E1">
              <w:rPr>
                <w:rFonts w:cstheme="minorHAnsi"/>
              </w:rPr>
              <w:t>kad</w:t>
            </w:r>
            <w:proofErr w:type="spellEnd"/>
            <w:r w:rsidRPr="005964E1">
              <w:rPr>
                <w:rFonts w:cstheme="minorHAnsi"/>
              </w:rPr>
              <w:t xml:space="preserve"> </w:t>
            </w:r>
            <w:proofErr w:type="spellStart"/>
            <w:r w:rsidRPr="005964E1">
              <w:rPr>
                <w:rFonts w:cstheme="minorHAnsi"/>
              </w:rPr>
              <w:t>turime</w:t>
            </w:r>
            <w:proofErr w:type="spellEnd"/>
            <w:r w:rsidRPr="005964E1">
              <w:rPr>
                <w:rFonts w:cstheme="minorHAnsi"/>
              </w:rPr>
              <w:t xml:space="preserve"> </w:t>
            </w:r>
            <w:proofErr w:type="spellStart"/>
            <w:r w:rsidRPr="005964E1">
              <w:rPr>
                <w:rFonts w:cstheme="minorHAnsi"/>
              </w:rPr>
              <w:t>pateikti</w:t>
            </w:r>
            <w:proofErr w:type="spellEnd"/>
            <w:r w:rsidRPr="005964E1">
              <w:rPr>
                <w:rFonts w:cstheme="minorHAnsi"/>
              </w:rPr>
              <w:t xml:space="preserve"> </w:t>
            </w:r>
            <w:proofErr w:type="spellStart"/>
            <w:r w:rsidRPr="005964E1">
              <w:rPr>
                <w:rFonts w:cstheme="minorHAnsi"/>
              </w:rPr>
              <w:t>konkurso</w:t>
            </w:r>
            <w:proofErr w:type="spellEnd"/>
            <w:r w:rsidRPr="005964E1">
              <w:rPr>
                <w:rFonts w:cstheme="minorHAnsi"/>
              </w:rPr>
              <w:t xml:space="preserve"> </w:t>
            </w:r>
            <w:proofErr w:type="spellStart"/>
            <w:r w:rsidRPr="005964E1">
              <w:rPr>
                <w:rFonts w:cstheme="minorHAnsi"/>
              </w:rPr>
              <w:t>dokumentus</w:t>
            </w:r>
            <w:proofErr w:type="spellEnd"/>
            <w:r w:rsidRPr="005964E1">
              <w:rPr>
                <w:rFonts w:cstheme="minorHAnsi"/>
              </w:rPr>
              <w:t xml:space="preserve">. </w:t>
            </w:r>
            <w:proofErr w:type="spellStart"/>
            <w:r w:rsidRPr="005964E1">
              <w:rPr>
                <w:rFonts w:cstheme="minorHAnsi"/>
              </w:rPr>
              <w:t>Ar</w:t>
            </w:r>
            <w:proofErr w:type="spellEnd"/>
            <w:r w:rsidRPr="005964E1">
              <w:rPr>
                <w:rFonts w:cstheme="minorHAnsi"/>
              </w:rPr>
              <w:t xml:space="preserve"> </w:t>
            </w:r>
            <w:proofErr w:type="spellStart"/>
            <w:r w:rsidRPr="005964E1">
              <w:rPr>
                <w:rFonts w:cstheme="minorHAnsi"/>
              </w:rPr>
              <w:t>galime</w:t>
            </w:r>
            <w:proofErr w:type="spellEnd"/>
            <w:r w:rsidRPr="005964E1">
              <w:rPr>
                <w:rFonts w:cstheme="minorHAnsi"/>
              </w:rPr>
              <w:t xml:space="preserve"> </w:t>
            </w:r>
            <w:proofErr w:type="spellStart"/>
            <w:r w:rsidRPr="005964E1">
              <w:rPr>
                <w:rFonts w:cstheme="minorHAnsi"/>
              </w:rPr>
              <w:t>taip</w:t>
            </w:r>
            <w:proofErr w:type="spellEnd"/>
            <w:r w:rsidRPr="005964E1">
              <w:rPr>
                <w:rFonts w:cstheme="minorHAnsi"/>
              </w:rPr>
              <w:t xml:space="preserve"> pat </w:t>
            </w:r>
            <w:proofErr w:type="spellStart"/>
            <w:r w:rsidRPr="005964E1">
              <w:rPr>
                <w:rFonts w:cstheme="minorHAnsi"/>
              </w:rPr>
              <w:t>pateikti</w:t>
            </w:r>
            <w:proofErr w:type="spellEnd"/>
            <w:r w:rsidRPr="005964E1">
              <w:rPr>
                <w:rFonts w:cstheme="minorHAnsi"/>
              </w:rPr>
              <w:t xml:space="preserve"> </w:t>
            </w:r>
            <w:proofErr w:type="spellStart"/>
            <w:r w:rsidRPr="005964E1">
              <w:rPr>
                <w:rFonts w:cstheme="minorHAnsi"/>
              </w:rPr>
              <w:t>siūlomų</w:t>
            </w:r>
            <w:proofErr w:type="spellEnd"/>
            <w:r w:rsidRPr="005964E1">
              <w:rPr>
                <w:rFonts w:cstheme="minorHAnsi"/>
              </w:rPr>
              <w:t xml:space="preserve"> </w:t>
            </w:r>
            <w:proofErr w:type="spellStart"/>
            <w:r w:rsidRPr="005964E1">
              <w:rPr>
                <w:rFonts w:cstheme="minorHAnsi"/>
              </w:rPr>
              <w:t>darbų</w:t>
            </w:r>
            <w:proofErr w:type="spellEnd"/>
            <w:r w:rsidRPr="005964E1">
              <w:rPr>
                <w:rFonts w:cstheme="minorHAnsi"/>
              </w:rPr>
              <w:t xml:space="preserve"> </w:t>
            </w:r>
            <w:proofErr w:type="spellStart"/>
            <w:r w:rsidRPr="005964E1">
              <w:rPr>
                <w:rFonts w:cstheme="minorHAnsi"/>
              </w:rPr>
              <w:t>aprašymą</w:t>
            </w:r>
            <w:proofErr w:type="spellEnd"/>
            <w:r w:rsidRPr="005964E1">
              <w:rPr>
                <w:rFonts w:cstheme="minorHAnsi"/>
              </w:rPr>
              <w:t xml:space="preserve">, </w:t>
            </w:r>
            <w:proofErr w:type="spellStart"/>
            <w:r w:rsidRPr="005964E1">
              <w:rPr>
                <w:rFonts w:cstheme="minorHAnsi"/>
              </w:rPr>
              <w:t>susijusį</w:t>
            </w:r>
            <w:proofErr w:type="spellEnd"/>
            <w:r w:rsidRPr="005964E1">
              <w:rPr>
                <w:rFonts w:cstheme="minorHAnsi"/>
              </w:rPr>
              <w:t xml:space="preserve"> </w:t>
            </w:r>
            <w:proofErr w:type="spellStart"/>
            <w:r w:rsidRPr="005964E1">
              <w:rPr>
                <w:rFonts w:cstheme="minorHAnsi"/>
              </w:rPr>
              <w:t>su</w:t>
            </w:r>
            <w:proofErr w:type="spellEnd"/>
            <w:r w:rsidRPr="005964E1">
              <w:rPr>
                <w:rFonts w:cstheme="minorHAnsi"/>
              </w:rPr>
              <w:t xml:space="preserve"> 2 </w:t>
            </w:r>
            <w:proofErr w:type="spellStart"/>
            <w:r w:rsidRPr="005964E1">
              <w:rPr>
                <w:rFonts w:cstheme="minorHAnsi"/>
              </w:rPr>
              <w:t>priede</w:t>
            </w:r>
            <w:proofErr w:type="spellEnd"/>
            <w:r w:rsidRPr="005964E1">
              <w:rPr>
                <w:rFonts w:cstheme="minorHAnsi"/>
              </w:rPr>
              <w:t xml:space="preserve"> </w:t>
            </w:r>
            <w:proofErr w:type="spellStart"/>
            <w:r w:rsidRPr="005964E1">
              <w:rPr>
                <w:rFonts w:cstheme="minorHAnsi"/>
              </w:rPr>
              <w:t>išvardytomis</w:t>
            </w:r>
            <w:proofErr w:type="spellEnd"/>
            <w:r w:rsidRPr="005964E1">
              <w:rPr>
                <w:rFonts w:cstheme="minorHAnsi"/>
              </w:rPr>
              <w:t xml:space="preserve"> </w:t>
            </w:r>
            <w:proofErr w:type="spellStart"/>
            <w:r w:rsidRPr="005964E1">
              <w:rPr>
                <w:rFonts w:cstheme="minorHAnsi"/>
              </w:rPr>
              <w:t>užduotimis</w:t>
            </w:r>
            <w:proofErr w:type="spellEnd"/>
            <w:r w:rsidRPr="005964E1">
              <w:rPr>
                <w:rFonts w:cstheme="minorHAnsi"/>
              </w:rPr>
              <w:t>?</w:t>
            </w:r>
          </w:p>
          <w:p w14:paraId="3FDCC13D" w14:textId="1063903C" w:rsidR="00E15464" w:rsidRPr="005964E1" w:rsidRDefault="005E3AA6" w:rsidP="00634BA8">
            <w:pPr>
              <w:jc w:val="both"/>
              <w:rPr>
                <w:rFonts w:cstheme="minorHAnsi"/>
                <w:lang w:val="lt-LT"/>
              </w:rPr>
            </w:pPr>
            <w:r w:rsidRPr="005964E1">
              <w:rPr>
                <w:rFonts w:cstheme="minorHAnsi"/>
              </w:rPr>
              <w:t xml:space="preserve">2) 2 </w:t>
            </w:r>
            <w:proofErr w:type="spellStart"/>
            <w:r w:rsidRPr="005964E1">
              <w:rPr>
                <w:rFonts w:cstheme="minorHAnsi"/>
              </w:rPr>
              <w:t>priedo</w:t>
            </w:r>
            <w:proofErr w:type="spellEnd"/>
            <w:r w:rsidRPr="005964E1">
              <w:rPr>
                <w:rFonts w:cstheme="minorHAnsi"/>
              </w:rPr>
              <w:t xml:space="preserve"> 3.1 </w:t>
            </w:r>
            <w:proofErr w:type="spellStart"/>
            <w:r w:rsidRPr="005964E1">
              <w:rPr>
                <w:rFonts w:cstheme="minorHAnsi"/>
              </w:rPr>
              <w:t>punkte</w:t>
            </w:r>
            <w:proofErr w:type="spellEnd"/>
            <w:r w:rsidRPr="005964E1">
              <w:rPr>
                <w:rFonts w:cstheme="minorHAnsi"/>
              </w:rPr>
              <w:t xml:space="preserve"> </w:t>
            </w:r>
            <w:proofErr w:type="spellStart"/>
            <w:r w:rsidRPr="005964E1">
              <w:rPr>
                <w:rFonts w:cstheme="minorHAnsi"/>
              </w:rPr>
              <w:t>nurodyta</w:t>
            </w:r>
            <w:proofErr w:type="spellEnd"/>
            <w:r w:rsidRPr="005964E1">
              <w:rPr>
                <w:rFonts w:cstheme="minorHAnsi"/>
              </w:rPr>
              <w:t xml:space="preserve">, </w:t>
            </w:r>
            <w:proofErr w:type="spellStart"/>
            <w:r w:rsidRPr="005964E1">
              <w:rPr>
                <w:rFonts w:cstheme="minorHAnsi"/>
              </w:rPr>
              <w:t>kad</w:t>
            </w:r>
            <w:proofErr w:type="spellEnd"/>
            <w:r w:rsidRPr="005964E1">
              <w:rPr>
                <w:rFonts w:cstheme="minorHAnsi"/>
              </w:rPr>
              <w:t xml:space="preserve"> </w:t>
            </w:r>
            <w:proofErr w:type="spellStart"/>
            <w:r w:rsidRPr="005964E1">
              <w:rPr>
                <w:rFonts w:cstheme="minorHAnsi"/>
              </w:rPr>
              <w:t>jums</w:t>
            </w:r>
            <w:proofErr w:type="spellEnd"/>
            <w:r w:rsidRPr="005964E1">
              <w:rPr>
                <w:rFonts w:cstheme="minorHAnsi"/>
              </w:rPr>
              <w:t xml:space="preserve"> </w:t>
            </w:r>
            <w:proofErr w:type="spellStart"/>
            <w:r w:rsidRPr="005964E1">
              <w:rPr>
                <w:rFonts w:cstheme="minorHAnsi"/>
              </w:rPr>
              <w:t>reikalingos</w:t>
            </w:r>
            <w:proofErr w:type="spellEnd"/>
            <w:r w:rsidRPr="005964E1">
              <w:rPr>
                <w:rFonts w:cstheme="minorHAnsi"/>
              </w:rPr>
              <w:t xml:space="preserve"> </w:t>
            </w:r>
            <w:proofErr w:type="spellStart"/>
            <w:r w:rsidRPr="005964E1">
              <w:rPr>
                <w:rFonts w:cstheme="minorHAnsi"/>
              </w:rPr>
              <w:t>konsultacijos</w:t>
            </w:r>
            <w:proofErr w:type="spellEnd"/>
            <w:r w:rsidRPr="005964E1">
              <w:rPr>
                <w:rFonts w:cstheme="minorHAnsi"/>
              </w:rPr>
              <w:t xml:space="preserve"> </w:t>
            </w:r>
            <w:proofErr w:type="spellStart"/>
            <w:r w:rsidRPr="005964E1">
              <w:rPr>
                <w:rFonts w:cstheme="minorHAnsi"/>
              </w:rPr>
              <w:t>ir</w:t>
            </w:r>
            <w:proofErr w:type="spellEnd"/>
            <w:r w:rsidRPr="005964E1">
              <w:rPr>
                <w:rFonts w:cstheme="minorHAnsi"/>
              </w:rPr>
              <w:t xml:space="preserve"> </w:t>
            </w:r>
            <w:proofErr w:type="spellStart"/>
            <w:r w:rsidRPr="005964E1">
              <w:rPr>
                <w:rFonts w:cstheme="minorHAnsi"/>
              </w:rPr>
              <w:t>ekspertų</w:t>
            </w:r>
            <w:proofErr w:type="spellEnd"/>
            <w:r w:rsidRPr="005964E1">
              <w:rPr>
                <w:rFonts w:cstheme="minorHAnsi"/>
              </w:rPr>
              <w:t xml:space="preserve"> </w:t>
            </w:r>
            <w:proofErr w:type="spellStart"/>
            <w:r w:rsidRPr="005964E1">
              <w:rPr>
                <w:rFonts w:cstheme="minorHAnsi"/>
              </w:rPr>
              <w:t>nuomonė</w:t>
            </w:r>
            <w:proofErr w:type="spellEnd"/>
            <w:r w:rsidRPr="005964E1">
              <w:rPr>
                <w:rFonts w:cstheme="minorHAnsi"/>
              </w:rPr>
              <w:t xml:space="preserve"> </w:t>
            </w:r>
            <w:proofErr w:type="spellStart"/>
            <w:r w:rsidRPr="005964E1">
              <w:rPr>
                <w:rFonts w:cstheme="minorHAnsi"/>
              </w:rPr>
              <w:t>dėl</w:t>
            </w:r>
            <w:proofErr w:type="spellEnd"/>
            <w:r w:rsidRPr="005964E1">
              <w:rPr>
                <w:rFonts w:cstheme="minorHAnsi"/>
              </w:rPr>
              <w:t xml:space="preserve"> FATF </w:t>
            </w:r>
            <w:proofErr w:type="spellStart"/>
            <w:r w:rsidRPr="005964E1">
              <w:rPr>
                <w:rFonts w:cstheme="minorHAnsi"/>
              </w:rPr>
              <w:t>rekomendacijų</w:t>
            </w:r>
            <w:proofErr w:type="spellEnd"/>
            <w:r w:rsidRPr="005964E1">
              <w:rPr>
                <w:rFonts w:cstheme="minorHAnsi"/>
              </w:rPr>
              <w:t xml:space="preserve"> </w:t>
            </w:r>
            <w:proofErr w:type="spellStart"/>
            <w:r w:rsidRPr="005964E1">
              <w:rPr>
                <w:rFonts w:cstheme="minorHAnsi"/>
              </w:rPr>
              <w:t>ir</w:t>
            </w:r>
            <w:proofErr w:type="spellEnd"/>
            <w:r w:rsidRPr="005964E1">
              <w:rPr>
                <w:rFonts w:cstheme="minorHAnsi"/>
              </w:rPr>
              <w:t xml:space="preserve"> </w:t>
            </w:r>
            <w:proofErr w:type="spellStart"/>
            <w:r w:rsidRPr="005964E1">
              <w:rPr>
                <w:rFonts w:cstheme="minorHAnsi"/>
              </w:rPr>
              <w:t>neatidėliotinų</w:t>
            </w:r>
            <w:proofErr w:type="spellEnd"/>
            <w:r w:rsidRPr="005964E1">
              <w:rPr>
                <w:rFonts w:cstheme="minorHAnsi"/>
              </w:rPr>
              <w:t xml:space="preserve"> </w:t>
            </w:r>
            <w:proofErr w:type="spellStart"/>
            <w:r w:rsidRPr="005964E1">
              <w:rPr>
                <w:rFonts w:cstheme="minorHAnsi"/>
              </w:rPr>
              <w:t>rezultatų</w:t>
            </w:r>
            <w:proofErr w:type="spellEnd"/>
            <w:r w:rsidRPr="005964E1">
              <w:rPr>
                <w:rFonts w:cstheme="minorHAnsi"/>
              </w:rPr>
              <w:t xml:space="preserve">, </w:t>
            </w:r>
            <w:proofErr w:type="spellStart"/>
            <w:r w:rsidRPr="005964E1">
              <w:rPr>
                <w:rFonts w:cstheme="minorHAnsi"/>
              </w:rPr>
              <w:t>patenkančių</w:t>
            </w:r>
            <w:proofErr w:type="spellEnd"/>
            <w:r w:rsidRPr="005964E1">
              <w:rPr>
                <w:rFonts w:cstheme="minorHAnsi"/>
              </w:rPr>
              <w:t xml:space="preserve"> į </w:t>
            </w:r>
            <w:proofErr w:type="spellStart"/>
            <w:r w:rsidRPr="005964E1">
              <w:rPr>
                <w:rFonts w:cstheme="minorHAnsi"/>
              </w:rPr>
              <w:t>sutarties</w:t>
            </w:r>
            <w:proofErr w:type="spellEnd"/>
            <w:r w:rsidRPr="005964E1">
              <w:rPr>
                <w:rFonts w:cstheme="minorHAnsi"/>
              </w:rPr>
              <w:t xml:space="preserve"> </w:t>
            </w:r>
            <w:proofErr w:type="spellStart"/>
            <w:r w:rsidRPr="005964E1">
              <w:rPr>
                <w:rFonts w:cstheme="minorHAnsi"/>
              </w:rPr>
              <w:t>sudarymo</w:t>
            </w:r>
            <w:proofErr w:type="spellEnd"/>
            <w:r w:rsidRPr="005964E1">
              <w:rPr>
                <w:rFonts w:cstheme="minorHAnsi"/>
              </w:rPr>
              <w:t xml:space="preserve"> </w:t>
            </w:r>
            <w:proofErr w:type="spellStart"/>
            <w:r w:rsidRPr="005964E1">
              <w:rPr>
                <w:rFonts w:cstheme="minorHAnsi"/>
              </w:rPr>
              <w:t>institucijos</w:t>
            </w:r>
            <w:proofErr w:type="spellEnd"/>
            <w:r w:rsidRPr="005964E1">
              <w:rPr>
                <w:rFonts w:cstheme="minorHAnsi"/>
              </w:rPr>
              <w:t xml:space="preserve"> </w:t>
            </w:r>
            <w:proofErr w:type="spellStart"/>
            <w:r w:rsidRPr="005964E1">
              <w:rPr>
                <w:rFonts w:cstheme="minorHAnsi"/>
              </w:rPr>
              <w:lastRenderedPageBreak/>
              <w:t>kompetencijos</w:t>
            </w:r>
            <w:proofErr w:type="spellEnd"/>
            <w:r w:rsidRPr="005964E1">
              <w:rPr>
                <w:rFonts w:cstheme="minorHAnsi"/>
              </w:rPr>
              <w:t xml:space="preserve"> </w:t>
            </w:r>
            <w:proofErr w:type="spellStart"/>
            <w:r w:rsidRPr="005964E1">
              <w:rPr>
                <w:rFonts w:cstheme="minorHAnsi"/>
              </w:rPr>
              <w:t>sritį</w:t>
            </w:r>
            <w:proofErr w:type="spellEnd"/>
            <w:r w:rsidRPr="005964E1">
              <w:rPr>
                <w:rFonts w:cstheme="minorHAnsi"/>
              </w:rPr>
              <w:t xml:space="preserve">. </w:t>
            </w:r>
            <w:proofErr w:type="spellStart"/>
            <w:r w:rsidRPr="005964E1">
              <w:rPr>
                <w:rFonts w:cstheme="minorHAnsi"/>
              </w:rPr>
              <w:t>Ar</w:t>
            </w:r>
            <w:proofErr w:type="spellEnd"/>
            <w:r w:rsidRPr="005964E1">
              <w:rPr>
                <w:rFonts w:cstheme="minorHAnsi"/>
              </w:rPr>
              <w:t xml:space="preserve"> </w:t>
            </w:r>
            <w:proofErr w:type="spellStart"/>
            <w:r w:rsidRPr="005964E1">
              <w:rPr>
                <w:rFonts w:cstheme="minorHAnsi"/>
              </w:rPr>
              <w:t>galėtumėte</w:t>
            </w:r>
            <w:proofErr w:type="spellEnd"/>
            <w:r w:rsidRPr="005964E1">
              <w:rPr>
                <w:rFonts w:cstheme="minorHAnsi"/>
              </w:rPr>
              <w:t xml:space="preserve"> </w:t>
            </w:r>
            <w:proofErr w:type="spellStart"/>
            <w:r w:rsidRPr="005964E1">
              <w:rPr>
                <w:rFonts w:cstheme="minorHAnsi"/>
              </w:rPr>
              <w:t>patvirtinti</w:t>
            </w:r>
            <w:proofErr w:type="spellEnd"/>
            <w:r w:rsidRPr="005964E1">
              <w:rPr>
                <w:rFonts w:cstheme="minorHAnsi"/>
              </w:rPr>
              <w:t xml:space="preserve">, </w:t>
            </w:r>
            <w:proofErr w:type="spellStart"/>
            <w:r w:rsidRPr="005964E1">
              <w:rPr>
                <w:rFonts w:cstheme="minorHAnsi"/>
              </w:rPr>
              <w:t>kokios</w:t>
            </w:r>
            <w:proofErr w:type="spellEnd"/>
            <w:r w:rsidRPr="005964E1">
              <w:rPr>
                <w:rFonts w:cstheme="minorHAnsi"/>
              </w:rPr>
              <w:t xml:space="preserve"> </w:t>
            </w:r>
            <w:proofErr w:type="spellStart"/>
            <w:r w:rsidRPr="005964E1">
              <w:rPr>
                <w:rFonts w:cstheme="minorHAnsi"/>
              </w:rPr>
              <w:t>konkrečios</w:t>
            </w:r>
            <w:proofErr w:type="spellEnd"/>
            <w:r w:rsidRPr="005964E1">
              <w:rPr>
                <w:rFonts w:cstheme="minorHAnsi"/>
              </w:rPr>
              <w:t xml:space="preserve"> </w:t>
            </w:r>
            <w:proofErr w:type="spellStart"/>
            <w:r w:rsidRPr="005964E1">
              <w:rPr>
                <w:rFonts w:cstheme="minorHAnsi"/>
              </w:rPr>
              <w:t>rekomendacijos</w:t>
            </w:r>
            <w:proofErr w:type="spellEnd"/>
            <w:r w:rsidRPr="005964E1">
              <w:rPr>
                <w:rFonts w:cstheme="minorHAnsi"/>
              </w:rPr>
              <w:t xml:space="preserve"> </w:t>
            </w:r>
            <w:proofErr w:type="spellStart"/>
            <w:r w:rsidRPr="005964E1">
              <w:rPr>
                <w:rFonts w:cstheme="minorHAnsi"/>
              </w:rPr>
              <w:t>ir</w:t>
            </w:r>
            <w:proofErr w:type="spellEnd"/>
            <w:r w:rsidRPr="005964E1">
              <w:rPr>
                <w:rFonts w:cstheme="minorHAnsi"/>
              </w:rPr>
              <w:t xml:space="preserve"> </w:t>
            </w:r>
            <w:proofErr w:type="spellStart"/>
            <w:r w:rsidRPr="005964E1">
              <w:rPr>
                <w:rFonts w:cstheme="minorHAnsi"/>
              </w:rPr>
              <w:t>neatidėliotini</w:t>
            </w:r>
            <w:proofErr w:type="spellEnd"/>
            <w:r w:rsidRPr="005964E1">
              <w:rPr>
                <w:rFonts w:cstheme="minorHAnsi"/>
              </w:rPr>
              <w:t xml:space="preserve"> </w:t>
            </w:r>
            <w:proofErr w:type="spellStart"/>
            <w:r w:rsidRPr="005964E1">
              <w:rPr>
                <w:rFonts w:cstheme="minorHAnsi"/>
              </w:rPr>
              <w:t>rezultatai</w:t>
            </w:r>
            <w:proofErr w:type="spellEnd"/>
            <w:r w:rsidRPr="005964E1">
              <w:rPr>
                <w:rFonts w:cstheme="minorHAnsi"/>
              </w:rPr>
              <w:t xml:space="preserve"> </w:t>
            </w:r>
            <w:proofErr w:type="spellStart"/>
            <w:r w:rsidRPr="005964E1">
              <w:rPr>
                <w:rFonts w:cstheme="minorHAnsi"/>
              </w:rPr>
              <w:t>čia</w:t>
            </w:r>
            <w:proofErr w:type="spellEnd"/>
            <w:r w:rsidRPr="005964E1">
              <w:rPr>
                <w:rFonts w:cstheme="minorHAnsi"/>
              </w:rPr>
              <w:t xml:space="preserve"> </w:t>
            </w:r>
            <w:proofErr w:type="spellStart"/>
            <w:r w:rsidRPr="005964E1">
              <w:rPr>
                <w:rFonts w:cstheme="minorHAnsi"/>
              </w:rPr>
              <w:t>turimi</w:t>
            </w:r>
            <w:proofErr w:type="spellEnd"/>
            <w:r w:rsidRPr="005964E1">
              <w:rPr>
                <w:rFonts w:cstheme="minorHAnsi"/>
              </w:rPr>
              <w:t xml:space="preserve"> </w:t>
            </w:r>
            <w:proofErr w:type="spellStart"/>
            <w:r w:rsidRPr="005964E1">
              <w:rPr>
                <w:rFonts w:cstheme="minorHAnsi"/>
              </w:rPr>
              <w:t>omenyje</w:t>
            </w:r>
            <w:proofErr w:type="spellEnd"/>
            <w:r w:rsidRPr="005964E1">
              <w:rPr>
                <w:rFonts w:cstheme="minorHAnsi"/>
              </w:rPr>
              <w:t>?</w:t>
            </w:r>
          </w:p>
        </w:tc>
        <w:tc>
          <w:tcPr>
            <w:tcW w:w="5528" w:type="dxa"/>
            <w:shd w:val="clear" w:color="auto" w:fill="FFFFFF" w:themeFill="background1"/>
          </w:tcPr>
          <w:p w14:paraId="4B718624" w14:textId="77777777" w:rsidR="00927470" w:rsidRPr="00902CC7" w:rsidRDefault="0016541D" w:rsidP="0016541D">
            <w:pPr>
              <w:jc w:val="both"/>
              <w:rPr>
                <w:rFonts w:cstheme="minorHAnsi"/>
              </w:rPr>
            </w:pPr>
            <w:proofErr w:type="spellStart"/>
            <w:r w:rsidRPr="00902CC7">
              <w:rPr>
                <w:rFonts w:cstheme="minorHAnsi"/>
              </w:rPr>
              <w:lastRenderedPageBreak/>
              <w:t>Atsakymas</w:t>
            </w:r>
            <w:proofErr w:type="spellEnd"/>
            <w:r w:rsidRPr="00902CC7">
              <w:rPr>
                <w:rFonts w:cstheme="minorHAnsi"/>
              </w:rPr>
              <w:t xml:space="preserve"> </w:t>
            </w:r>
            <w:proofErr w:type="spellStart"/>
            <w:r w:rsidRPr="00902CC7">
              <w:rPr>
                <w:rFonts w:cstheme="minorHAnsi"/>
              </w:rPr>
              <w:t>lietuvių</w:t>
            </w:r>
            <w:proofErr w:type="spellEnd"/>
            <w:r w:rsidRPr="00902CC7">
              <w:rPr>
                <w:rFonts w:cstheme="minorHAnsi"/>
              </w:rPr>
              <w:t xml:space="preserve"> </w:t>
            </w:r>
            <w:proofErr w:type="spellStart"/>
            <w:r w:rsidRPr="00902CC7">
              <w:rPr>
                <w:rFonts w:cstheme="minorHAnsi"/>
              </w:rPr>
              <w:t>kalba</w:t>
            </w:r>
            <w:proofErr w:type="spellEnd"/>
            <w:r w:rsidRPr="00902CC7">
              <w:rPr>
                <w:rFonts w:cstheme="minorHAnsi"/>
              </w:rPr>
              <w:t xml:space="preserve">: </w:t>
            </w:r>
          </w:p>
          <w:p w14:paraId="121D3E2C" w14:textId="4BFD57E5" w:rsidR="0016541D" w:rsidRPr="00902CC7" w:rsidRDefault="0016541D" w:rsidP="00902CC7">
            <w:pPr>
              <w:pStyle w:val="ListParagraph"/>
              <w:numPr>
                <w:ilvl w:val="0"/>
                <w:numId w:val="2"/>
              </w:numPr>
              <w:tabs>
                <w:tab w:val="left" w:pos="319"/>
              </w:tabs>
              <w:ind w:left="0" w:firstLine="0"/>
              <w:jc w:val="both"/>
              <w:rPr>
                <w:rFonts w:ascii="Verdana" w:hAnsi="Verdana" w:cstheme="minorHAnsi"/>
                <w:sz w:val="20"/>
                <w:szCs w:val="20"/>
              </w:rPr>
            </w:pPr>
            <w:proofErr w:type="spellStart"/>
            <w:r w:rsidRPr="00902CC7">
              <w:rPr>
                <w:rFonts w:ascii="Verdana" w:hAnsi="Verdana" w:cstheme="minorHAnsi"/>
                <w:sz w:val="20"/>
                <w:szCs w:val="20"/>
              </w:rPr>
              <w:t>Perkančioji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organizacija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nereikalauja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kad</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tiekėjai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pateiktų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atitiktį</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pirkimo</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sąlygų</w:t>
            </w:r>
            <w:proofErr w:type="spellEnd"/>
            <w:r w:rsidRPr="00902CC7">
              <w:rPr>
                <w:rFonts w:ascii="Verdana" w:hAnsi="Verdana" w:cstheme="minorHAnsi"/>
                <w:sz w:val="20"/>
                <w:szCs w:val="20"/>
              </w:rPr>
              <w:t xml:space="preserve"> 2 </w:t>
            </w:r>
            <w:proofErr w:type="spellStart"/>
            <w:r w:rsidRPr="00902CC7">
              <w:rPr>
                <w:rFonts w:ascii="Verdana" w:hAnsi="Verdana" w:cstheme="minorHAnsi"/>
                <w:sz w:val="20"/>
                <w:szCs w:val="20"/>
              </w:rPr>
              <w:t>priede</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pateiktos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techninės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specifikacijos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reikalavimams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įrodančius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dokumentus</w:t>
            </w:r>
            <w:proofErr w:type="spellEnd"/>
            <w:r w:rsidRPr="00902CC7">
              <w:rPr>
                <w:rFonts w:ascii="Verdana" w:hAnsi="Verdana" w:cstheme="minorHAnsi"/>
                <w:sz w:val="20"/>
                <w:szCs w:val="20"/>
              </w:rPr>
              <w:t>.</w:t>
            </w:r>
          </w:p>
          <w:p w14:paraId="6A421C29" w14:textId="25D669A8" w:rsidR="00842DE7" w:rsidRPr="00902CC7" w:rsidRDefault="00842DE7" w:rsidP="00902CC7">
            <w:pPr>
              <w:pStyle w:val="ListParagraph"/>
              <w:numPr>
                <w:ilvl w:val="0"/>
                <w:numId w:val="2"/>
              </w:numPr>
              <w:tabs>
                <w:tab w:val="left" w:pos="319"/>
              </w:tabs>
              <w:ind w:left="0" w:firstLine="0"/>
              <w:jc w:val="both"/>
              <w:rPr>
                <w:rFonts w:ascii="Verdana" w:hAnsi="Verdana" w:cstheme="minorHAnsi"/>
                <w:sz w:val="20"/>
                <w:szCs w:val="20"/>
              </w:rPr>
            </w:pPr>
            <w:proofErr w:type="spellStart"/>
            <w:r w:rsidRPr="00902CC7">
              <w:rPr>
                <w:rFonts w:ascii="Verdana" w:hAnsi="Verdana" w:cstheme="minorHAnsi"/>
                <w:sz w:val="20"/>
                <w:szCs w:val="20"/>
              </w:rPr>
              <w:t>Perkančioji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organizacija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yra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atsakinga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už</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finansų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įstaigų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ir</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kriptoturto</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paslaugų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teikėjų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autorizavim</w:t>
            </w:r>
            <w:r w:rsidR="007F1BCA" w:rsidRPr="00902CC7">
              <w:rPr>
                <w:rFonts w:ascii="Verdana" w:hAnsi="Verdana" w:cstheme="minorHAnsi"/>
                <w:sz w:val="20"/>
                <w:szCs w:val="20"/>
              </w:rPr>
              <w:t>ą</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taip</w:t>
            </w:r>
            <w:proofErr w:type="spellEnd"/>
            <w:r w:rsidRPr="00902CC7">
              <w:rPr>
                <w:rFonts w:ascii="Verdana" w:hAnsi="Verdana" w:cstheme="minorHAnsi"/>
                <w:sz w:val="20"/>
                <w:szCs w:val="20"/>
              </w:rPr>
              <w:t xml:space="preserve"> pat </w:t>
            </w:r>
            <w:proofErr w:type="spellStart"/>
            <w:r w:rsidRPr="00902CC7">
              <w:rPr>
                <w:rFonts w:ascii="Verdana" w:hAnsi="Verdana" w:cstheme="minorHAnsi"/>
                <w:sz w:val="20"/>
                <w:szCs w:val="20"/>
              </w:rPr>
              <w:t>už</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jų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prudencinę</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bei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pinigų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plovimo</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ir</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teroristų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finansavimo</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prevencijos</w:t>
            </w:r>
            <w:proofErr w:type="spellEnd"/>
            <w:r w:rsidRPr="00902CC7">
              <w:rPr>
                <w:rFonts w:ascii="Verdana" w:hAnsi="Verdana" w:cstheme="minorHAnsi"/>
                <w:sz w:val="20"/>
                <w:szCs w:val="20"/>
              </w:rPr>
              <w:t xml:space="preserve"> (PPTFP) </w:t>
            </w:r>
            <w:proofErr w:type="spellStart"/>
            <w:r w:rsidRPr="00902CC7">
              <w:rPr>
                <w:rFonts w:ascii="Verdana" w:hAnsi="Verdana" w:cstheme="minorHAnsi"/>
                <w:sz w:val="20"/>
                <w:szCs w:val="20"/>
              </w:rPr>
              <w:t>reikalavimų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įgyvendinimo</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priežiūrą</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Lietuvoje</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Techninės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specifikacijos</w:t>
            </w:r>
            <w:proofErr w:type="spellEnd"/>
            <w:r w:rsidRPr="00902CC7">
              <w:rPr>
                <w:rFonts w:ascii="Verdana" w:hAnsi="Verdana" w:cstheme="minorHAnsi"/>
                <w:sz w:val="20"/>
                <w:szCs w:val="20"/>
              </w:rPr>
              <w:t xml:space="preserve"> 2 </w:t>
            </w:r>
            <w:proofErr w:type="spellStart"/>
            <w:r w:rsidRPr="00902CC7">
              <w:rPr>
                <w:rFonts w:ascii="Verdana" w:hAnsi="Verdana" w:cstheme="minorHAnsi"/>
                <w:sz w:val="20"/>
                <w:szCs w:val="20"/>
              </w:rPr>
              <w:t>priedo</w:t>
            </w:r>
            <w:proofErr w:type="spellEnd"/>
            <w:r w:rsidRPr="00902CC7">
              <w:rPr>
                <w:rFonts w:ascii="Verdana" w:hAnsi="Verdana" w:cstheme="minorHAnsi"/>
                <w:sz w:val="20"/>
                <w:szCs w:val="20"/>
              </w:rPr>
              <w:t xml:space="preserve"> 3.1 </w:t>
            </w:r>
            <w:proofErr w:type="spellStart"/>
            <w:r w:rsidRPr="00902CC7">
              <w:rPr>
                <w:rFonts w:ascii="Verdana" w:hAnsi="Verdana" w:cstheme="minorHAnsi"/>
                <w:sz w:val="20"/>
                <w:szCs w:val="20"/>
              </w:rPr>
              <w:t>punkte</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nurodytos</w:t>
            </w:r>
            <w:proofErr w:type="spellEnd"/>
            <w:r w:rsidRPr="00902CC7">
              <w:rPr>
                <w:rFonts w:ascii="Verdana" w:hAnsi="Verdana" w:cstheme="minorHAnsi"/>
                <w:sz w:val="20"/>
                <w:szCs w:val="20"/>
              </w:rPr>
              <w:t xml:space="preserve"> FATF </w:t>
            </w:r>
            <w:proofErr w:type="spellStart"/>
            <w:r w:rsidRPr="00902CC7">
              <w:rPr>
                <w:rFonts w:ascii="Verdana" w:hAnsi="Verdana" w:cstheme="minorHAnsi"/>
                <w:sz w:val="20"/>
                <w:szCs w:val="20"/>
              </w:rPr>
              <w:t>rekomendacijos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ir</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neatidėliotini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rezultatai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apima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tas</w:t>
            </w:r>
            <w:proofErr w:type="spellEnd"/>
            <w:r w:rsidRPr="00902CC7">
              <w:rPr>
                <w:rFonts w:ascii="Verdana" w:hAnsi="Verdana" w:cstheme="minorHAnsi"/>
                <w:sz w:val="20"/>
                <w:szCs w:val="20"/>
              </w:rPr>
              <w:t xml:space="preserve"> FATF </w:t>
            </w:r>
            <w:proofErr w:type="spellStart"/>
            <w:r w:rsidRPr="00902CC7">
              <w:rPr>
                <w:rFonts w:ascii="Verdana" w:hAnsi="Verdana" w:cstheme="minorHAnsi"/>
                <w:sz w:val="20"/>
                <w:szCs w:val="20"/>
              </w:rPr>
              <w:t>rekomendacijas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ir</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neatidėliotinus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rezultatus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kurie</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yra</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susiję</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su</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šiomis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perkančiosios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organizacijos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kompetencijai</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priskirtomis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funkcijomis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ir</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finansų</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rinkos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priežiūros</w:t>
            </w:r>
            <w:proofErr w:type="spellEnd"/>
            <w:r w:rsidRPr="00902CC7">
              <w:rPr>
                <w:rFonts w:ascii="Verdana" w:hAnsi="Verdana" w:cstheme="minorHAnsi"/>
                <w:sz w:val="20"/>
                <w:szCs w:val="20"/>
              </w:rPr>
              <w:t xml:space="preserve"> </w:t>
            </w:r>
            <w:proofErr w:type="spellStart"/>
            <w:r w:rsidRPr="00902CC7">
              <w:rPr>
                <w:rFonts w:ascii="Verdana" w:hAnsi="Verdana" w:cstheme="minorHAnsi"/>
                <w:sz w:val="20"/>
                <w:szCs w:val="20"/>
              </w:rPr>
              <w:t>praktika</w:t>
            </w:r>
            <w:proofErr w:type="spellEnd"/>
            <w:r w:rsidR="00F23A7E">
              <w:rPr>
                <w:rFonts w:ascii="Verdana" w:hAnsi="Verdana" w:cstheme="minorHAnsi"/>
                <w:sz w:val="20"/>
                <w:szCs w:val="20"/>
              </w:rPr>
              <w:t>.</w:t>
            </w:r>
          </w:p>
          <w:p w14:paraId="06E6C673" w14:textId="1E2E1C34" w:rsidR="0016541D" w:rsidRPr="00902CC7" w:rsidRDefault="0016541D" w:rsidP="00902CC7">
            <w:pPr>
              <w:tabs>
                <w:tab w:val="left" w:pos="319"/>
              </w:tabs>
              <w:spacing w:line="259" w:lineRule="auto"/>
              <w:jc w:val="both"/>
              <w:rPr>
                <w:rFonts w:cstheme="minorBidi"/>
                <w:highlight w:val="yellow"/>
              </w:rPr>
            </w:pPr>
          </w:p>
          <w:p w14:paraId="7A25D76D" w14:textId="1A3698A4" w:rsidR="00E15464" w:rsidRPr="00902CC7" w:rsidRDefault="0016541D" w:rsidP="52EA54AE">
            <w:pPr>
              <w:jc w:val="both"/>
              <w:rPr>
                <w:rFonts w:cstheme="minorBidi"/>
              </w:rPr>
            </w:pPr>
            <w:proofErr w:type="spellStart"/>
            <w:r w:rsidRPr="00902CC7">
              <w:rPr>
                <w:rFonts w:cstheme="minorBidi"/>
              </w:rPr>
              <w:t>Ver</w:t>
            </w:r>
            <w:r w:rsidR="00F143F8" w:rsidRPr="00902CC7">
              <w:rPr>
                <w:rFonts w:cstheme="minorBidi"/>
              </w:rPr>
              <w:t>t</w:t>
            </w:r>
            <w:r w:rsidRPr="00902CC7">
              <w:rPr>
                <w:rFonts w:cstheme="minorBidi"/>
              </w:rPr>
              <w:t>imas</w:t>
            </w:r>
            <w:proofErr w:type="spellEnd"/>
            <w:r w:rsidRPr="00902CC7">
              <w:rPr>
                <w:rFonts w:cstheme="minorBidi"/>
              </w:rPr>
              <w:t xml:space="preserve"> į </w:t>
            </w:r>
            <w:proofErr w:type="spellStart"/>
            <w:r w:rsidRPr="00902CC7">
              <w:rPr>
                <w:rFonts w:cstheme="minorBidi"/>
              </w:rPr>
              <w:t>anglų</w:t>
            </w:r>
            <w:proofErr w:type="spellEnd"/>
            <w:r w:rsidRPr="00902CC7">
              <w:rPr>
                <w:rFonts w:cstheme="minorBidi"/>
              </w:rPr>
              <w:t xml:space="preserve"> </w:t>
            </w:r>
            <w:proofErr w:type="spellStart"/>
            <w:r w:rsidRPr="00902CC7">
              <w:rPr>
                <w:rFonts w:cstheme="minorBidi"/>
              </w:rPr>
              <w:t>kalbą</w:t>
            </w:r>
            <w:proofErr w:type="spellEnd"/>
            <w:r w:rsidRPr="00902CC7">
              <w:rPr>
                <w:rFonts w:cstheme="minorBidi"/>
              </w:rPr>
              <w:t>:</w:t>
            </w:r>
          </w:p>
          <w:p w14:paraId="06E7AB62" w14:textId="4DB17969" w:rsidR="00A22653" w:rsidRPr="00902CC7" w:rsidRDefault="00A22653" w:rsidP="52EA54AE">
            <w:pPr>
              <w:jc w:val="both"/>
              <w:rPr>
                <w:rFonts w:cstheme="minorBidi"/>
              </w:rPr>
            </w:pPr>
            <w:r w:rsidRPr="00902CC7">
              <w:rPr>
                <w:rFonts w:cstheme="minorBidi"/>
              </w:rPr>
              <w:t>1)</w:t>
            </w:r>
            <w:r w:rsidR="008A5179" w:rsidRPr="00902CC7">
              <w:rPr>
                <w:rFonts w:cstheme="minorBidi"/>
              </w:rPr>
              <w:t xml:space="preserve"> </w:t>
            </w:r>
            <w:r w:rsidR="00FF3B0C" w:rsidRPr="00902CC7">
              <w:rPr>
                <w:rFonts w:cstheme="minorBidi"/>
              </w:rPr>
              <w:t>The Contracting authority does not require suppliers to submit documents proving compliance with the requirements of the technical specification provided in Annex 2 of the Terms and Conditions of the Procurement.</w:t>
            </w:r>
          </w:p>
          <w:p w14:paraId="27ADF1D4" w14:textId="23DE003F" w:rsidR="000173EA" w:rsidRPr="005964E1" w:rsidRDefault="000173EA" w:rsidP="000173EA">
            <w:pPr>
              <w:jc w:val="both"/>
              <w:rPr>
                <w:rFonts w:eastAsia="Verdana" w:cs="Verdana"/>
                <w:lang w:val="lt-LT"/>
              </w:rPr>
            </w:pPr>
            <w:r w:rsidRPr="005964E1">
              <w:rPr>
                <w:rFonts w:eastAsia="Verdana" w:cs="Verdana"/>
                <w:lang w:val="lt-LT"/>
              </w:rPr>
              <w:lastRenderedPageBreak/>
              <w:t xml:space="preserve">2)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Contracting</w:t>
            </w:r>
            <w:proofErr w:type="spellEnd"/>
            <w:r w:rsidRPr="005964E1">
              <w:rPr>
                <w:rFonts w:eastAsia="Verdana" w:cs="Verdana"/>
                <w:lang w:val="lt-LT"/>
              </w:rPr>
              <w:t xml:space="preserve"> </w:t>
            </w:r>
            <w:proofErr w:type="spellStart"/>
            <w:r w:rsidRPr="005964E1">
              <w:rPr>
                <w:rFonts w:eastAsia="Verdana" w:cs="Verdana"/>
                <w:lang w:val="lt-LT"/>
              </w:rPr>
              <w:t>Authority</w:t>
            </w:r>
            <w:proofErr w:type="spellEnd"/>
            <w:r w:rsidRPr="005964E1">
              <w:rPr>
                <w:rFonts w:eastAsia="Verdana" w:cs="Verdana"/>
                <w:lang w:val="lt-LT"/>
              </w:rPr>
              <w:t xml:space="preserve"> </w:t>
            </w:r>
            <w:proofErr w:type="spellStart"/>
            <w:r w:rsidRPr="005964E1">
              <w:rPr>
                <w:rFonts w:eastAsia="Verdana" w:cs="Verdana"/>
                <w:lang w:val="lt-LT"/>
              </w:rPr>
              <w:t>is</w:t>
            </w:r>
            <w:proofErr w:type="spellEnd"/>
            <w:r w:rsidRPr="005964E1">
              <w:rPr>
                <w:rFonts w:eastAsia="Verdana" w:cs="Verdana"/>
                <w:lang w:val="lt-LT"/>
              </w:rPr>
              <w:t xml:space="preserve"> </w:t>
            </w:r>
            <w:proofErr w:type="spellStart"/>
            <w:r w:rsidRPr="005964E1">
              <w:rPr>
                <w:rFonts w:eastAsia="Verdana" w:cs="Verdana"/>
                <w:lang w:val="lt-LT"/>
              </w:rPr>
              <w:t>responsible</w:t>
            </w:r>
            <w:proofErr w:type="spellEnd"/>
            <w:r w:rsidRPr="005964E1">
              <w:rPr>
                <w:rFonts w:eastAsia="Verdana" w:cs="Verdana"/>
                <w:lang w:val="lt-LT"/>
              </w:rPr>
              <w:t xml:space="preserve"> </w:t>
            </w:r>
            <w:proofErr w:type="spellStart"/>
            <w:r w:rsidRPr="005964E1">
              <w:rPr>
                <w:rFonts w:eastAsia="Verdana" w:cs="Verdana"/>
                <w:lang w:val="lt-LT"/>
              </w:rPr>
              <w:t>for</w:t>
            </w:r>
            <w:proofErr w:type="spellEnd"/>
            <w:r w:rsidRPr="005964E1">
              <w:rPr>
                <w:rFonts w:eastAsia="Verdana" w:cs="Verdana"/>
                <w:lang w:val="lt-LT"/>
              </w:rPr>
              <w:t xml:space="preserve">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authorization</w:t>
            </w:r>
            <w:proofErr w:type="spellEnd"/>
            <w:r w:rsidRPr="005964E1">
              <w:rPr>
                <w:rFonts w:eastAsia="Verdana" w:cs="Verdana"/>
                <w:lang w:val="lt-LT"/>
              </w:rPr>
              <w:t xml:space="preserve"> </w:t>
            </w:r>
            <w:proofErr w:type="spellStart"/>
            <w:r w:rsidRPr="005964E1">
              <w:rPr>
                <w:rFonts w:eastAsia="Verdana" w:cs="Verdana"/>
                <w:lang w:val="lt-LT"/>
              </w:rPr>
              <w:t>of</w:t>
            </w:r>
            <w:proofErr w:type="spellEnd"/>
            <w:r w:rsidRPr="005964E1">
              <w:rPr>
                <w:rFonts w:eastAsia="Verdana" w:cs="Verdana"/>
                <w:lang w:val="lt-LT"/>
              </w:rPr>
              <w:t xml:space="preserve"> </w:t>
            </w:r>
            <w:proofErr w:type="spellStart"/>
            <w:r w:rsidRPr="005964E1">
              <w:rPr>
                <w:rFonts w:eastAsia="Verdana" w:cs="Verdana"/>
                <w:lang w:val="lt-LT"/>
              </w:rPr>
              <w:t>financial</w:t>
            </w:r>
            <w:proofErr w:type="spellEnd"/>
            <w:r w:rsidRPr="005964E1">
              <w:rPr>
                <w:rFonts w:eastAsia="Verdana" w:cs="Verdana"/>
                <w:lang w:val="lt-LT"/>
              </w:rPr>
              <w:t xml:space="preserve"> </w:t>
            </w:r>
            <w:proofErr w:type="spellStart"/>
            <w:r w:rsidRPr="005964E1">
              <w:rPr>
                <w:rFonts w:eastAsia="Verdana" w:cs="Verdana"/>
                <w:lang w:val="lt-LT"/>
              </w:rPr>
              <w:t>institutions</w:t>
            </w:r>
            <w:proofErr w:type="spellEnd"/>
            <w:r w:rsidRPr="005964E1">
              <w:rPr>
                <w:rFonts w:eastAsia="Verdana" w:cs="Verdana"/>
                <w:lang w:val="lt-LT"/>
              </w:rPr>
              <w:t xml:space="preserve">, </w:t>
            </w:r>
            <w:proofErr w:type="spellStart"/>
            <w:r w:rsidRPr="005964E1">
              <w:rPr>
                <w:rFonts w:eastAsia="Verdana" w:cs="Verdana"/>
                <w:lang w:val="lt-LT"/>
              </w:rPr>
              <w:t>including</w:t>
            </w:r>
            <w:proofErr w:type="spellEnd"/>
            <w:r w:rsidRPr="005964E1">
              <w:rPr>
                <w:rFonts w:eastAsia="Verdana" w:cs="Verdana"/>
                <w:lang w:val="lt-LT"/>
              </w:rPr>
              <w:t xml:space="preserve"> </w:t>
            </w:r>
            <w:proofErr w:type="spellStart"/>
            <w:r w:rsidRPr="005964E1">
              <w:rPr>
                <w:rFonts w:eastAsia="Verdana" w:cs="Verdana"/>
                <w:lang w:val="lt-LT"/>
              </w:rPr>
              <w:t>crypto-asset</w:t>
            </w:r>
            <w:proofErr w:type="spellEnd"/>
            <w:r w:rsidRPr="005964E1">
              <w:rPr>
                <w:rFonts w:eastAsia="Verdana" w:cs="Verdana"/>
                <w:lang w:val="lt-LT"/>
              </w:rPr>
              <w:t xml:space="preserve"> </w:t>
            </w:r>
            <w:proofErr w:type="spellStart"/>
            <w:r w:rsidRPr="005964E1">
              <w:rPr>
                <w:rFonts w:eastAsia="Verdana" w:cs="Verdana"/>
                <w:lang w:val="lt-LT"/>
              </w:rPr>
              <w:t>service</w:t>
            </w:r>
            <w:proofErr w:type="spellEnd"/>
            <w:r w:rsidRPr="005964E1">
              <w:rPr>
                <w:rFonts w:eastAsia="Verdana" w:cs="Verdana"/>
                <w:lang w:val="lt-LT"/>
              </w:rPr>
              <w:t xml:space="preserve"> </w:t>
            </w:r>
            <w:proofErr w:type="spellStart"/>
            <w:r w:rsidRPr="005964E1">
              <w:rPr>
                <w:rFonts w:eastAsia="Verdana" w:cs="Verdana"/>
                <w:lang w:val="lt-LT"/>
              </w:rPr>
              <w:t>providers</w:t>
            </w:r>
            <w:proofErr w:type="spellEnd"/>
            <w:r w:rsidRPr="005964E1">
              <w:rPr>
                <w:rFonts w:eastAsia="Verdana" w:cs="Verdana"/>
                <w:lang w:val="lt-LT"/>
              </w:rPr>
              <w:t xml:space="preserve">, </w:t>
            </w:r>
            <w:proofErr w:type="spellStart"/>
            <w:r w:rsidRPr="005964E1">
              <w:rPr>
                <w:rFonts w:eastAsia="Verdana" w:cs="Verdana"/>
                <w:lang w:val="lt-LT"/>
              </w:rPr>
              <w:t>as</w:t>
            </w:r>
            <w:proofErr w:type="spellEnd"/>
            <w:r w:rsidRPr="005964E1">
              <w:rPr>
                <w:rFonts w:eastAsia="Verdana" w:cs="Verdana"/>
                <w:lang w:val="lt-LT"/>
              </w:rPr>
              <w:t xml:space="preserve"> </w:t>
            </w:r>
            <w:proofErr w:type="spellStart"/>
            <w:r w:rsidRPr="005964E1">
              <w:rPr>
                <w:rFonts w:eastAsia="Verdana" w:cs="Verdana"/>
                <w:lang w:val="lt-LT"/>
              </w:rPr>
              <w:t>well</w:t>
            </w:r>
            <w:proofErr w:type="spellEnd"/>
            <w:r w:rsidRPr="005964E1">
              <w:rPr>
                <w:rFonts w:eastAsia="Verdana" w:cs="Verdana"/>
                <w:lang w:val="lt-LT"/>
              </w:rPr>
              <w:t xml:space="preserve"> </w:t>
            </w:r>
            <w:proofErr w:type="spellStart"/>
            <w:r w:rsidRPr="005964E1">
              <w:rPr>
                <w:rFonts w:eastAsia="Verdana" w:cs="Verdana"/>
                <w:lang w:val="lt-LT"/>
              </w:rPr>
              <w:t>as</w:t>
            </w:r>
            <w:proofErr w:type="spellEnd"/>
            <w:r w:rsidRPr="005964E1">
              <w:rPr>
                <w:rFonts w:eastAsia="Verdana" w:cs="Verdana"/>
                <w:lang w:val="lt-LT"/>
              </w:rPr>
              <w:t xml:space="preserve"> </w:t>
            </w:r>
            <w:proofErr w:type="spellStart"/>
            <w:r w:rsidRPr="005964E1">
              <w:rPr>
                <w:rFonts w:eastAsia="Verdana" w:cs="Verdana"/>
                <w:lang w:val="lt-LT"/>
              </w:rPr>
              <w:t>for</w:t>
            </w:r>
            <w:proofErr w:type="spellEnd"/>
            <w:r w:rsidRPr="005964E1">
              <w:rPr>
                <w:rFonts w:eastAsia="Verdana" w:cs="Verdana"/>
                <w:lang w:val="lt-LT"/>
              </w:rPr>
              <w:t xml:space="preserve">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prudential</w:t>
            </w:r>
            <w:proofErr w:type="spellEnd"/>
            <w:r w:rsidRPr="005964E1">
              <w:rPr>
                <w:rFonts w:eastAsia="Verdana" w:cs="Verdana"/>
                <w:lang w:val="lt-LT"/>
              </w:rPr>
              <w:t xml:space="preserve"> </w:t>
            </w:r>
            <w:proofErr w:type="spellStart"/>
            <w:r w:rsidRPr="005964E1">
              <w:rPr>
                <w:rFonts w:eastAsia="Verdana" w:cs="Verdana"/>
                <w:lang w:val="lt-LT"/>
              </w:rPr>
              <w:t>and</w:t>
            </w:r>
            <w:proofErr w:type="spellEnd"/>
            <w:r w:rsidRPr="005964E1">
              <w:rPr>
                <w:rFonts w:eastAsia="Verdana" w:cs="Verdana"/>
                <w:lang w:val="lt-LT"/>
              </w:rPr>
              <w:t xml:space="preserve"> AML/CFT </w:t>
            </w:r>
            <w:proofErr w:type="spellStart"/>
            <w:r w:rsidRPr="005964E1">
              <w:rPr>
                <w:rFonts w:eastAsia="Verdana" w:cs="Verdana"/>
                <w:lang w:val="lt-LT"/>
              </w:rPr>
              <w:t>supervision</w:t>
            </w:r>
            <w:proofErr w:type="spellEnd"/>
            <w:r w:rsidRPr="005964E1">
              <w:rPr>
                <w:rFonts w:eastAsia="Verdana" w:cs="Verdana"/>
                <w:lang w:val="lt-LT"/>
              </w:rPr>
              <w:t xml:space="preserve"> </w:t>
            </w:r>
            <w:proofErr w:type="spellStart"/>
            <w:r w:rsidRPr="005964E1">
              <w:rPr>
                <w:rFonts w:eastAsia="Verdana" w:cs="Verdana"/>
                <w:lang w:val="lt-LT"/>
              </w:rPr>
              <w:t>of</w:t>
            </w:r>
            <w:proofErr w:type="spellEnd"/>
            <w:r w:rsidRPr="005964E1">
              <w:rPr>
                <w:rFonts w:eastAsia="Verdana" w:cs="Verdana"/>
                <w:lang w:val="lt-LT"/>
              </w:rPr>
              <w:t xml:space="preserve"> </w:t>
            </w:r>
            <w:proofErr w:type="spellStart"/>
            <w:r w:rsidRPr="005964E1">
              <w:rPr>
                <w:rFonts w:eastAsia="Verdana" w:cs="Verdana"/>
                <w:lang w:val="lt-LT"/>
              </w:rPr>
              <w:t>these</w:t>
            </w:r>
            <w:proofErr w:type="spellEnd"/>
            <w:r w:rsidRPr="005964E1">
              <w:rPr>
                <w:rFonts w:eastAsia="Verdana" w:cs="Verdana"/>
                <w:lang w:val="lt-LT"/>
              </w:rPr>
              <w:t xml:space="preserve"> </w:t>
            </w:r>
            <w:proofErr w:type="spellStart"/>
            <w:r w:rsidRPr="005964E1">
              <w:rPr>
                <w:rFonts w:eastAsia="Verdana" w:cs="Verdana"/>
                <w:lang w:val="lt-LT"/>
              </w:rPr>
              <w:t>institutions</w:t>
            </w:r>
            <w:proofErr w:type="spellEnd"/>
            <w:r w:rsidRPr="005964E1">
              <w:rPr>
                <w:rFonts w:eastAsia="Verdana" w:cs="Verdana"/>
                <w:lang w:val="lt-LT"/>
              </w:rPr>
              <w:t xml:space="preserve"> </w:t>
            </w:r>
            <w:proofErr w:type="spellStart"/>
            <w:r w:rsidRPr="005964E1">
              <w:rPr>
                <w:rFonts w:eastAsia="Verdana" w:cs="Verdana"/>
                <w:lang w:val="lt-LT"/>
              </w:rPr>
              <w:t>and</w:t>
            </w:r>
            <w:proofErr w:type="spellEnd"/>
            <w:r w:rsidRPr="005964E1">
              <w:rPr>
                <w:rFonts w:eastAsia="Verdana" w:cs="Verdana"/>
                <w:lang w:val="lt-LT"/>
              </w:rPr>
              <w:t xml:space="preserve"> </w:t>
            </w:r>
            <w:proofErr w:type="spellStart"/>
            <w:r w:rsidRPr="005964E1">
              <w:rPr>
                <w:rFonts w:eastAsia="Verdana" w:cs="Verdana"/>
                <w:lang w:val="lt-LT"/>
              </w:rPr>
              <w:t>providers</w:t>
            </w:r>
            <w:proofErr w:type="spellEnd"/>
            <w:r w:rsidRPr="005964E1">
              <w:rPr>
                <w:rFonts w:eastAsia="Verdana" w:cs="Verdana"/>
                <w:lang w:val="lt-LT"/>
              </w:rPr>
              <w:t xml:space="preserve"> in Lithuania. </w:t>
            </w:r>
            <w:proofErr w:type="spellStart"/>
            <w:r w:rsidRPr="005964E1">
              <w:rPr>
                <w:rFonts w:eastAsia="Verdana" w:cs="Verdana"/>
                <w:lang w:val="lt-LT"/>
              </w:rPr>
              <w:t>Therefore</w:t>
            </w:r>
            <w:proofErr w:type="spellEnd"/>
            <w:r w:rsidRPr="005964E1">
              <w:rPr>
                <w:rFonts w:eastAsia="Verdana" w:cs="Verdana"/>
                <w:lang w:val="lt-LT"/>
              </w:rPr>
              <w:t xml:space="preserve">,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reference</w:t>
            </w:r>
            <w:proofErr w:type="spellEnd"/>
            <w:r w:rsidRPr="005964E1">
              <w:rPr>
                <w:rFonts w:eastAsia="Verdana" w:cs="Verdana"/>
                <w:lang w:val="lt-LT"/>
              </w:rPr>
              <w:t xml:space="preserve"> in </w:t>
            </w:r>
            <w:proofErr w:type="spellStart"/>
            <w:r w:rsidRPr="005964E1">
              <w:rPr>
                <w:rFonts w:eastAsia="Verdana" w:cs="Verdana"/>
                <w:lang w:val="lt-LT"/>
              </w:rPr>
              <w:t>Annex</w:t>
            </w:r>
            <w:proofErr w:type="spellEnd"/>
            <w:r w:rsidRPr="005964E1">
              <w:rPr>
                <w:rFonts w:eastAsia="Verdana" w:cs="Verdana"/>
                <w:lang w:val="lt-LT"/>
              </w:rPr>
              <w:t xml:space="preserve"> 2 (</w:t>
            </w:r>
            <w:proofErr w:type="spellStart"/>
            <w:r w:rsidRPr="005964E1">
              <w:rPr>
                <w:rFonts w:eastAsia="Verdana" w:cs="Verdana"/>
                <w:lang w:val="lt-LT"/>
              </w:rPr>
              <w:t>item</w:t>
            </w:r>
            <w:proofErr w:type="spellEnd"/>
            <w:r w:rsidRPr="005964E1">
              <w:rPr>
                <w:rFonts w:eastAsia="Verdana" w:cs="Verdana"/>
                <w:lang w:val="lt-LT"/>
              </w:rPr>
              <w:t xml:space="preserve"> 3.1) </w:t>
            </w:r>
            <w:proofErr w:type="spellStart"/>
            <w:r w:rsidRPr="005964E1">
              <w:rPr>
                <w:rFonts w:eastAsia="Verdana" w:cs="Verdana"/>
                <w:lang w:val="lt-LT"/>
              </w:rPr>
              <w:t>relates</w:t>
            </w:r>
            <w:proofErr w:type="spellEnd"/>
            <w:r w:rsidRPr="005964E1">
              <w:rPr>
                <w:rFonts w:eastAsia="Verdana" w:cs="Verdana"/>
                <w:lang w:val="lt-LT"/>
              </w:rPr>
              <w:t xml:space="preserve"> to </w:t>
            </w:r>
            <w:proofErr w:type="spellStart"/>
            <w:r w:rsidRPr="005964E1">
              <w:rPr>
                <w:rFonts w:eastAsia="Verdana" w:cs="Verdana"/>
                <w:lang w:val="lt-LT"/>
              </w:rPr>
              <w:t>the</w:t>
            </w:r>
            <w:proofErr w:type="spellEnd"/>
            <w:r w:rsidRPr="005964E1">
              <w:rPr>
                <w:rFonts w:eastAsia="Verdana" w:cs="Verdana"/>
                <w:lang w:val="lt-LT"/>
              </w:rPr>
              <w:t xml:space="preserve"> FATF </w:t>
            </w:r>
            <w:proofErr w:type="spellStart"/>
            <w:r w:rsidRPr="005964E1">
              <w:rPr>
                <w:rFonts w:eastAsia="Verdana" w:cs="Verdana"/>
                <w:lang w:val="lt-LT"/>
              </w:rPr>
              <w:t>Recommendations</w:t>
            </w:r>
            <w:proofErr w:type="spellEnd"/>
            <w:r w:rsidRPr="005964E1">
              <w:rPr>
                <w:rFonts w:eastAsia="Verdana" w:cs="Verdana"/>
                <w:lang w:val="lt-LT"/>
              </w:rPr>
              <w:t xml:space="preserve"> </w:t>
            </w:r>
            <w:proofErr w:type="spellStart"/>
            <w:r w:rsidRPr="005964E1">
              <w:rPr>
                <w:rFonts w:eastAsia="Verdana" w:cs="Verdana"/>
                <w:lang w:val="lt-LT"/>
              </w:rPr>
              <w:t>and</w:t>
            </w:r>
            <w:proofErr w:type="spellEnd"/>
            <w:r w:rsidRPr="005964E1">
              <w:rPr>
                <w:rFonts w:eastAsia="Verdana" w:cs="Verdana"/>
                <w:lang w:val="lt-LT"/>
              </w:rPr>
              <w:t xml:space="preserve"> </w:t>
            </w:r>
            <w:proofErr w:type="spellStart"/>
            <w:r w:rsidRPr="005964E1">
              <w:rPr>
                <w:rFonts w:eastAsia="Verdana" w:cs="Verdana"/>
                <w:lang w:val="lt-LT"/>
              </w:rPr>
              <w:t>Immediate</w:t>
            </w:r>
            <w:proofErr w:type="spellEnd"/>
            <w:r w:rsidRPr="005964E1">
              <w:rPr>
                <w:rFonts w:eastAsia="Verdana" w:cs="Verdana"/>
                <w:lang w:val="lt-LT"/>
              </w:rPr>
              <w:t xml:space="preserve"> </w:t>
            </w:r>
            <w:proofErr w:type="spellStart"/>
            <w:r w:rsidRPr="005964E1">
              <w:rPr>
                <w:rFonts w:eastAsia="Verdana" w:cs="Verdana"/>
                <w:lang w:val="lt-LT"/>
              </w:rPr>
              <w:t>Outcomes</w:t>
            </w:r>
            <w:proofErr w:type="spellEnd"/>
            <w:r w:rsidRPr="005964E1">
              <w:rPr>
                <w:rFonts w:eastAsia="Verdana" w:cs="Verdana"/>
                <w:lang w:val="lt-LT"/>
              </w:rPr>
              <w:t xml:space="preserve"> </w:t>
            </w:r>
            <w:proofErr w:type="spellStart"/>
            <w:r w:rsidRPr="005964E1">
              <w:rPr>
                <w:rFonts w:eastAsia="Verdana" w:cs="Verdana"/>
                <w:lang w:val="lt-LT"/>
              </w:rPr>
              <w:t>that</w:t>
            </w:r>
            <w:proofErr w:type="spellEnd"/>
            <w:r w:rsidRPr="005964E1">
              <w:rPr>
                <w:rFonts w:eastAsia="Verdana" w:cs="Verdana"/>
                <w:lang w:val="lt-LT"/>
              </w:rPr>
              <w:t xml:space="preserve"> </w:t>
            </w:r>
            <w:proofErr w:type="spellStart"/>
            <w:r w:rsidRPr="005964E1">
              <w:rPr>
                <w:rFonts w:eastAsia="Verdana" w:cs="Verdana"/>
                <w:lang w:val="lt-LT"/>
              </w:rPr>
              <w:t>fall</w:t>
            </w:r>
            <w:proofErr w:type="spellEnd"/>
            <w:r w:rsidRPr="005964E1">
              <w:rPr>
                <w:rFonts w:eastAsia="Verdana" w:cs="Verdana"/>
                <w:lang w:val="lt-LT"/>
              </w:rPr>
              <w:t xml:space="preserve"> </w:t>
            </w:r>
            <w:proofErr w:type="spellStart"/>
            <w:r w:rsidRPr="005964E1">
              <w:rPr>
                <w:rFonts w:eastAsia="Verdana" w:cs="Verdana"/>
                <w:lang w:val="lt-LT"/>
              </w:rPr>
              <w:t>within</w:t>
            </w:r>
            <w:proofErr w:type="spellEnd"/>
            <w:r w:rsidRPr="005964E1">
              <w:rPr>
                <w:rFonts w:eastAsia="Verdana" w:cs="Verdana"/>
                <w:lang w:val="lt-LT"/>
              </w:rPr>
              <w:t xml:space="preserve">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scope</w:t>
            </w:r>
            <w:proofErr w:type="spellEnd"/>
            <w:r w:rsidRPr="005964E1">
              <w:rPr>
                <w:rFonts w:eastAsia="Verdana" w:cs="Verdana"/>
                <w:lang w:val="lt-LT"/>
              </w:rPr>
              <w:t xml:space="preserve"> </w:t>
            </w:r>
            <w:proofErr w:type="spellStart"/>
            <w:r w:rsidRPr="005964E1">
              <w:rPr>
                <w:rFonts w:eastAsia="Verdana" w:cs="Verdana"/>
                <w:lang w:val="lt-LT"/>
              </w:rPr>
              <w:t>of</w:t>
            </w:r>
            <w:proofErr w:type="spellEnd"/>
            <w:r w:rsidRPr="005964E1">
              <w:rPr>
                <w:rFonts w:eastAsia="Verdana" w:cs="Verdana"/>
                <w:lang w:val="lt-LT"/>
              </w:rPr>
              <w:t xml:space="preserve"> </w:t>
            </w:r>
            <w:proofErr w:type="spellStart"/>
            <w:r w:rsidRPr="005964E1">
              <w:rPr>
                <w:rFonts w:eastAsia="Verdana" w:cs="Verdana"/>
                <w:lang w:val="lt-LT"/>
              </w:rPr>
              <w:t>these</w:t>
            </w:r>
            <w:proofErr w:type="spellEnd"/>
            <w:r w:rsidRPr="005964E1">
              <w:rPr>
                <w:rFonts w:eastAsia="Verdana" w:cs="Verdana"/>
                <w:lang w:val="lt-LT"/>
              </w:rPr>
              <w:t xml:space="preserve"> </w:t>
            </w:r>
            <w:proofErr w:type="spellStart"/>
            <w:r w:rsidRPr="005964E1">
              <w:rPr>
                <w:rFonts w:eastAsia="Verdana" w:cs="Verdana"/>
                <w:lang w:val="lt-LT"/>
              </w:rPr>
              <w:t>supervisory</w:t>
            </w:r>
            <w:proofErr w:type="spellEnd"/>
            <w:r w:rsidRPr="005964E1">
              <w:rPr>
                <w:rFonts w:eastAsia="Verdana" w:cs="Verdana"/>
                <w:lang w:val="lt-LT"/>
              </w:rPr>
              <w:t xml:space="preserve"> </w:t>
            </w:r>
            <w:proofErr w:type="spellStart"/>
            <w:r w:rsidRPr="005964E1">
              <w:rPr>
                <w:rFonts w:eastAsia="Verdana" w:cs="Verdana"/>
                <w:lang w:val="lt-LT"/>
              </w:rPr>
              <w:t>responsibilities</w:t>
            </w:r>
            <w:proofErr w:type="spellEnd"/>
            <w:r w:rsidRPr="005964E1">
              <w:rPr>
                <w:rFonts w:eastAsia="Verdana" w:cs="Verdana"/>
                <w:lang w:val="lt-LT"/>
              </w:rPr>
              <w:t xml:space="preserve"> </w:t>
            </w:r>
            <w:proofErr w:type="spellStart"/>
            <w:r w:rsidRPr="005964E1">
              <w:rPr>
                <w:rFonts w:eastAsia="Verdana" w:cs="Verdana"/>
                <w:lang w:val="lt-LT"/>
              </w:rPr>
              <w:t>and</w:t>
            </w:r>
            <w:proofErr w:type="spellEnd"/>
            <w:r w:rsidRPr="005964E1">
              <w:rPr>
                <w:rFonts w:eastAsia="Verdana" w:cs="Verdana"/>
                <w:lang w:val="lt-LT"/>
              </w:rPr>
              <w:t xml:space="preserve"> </w:t>
            </w:r>
            <w:proofErr w:type="spellStart"/>
            <w:r w:rsidRPr="005964E1">
              <w:rPr>
                <w:rFonts w:eastAsia="Verdana" w:cs="Verdana"/>
                <w:lang w:val="lt-LT"/>
              </w:rPr>
              <w:t>the</w:t>
            </w:r>
            <w:proofErr w:type="spellEnd"/>
            <w:r w:rsidRPr="005964E1">
              <w:rPr>
                <w:rFonts w:eastAsia="Verdana" w:cs="Verdana"/>
                <w:lang w:val="lt-LT"/>
              </w:rPr>
              <w:t xml:space="preserve"> </w:t>
            </w:r>
            <w:proofErr w:type="spellStart"/>
            <w:r w:rsidRPr="005964E1">
              <w:rPr>
                <w:rFonts w:eastAsia="Verdana" w:cs="Verdana"/>
                <w:lang w:val="lt-LT"/>
              </w:rPr>
              <w:t>practices</w:t>
            </w:r>
            <w:proofErr w:type="spellEnd"/>
            <w:r w:rsidRPr="005964E1">
              <w:rPr>
                <w:rFonts w:eastAsia="Verdana" w:cs="Verdana"/>
                <w:lang w:val="lt-LT"/>
              </w:rPr>
              <w:t xml:space="preserve"> </w:t>
            </w:r>
            <w:proofErr w:type="spellStart"/>
            <w:r w:rsidRPr="005964E1">
              <w:rPr>
                <w:rFonts w:eastAsia="Verdana" w:cs="Verdana"/>
                <w:lang w:val="lt-LT"/>
              </w:rPr>
              <w:t>of</w:t>
            </w:r>
            <w:proofErr w:type="spellEnd"/>
            <w:r w:rsidRPr="005964E1">
              <w:rPr>
                <w:rFonts w:eastAsia="Verdana" w:cs="Verdana"/>
                <w:lang w:val="lt-LT"/>
              </w:rPr>
              <w:t xml:space="preserve"> </w:t>
            </w:r>
            <w:proofErr w:type="spellStart"/>
            <w:r w:rsidRPr="005964E1">
              <w:rPr>
                <w:rFonts w:eastAsia="Verdana" w:cs="Verdana"/>
                <w:lang w:val="lt-LT"/>
              </w:rPr>
              <w:t>financial</w:t>
            </w:r>
            <w:proofErr w:type="spellEnd"/>
            <w:r w:rsidRPr="005964E1">
              <w:rPr>
                <w:rFonts w:eastAsia="Verdana" w:cs="Verdana"/>
                <w:lang w:val="lt-LT"/>
              </w:rPr>
              <w:t xml:space="preserve"> </w:t>
            </w:r>
            <w:proofErr w:type="spellStart"/>
            <w:r w:rsidRPr="005964E1">
              <w:rPr>
                <w:rFonts w:eastAsia="Verdana" w:cs="Verdana"/>
                <w:lang w:val="lt-LT"/>
              </w:rPr>
              <w:t>market</w:t>
            </w:r>
            <w:proofErr w:type="spellEnd"/>
            <w:r w:rsidRPr="005964E1">
              <w:rPr>
                <w:rFonts w:eastAsia="Verdana" w:cs="Verdana"/>
                <w:lang w:val="lt-LT"/>
              </w:rPr>
              <w:t xml:space="preserve"> </w:t>
            </w:r>
            <w:proofErr w:type="spellStart"/>
            <w:r w:rsidRPr="005964E1">
              <w:rPr>
                <w:rFonts w:eastAsia="Verdana" w:cs="Verdana"/>
                <w:lang w:val="lt-LT"/>
              </w:rPr>
              <w:t>participants</w:t>
            </w:r>
            <w:proofErr w:type="spellEnd"/>
            <w:r w:rsidRPr="005964E1">
              <w:rPr>
                <w:rFonts w:eastAsia="Verdana" w:cs="Verdana"/>
                <w:lang w:val="lt-LT"/>
              </w:rPr>
              <w:t>.</w:t>
            </w:r>
          </w:p>
          <w:p w14:paraId="12EE08B8" w14:textId="6C5B7EC9" w:rsidR="00E15464" w:rsidRPr="00902CC7" w:rsidRDefault="00E15464" w:rsidP="00902CC7">
            <w:pPr>
              <w:rPr>
                <w:rFonts w:cstheme="minorBidi"/>
              </w:rPr>
            </w:pPr>
          </w:p>
        </w:tc>
      </w:tr>
    </w:tbl>
    <w:p w14:paraId="413DD618" w14:textId="3B06FCE4" w:rsidR="008537E1" w:rsidRDefault="009364B1" w:rsidP="008537E1">
      <w:pPr>
        <w:tabs>
          <w:tab w:val="left" w:pos="284"/>
        </w:tabs>
        <w:jc w:val="both"/>
        <w:rPr>
          <w:rFonts w:cstheme="minorHAnsi"/>
          <w:lang w:val="lt-LT"/>
        </w:rPr>
      </w:pPr>
      <w:r w:rsidRPr="008C50AC">
        <w:rPr>
          <w:rFonts w:cstheme="minorHAnsi"/>
          <w:b/>
          <w:bCs/>
        </w:rPr>
        <w:lastRenderedPageBreak/>
        <w:t>*</w:t>
      </w:r>
      <w:proofErr w:type="spellStart"/>
      <w:r w:rsidRPr="008C50AC">
        <w:rPr>
          <w:rFonts w:cstheme="minorHAnsi"/>
        </w:rPr>
        <w:t>Suinteresuoto</w:t>
      </w:r>
      <w:proofErr w:type="spellEnd"/>
      <w:r w:rsidRPr="008C50AC">
        <w:rPr>
          <w:rFonts w:cstheme="minorHAnsi"/>
        </w:rPr>
        <w:t xml:space="preserve"> (-ų) </w:t>
      </w:r>
      <w:proofErr w:type="spellStart"/>
      <w:r w:rsidRPr="008C50AC">
        <w:rPr>
          <w:rFonts w:cstheme="minorHAnsi"/>
        </w:rPr>
        <w:t>tiekėjo</w:t>
      </w:r>
      <w:proofErr w:type="spellEnd"/>
      <w:r w:rsidRPr="008C50AC">
        <w:rPr>
          <w:rFonts w:cstheme="minorHAnsi"/>
        </w:rPr>
        <w:t xml:space="preserve"> (-ų) </w:t>
      </w:r>
      <w:proofErr w:type="spellStart"/>
      <w:r w:rsidRPr="008C50AC">
        <w:rPr>
          <w:rFonts w:cstheme="minorHAnsi"/>
        </w:rPr>
        <w:t>prašymo</w:t>
      </w:r>
      <w:proofErr w:type="spellEnd"/>
      <w:r w:rsidRPr="008C50AC">
        <w:rPr>
          <w:rFonts w:cstheme="minorHAnsi"/>
        </w:rPr>
        <w:t xml:space="preserve"> (-ų) </w:t>
      </w:r>
      <w:proofErr w:type="spellStart"/>
      <w:r w:rsidRPr="008C50AC">
        <w:rPr>
          <w:rFonts w:cstheme="minorHAnsi"/>
        </w:rPr>
        <w:t>paaiškinti</w:t>
      </w:r>
      <w:proofErr w:type="spellEnd"/>
      <w:r w:rsidRPr="008C50AC">
        <w:rPr>
          <w:rFonts w:cstheme="minorHAnsi"/>
        </w:rPr>
        <w:t xml:space="preserve"> / </w:t>
      </w:r>
      <w:proofErr w:type="spellStart"/>
      <w:r w:rsidRPr="008C50AC">
        <w:rPr>
          <w:rFonts w:cstheme="minorHAnsi"/>
        </w:rPr>
        <w:t>patikslinti</w:t>
      </w:r>
      <w:proofErr w:type="spellEnd"/>
      <w:r w:rsidRPr="008C50AC">
        <w:rPr>
          <w:rFonts w:cstheme="minorHAnsi"/>
        </w:rPr>
        <w:t xml:space="preserve"> </w:t>
      </w:r>
      <w:proofErr w:type="spellStart"/>
      <w:r w:rsidRPr="008C50AC">
        <w:rPr>
          <w:rFonts w:cstheme="minorHAnsi"/>
        </w:rPr>
        <w:t>Pirkimo</w:t>
      </w:r>
      <w:proofErr w:type="spellEnd"/>
      <w:r w:rsidRPr="008C50AC">
        <w:rPr>
          <w:rFonts w:cstheme="minorHAnsi"/>
        </w:rPr>
        <w:t xml:space="preserve"> </w:t>
      </w:r>
      <w:proofErr w:type="spellStart"/>
      <w:r w:rsidRPr="008C50AC">
        <w:rPr>
          <w:rFonts w:cstheme="minorHAnsi"/>
        </w:rPr>
        <w:t>dokumentus</w:t>
      </w:r>
      <w:proofErr w:type="spellEnd"/>
      <w:r w:rsidRPr="008C50AC">
        <w:rPr>
          <w:rFonts w:cstheme="minorHAnsi"/>
        </w:rPr>
        <w:t xml:space="preserve"> </w:t>
      </w:r>
      <w:proofErr w:type="spellStart"/>
      <w:r w:rsidRPr="008C50AC">
        <w:rPr>
          <w:rFonts w:cstheme="minorHAnsi"/>
        </w:rPr>
        <w:t>tekstas</w:t>
      </w:r>
      <w:proofErr w:type="spellEnd"/>
      <w:r w:rsidRPr="008C50AC">
        <w:rPr>
          <w:rFonts w:cstheme="minorHAnsi"/>
        </w:rPr>
        <w:t xml:space="preserve"> </w:t>
      </w:r>
      <w:proofErr w:type="spellStart"/>
      <w:r w:rsidRPr="008C50AC">
        <w:rPr>
          <w:rFonts w:cstheme="minorHAnsi"/>
        </w:rPr>
        <w:t>neredaguotas</w:t>
      </w:r>
      <w:proofErr w:type="spellEnd"/>
      <w:r w:rsidRPr="008C50AC">
        <w:rPr>
          <w:rFonts w:cstheme="minorHAnsi"/>
        </w:rPr>
        <w:t xml:space="preserve">. </w:t>
      </w:r>
      <w:proofErr w:type="spellStart"/>
      <w:r w:rsidRPr="008C50AC">
        <w:rPr>
          <w:rFonts w:cstheme="minorHAnsi"/>
        </w:rPr>
        <w:t>Dėl</w:t>
      </w:r>
      <w:proofErr w:type="spellEnd"/>
      <w:r w:rsidRPr="008C50AC">
        <w:rPr>
          <w:rFonts w:cstheme="minorHAnsi"/>
        </w:rPr>
        <w:t xml:space="preserve"> </w:t>
      </w:r>
      <w:proofErr w:type="spellStart"/>
      <w:r w:rsidRPr="008C50AC">
        <w:rPr>
          <w:rFonts w:cstheme="minorHAnsi"/>
        </w:rPr>
        <w:t>galimų</w:t>
      </w:r>
      <w:proofErr w:type="spellEnd"/>
      <w:r w:rsidRPr="008C50AC">
        <w:rPr>
          <w:rFonts w:cstheme="minorHAnsi"/>
        </w:rPr>
        <w:t xml:space="preserve"> </w:t>
      </w:r>
      <w:proofErr w:type="spellStart"/>
      <w:r w:rsidRPr="008C50AC">
        <w:rPr>
          <w:rFonts w:cstheme="minorHAnsi"/>
        </w:rPr>
        <w:t>vertimo</w:t>
      </w:r>
      <w:proofErr w:type="spellEnd"/>
      <w:r w:rsidRPr="008C50AC">
        <w:rPr>
          <w:rFonts w:cstheme="minorHAnsi"/>
        </w:rPr>
        <w:t xml:space="preserve"> </w:t>
      </w:r>
      <w:proofErr w:type="spellStart"/>
      <w:r w:rsidRPr="008C50AC">
        <w:rPr>
          <w:rFonts w:cstheme="minorHAnsi"/>
        </w:rPr>
        <w:t>netikslumų</w:t>
      </w:r>
      <w:proofErr w:type="spellEnd"/>
      <w:r w:rsidRPr="008C50AC">
        <w:rPr>
          <w:rFonts w:cstheme="minorHAnsi"/>
        </w:rPr>
        <w:t xml:space="preserve">, </w:t>
      </w:r>
      <w:proofErr w:type="spellStart"/>
      <w:r w:rsidRPr="008C50AC">
        <w:rPr>
          <w:rFonts w:cstheme="minorHAnsi"/>
        </w:rPr>
        <w:t>pirmenybė</w:t>
      </w:r>
      <w:proofErr w:type="spellEnd"/>
      <w:r w:rsidRPr="008C50AC">
        <w:rPr>
          <w:rFonts w:cstheme="minorHAnsi"/>
        </w:rPr>
        <w:t xml:space="preserve"> </w:t>
      </w:r>
      <w:proofErr w:type="spellStart"/>
      <w:r w:rsidRPr="008C50AC">
        <w:rPr>
          <w:rFonts w:cstheme="minorHAnsi"/>
        </w:rPr>
        <w:t>teikiama</w:t>
      </w:r>
      <w:proofErr w:type="spellEnd"/>
      <w:r w:rsidRPr="008C50AC">
        <w:rPr>
          <w:rFonts w:cstheme="minorHAnsi"/>
        </w:rPr>
        <w:t xml:space="preserve"> </w:t>
      </w:r>
      <w:proofErr w:type="spellStart"/>
      <w:r w:rsidRPr="008C50AC">
        <w:rPr>
          <w:rFonts w:cstheme="minorHAnsi"/>
        </w:rPr>
        <w:t>lietuvių</w:t>
      </w:r>
      <w:proofErr w:type="spellEnd"/>
      <w:r w:rsidRPr="008C50AC">
        <w:rPr>
          <w:rFonts w:cstheme="minorHAnsi"/>
        </w:rPr>
        <w:t xml:space="preserve"> </w:t>
      </w:r>
      <w:proofErr w:type="spellStart"/>
      <w:r w:rsidRPr="008C50AC">
        <w:rPr>
          <w:rFonts w:cstheme="minorHAnsi"/>
        </w:rPr>
        <w:t>kalbai</w:t>
      </w:r>
      <w:proofErr w:type="spellEnd"/>
      <w:r w:rsidRPr="008C50AC">
        <w:rPr>
          <w:rFonts w:cstheme="minorHAnsi"/>
        </w:rPr>
        <w:t>.</w:t>
      </w:r>
    </w:p>
    <w:p w14:paraId="06B4D78B" w14:textId="5888E27E" w:rsidR="008537E1" w:rsidRPr="008537E1" w:rsidRDefault="008537E1" w:rsidP="008537E1">
      <w:pPr>
        <w:tabs>
          <w:tab w:val="left" w:pos="284"/>
        </w:tabs>
        <w:jc w:val="both"/>
        <w:rPr>
          <w:rFonts w:cstheme="minorHAnsi"/>
          <w:lang w:val="lt-LT"/>
        </w:rPr>
      </w:pPr>
      <w:proofErr w:type="spellStart"/>
      <w:r w:rsidRPr="008537E1">
        <w:rPr>
          <w:rFonts w:cstheme="minorHAnsi"/>
          <w:lang w:val="lt-LT"/>
        </w:rPr>
        <w:t>The</w:t>
      </w:r>
      <w:proofErr w:type="spellEnd"/>
      <w:r w:rsidRPr="008537E1">
        <w:rPr>
          <w:rFonts w:cstheme="minorHAnsi"/>
          <w:lang w:val="lt-LT"/>
        </w:rPr>
        <w:t xml:space="preserve"> </w:t>
      </w:r>
      <w:proofErr w:type="spellStart"/>
      <w:r w:rsidRPr="008537E1">
        <w:rPr>
          <w:rFonts w:cstheme="minorHAnsi"/>
          <w:lang w:val="lt-LT"/>
        </w:rPr>
        <w:t>text</w:t>
      </w:r>
      <w:proofErr w:type="spellEnd"/>
      <w:r w:rsidRPr="008537E1">
        <w:rPr>
          <w:rFonts w:cstheme="minorHAnsi"/>
          <w:lang w:val="lt-LT"/>
        </w:rPr>
        <w:t xml:space="preserve"> </w:t>
      </w:r>
      <w:proofErr w:type="spellStart"/>
      <w:r w:rsidRPr="008537E1">
        <w:rPr>
          <w:rFonts w:cstheme="minorHAnsi"/>
          <w:lang w:val="lt-LT"/>
        </w:rPr>
        <w:t>of</w:t>
      </w:r>
      <w:proofErr w:type="spellEnd"/>
      <w:r w:rsidRPr="008537E1">
        <w:rPr>
          <w:rFonts w:cstheme="minorHAnsi"/>
          <w:lang w:val="lt-LT"/>
        </w:rPr>
        <w:t xml:space="preserve"> </w:t>
      </w:r>
      <w:proofErr w:type="spellStart"/>
      <w:r w:rsidRPr="008537E1">
        <w:rPr>
          <w:rFonts w:cstheme="minorHAnsi"/>
          <w:lang w:val="lt-LT"/>
        </w:rPr>
        <w:t>the</w:t>
      </w:r>
      <w:proofErr w:type="spellEnd"/>
      <w:r w:rsidRPr="008537E1">
        <w:rPr>
          <w:rFonts w:cstheme="minorHAnsi"/>
          <w:lang w:val="lt-LT"/>
        </w:rPr>
        <w:t xml:space="preserve"> </w:t>
      </w:r>
      <w:proofErr w:type="spellStart"/>
      <w:r w:rsidRPr="008537E1">
        <w:rPr>
          <w:rFonts w:cstheme="minorHAnsi"/>
          <w:lang w:val="lt-LT"/>
        </w:rPr>
        <w:t>request</w:t>
      </w:r>
      <w:proofErr w:type="spellEnd"/>
      <w:r w:rsidRPr="008537E1">
        <w:rPr>
          <w:rFonts w:cstheme="minorHAnsi"/>
          <w:lang w:val="lt-LT"/>
        </w:rPr>
        <w:t xml:space="preserve">(s) </w:t>
      </w:r>
      <w:proofErr w:type="spellStart"/>
      <w:r w:rsidRPr="008537E1">
        <w:rPr>
          <w:rFonts w:cstheme="minorHAnsi"/>
          <w:lang w:val="lt-LT"/>
        </w:rPr>
        <w:t>from</w:t>
      </w:r>
      <w:proofErr w:type="spellEnd"/>
      <w:r w:rsidRPr="008537E1">
        <w:rPr>
          <w:rFonts w:cstheme="minorHAnsi"/>
          <w:lang w:val="lt-LT"/>
        </w:rPr>
        <w:t xml:space="preserve"> </w:t>
      </w:r>
      <w:proofErr w:type="spellStart"/>
      <w:r w:rsidRPr="008537E1">
        <w:rPr>
          <w:rFonts w:cstheme="minorHAnsi"/>
          <w:lang w:val="lt-LT"/>
        </w:rPr>
        <w:t>the</w:t>
      </w:r>
      <w:proofErr w:type="spellEnd"/>
      <w:r w:rsidRPr="008537E1">
        <w:rPr>
          <w:rFonts w:cstheme="minorHAnsi"/>
          <w:lang w:val="lt-LT"/>
        </w:rPr>
        <w:t xml:space="preserve"> </w:t>
      </w:r>
      <w:proofErr w:type="spellStart"/>
      <w:r w:rsidRPr="008537E1">
        <w:rPr>
          <w:rFonts w:cstheme="minorHAnsi"/>
          <w:lang w:val="lt-LT"/>
        </w:rPr>
        <w:t>interested</w:t>
      </w:r>
      <w:proofErr w:type="spellEnd"/>
      <w:r w:rsidRPr="008537E1">
        <w:rPr>
          <w:rFonts w:cstheme="minorHAnsi"/>
          <w:lang w:val="lt-LT"/>
        </w:rPr>
        <w:t xml:space="preserve"> </w:t>
      </w:r>
      <w:proofErr w:type="spellStart"/>
      <w:r w:rsidRPr="008537E1">
        <w:rPr>
          <w:rFonts w:cstheme="minorHAnsi"/>
          <w:lang w:val="lt-LT"/>
        </w:rPr>
        <w:t>supplier</w:t>
      </w:r>
      <w:proofErr w:type="spellEnd"/>
      <w:r w:rsidRPr="008537E1">
        <w:rPr>
          <w:rFonts w:cstheme="minorHAnsi"/>
          <w:lang w:val="lt-LT"/>
        </w:rPr>
        <w:t xml:space="preserve">(s) to </w:t>
      </w:r>
      <w:proofErr w:type="spellStart"/>
      <w:r w:rsidRPr="008537E1">
        <w:rPr>
          <w:rFonts w:cstheme="minorHAnsi"/>
          <w:lang w:val="lt-LT"/>
        </w:rPr>
        <w:t>clarify</w:t>
      </w:r>
      <w:proofErr w:type="spellEnd"/>
      <w:r w:rsidRPr="008537E1">
        <w:rPr>
          <w:rFonts w:cstheme="minorHAnsi"/>
          <w:lang w:val="lt-LT"/>
        </w:rPr>
        <w:t xml:space="preserve"> / </w:t>
      </w:r>
      <w:proofErr w:type="spellStart"/>
      <w:r w:rsidRPr="008537E1">
        <w:rPr>
          <w:rFonts w:cstheme="minorHAnsi"/>
          <w:lang w:val="lt-LT"/>
        </w:rPr>
        <w:t>amend</w:t>
      </w:r>
      <w:proofErr w:type="spellEnd"/>
      <w:r w:rsidRPr="008537E1">
        <w:rPr>
          <w:rFonts w:cstheme="minorHAnsi"/>
          <w:lang w:val="lt-LT"/>
        </w:rPr>
        <w:t xml:space="preserve"> </w:t>
      </w:r>
      <w:proofErr w:type="spellStart"/>
      <w:r w:rsidRPr="008537E1">
        <w:rPr>
          <w:rFonts w:cstheme="minorHAnsi"/>
          <w:lang w:val="lt-LT"/>
        </w:rPr>
        <w:t>the</w:t>
      </w:r>
      <w:proofErr w:type="spellEnd"/>
      <w:r w:rsidRPr="008537E1">
        <w:rPr>
          <w:rFonts w:cstheme="minorHAnsi"/>
          <w:lang w:val="lt-LT"/>
        </w:rPr>
        <w:t xml:space="preserve"> </w:t>
      </w:r>
      <w:proofErr w:type="spellStart"/>
      <w:r>
        <w:rPr>
          <w:rFonts w:cstheme="minorHAnsi"/>
          <w:lang w:val="lt-LT"/>
        </w:rPr>
        <w:t>P</w:t>
      </w:r>
      <w:r w:rsidRPr="008537E1">
        <w:rPr>
          <w:rFonts w:cstheme="minorHAnsi"/>
          <w:lang w:val="lt-LT"/>
        </w:rPr>
        <w:t>rocurement</w:t>
      </w:r>
      <w:proofErr w:type="spellEnd"/>
      <w:r w:rsidRPr="008537E1">
        <w:rPr>
          <w:rFonts w:cstheme="minorHAnsi"/>
          <w:lang w:val="lt-LT"/>
        </w:rPr>
        <w:t xml:space="preserve"> </w:t>
      </w:r>
      <w:proofErr w:type="spellStart"/>
      <w:r w:rsidRPr="008537E1">
        <w:rPr>
          <w:rFonts w:cstheme="minorHAnsi"/>
          <w:lang w:val="lt-LT"/>
        </w:rPr>
        <w:t>documents</w:t>
      </w:r>
      <w:proofErr w:type="spellEnd"/>
      <w:r w:rsidRPr="008537E1">
        <w:rPr>
          <w:rFonts w:cstheme="minorHAnsi"/>
          <w:lang w:val="lt-LT"/>
        </w:rPr>
        <w:t xml:space="preserve"> </w:t>
      </w:r>
      <w:proofErr w:type="spellStart"/>
      <w:r w:rsidRPr="008537E1">
        <w:rPr>
          <w:rFonts w:cstheme="minorHAnsi"/>
          <w:lang w:val="lt-LT"/>
        </w:rPr>
        <w:t>is</w:t>
      </w:r>
      <w:proofErr w:type="spellEnd"/>
      <w:r w:rsidRPr="008537E1">
        <w:rPr>
          <w:rFonts w:cstheme="minorHAnsi"/>
          <w:lang w:val="lt-LT"/>
        </w:rPr>
        <w:t xml:space="preserve"> </w:t>
      </w:r>
      <w:proofErr w:type="spellStart"/>
      <w:r w:rsidRPr="008537E1">
        <w:rPr>
          <w:rFonts w:cstheme="minorHAnsi"/>
          <w:lang w:val="lt-LT"/>
        </w:rPr>
        <w:t>unedited</w:t>
      </w:r>
      <w:proofErr w:type="spellEnd"/>
      <w:r w:rsidRPr="008537E1">
        <w:rPr>
          <w:rFonts w:cstheme="minorHAnsi"/>
          <w:lang w:val="lt-LT"/>
        </w:rPr>
        <w:t xml:space="preserve">. In </w:t>
      </w:r>
      <w:proofErr w:type="spellStart"/>
      <w:r w:rsidRPr="008537E1">
        <w:rPr>
          <w:rFonts w:cstheme="minorHAnsi"/>
          <w:lang w:val="lt-LT"/>
        </w:rPr>
        <w:t>case</w:t>
      </w:r>
      <w:proofErr w:type="spellEnd"/>
      <w:r w:rsidRPr="008537E1">
        <w:rPr>
          <w:rFonts w:cstheme="minorHAnsi"/>
          <w:lang w:val="lt-LT"/>
        </w:rPr>
        <w:t xml:space="preserve"> </w:t>
      </w:r>
      <w:proofErr w:type="spellStart"/>
      <w:r w:rsidRPr="008537E1">
        <w:rPr>
          <w:rFonts w:cstheme="minorHAnsi"/>
          <w:lang w:val="lt-LT"/>
        </w:rPr>
        <w:t>of</w:t>
      </w:r>
      <w:proofErr w:type="spellEnd"/>
      <w:r w:rsidRPr="008537E1">
        <w:rPr>
          <w:rFonts w:cstheme="minorHAnsi"/>
          <w:lang w:val="lt-LT"/>
        </w:rPr>
        <w:t xml:space="preserve"> </w:t>
      </w:r>
      <w:proofErr w:type="spellStart"/>
      <w:r w:rsidRPr="008537E1">
        <w:rPr>
          <w:rFonts w:cstheme="minorHAnsi"/>
          <w:lang w:val="lt-LT"/>
        </w:rPr>
        <w:t>any</w:t>
      </w:r>
      <w:proofErr w:type="spellEnd"/>
      <w:r w:rsidRPr="008537E1">
        <w:rPr>
          <w:rFonts w:cstheme="minorHAnsi"/>
          <w:lang w:val="lt-LT"/>
        </w:rPr>
        <w:t xml:space="preserve"> </w:t>
      </w:r>
      <w:proofErr w:type="spellStart"/>
      <w:r w:rsidRPr="008537E1">
        <w:rPr>
          <w:rFonts w:cstheme="minorHAnsi"/>
          <w:lang w:val="lt-LT"/>
        </w:rPr>
        <w:t>discrepancies</w:t>
      </w:r>
      <w:proofErr w:type="spellEnd"/>
      <w:r w:rsidRPr="008537E1">
        <w:rPr>
          <w:rFonts w:cstheme="minorHAnsi"/>
          <w:lang w:val="lt-LT"/>
        </w:rPr>
        <w:t xml:space="preserve"> in </w:t>
      </w:r>
      <w:proofErr w:type="spellStart"/>
      <w:r w:rsidRPr="008537E1">
        <w:rPr>
          <w:rFonts w:cstheme="minorHAnsi"/>
          <w:lang w:val="lt-LT"/>
        </w:rPr>
        <w:t>translation</w:t>
      </w:r>
      <w:proofErr w:type="spellEnd"/>
      <w:r w:rsidRPr="008537E1">
        <w:rPr>
          <w:rFonts w:cstheme="minorHAnsi"/>
          <w:lang w:val="lt-LT"/>
        </w:rPr>
        <w:t xml:space="preserve">, </w:t>
      </w:r>
      <w:proofErr w:type="spellStart"/>
      <w:r w:rsidRPr="008537E1">
        <w:rPr>
          <w:rFonts w:cstheme="minorHAnsi"/>
          <w:lang w:val="lt-LT"/>
        </w:rPr>
        <w:t>the</w:t>
      </w:r>
      <w:proofErr w:type="spellEnd"/>
      <w:r w:rsidRPr="008537E1">
        <w:rPr>
          <w:rFonts w:cstheme="minorHAnsi"/>
          <w:lang w:val="lt-LT"/>
        </w:rPr>
        <w:t xml:space="preserve"> Lithuanian </w:t>
      </w:r>
      <w:proofErr w:type="spellStart"/>
      <w:r w:rsidRPr="008537E1">
        <w:rPr>
          <w:rFonts w:cstheme="minorHAnsi"/>
          <w:lang w:val="lt-LT"/>
        </w:rPr>
        <w:t>language</w:t>
      </w:r>
      <w:proofErr w:type="spellEnd"/>
      <w:r w:rsidRPr="008537E1">
        <w:rPr>
          <w:rFonts w:cstheme="minorHAnsi"/>
          <w:lang w:val="lt-LT"/>
        </w:rPr>
        <w:t xml:space="preserve"> </w:t>
      </w:r>
      <w:proofErr w:type="spellStart"/>
      <w:r w:rsidRPr="008537E1">
        <w:rPr>
          <w:rFonts w:cstheme="minorHAnsi"/>
          <w:lang w:val="lt-LT"/>
        </w:rPr>
        <w:t>shall</w:t>
      </w:r>
      <w:proofErr w:type="spellEnd"/>
      <w:r w:rsidRPr="008537E1">
        <w:rPr>
          <w:rFonts w:cstheme="minorHAnsi"/>
          <w:lang w:val="lt-LT"/>
        </w:rPr>
        <w:t xml:space="preserve"> </w:t>
      </w:r>
      <w:proofErr w:type="spellStart"/>
      <w:r w:rsidRPr="008537E1">
        <w:rPr>
          <w:rFonts w:cstheme="minorHAnsi"/>
          <w:lang w:val="lt-LT"/>
        </w:rPr>
        <w:t>prevail</w:t>
      </w:r>
      <w:proofErr w:type="spellEnd"/>
      <w:r w:rsidRPr="008537E1">
        <w:rPr>
          <w:rFonts w:cstheme="minorHAnsi"/>
          <w:lang w:val="lt-LT"/>
        </w:rPr>
        <w:t>.</w:t>
      </w:r>
    </w:p>
    <w:p w14:paraId="6971EC08" w14:textId="77777777" w:rsidR="008537E1" w:rsidRDefault="008537E1" w:rsidP="009364B1">
      <w:pPr>
        <w:tabs>
          <w:tab w:val="left" w:pos="284"/>
        </w:tabs>
        <w:jc w:val="both"/>
        <w:rPr>
          <w:rFonts w:cstheme="minorHAnsi"/>
        </w:rPr>
      </w:pPr>
    </w:p>
    <w:p w14:paraId="3DE0CD46" w14:textId="77777777" w:rsidR="00956350" w:rsidRPr="00956350" w:rsidRDefault="00956350" w:rsidP="00902CC7">
      <w:pPr>
        <w:tabs>
          <w:tab w:val="left" w:pos="284"/>
        </w:tabs>
        <w:jc w:val="both"/>
        <w:rPr>
          <w:lang w:val="lt-LT"/>
        </w:rPr>
      </w:pPr>
    </w:p>
    <w:sectPr w:rsidR="00956350" w:rsidRPr="00956350" w:rsidSect="003F7FC3">
      <w:pgSz w:w="16840" w:h="11907" w:orient="landscape" w:code="9"/>
      <w:pgMar w:top="1701" w:right="1134" w:bottom="680"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49E" w14:textId="77777777" w:rsidR="00BB0276" w:rsidRDefault="00BB0276">
      <w:r>
        <w:separator/>
      </w:r>
    </w:p>
  </w:endnote>
  <w:endnote w:type="continuationSeparator" w:id="0">
    <w:p w14:paraId="020DADBA" w14:textId="77777777" w:rsidR="00BB0276" w:rsidRDefault="00BB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0D9" w14:textId="41674869" w:rsidR="00CC4D82" w:rsidRPr="00D4321A" w:rsidRDefault="00705792" w:rsidP="00CC4D82">
    <w:pPr>
      <w:jc w:val="center"/>
      <w:rPr>
        <w:sz w:val="16"/>
        <w:lang w:val="lt-LT"/>
      </w:rPr>
    </w:pPr>
    <w:r>
      <w:rPr>
        <w:noProof/>
        <w:lang w:val="lt-LT" w:eastAsia="lt-LT"/>
      </w:rPr>
      <mc:AlternateContent>
        <mc:Choice Requires="wps">
          <w:drawing>
            <wp:anchor distT="0" distB="0" distL="114300" distR="114300" simplePos="0" relativeHeight="251658240" behindDoc="0" locked="0" layoutInCell="1" allowOverlap="1" wp14:anchorId="7575BCC8" wp14:editId="40D82EAE">
              <wp:simplePos x="0" y="0"/>
              <wp:positionH relativeFrom="column">
                <wp:posOffset>-11430</wp:posOffset>
              </wp:positionH>
              <wp:positionV relativeFrom="paragraph">
                <wp:posOffset>-63500</wp:posOffset>
              </wp:positionV>
              <wp:extent cx="62179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B0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CFBC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48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" strokecolor="#00b07d"/>
          </w:pict>
        </mc:Fallback>
      </mc:AlternateContent>
    </w:r>
    <w:r w:rsidR="00547720">
      <w:rPr>
        <w:sz w:val="16"/>
        <w:lang w:val="lt-LT"/>
      </w:rPr>
      <w:t>Lietuvos</w:t>
    </w:r>
    <w:r w:rsidR="00CC4D82" w:rsidRPr="00D4321A">
      <w:rPr>
        <w:sz w:val="16"/>
        <w:lang w:val="lt-LT"/>
      </w:rPr>
      <w:t xml:space="preserve"> bankas, Gedimino pr. 6, LT-0</w:t>
    </w:r>
    <w:r w:rsidR="00B1360D">
      <w:rPr>
        <w:sz w:val="16"/>
        <w:lang w:val="lt-LT"/>
      </w:rPr>
      <w:t>1103 Vilnius</w:t>
    </w:r>
  </w:p>
  <w:p w14:paraId="240CD557" w14:textId="77777777" w:rsidR="00CC4D82" w:rsidRDefault="00CC4D82" w:rsidP="00CC4D82">
    <w:pPr>
      <w:jc w:val="center"/>
      <w:rPr>
        <w:sz w:val="16"/>
        <w:lang w:val="lt-LT"/>
      </w:rPr>
    </w:pPr>
    <w:r w:rsidRPr="00D4321A">
      <w:rPr>
        <w:sz w:val="16"/>
        <w:lang w:val="lt-LT"/>
      </w:rPr>
      <w:t>Duomenys kaupiami ir saugomi Juridinių asmenų registre, kodas 188607684</w:t>
    </w:r>
  </w:p>
  <w:p w14:paraId="1B6142A6" w14:textId="0C69900D" w:rsidR="00B1360D" w:rsidRDefault="00B1360D" w:rsidP="00B1360D">
    <w:pPr>
      <w:jc w:val="center"/>
      <w:rPr>
        <w:sz w:val="16"/>
        <w:lang w:val="lt-LT"/>
      </w:rPr>
    </w:pPr>
    <w:r>
      <w:rPr>
        <w:sz w:val="16"/>
        <w:lang w:val="lt-LT"/>
      </w:rPr>
      <w:t>Adresas korespondencijai: Totorių</w:t>
    </w:r>
    <w:r w:rsidRPr="00007481">
      <w:rPr>
        <w:sz w:val="16"/>
        <w:lang w:val="lt-LT"/>
      </w:rPr>
      <w:t xml:space="preserve"> </w:t>
    </w:r>
    <w:r>
      <w:rPr>
        <w:sz w:val="16"/>
        <w:lang w:val="lt-LT"/>
      </w:rPr>
      <w:t>g</w:t>
    </w:r>
    <w:r w:rsidRPr="00007481">
      <w:rPr>
        <w:sz w:val="16"/>
        <w:lang w:val="lt-LT"/>
      </w:rPr>
      <w:t xml:space="preserve">. </w:t>
    </w:r>
    <w:r>
      <w:rPr>
        <w:sz w:val="16"/>
        <w:lang w:val="lt-LT"/>
      </w:rPr>
      <w:t>4</w:t>
    </w:r>
    <w:r w:rsidRPr="00007481">
      <w:rPr>
        <w:sz w:val="16"/>
        <w:lang w:val="lt-LT"/>
      </w:rPr>
      <w:t>, LT-0</w:t>
    </w:r>
    <w:r>
      <w:rPr>
        <w:sz w:val="16"/>
        <w:lang w:val="lt-LT"/>
      </w:rPr>
      <w:t>1121</w:t>
    </w:r>
    <w:r w:rsidRPr="00007481">
      <w:rPr>
        <w:sz w:val="16"/>
        <w:lang w:val="lt-LT"/>
      </w:rPr>
      <w:t xml:space="preserve"> Vilnius</w:t>
    </w:r>
    <w:r>
      <w:rPr>
        <w:sz w:val="16"/>
        <w:lang w:val="lt-LT"/>
      </w:rPr>
      <w:t xml:space="preserve">, </w:t>
    </w:r>
    <w:r w:rsidRPr="00D4321A">
      <w:rPr>
        <w:sz w:val="16"/>
        <w:lang w:val="lt-LT"/>
      </w:rPr>
      <w:t xml:space="preserve">tel. </w:t>
    </w:r>
    <w:r w:rsidR="007915BD">
      <w:rPr>
        <w:sz w:val="16"/>
        <w:lang w:val="lt-LT"/>
      </w:rPr>
      <w:t>+370 800 50 500</w:t>
    </w:r>
    <w:r w:rsidR="003424E8">
      <w:rPr>
        <w:sz w:val="16"/>
        <w:lang w:val="lt-LT"/>
      </w:rPr>
      <w:t>,</w:t>
    </w:r>
    <w:r w:rsidRPr="00D4321A">
      <w:rPr>
        <w:sz w:val="16"/>
        <w:lang w:val="lt-LT"/>
      </w:rPr>
      <w:t xml:space="preserve"> el. p. </w:t>
    </w:r>
    <w:hyperlink r:id="rId1" w:history="1">
      <w:r w:rsidRPr="00D4321A">
        <w:rPr>
          <w:rStyle w:val="Hyperlink"/>
          <w:sz w:val="16"/>
          <w:lang w:val="lt-LT"/>
        </w:rPr>
        <w:t>info@lb.lt</w:t>
      </w:r>
    </w:hyperlink>
  </w:p>
  <w:p w14:paraId="7D469E30" w14:textId="77777777" w:rsidR="0071682D" w:rsidRPr="00273716" w:rsidRDefault="0071682D" w:rsidP="00CC4D82">
    <w:pPr>
      <w:jc w:val="center"/>
      <w:rPr>
        <w:sz w:val="16"/>
        <w:szCs w:val="16"/>
        <w:lang w:val="lt-LT"/>
      </w:rPr>
    </w:pPr>
    <w:r w:rsidRPr="00273716">
      <w:rPr>
        <w:rFonts w:eastAsia="Calibri"/>
        <w:sz w:val="16"/>
        <w:szCs w:val="16"/>
        <w:lang w:val="lt-LT"/>
      </w:rPr>
      <w:t xml:space="preserve">Informacija apie asmens duomenų apsaugą pateikta </w:t>
    </w:r>
    <w:hyperlink r:id="rId2" w:history="1">
      <w:r w:rsidRPr="00273716">
        <w:rPr>
          <w:rStyle w:val="Hyperlink"/>
          <w:rFonts w:eastAsia="Calibri"/>
          <w:sz w:val="16"/>
          <w:szCs w:val="16"/>
          <w:lang w:val="lt-LT"/>
        </w:rPr>
        <w:t>https://www.lb.lt/lt/asmens-duomenu-apsauga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8A77" w14:textId="77777777" w:rsidR="00BB0276" w:rsidRDefault="00BB0276">
      <w:r>
        <w:separator/>
      </w:r>
    </w:p>
  </w:footnote>
  <w:footnote w:type="continuationSeparator" w:id="0">
    <w:p w14:paraId="761F9FF1" w14:textId="77777777" w:rsidR="00BB0276" w:rsidRDefault="00BB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0752"/>
    <w:multiLevelType w:val="multilevel"/>
    <w:tmpl w:val="C9704BB2"/>
    <w:lvl w:ilvl="0">
      <w:start w:val="1"/>
      <w:numFmt w:val="decimal"/>
      <w:lvlText w:val="%1."/>
      <w:lvlJc w:val="left"/>
      <w:pPr>
        <w:ind w:left="78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6A25626B"/>
    <w:multiLevelType w:val="hybridMultilevel"/>
    <w:tmpl w:val="48566D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8910954">
    <w:abstractNumId w:val="0"/>
  </w:num>
  <w:num w:numId="2" w16cid:durableId="36073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95"/>
    <w:rsid w:val="0000015E"/>
    <w:rsid w:val="00000832"/>
    <w:rsid w:val="00000CB0"/>
    <w:rsid w:val="000015A8"/>
    <w:rsid w:val="00002ECE"/>
    <w:rsid w:val="00003F22"/>
    <w:rsid w:val="00004ED1"/>
    <w:rsid w:val="000060EA"/>
    <w:rsid w:val="0000779F"/>
    <w:rsid w:val="00012AEB"/>
    <w:rsid w:val="00016B35"/>
    <w:rsid w:val="000173EA"/>
    <w:rsid w:val="000326F3"/>
    <w:rsid w:val="00037971"/>
    <w:rsid w:val="00042A95"/>
    <w:rsid w:val="00043448"/>
    <w:rsid w:val="00043765"/>
    <w:rsid w:val="00050B0E"/>
    <w:rsid w:val="0005240A"/>
    <w:rsid w:val="00055F7A"/>
    <w:rsid w:val="00056599"/>
    <w:rsid w:val="000571E0"/>
    <w:rsid w:val="00060CB4"/>
    <w:rsid w:val="00062DCE"/>
    <w:rsid w:val="00064F05"/>
    <w:rsid w:val="0006704B"/>
    <w:rsid w:val="00067CF5"/>
    <w:rsid w:val="0007454F"/>
    <w:rsid w:val="0007681E"/>
    <w:rsid w:val="000769B7"/>
    <w:rsid w:val="00077784"/>
    <w:rsid w:val="00080BC5"/>
    <w:rsid w:val="000824EF"/>
    <w:rsid w:val="000848E0"/>
    <w:rsid w:val="0008611D"/>
    <w:rsid w:val="00087251"/>
    <w:rsid w:val="00095C0B"/>
    <w:rsid w:val="00096889"/>
    <w:rsid w:val="00096D15"/>
    <w:rsid w:val="000A038D"/>
    <w:rsid w:val="000A47AA"/>
    <w:rsid w:val="000A53B8"/>
    <w:rsid w:val="000A5C1A"/>
    <w:rsid w:val="000B07C7"/>
    <w:rsid w:val="000B74EA"/>
    <w:rsid w:val="000C5F26"/>
    <w:rsid w:val="000D0413"/>
    <w:rsid w:val="000D0D4D"/>
    <w:rsid w:val="000D3564"/>
    <w:rsid w:val="000D6A07"/>
    <w:rsid w:val="000D6AEB"/>
    <w:rsid w:val="000D77B5"/>
    <w:rsid w:val="000E06D8"/>
    <w:rsid w:val="000E34E6"/>
    <w:rsid w:val="000E4AFF"/>
    <w:rsid w:val="000E7AC8"/>
    <w:rsid w:val="000E7E67"/>
    <w:rsid w:val="000F12DB"/>
    <w:rsid w:val="000F1FA4"/>
    <w:rsid w:val="000F3F3C"/>
    <w:rsid w:val="000F7A6A"/>
    <w:rsid w:val="00100554"/>
    <w:rsid w:val="001012FE"/>
    <w:rsid w:val="001032FF"/>
    <w:rsid w:val="00105BAE"/>
    <w:rsid w:val="00112ADE"/>
    <w:rsid w:val="001132EC"/>
    <w:rsid w:val="001156E9"/>
    <w:rsid w:val="0011598A"/>
    <w:rsid w:val="001237E5"/>
    <w:rsid w:val="00131FEF"/>
    <w:rsid w:val="00137ACE"/>
    <w:rsid w:val="00142DFB"/>
    <w:rsid w:val="001430EE"/>
    <w:rsid w:val="001435C8"/>
    <w:rsid w:val="00143EDD"/>
    <w:rsid w:val="001452C3"/>
    <w:rsid w:val="0015171B"/>
    <w:rsid w:val="00151B42"/>
    <w:rsid w:val="00152493"/>
    <w:rsid w:val="00152D50"/>
    <w:rsid w:val="00160266"/>
    <w:rsid w:val="00162372"/>
    <w:rsid w:val="0016541D"/>
    <w:rsid w:val="0017367F"/>
    <w:rsid w:val="00174F27"/>
    <w:rsid w:val="001750D9"/>
    <w:rsid w:val="0017781D"/>
    <w:rsid w:val="00182D33"/>
    <w:rsid w:val="00183DAA"/>
    <w:rsid w:val="0018671C"/>
    <w:rsid w:val="00190F5D"/>
    <w:rsid w:val="00194D1D"/>
    <w:rsid w:val="00195B7B"/>
    <w:rsid w:val="001A134B"/>
    <w:rsid w:val="001A7B20"/>
    <w:rsid w:val="001B2ABE"/>
    <w:rsid w:val="001D4B3C"/>
    <w:rsid w:val="001D63FE"/>
    <w:rsid w:val="001D6E02"/>
    <w:rsid w:val="001E68B5"/>
    <w:rsid w:val="001E7A14"/>
    <w:rsid w:val="001F0F3F"/>
    <w:rsid w:val="0020000C"/>
    <w:rsid w:val="00202A87"/>
    <w:rsid w:val="002058CD"/>
    <w:rsid w:val="00211F49"/>
    <w:rsid w:val="002137DB"/>
    <w:rsid w:val="00214F90"/>
    <w:rsid w:val="002173BF"/>
    <w:rsid w:val="00222A7F"/>
    <w:rsid w:val="0022605B"/>
    <w:rsid w:val="00233AD1"/>
    <w:rsid w:val="002340CA"/>
    <w:rsid w:val="00235EE2"/>
    <w:rsid w:val="00235F2F"/>
    <w:rsid w:val="002372B9"/>
    <w:rsid w:val="002461C0"/>
    <w:rsid w:val="002501C2"/>
    <w:rsid w:val="00250304"/>
    <w:rsid w:val="00253E81"/>
    <w:rsid w:val="00255AD3"/>
    <w:rsid w:val="00257C6A"/>
    <w:rsid w:val="00260DAA"/>
    <w:rsid w:val="00262C24"/>
    <w:rsid w:val="00270626"/>
    <w:rsid w:val="00273716"/>
    <w:rsid w:val="002756D4"/>
    <w:rsid w:val="002871D5"/>
    <w:rsid w:val="00287B9D"/>
    <w:rsid w:val="00291773"/>
    <w:rsid w:val="00291BC5"/>
    <w:rsid w:val="00291F87"/>
    <w:rsid w:val="00293555"/>
    <w:rsid w:val="002956C7"/>
    <w:rsid w:val="002A1FB1"/>
    <w:rsid w:val="002A6243"/>
    <w:rsid w:val="002B05E7"/>
    <w:rsid w:val="002B4680"/>
    <w:rsid w:val="002C294C"/>
    <w:rsid w:val="002C7114"/>
    <w:rsid w:val="002D024E"/>
    <w:rsid w:val="002D638E"/>
    <w:rsid w:val="002D6C54"/>
    <w:rsid w:val="002D74B6"/>
    <w:rsid w:val="002E0DEF"/>
    <w:rsid w:val="002E2B0D"/>
    <w:rsid w:val="002F1FF2"/>
    <w:rsid w:val="002F540D"/>
    <w:rsid w:val="00300D9A"/>
    <w:rsid w:val="00301B4D"/>
    <w:rsid w:val="00302E4C"/>
    <w:rsid w:val="00303821"/>
    <w:rsid w:val="003044E5"/>
    <w:rsid w:val="0030757D"/>
    <w:rsid w:val="00311C68"/>
    <w:rsid w:val="00314A65"/>
    <w:rsid w:val="00316D53"/>
    <w:rsid w:val="00317F82"/>
    <w:rsid w:val="003308DB"/>
    <w:rsid w:val="0033273E"/>
    <w:rsid w:val="00333A29"/>
    <w:rsid w:val="003342DC"/>
    <w:rsid w:val="003424E8"/>
    <w:rsid w:val="003503E6"/>
    <w:rsid w:val="00350F5C"/>
    <w:rsid w:val="00351D85"/>
    <w:rsid w:val="00354846"/>
    <w:rsid w:val="003555C1"/>
    <w:rsid w:val="00356837"/>
    <w:rsid w:val="00356DF0"/>
    <w:rsid w:val="00357030"/>
    <w:rsid w:val="00357349"/>
    <w:rsid w:val="00357B28"/>
    <w:rsid w:val="00361110"/>
    <w:rsid w:val="00363D78"/>
    <w:rsid w:val="00366F0C"/>
    <w:rsid w:val="0036724E"/>
    <w:rsid w:val="00367552"/>
    <w:rsid w:val="00367BCE"/>
    <w:rsid w:val="00370DEB"/>
    <w:rsid w:val="00375F54"/>
    <w:rsid w:val="00380569"/>
    <w:rsid w:val="00380EC5"/>
    <w:rsid w:val="003852DA"/>
    <w:rsid w:val="003936EA"/>
    <w:rsid w:val="00393E31"/>
    <w:rsid w:val="0039470B"/>
    <w:rsid w:val="00395E8E"/>
    <w:rsid w:val="003A4CE4"/>
    <w:rsid w:val="003A533D"/>
    <w:rsid w:val="003A5B49"/>
    <w:rsid w:val="003A7A9A"/>
    <w:rsid w:val="003B1847"/>
    <w:rsid w:val="003B22B9"/>
    <w:rsid w:val="003B6F1C"/>
    <w:rsid w:val="003B74A0"/>
    <w:rsid w:val="003C1166"/>
    <w:rsid w:val="003C2928"/>
    <w:rsid w:val="003C44D0"/>
    <w:rsid w:val="003D00B2"/>
    <w:rsid w:val="003D24D3"/>
    <w:rsid w:val="003D253C"/>
    <w:rsid w:val="003D264F"/>
    <w:rsid w:val="003D36A2"/>
    <w:rsid w:val="003D7AAB"/>
    <w:rsid w:val="003E1215"/>
    <w:rsid w:val="003E17F4"/>
    <w:rsid w:val="003E58AB"/>
    <w:rsid w:val="003E6317"/>
    <w:rsid w:val="003E684B"/>
    <w:rsid w:val="003E76E7"/>
    <w:rsid w:val="003F46D8"/>
    <w:rsid w:val="003F7448"/>
    <w:rsid w:val="003F7FC3"/>
    <w:rsid w:val="0041350B"/>
    <w:rsid w:val="00414D3D"/>
    <w:rsid w:val="00415B21"/>
    <w:rsid w:val="0041C180"/>
    <w:rsid w:val="00421862"/>
    <w:rsid w:val="0042506A"/>
    <w:rsid w:val="00425E89"/>
    <w:rsid w:val="00431621"/>
    <w:rsid w:val="004327C4"/>
    <w:rsid w:val="00433EFA"/>
    <w:rsid w:val="00434E7B"/>
    <w:rsid w:val="004350D6"/>
    <w:rsid w:val="004355CB"/>
    <w:rsid w:val="00435A38"/>
    <w:rsid w:val="004369F7"/>
    <w:rsid w:val="0044244A"/>
    <w:rsid w:val="00450829"/>
    <w:rsid w:val="0045294B"/>
    <w:rsid w:val="00454199"/>
    <w:rsid w:val="0045641F"/>
    <w:rsid w:val="00456628"/>
    <w:rsid w:val="004570D0"/>
    <w:rsid w:val="004579BD"/>
    <w:rsid w:val="00461F31"/>
    <w:rsid w:val="00466B7C"/>
    <w:rsid w:val="004734CF"/>
    <w:rsid w:val="00473FD8"/>
    <w:rsid w:val="00477BAD"/>
    <w:rsid w:val="00480BB8"/>
    <w:rsid w:val="00486859"/>
    <w:rsid w:val="0049451C"/>
    <w:rsid w:val="00494AC7"/>
    <w:rsid w:val="004960DA"/>
    <w:rsid w:val="004979BB"/>
    <w:rsid w:val="00497E64"/>
    <w:rsid w:val="004A31AC"/>
    <w:rsid w:val="004A6337"/>
    <w:rsid w:val="004B00E9"/>
    <w:rsid w:val="004B1DD3"/>
    <w:rsid w:val="004B5921"/>
    <w:rsid w:val="004B5EE0"/>
    <w:rsid w:val="004B6FFA"/>
    <w:rsid w:val="004C2E6B"/>
    <w:rsid w:val="004C3E27"/>
    <w:rsid w:val="004D3E84"/>
    <w:rsid w:val="004D50B4"/>
    <w:rsid w:val="004D6658"/>
    <w:rsid w:val="004E01D7"/>
    <w:rsid w:val="004E3A5B"/>
    <w:rsid w:val="004E4059"/>
    <w:rsid w:val="004E63A0"/>
    <w:rsid w:val="004F047E"/>
    <w:rsid w:val="004F1151"/>
    <w:rsid w:val="004F170D"/>
    <w:rsid w:val="004F3DB1"/>
    <w:rsid w:val="005007F1"/>
    <w:rsid w:val="005037DA"/>
    <w:rsid w:val="00503DC5"/>
    <w:rsid w:val="00504829"/>
    <w:rsid w:val="0050531E"/>
    <w:rsid w:val="00507090"/>
    <w:rsid w:val="00511A1B"/>
    <w:rsid w:val="0052434B"/>
    <w:rsid w:val="00524988"/>
    <w:rsid w:val="00527B0E"/>
    <w:rsid w:val="00527FEE"/>
    <w:rsid w:val="00533D11"/>
    <w:rsid w:val="005403E0"/>
    <w:rsid w:val="00540866"/>
    <w:rsid w:val="00541631"/>
    <w:rsid w:val="0054285E"/>
    <w:rsid w:val="00545095"/>
    <w:rsid w:val="00546B66"/>
    <w:rsid w:val="00547720"/>
    <w:rsid w:val="005554F8"/>
    <w:rsid w:val="00562FE6"/>
    <w:rsid w:val="00567549"/>
    <w:rsid w:val="0057179D"/>
    <w:rsid w:val="00571A88"/>
    <w:rsid w:val="005744C0"/>
    <w:rsid w:val="00574C7F"/>
    <w:rsid w:val="00575EAD"/>
    <w:rsid w:val="00582B4A"/>
    <w:rsid w:val="00584A85"/>
    <w:rsid w:val="00585864"/>
    <w:rsid w:val="00590A32"/>
    <w:rsid w:val="00590B1D"/>
    <w:rsid w:val="005964E1"/>
    <w:rsid w:val="005966AB"/>
    <w:rsid w:val="005976B9"/>
    <w:rsid w:val="005A0854"/>
    <w:rsid w:val="005A31A4"/>
    <w:rsid w:val="005A5B0D"/>
    <w:rsid w:val="005A605C"/>
    <w:rsid w:val="005A634A"/>
    <w:rsid w:val="005A6676"/>
    <w:rsid w:val="005A6FFD"/>
    <w:rsid w:val="005A72BD"/>
    <w:rsid w:val="005A746D"/>
    <w:rsid w:val="005A76CC"/>
    <w:rsid w:val="005C39E6"/>
    <w:rsid w:val="005C66CB"/>
    <w:rsid w:val="005D04A6"/>
    <w:rsid w:val="005D1EF8"/>
    <w:rsid w:val="005D396D"/>
    <w:rsid w:val="005E032E"/>
    <w:rsid w:val="005E376F"/>
    <w:rsid w:val="005E3AA6"/>
    <w:rsid w:val="005E4728"/>
    <w:rsid w:val="005E6170"/>
    <w:rsid w:val="005F2C26"/>
    <w:rsid w:val="005F643B"/>
    <w:rsid w:val="005F66E7"/>
    <w:rsid w:val="005F760E"/>
    <w:rsid w:val="00605A24"/>
    <w:rsid w:val="00606A9F"/>
    <w:rsid w:val="00612E70"/>
    <w:rsid w:val="00616F8C"/>
    <w:rsid w:val="00623FF6"/>
    <w:rsid w:val="0062573D"/>
    <w:rsid w:val="00625CA2"/>
    <w:rsid w:val="00631327"/>
    <w:rsid w:val="006322BE"/>
    <w:rsid w:val="00633BA7"/>
    <w:rsid w:val="00634BA8"/>
    <w:rsid w:val="00636803"/>
    <w:rsid w:val="00641AEC"/>
    <w:rsid w:val="00642799"/>
    <w:rsid w:val="006437FF"/>
    <w:rsid w:val="0064659E"/>
    <w:rsid w:val="006540E3"/>
    <w:rsid w:val="0065460D"/>
    <w:rsid w:val="00660BD4"/>
    <w:rsid w:val="00664DBB"/>
    <w:rsid w:val="006660AD"/>
    <w:rsid w:val="00667169"/>
    <w:rsid w:val="0067016A"/>
    <w:rsid w:val="00672741"/>
    <w:rsid w:val="006728A8"/>
    <w:rsid w:val="00674D3D"/>
    <w:rsid w:val="006759FB"/>
    <w:rsid w:val="00676F17"/>
    <w:rsid w:val="006773A8"/>
    <w:rsid w:val="0068087C"/>
    <w:rsid w:val="00681500"/>
    <w:rsid w:val="00681AFD"/>
    <w:rsid w:val="006824F6"/>
    <w:rsid w:val="006826F5"/>
    <w:rsid w:val="00683CCC"/>
    <w:rsid w:val="00684D47"/>
    <w:rsid w:val="00687205"/>
    <w:rsid w:val="00690645"/>
    <w:rsid w:val="00692F21"/>
    <w:rsid w:val="006A05BC"/>
    <w:rsid w:val="006A5576"/>
    <w:rsid w:val="006A6417"/>
    <w:rsid w:val="006A685B"/>
    <w:rsid w:val="006B1EF4"/>
    <w:rsid w:val="006B21A9"/>
    <w:rsid w:val="006B63C5"/>
    <w:rsid w:val="006B65E6"/>
    <w:rsid w:val="006C074E"/>
    <w:rsid w:val="006C0E8F"/>
    <w:rsid w:val="006C6DBA"/>
    <w:rsid w:val="006C7474"/>
    <w:rsid w:val="006D0685"/>
    <w:rsid w:val="006D4176"/>
    <w:rsid w:val="006E1610"/>
    <w:rsid w:val="006E2B6F"/>
    <w:rsid w:val="006E320E"/>
    <w:rsid w:val="006E3D0F"/>
    <w:rsid w:val="006E41D9"/>
    <w:rsid w:val="006E42BD"/>
    <w:rsid w:val="006F0497"/>
    <w:rsid w:val="006F320F"/>
    <w:rsid w:val="006F3BEF"/>
    <w:rsid w:val="006F4791"/>
    <w:rsid w:val="00701475"/>
    <w:rsid w:val="00701AE2"/>
    <w:rsid w:val="0070266A"/>
    <w:rsid w:val="00702D4F"/>
    <w:rsid w:val="00705792"/>
    <w:rsid w:val="007071BD"/>
    <w:rsid w:val="007153AF"/>
    <w:rsid w:val="0071682D"/>
    <w:rsid w:val="00716C36"/>
    <w:rsid w:val="007215DA"/>
    <w:rsid w:val="007218EB"/>
    <w:rsid w:val="007221A4"/>
    <w:rsid w:val="00722487"/>
    <w:rsid w:val="00723E77"/>
    <w:rsid w:val="0073249F"/>
    <w:rsid w:val="0073455D"/>
    <w:rsid w:val="007359FA"/>
    <w:rsid w:val="007432FE"/>
    <w:rsid w:val="00746E44"/>
    <w:rsid w:val="00746E7F"/>
    <w:rsid w:val="007478FA"/>
    <w:rsid w:val="00756CB5"/>
    <w:rsid w:val="0076362B"/>
    <w:rsid w:val="00774E2C"/>
    <w:rsid w:val="00780FB6"/>
    <w:rsid w:val="00783731"/>
    <w:rsid w:val="007865CB"/>
    <w:rsid w:val="007915BD"/>
    <w:rsid w:val="0079715B"/>
    <w:rsid w:val="007A07AE"/>
    <w:rsid w:val="007A11A9"/>
    <w:rsid w:val="007A14F3"/>
    <w:rsid w:val="007A3ADB"/>
    <w:rsid w:val="007A49D8"/>
    <w:rsid w:val="007B1CE2"/>
    <w:rsid w:val="007B569A"/>
    <w:rsid w:val="007B56C6"/>
    <w:rsid w:val="007B5F34"/>
    <w:rsid w:val="007B6461"/>
    <w:rsid w:val="007B679F"/>
    <w:rsid w:val="007C0504"/>
    <w:rsid w:val="007C4866"/>
    <w:rsid w:val="007C5EC1"/>
    <w:rsid w:val="007C6AA6"/>
    <w:rsid w:val="007C6E19"/>
    <w:rsid w:val="007C78D5"/>
    <w:rsid w:val="007C7E19"/>
    <w:rsid w:val="007D29B7"/>
    <w:rsid w:val="007D4CA1"/>
    <w:rsid w:val="007D62CB"/>
    <w:rsid w:val="007D6704"/>
    <w:rsid w:val="007E29E3"/>
    <w:rsid w:val="007E323C"/>
    <w:rsid w:val="007E393D"/>
    <w:rsid w:val="007E587C"/>
    <w:rsid w:val="007E6F95"/>
    <w:rsid w:val="007E79D8"/>
    <w:rsid w:val="007F1BCA"/>
    <w:rsid w:val="007F4B3E"/>
    <w:rsid w:val="007F5576"/>
    <w:rsid w:val="007F5960"/>
    <w:rsid w:val="00800245"/>
    <w:rsid w:val="0080187D"/>
    <w:rsid w:val="0080628B"/>
    <w:rsid w:val="008067B7"/>
    <w:rsid w:val="008078BC"/>
    <w:rsid w:val="00812248"/>
    <w:rsid w:val="008124F2"/>
    <w:rsid w:val="00820F33"/>
    <w:rsid w:val="0082554A"/>
    <w:rsid w:val="00827313"/>
    <w:rsid w:val="00832B86"/>
    <w:rsid w:val="00835C70"/>
    <w:rsid w:val="00835DA5"/>
    <w:rsid w:val="008375AE"/>
    <w:rsid w:val="00842DE7"/>
    <w:rsid w:val="00844235"/>
    <w:rsid w:val="008477D2"/>
    <w:rsid w:val="00847F7A"/>
    <w:rsid w:val="00852A50"/>
    <w:rsid w:val="00852E1C"/>
    <w:rsid w:val="008537E1"/>
    <w:rsid w:val="008560DD"/>
    <w:rsid w:val="00856C60"/>
    <w:rsid w:val="0085760F"/>
    <w:rsid w:val="00860076"/>
    <w:rsid w:val="00863A42"/>
    <w:rsid w:val="008640F4"/>
    <w:rsid w:val="00864EFC"/>
    <w:rsid w:val="00865557"/>
    <w:rsid w:val="008664A1"/>
    <w:rsid w:val="00866D9E"/>
    <w:rsid w:val="00870A98"/>
    <w:rsid w:val="00871169"/>
    <w:rsid w:val="0087202C"/>
    <w:rsid w:val="00872C19"/>
    <w:rsid w:val="00877024"/>
    <w:rsid w:val="00880D32"/>
    <w:rsid w:val="00885CC9"/>
    <w:rsid w:val="0088662A"/>
    <w:rsid w:val="00887D09"/>
    <w:rsid w:val="00895CF1"/>
    <w:rsid w:val="008A043B"/>
    <w:rsid w:val="008A5179"/>
    <w:rsid w:val="008B1E9D"/>
    <w:rsid w:val="008B538C"/>
    <w:rsid w:val="008E16DE"/>
    <w:rsid w:val="008E2871"/>
    <w:rsid w:val="008F13C5"/>
    <w:rsid w:val="008F348C"/>
    <w:rsid w:val="00900B53"/>
    <w:rsid w:val="009012F3"/>
    <w:rsid w:val="00902CC7"/>
    <w:rsid w:val="00904F68"/>
    <w:rsid w:val="00905FB0"/>
    <w:rsid w:val="00910DDF"/>
    <w:rsid w:val="00914104"/>
    <w:rsid w:val="009207AD"/>
    <w:rsid w:val="009212D3"/>
    <w:rsid w:val="009237EC"/>
    <w:rsid w:val="00923DC0"/>
    <w:rsid w:val="00923F9F"/>
    <w:rsid w:val="00927470"/>
    <w:rsid w:val="00930AB7"/>
    <w:rsid w:val="0093238B"/>
    <w:rsid w:val="00933499"/>
    <w:rsid w:val="0093394C"/>
    <w:rsid w:val="00935318"/>
    <w:rsid w:val="009364B1"/>
    <w:rsid w:val="00944917"/>
    <w:rsid w:val="00944B43"/>
    <w:rsid w:val="009472FA"/>
    <w:rsid w:val="00953618"/>
    <w:rsid w:val="0095445F"/>
    <w:rsid w:val="0095582D"/>
    <w:rsid w:val="00956350"/>
    <w:rsid w:val="0095669A"/>
    <w:rsid w:val="00957302"/>
    <w:rsid w:val="00967CD8"/>
    <w:rsid w:val="00972DF4"/>
    <w:rsid w:val="00973A9B"/>
    <w:rsid w:val="00974161"/>
    <w:rsid w:val="009773D5"/>
    <w:rsid w:val="00977792"/>
    <w:rsid w:val="00982034"/>
    <w:rsid w:val="00983B90"/>
    <w:rsid w:val="0098560B"/>
    <w:rsid w:val="00987865"/>
    <w:rsid w:val="00991E17"/>
    <w:rsid w:val="00991F6A"/>
    <w:rsid w:val="009934DD"/>
    <w:rsid w:val="00993D6C"/>
    <w:rsid w:val="00994F1E"/>
    <w:rsid w:val="00996A48"/>
    <w:rsid w:val="009A1C0A"/>
    <w:rsid w:val="009A4BDE"/>
    <w:rsid w:val="009A6ECD"/>
    <w:rsid w:val="009B0B1B"/>
    <w:rsid w:val="009C164D"/>
    <w:rsid w:val="009C3B7A"/>
    <w:rsid w:val="009C63EA"/>
    <w:rsid w:val="009D06D9"/>
    <w:rsid w:val="009D19E2"/>
    <w:rsid w:val="009D40FE"/>
    <w:rsid w:val="009D4196"/>
    <w:rsid w:val="009D7197"/>
    <w:rsid w:val="009E1171"/>
    <w:rsid w:val="009E27AE"/>
    <w:rsid w:val="009F3E57"/>
    <w:rsid w:val="009F79D3"/>
    <w:rsid w:val="00A01136"/>
    <w:rsid w:val="00A016AC"/>
    <w:rsid w:val="00A04E4D"/>
    <w:rsid w:val="00A0502E"/>
    <w:rsid w:val="00A057B8"/>
    <w:rsid w:val="00A1138D"/>
    <w:rsid w:val="00A13CD0"/>
    <w:rsid w:val="00A13F95"/>
    <w:rsid w:val="00A142BF"/>
    <w:rsid w:val="00A22263"/>
    <w:rsid w:val="00A22653"/>
    <w:rsid w:val="00A27554"/>
    <w:rsid w:val="00A30ABE"/>
    <w:rsid w:val="00A31D47"/>
    <w:rsid w:val="00A349A9"/>
    <w:rsid w:val="00A3601D"/>
    <w:rsid w:val="00A36BF7"/>
    <w:rsid w:val="00A425D7"/>
    <w:rsid w:val="00A45B5C"/>
    <w:rsid w:val="00A514EF"/>
    <w:rsid w:val="00A535C5"/>
    <w:rsid w:val="00A53892"/>
    <w:rsid w:val="00A60212"/>
    <w:rsid w:val="00A6056C"/>
    <w:rsid w:val="00A6444F"/>
    <w:rsid w:val="00A64954"/>
    <w:rsid w:val="00A77074"/>
    <w:rsid w:val="00A77F53"/>
    <w:rsid w:val="00A862B8"/>
    <w:rsid w:val="00A87CD8"/>
    <w:rsid w:val="00A91919"/>
    <w:rsid w:val="00A91EE6"/>
    <w:rsid w:val="00A934C3"/>
    <w:rsid w:val="00A93FA2"/>
    <w:rsid w:val="00A95993"/>
    <w:rsid w:val="00A966DE"/>
    <w:rsid w:val="00AA37A2"/>
    <w:rsid w:val="00AA449F"/>
    <w:rsid w:val="00AA7686"/>
    <w:rsid w:val="00AC0EC4"/>
    <w:rsid w:val="00AC36DC"/>
    <w:rsid w:val="00AD6054"/>
    <w:rsid w:val="00AD78DD"/>
    <w:rsid w:val="00AE0B3E"/>
    <w:rsid w:val="00AF0768"/>
    <w:rsid w:val="00AF21EA"/>
    <w:rsid w:val="00AF30BA"/>
    <w:rsid w:val="00B0057D"/>
    <w:rsid w:val="00B00586"/>
    <w:rsid w:val="00B03883"/>
    <w:rsid w:val="00B03D5C"/>
    <w:rsid w:val="00B04B58"/>
    <w:rsid w:val="00B07062"/>
    <w:rsid w:val="00B1114A"/>
    <w:rsid w:val="00B1144A"/>
    <w:rsid w:val="00B1360D"/>
    <w:rsid w:val="00B13949"/>
    <w:rsid w:val="00B13C7E"/>
    <w:rsid w:val="00B13EE8"/>
    <w:rsid w:val="00B14567"/>
    <w:rsid w:val="00B23057"/>
    <w:rsid w:val="00B24456"/>
    <w:rsid w:val="00B25483"/>
    <w:rsid w:val="00B25F10"/>
    <w:rsid w:val="00B41D7C"/>
    <w:rsid w:val="00B47EBA"/>
    <w:rsid w:val="00B51BC2"/>
    <w:rsid w:val="00B563A8"/>
    <w:rsid w:val="00B569E9"/>
    <w:rsid w:val="00B60902"/>
    <w:rsid w:val="00B65F1D"/>
    <w:rsid w:val="00B70171"/>
    <w:rsid w:val="00B731F8"/>
    <w:rsid w:val="00B750F7"/>
    <w:rsid w:val="00B76C81"/>
    <w:rsid w:val="00B77FBC"/>
    <w:rsid w:val="00B809D1"/>
    <w:rsid w:val="00B82641"/>
    <w:rsid w:val="00B847C7"/>
    <w:rsid w:val="00B87FDA"/>
    <w:rsid w:val="00B912CB"/>
    <w:rsid w:val="00B92611"/>
    <w:rsid w:val="00BB0276"/>
    <w:rsid w:val="00BB359A"/>
    <w:rsid w:val="00BB39AD"/>
    <w:rsid w:val="00BB424C"/>
    <w:rsid w:val="00BB50B2"/>
    <w:rsid w:val="00BB60EA"/>
    <w:rsid w:val="00BB6F94"/>
    <w:rsid w:val="00BC0F54"/>
    <w:rsid w:val="00BC22D9"/>
    <w:rsid w:val="00BC3061"/>
    <w:rsid w:val="00BC3FD1"/>
    <w:rsid w:val="00BD677A"/>
    <w:rsid w:val="00BE7880"/>
    <w:rsid w:val="00BF4B6C"/>
    <w:rsid w:val="00BF71A8"/>
    <w:rsid w:val="00C00594"/>
    <w:rsid w:val="00C0536F"/>
    <w:rsid w:val="00C13C4E"/>
    <w:rsid w:val="00C147FA"/>
    <w:rsid w:val="00C1493C"/>
    <w:rsid w:val="00C17BF1"/>
    <w:rsid w:val="00C22C67"/>
    <w:rsid w:val="00C27302"/>
    <w:rsid w:val="00C3407F"/>
    <w:rsid w:val="00C346D8"/>
    <w:rsid w:val="00C35A32"/>
    <w:rsid w:val="00C3741F"/>
    <w:rsid w:val="00C37847"/>
    <w:rsid w:val="00C4236F"/>
    <w:rsid w:val="00C45EF2"/>
    <w:rsid w:val="00C54AFF"/>
    <w:rsid w:val="00C65607"/>
    <w:rsid w:val="00C65C23"/>
    <w:rsid w:val="00C6605B"/>
    <w:rsid w:val="00C70B9E"/>
    <w:rsid w:val="00C71D14"/>
    <w:rsid w:val="00C737DE"/>
    <w:rsid w:val="00C76A5A"/>
    <w:rsid w:val="00C80AB4"/>
    <w:rsid w:val="00C80E64"/>
    <w:rsid w:val="00C81C19"/>
    <w:rsid w:val="00C83208"/>
    <w:rsid w:val="00C85317"/>
    <w:rsid w:val="00C93138"/>
    <w:rsid w:val="00C95536"/>
    <w:rsid w:val="00C96A31"/>
    <w:rsid w:val="00CA2DDE"/>
    <w:rsid w:val="00CA7FC6"/>
    <w:rsid w:val="00CB0985"/>
    <w:rsid w:val="00CB0CED"/>
    <w:rsid w:val="00CB1431"/>
    <w:rsid w:val="00CB38F8"/>
    <w:rsid w:val="00CB5582"/>
    <w:rsid w:val="00CC396A"/>
    <w:rsid w:val="00CC4D82"/>
    <w:rsid w:val="00CC75A2"/>
    <w:rsid w:val="00CC7856"/>
    <w:rsid w:val="00CD1043"/>
    <w:rsid w:val="00CD47A6"/>
    <w:rsid w:val="00CD5397"/>
    <w:rsid w:val="00CE1B39"/>
    <w:rsid w:val="00CE4E6A"/>
    <w:rsid w:val="00CE65D8"/>
    <w:rsid w:val="00CF0FEB"/>
    <w:rsid w:val="00CF20B9"/>
    <w:rsid w:val="00CF537C"/>
    <w:rsid w:val="00D01097"/>
    <w:rsid w:val="00D04235"/>
    <w:rsid w:val="00D055FF"/>
    <w:rsid w:val="00D10EE5"/>
    <w:rsid w:val="00D134EE"/>
    <w:rsid w:val="00D17D4E"/>
    <w:rsid w:val="00D20679"/>
    <w:rsid w:val="00D20CE1"/>
    <w:rsid w:val="00D2163C"/>
    <w:rsid w:val="00D26FEB"/>
    <w:rsid w:val="00D30203"/>
    <w:rsid w:val="00D330D1"/>
    <w:rsid w:val="00D359DB"/>
    <w:rsid w:val="00D377E1"/>
    <w:rsid w:val="00D401F2"/>
    <w:rsid w:val="00D4295B"/>
    <w:rsid w:val="00D4321A"/>
    <w:rsid w:val="00D43353"/>
    <w:rsid w:val="00D50608"/>
    <w:rsid w:val="00D51C6D"/>
    <w:rsid w:val="00D54AEA"/>
    <w:rsid w:val="00D612AC"/>
    <w:rsid w:val="00D7248B"/>
    <w:rsid w:val="00D74BF4"/>
    <w:rsid w:val="00D8048E"/>
    <w:rsid w:val="00D83105"/>
    <w:rsid w:val="00D85CCC"/>
    <w:rsid w:val="00D86327"/>
    <w:rsid w:val="00D91F31"/>
    <w:rsid w:val="00D962C1"/>
    <w:rsid w:val="00D9737E"/>
    <w:rsid w:val="00DA28F9"/>
    <w:rsid w:val="00DA3107"/>
    <w:rsid w:val="00DA3F42"/>
    <w:rsid w:val="00DB0981"/>
    <w:rsid w:val="00DB1630"/>
    <w:rsid w:val="00DC74F9"/>
    <w:rsid w:val="00DC7F97"/>
    <w:rsid w:val="00DD0960"/>
    <w:rsid w:val="00DD6215"/>
    <w:rsid w:val="00DD79B3"/>
    <w:rsid w:val="00DD79CD"/>
    <w:rsid w:val="00DE6D6D"/>
    <w:rsid w:val="00E02609"/>
    <w:rsid w:val="00E04101"/>
    <w:rsid w:val="00E06DEE"/>
    <w:rsid w:val="00E15464"/>
    <w:rsid w:val="00E162A2"/>
    <w:rsid w:val="00E200C7"/>
    <w:rsid w:val="00E27225"/>
    <w:rsid w:val="00E322D2"/>
    <w:rsid w:val="00E3541D"/>
    <w:rsid w:val="00E40D3A"/>
    <w:rsid w:val="00E47F7F"/>
    <w:rsid w:val="00E51CFB"/>
    <w:rsid w:val="00E555FC"/>
    <w:rsid w:val="00E55EB8"/>
    <w:rsid w:val="00E57DEB"/>
    <w:rsid w:val="00E609C4"/>
    <w:rsid w:val="00E6363F"/>
    <w:rsid w:val="00E6798B"/>
    <w:rsid w:val="00E679AD"/>
    <w:rsid w:val="00E67CE6"/>
    <w:rsid w:val="00E7005C"/>
    <w:rsid w:val="00E76C04"/>
    <w:rsid w:val="00E7750C"/>
    <w:rsid w:val="00E83DB4"/>
    <w:rsid w:val="00E843D9"/>
    <w:rsid w:val="00E87356"/>
    <w:rsid w:val="00E97F7E"/>
    <w:rsid w:val="00EA174B"/>
    <w:rsid w:val="00EA25C6"/>
    <w:rsid w:val="00EA2E92"/>
    <w:rsid w:val="00EA5121"/>
    <w:rsid w:val="00EB7BF2"/>
    <w:rsid w:val="00EC1704"/>
    <w:rsid w:val="00EC2602"/>
    <w:rsid w:val="00EC30FB"/>
    <w:rsid w:val="00EC34DB"/>
    <w:rsid w:val="00EC4B6D"/>
    <w:rsid w:val="00ED0519"/>
    <w:rsid w:val="00ED1702"/>
    <w:rsid w:val="00ED2AC5"/>
    <w:rsid w:val="00ED314B"/>
    <w:rsid w:val="00ED4FAB"/>
    <w:rsid w:val="00ED7FD7"/>
    <w:rsid w:val="00EE0E7A"/>
    <w:rsid w:val="00EE18D9"/>
    <w:rsid w:val="00EE3AB7"/>
    <w:rsid w:val="00EE4D63"/>
    <w:rsid w:val="00EE6966"/>
    <w:rsid w:val="00EE786B"/>
    <w:rsid w:val="00EF6F21"/>
    <w:rsid w:val="00F03526"/>
    <w:rsid w:val="00F115C7"/>
    <w:rsid w:val="00F12031"/>
    <w:rsid w:val="00F12612"/>
    <w:rsid w:val="00F143F8"/>
    <w:rsid w:val="00F16ED0"/>
    <w:rsid w:val="00F20037"/>
    <w:rsid w:val="00F21B8B"/>
    <w:rsid w:val="00F2347B"/>
    <w:rsid w:val="00F23A7E"/>
    <w:rsid w:val="00F25B4E"/>
    <w:rsid w:val="00F3031D"/>
    <w:rsid w:val="00F50285"/>
    <w:rsid w:val="00F5154B"/>
    <w:rsid w:val="00F5698F"/>
    <w:rsid w:val="00F571B6"/>
    <w:rsid w:val="00F608D0"/>
    <w:rsid w:val="00F635D3"/>
    <w:rsid w:val="00F647E3"/>
    <w:rsid w:val="00F73832"/>
    <w:rsid w:val="00F763CA"/>
    <w:rsid w:val="00F8015A"/>
    <w:rsid w:val="00F83191"/>
    <w:rsid w:val="00F918B6"/>
    <w:rsid w:val="00F94F6B"/>
    <w:rsid w:val="00F95961"/>
    <w:rsid w:val="00F967E8"/>
    <w:rsid w:val="00F972F9"/>
    <w:rsid w:val="00FA051D"/>
    <w:rsid w:val="00FA242C"/>
    <w:rsid w:val="00FA2E06"/>
    <w:rsid w:val="00FA5895"/>
    <w:rsid w:val="00FA5D46"/>
    <w:rsid w:val="00FA606C"/>
    <w:rsid w:val="00FB27B7"/>
    <w:rsid w:val="00FB3054"/>
    <w:rsid w:val="00FC0AA0"/>
    <w:rsid w:val="00FC5DDA"/>
    <w:rsid w:val="00FD1FBA"/>
    <w:rsid w:val="00FE1360"/>
    <w:rsid w:val="00FE4679"/>
    <w:rsid w:val="00FF2BA3"/>
    <w:rsid w:val="00FF3B0C"/>
    <w:rsid w:val="00FF5D36"/>
    <w:rsid w:val="00FF662C"/>
    <w:rsid w:val="00FF7678"/>
    <w:rsid w:val="00FF7A7A"/>
    <w:rsid w:val="01018952"/>
    <w:rsid w:val="044B630E"/>
    <w:rsid w:val="04F1733E"/>
    <w:rsid w:val="0928067E"/>
    <w:rsid w:val="0B67A3EC"/>
    <w:rsid w:val="0C55E9FD"/>
    <w:rsid w:val="0DCE0960"/>
    <w:rsid w:val="0F27B227"/>
    <w:rsid w:val="16BD0385"/>
    <w:rsid w:val="174CC9F4"/>
    <w:rsid w:val="19C8A41B"/>
    <w:rsid w:val="1C762700"/>
    <w:rsid w:val="1E4E02A5"/>
    <w:rsid w:val="1E4F357E"/>
    <w:rsid w:val="21322D9A"/>
    <w:rsid w:val="22CF47F7"/>
    <w:rsid w:val="230AD5C6"/>
    <w:rsid w:val="23AD5E28"/>
    <w:rsid w:val="255CFF94"/>
    <w:rsid w:val="25D95125"/>
    <w:rsid w:val="29730B68"/>
    <w:rsid w:val="2A975BF2"/>
    <w:rsid w:val="2B3D8652"/>
    <w:rsid w:val="2B7869AB"/>
    <w:rsid w:val="2F4E6412"/>
    <w:rsid w:val="2F79B367"/>
    <w:rsid w:val="31FBEEE5"/>
    <w:rsid w:val="3431B29E"/>
    <w:rsid w:val="3450F59B"/>
    <w:rsid w:val="351C85F1"/>
    <w:rsid w:val="370823E0"/>
    <w:rsid w:val="380D6C30"/>
    <w:rsid w:val="3C25729A"/>
    <w:rsid w:val="3C686462"/>
    <w:rsid w:val="3D7FC702"/>
    <w:rsid w:val="40393E54"/>
    <w:rsid w:val="41F7F47F"/>
    <w:rsid w:val="476E93CE"/>
    <w:rsid w:val="4A9C5A15"/>
    <w:rsid w:val="4AF120EB"/>
    <w:rsid w:val="4E8692F2"/>
    <w:rsid w:val="4F9EBDD8"/>
    <w:rsid w:val="52EA54AE"/>
    <w:rsid w:val="5336B78C"/>
    <w:rsid w:val="594C8F22"/>
    <w:rsid w:val="5E8F2926"/>
    <w:rsid w:val="602C752B"/>
    <w:rsid w:val="640C63F9"/>
    <w:rsid w:val="644D9359"/>
    <w:rsid w:val="6585E185"/>
    <w:rsid w:val="66E950C2"/>
    <w:rsid w:val="693F195A"/>
    <w:rsid w:val="6A3F7A89"/>
    <w:rsid w:val="6C4397C7"/>
    <w:rsid w:val="6C65BA17"/>
    <w:rsid w:val="6E14883B"/>
    <w:rsid w:val="6F7C5093"/>
    <w:rsid w:val="6F8EA707"/>
    <w:rsid w:val="70796B51"/>
    <w:rsid w:val="713F23F8"/>
    <w:rsid w:val="7536F7A3"/>
    <w:rsid w:val="7A860C65"/>
    <w:rsid w:val="7AB44A3C"/>
    <w:rsid w:val="7B28C511"/>
    <w:rsid w:val="7C58DD54"/>
    <w:rsid w:val="7D51F23E"/>
    <w:rsid w:val="7F6F4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579D8"/>
  <w15:docId w15:val="{0695BB1B-A333-4408-BD10-96699A36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B8"/>
    <w:pPr>
      <w:widowControl w:val="0"/>
      <w:autoSpaceDE w:val="0"/>
      <w:autoSpaceDN w:val="0"/>
      <w:adjustRightInd w:val="0"/>
    </w:pPr>
    <w:rPr>
      <w:rFonts w:ascii="Verdana" w:hAnsi="Verdana"/>
      <w:lang w:val="en-US" w:eastAsia="en-US"/>
    </w:rPr>
  </w:style>
  <w:style w:type="paragraph" w:styleId="Heading1">
    <w:name w:val="heading 1"/>
    <w:basedOn w:val="Normal"/>
    <w:next w:val="Normal"/>
    <w:qFormat/>
    <w:rsid w:val="00A862B8"/>
    <w:pPr>
      <w:keepNext/>
      <w:jc w:val="center"/>
      <w:outlineLvl w:val="0"/>
    </w:pPr>
    <w:rPr>
      <w:b/>
      <w:sz w:val="24"/>
      <w:lang w:val="lt-LT"/>
    </w:rPr>
  </w:style>
  <w:style w:type="paragraph" w:styleId="Heading2">
    <w:name w:val="heading 2"/>
    <w:basedOn w:val="Normal"/>
    <w:next w:val="Normal"/>
    <w:qFormat/>
    <w:pPr>
      <w:keepNext/>
      <w:jc w:val="right"/>
      <w:outlineLvl w:val="1"/>
    </w:pPr>
    <w:rPr>
      <w:sz w:val="24"/>
      <w:lang w:val="lt-LT"/>
    </w:rPr>
  </w:style>
  <w:style w:type="paragraph" w:styleId="Heading3">
    <w:name w:val="heading 3"/>
    <w:basedOn w:val="Normal"/>
    <w:next w:val="Normal"/>
    <w:qFormat/>
    <w:pPr>
      <w:keepNex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widowControl/>
      <w:tabs>
        <w:tab w:val="center" w:pos="4153"/>
        <w:tab w:val="right" w:pos="8306"/>
      </w:tabs>
      <w:autoSpaceDE/>
      <w:autoSpaceDN/>
      <w:adjustRightInd/>
    </w:pPr>
    <w:rPr>
      <w:sz w:val="24"/>
      <w:lang w:val="en-GB"/>
    </w:rPr>
  </w:style>
  <w:style w:type="paragraph" w:customStyle="1" w:styleId="tekstas">
    <w:name w:val="tekstas"/>
    <w:basedOn w:val="Normal"/>
    <w:pPr>
      <w:widowControl/>
      <w:autoSpaceDE/>
      <w:autoSpaceDN/>
      <w:adjustRightInd/>
      <w:ind w:firstLine="1298"/>
    </w:pPr>
    <w:rPr>
      <w:sz w:val="24"/>
      <w:lang w:val="lt-LT"/>
    </w:rPr>
  </w:style>
  <w:style w:type="paragraph" w:styleId="Header">
    <w:name w:val="header"/>
    <w:basedOn w:val="Normal"/>
    <w:link w:val="HeaderChar"/>
    <w:uiPriority w:val="99"/>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table" w:styleId="TableGrid">
    <w:name w:val="Table Grid"/>
    <w:basedOn w:val="TableNormal"/>
    <w:uiPriority w:val="59"/>
    <w:rsid w:val="0054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63A42"/>
    <w:rPr>
      <w:rFonts w:ascii="Verdana" w:hAnsi="Verdana"/>
      <w:lang w:val="en-US" w:eastAsia="en-US"/>
    </w:rPr>
  </w:style>
  <w:style w:type="character" w:styleId="PlaceholderText">
    <w:name w:val="Placeholder Text"/>
    <w:basedOn w:val="DefaultParagraphFont"/>
    <w:uiPriority w:val="99"/>
    <w:semiHidden/>
    <w:rsid w:val="00863A42"/>
    <w:rPr>
      <w:color w:val="808080"/>
    </w:rPr>
  </w:style>
  <w:style w:type="character" w:customStyle="1" w:styleId="Laukeliai">
    <w:name w:val="Laukeliai"/>
    <w:basedOn w:val="DefaultParagraphFont"/>
    <w:uiPriority w:val="1"/>
    <w:rsid w:val="00863A42"/>
    <w:rPr>
      <w:rFonts w:ascii="Arial" w:hAnsi="Arial" w:cs="Arial"/>
      <w:sz w:val="20"/>
      <w:szCs w:val="20"/>
    </w:rPr>
  </w:style>
  <w:style w:type="table" w:customStyle="1" w:styleId="TableGrid1">
    <w:name w:val="Table Grid1"/>
    <w:basedOn w:val="TableNormal"/>
    <w:next w:val="TableGrid"/>
    <w:uiPriority w:val="39"/>
    <w:rsid w:val="00863A4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9364B1"/>
    <w:pPr>
      <w:widowControl/>
      <w:autoSpaceDE/>
      <w:autoSpaceDN/>
      <w:adjustRightInd/>
      <w:ind w:left="720"/>
      <w:contextualSpacing/>
    </w:pPr>
    <w:rPr>
      <w:rFonts w:ascii="Times New Roman" w:hAnsi="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364B1"/>
    <w:rPr>
      <w:sz w:val="24"/>
      <w:szCs w:val="24"/>
      <w:lang w:val="en-GB" w:eastAsia="en-US"/>
    </w:rPr>
  </w:style>
  <w:style w:type="paragraph" w:styleId="Subtitle">
    <w:name w:val="Subtitle"/>
    <w:basedOn w:val="Normal"/>
    <w:link w:val="SubtitleChar"/>
    <w:uiPriority w:val="99"/>
    <w:qFormat/>
    <w:rsid w:val="009364B1"/>
    <w:pPr>
      <w:widowControl/>
      <w:autoSpaceDE/>
      <w:autoSpaceDN/>
      <w:adjustRightInd/>
    </w:pPr>
    <w:rPr>
      <w:rFonts w:ascii="Times New Roman" w:hAnsi="Times New Roman"/>
      <w:sz w:val="24"/>
      <w:szCs w:val="24"/>
      <w:u w:val="single"/>
    </w:rPr>
  </w:style>
  <w:style w:type="character" w:customStyle="1" w:styleId="SubtitleChar">
    <w:name w:val="Subtitle Char"/>
    <w:basedOn w:val="DefaultParagraphFont"/>
    <w:link w:val="Subtitle"/>
    <w:uiPriority w:val="99"/>
    <w:rsid w:val="009364B1"/>
    <w:rPr>
      <w:sz w:val="24"/>
      <w:szCs w:val="24"/>
      <w:u w:val="single"/>
      <w:lang w:val="en-US" w:eastAsia="en-US"/>
    </w:rPr>
  </w:style>
  <w:style w:type="character" w:styleId="CommentReference">
    <w:name w:val="annotation reference"/>
    <w:basedOn w:val="DefaultParagraphFont"/>
    <w:uiPriority w:val="99"/>
    <w:semiHidden/>
    <w:unhideWhenUsed/>
    <w:rsid w:val="00633BA7"/>
    <w:rPr>
      <w:sz w:val="16"/>
      <w:szCs w:val="16"/>
    </w:rPr>
  </w:style>
  <w:style w:type="paragraph" w:styleId="CommentText">
    <w:name w:val="annotation text"/>
    <w:basedOn w:val="Normal"/>
    <w:link w:val="CommentTextChar"/>
    <w:uiPriority w:val="99"/>
    <w:unhideWhenUsed/>
    <w:rsid w:val="00633BA7"/>
  </w:style>
  <w:style w:type="character" w:customStyle="1" w:styleId="CommentTextChar">
    <w:name w:val="Comment Text Char"/>
    <w:basedOn w:val="DefaultParagraphFont"/>
    <w:link w:val="CommentText"/>
    <w:uiPriority w:val="99"/>
    <w:rsid w:val="00633BA7"/>
    <w:rPr>
      <w:rFonts w:ascii="Verdana" w:hAnsi="Verdana"/>
      <w:lang w:val="en-US" w:eastAsia="en-US"/>
    </w:rPr>
  </w:style>
  <w:style w:type="paragraph" w:styleId="CommentSubject">
    <w:name w:val="annotation subject"/>
    <w:basedOn w:val="CommentText"/>
    <w:next w:val="CommentText"/>
    <w:link w:val="CommentSubjectChar"/>
    <w:uiPriority w:val="99"/>
    <w:semiHidden/>
    <w:unhideWhenUsed/>
    <w:rsid w:val="00633BA7"/>
    <w:rPr>
      <w:b/>
      <w:bCs/>
    </w:rPr>
  </w:style>
  <w:style w:type="character" w:customStyle="1" w:styleId="CommentSubjectChar">
    <w:name w:val="Comment Subject Char"/>
    <w:basedOn w:val="CommentTextChar"/>
    <w:link w:val="CommentSubject"/>
    <w:uiPriority w:val="99"/>
    <w:semiHidden/>
    <w:rsid w:val="00633BA7"/>
    <w:rPr>
      <w:rFonts w:ascii="Verdana" w:hAnsi="Verdana"/>
      <w:b/>
      <w:bCs/>
      <w:lang w:val="en-US" w:eastAsia="en-US"/>
    </w:rPr>
  </w:style>
  <w:style w:type="character" w:customStyle="1" w:styleId="FooterChar">
    <w:name w:val="Footer Char"/>
    <w:basedOn w:val="DefaultParagraphFont"/>
    <w:link w:val="Footer"/>
    <w:uiPriority w:val="99"/>
    <w:rsid w:val="00800245"/>
    <w:rPr>
      <w:rFonts w:ascii="Verdana" w:hAnsi="Verdana"/>
      <w:sz w:val="24"/>
      <w:lang w:val="en-GB" w:eastAsia="en-US"/>
    </w:rPr>
  </w:style>
  <w:style w:type="paragraph" w:customStyle="1" w:styleId="Default">
    <w:name w:val="Default"/>
    <w:rsid w:val="00F5698F"/>
    <w:pPr>
      <w:autoSpaceDE w:val="0"/>
      <w:autoSpaceDN w:val="0"/>
      <w:adjustRightInd w:val="0"/>
    </w:pPr>
    <w:rPr>
      <w:rFonts w:ascii="Aptos" w:hAnsi="Aptos" w:cs="Aptos"/>
      <w:color w:val="000000"/>
      <w:sz w:val="24"/>
      <w:szCs w:val="24"/>
    </w:rPr>
  </w:style>
  <w:style w:type="paragraph" w:styleId="NormalWeb">
    <w:name w:val="Normal (Web)"/>
    <w:basedOn w:val="Normal"/>
    <w:uiPriority w:val="99"/>
    <w:semiHidden/>
    <w:unhideWhenUsed/>
    <w:rsid w:val="00062DCE"/>
    <w:rPr>
      <w:rFonts w:ascii="Times New Roman" w:hAnsi="Times New Roman"/>
      <w:sz w:val="24"/>
      <w:szCs w:val="24"/>
    </w:rPr>
  </w:style>
  <w:style w:type="paragraph" w:styleId="Revision">
    <w:name w:val="Revision"/>
    <w:hidden/>
    <w:uiPriority w:val="99"/>
    <w:semiHidden/>
    <w:rsid w:val="003D36A2"/>
    <w:rPr>
      <w:rFonts w:ascii="Verdana" w:hAnsi="Verdana"/>
      <w:lang w:val="en-US" w:eastAsia="en-US"/>
    </w:rPr>
  </w:style>
  <w:style w:type="character" w:styleId="Mention">
    <w:name w:val="Mention"/>
    <w:basedOn w:val="DefaultParagraphFont"/>
    <w:uiPriority w:val="99"/>
    <w:unhideWhenUsed/>
    <w:rsid w:val="00A22263"/>
    <w:rPr>
      <w:color w:val="2B579A"/>
      <w:shd w:val="clear" w:color="auto" w:fill="E1DFDD"/>
    </w:rPr>
  </w:style>
  <w:style w:type="paragraph" w:styleId="TOC2">
    <w:name w:val="toc 2"/>
    <w:basedOn w:val="Normal"/>
    <w:next w:val="Normal"/>
    <w:autoRedefine/>
    <w:uiPriority w:val="39"/>
    <w:unhideWhenUsed/>
    <w:rsid w:val="004B5921"/>
    <w:pPr>
      <w:widowControl/>
      <w:tabs>
        <w:tab w:val="right" w:leader="dot" w:pos="9962"/>
      </w:tabs>
      <w:autoSpaceDE/>
      <w:autoSpaceDN/>
      <w:adjustRightInd/>
      <w:jc w:val="both"/>
    </w:pPr>
    <w:rPr>
      <w:rFonts w:eastAsia="Calibri" w:cstheme="minorHAnsi"/>
      <w:noProof/>
      <w:lang w:val="en-GB" w:eastAsia="lt-LT"/>
    </w:rPr>
  </w:style>
  <w:style w:type="character" w:customStyle="1" w:styleId="normaltextrun">
    <w:name w:val="normaltextrun"/>
    <w:basedOn w:val="DefaultParagraphFont"/>
    <w:rsid w:val="0010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807">
      <w:bodyDiv w:val="1"/>
      <w:marLeft w:val="0"/>
      <w:marRight w:val="0"/>
      <w:marTop w:val="0"/>
      <w:marBottom w:val="0"/>
      <w:divBdr>
        <w:top w:val="none" w:sz="0" w:space="0" w:color="auto"/>
        <w:left w:val="none" w:sz="0" w:space="0" w:color="auto"/>
        <w:bottom w:val="none" w:sz="0" w:space="0" w:color="auto"/>
        <w:right w:val="none" w:sz="0" w:space="0" w:color="auto"/>
      </w:divBdr>
      <w:divsChild>
        <w:div w:id="1655136039">
          <w:marLeft w:val="0"/>
          <w:marRight w:val="0"/>
          <w:marTop w:val="0"/>
          <w:marBottom w:val="0"/>
          <w:divBdr>
            <w:top w:val="none" w:sz="0" w:space="0" w:color="auto"/>
            <w:left w:val="none" w:sz="0" w:space="0" w:color="auto"/>
            <w:bottom w:val="none" w:sz="0" w:space="0" w:color="auto"/>
            <w:right w:val="none" w:sz="0" w:space="0" w:color="auto"/>
          </w:divBdr>
        </w:div>
      </w:divsChild>
    </w:div>
    <w:div w:id="149562553">
      <w:bodyDiv w:val="1"/>
      <w:marLeft w:val="0"/>
      <w:marRight w:val="0"/>
      <w:marTop w:val="0"/>
      <w:marBottom w:val="0"/>
      <w:divBdr>
        <w:top w:val="none" w:sz="0" w:space="0" w:color="auto"/>
        <w:left w:val="none" w:sz="0" w:space="0" w:color="auto"/>
        <w:bottom w:val="none" w:sz="0" w:space="0" w:color="auto"/>
        <w:right w:val="none" w:sz="0" w:space="0" w:color="auto"/>
      </w:divBdr>
      <w:divsChild>
        <w:div w:id="1347445063">
          <w:marLeft w:val="0"/>
          <w:marRight w:val="0"/>
          <w:marTop w:val="0"/>
          <w:marBottom w:val="0"/>
          <w:divBdr>
            <w:top w:val="none" w:sz="0" w:space="0" w:color="auto"/>
            <w:left w:val="none" w:sz="0" w:space="0" w:color="auto"/>
            <w:bottom w:val="none" w:sz="0" w:space="0" w:color="auto"/>
            <w:right w:val="none" w:sz="0" w:space="0" w:color="auto"/>
          </w:divBdr>
        </w:div>
      </w:divsChild>
    </w:div>
    <w:div w:id="157155808">
      <w:bodyDiv w:val="1"/>
      <w:marLeft w:val="0"/>
      <w:marRight w:val="0"/>
      <w:marTop w:val="0"/>
      <w:marBottom w:val="0"/>
      <w:divBdr>
        <w:top w:val="none" w:sz="0" w:space="0" w:color="auto"/>
        <w:left w:val="none" w:sz="0" w:space="0" w:color="auto"/>
        <w:bottom w:val="none" w:sz="0" w:space="0" w:color="auto"/>
        <w:right w:val="none" w:sz="0" w:space="0" w:color="auto"/>
      </w:divBdr>
      <w:divsChild>
        <w:div w:id="252591662">
          <w:marLeft w:val="0"/>
          <w:marRight w:val="0"/>
          <w:marTop w:val="0"/>
          <w:marBottom w:val="0"/>
          <w:divBdr>
            <w:top w:val="none" w:sz="0" w:space="0" w:color="auto"/>
            <w:left w:val="none" w:sz="0" w:space="0" w:color="auto"/>
            <w:bottom w:val="none" w:sz="0" w:space="0" w:color="auto"/>
            <w:right w:val="none" w:sz="0" w:space="0" w:color="auto"/>
          </w:divBdr>
        </w:div>
      </w:divsChild>
    </w:div>
    <w:div w:id="294990833">
      <w:bodyDiv w:val="1"/>
      <w:marLeft w:val="0"/>
      <w:marRight w:val="0"/>
      <w:marTop w:val="0"/>
      <w:marBottom w:val="0"/>
      <w:divBdr>
        <w:top w:val="none" w:sz="0" w:space="0" w:color="auto"/>
        <w:left w:val="none" w:sz="0" w:space="0" w:color="auto"/>
        <w:bottom w:val="none" w:sz="0" w:space="0" w:color="auto"/>
        <w:right w:val="none" w:sz="0" w:space="0" w:color="auto"/>
      </w:divBdr>
      <w:divsChild>
        <w:div w:id="2138988678">
          <w:marLeft w:val="0"/>
          <w:marRight w:val="0"/>
          <w:marTop w:val="0"/>
          <w:marBottom w:val="0"/>
          <w:divBdr>
            <w:top w:val="none" w:sz="0" w:space="0" w:color="auto"/>
            <w:left w:val="none" w:sz="0" w:space="0" w:color="auto"/>
            <w:bottom w:val="none" w:sz="0" w:space="0" w:color="auto"/>
            <w:right w:val="none" w:sz="0" w:space="0" w:color="auto"/>
          </w:divBdr>
        </w:div>
      </w:divsChild>
    </w:div>
    <w:div w:id="360128465">
      <w:bodyDiv w:val="1"/>
      <w:marLeft w:val="0"/>
      <w:marRight w:val="0"/>
      <w:marTop w:val="0"/>
      <w:marBottom w:val="0"/>
      <w:divBdr>
        <w:top w:val="none" w:sz="0" w:space="0" w:color="auto"/>
        <w:left w:val="none" w:sz="0" w:space="0" w:color="auto"/>
        <w:bottom w:val="none" w:sz="0" w:space="0" w:color="auto"/>
        <w:right w:val="none" w:sz="0" w:space="0" w:color="auto"/>
      </w:divBdr>
      <w:divsChild>
        <w:div w:id="1061825840">
          <w:marLeft w:val="0"/>
          <w:marRight w:val="0"/>
          <w:marTop w:val="0"/>
          <w:marBottom w:val="0"/>
          <w:divBdr>
            <w:top w:val="none" w:sz="0" w:space="0" w:color="auto"/>
            <w:left w:val="none" w:sz="0" w:space="0" w:color="auto"/>
            <w:bottom w:val="none" w:sz="0" w:space="0" w:color="auto"/>
            <w:right w:val="none" w:sz="0" w:space="0" w:color="auto"/>
          </w:divBdr>
        </w:div>
      </w:divsChild>
    </w:div>
    <w:div w:id="431898771">
      <w:bodyDiv w:val="1"/>
      <w:marLeft w:val="0"/>
      <w:marRight w:val="0"/>
      <w:marTop w:val="0"/>
      <w:marBottom w:val="0"/>
      <w:divBdr>
        <w:top w:val="none" w:sz="0" w:space="0" w:color="auto"/>
        <w:left w:val="none" w:sz="0" w:space="0" w:color="auto"/>
        <w:bottom w:val="none" w:sz="0" w:space="0" w:color="auto"/>
        <w:right w:val="none" w:sz="0" w:space="0" w:color="auto"/>
      </w:divBdr>
      <w:divsChild>
        <w:div w:id="440078915">
          <w:marLeft w:val="0"/>
          <w:marRight w:val="0"/>
          <w:marTop w:val="0"/>
          <w:marBottom w:val="0"/>
          <w:divBdr>
            <w:top w:val="none" w:sz="0" w:space="0" w:color="auto"/>
            <w:left w:val="none" w:sz="0" w:space="0" w:color="auto"/>
            <w:bottom w:val="none" w:sz="0" w:space="0" w:color="auto"/>
            <w:right w:val="none" w:sz="0" w:space="0" w:color="auto"/>
          </w:divBdr>
        </w:div>
      </w:divsChild>
    </w:div>
    <w:div w:id="521088345">
      <w:bodyDiv w:val="1"/>
      <w:marLeft w:val="0"/>
      <w:marRight w:val="0"/>
      <w:marTop w:val="0"/>
      <w:marBottom w:val="0"/>
      <w:divBdr>
        <w:top w:val="none" w:sz="0" w:space="0" w:color="auto"/>
        <w:left w:val="none" w:sz="0" w:space="0" w:color="auto"/>
        <w:bottom w:val="none" w:sz="0" w:space="0" w:color="auto"/>
        <w:right w:val="none" w:sz="0" w:space="0" w:color="auto"/>
      </w:divBdr>
      <w:divsChild>
        <w:div w:id="1678995511">
          <w:marLeft w:val="0"/>
          <w:marRight w:val="0"/>
          <w:marTop w:val="0"/>
          <w:marBottom w:val="0"/>
          <w:divBdr>
            <w:top w:val="none" w:sz="0" w:space="0" w:color="auto"/>
            <w:left w:val="none" w:sz="0" w:space="0" w:color="auto"/>
            <w:bottom w:val="none" w:sz="0" w:space="0" w:color="auto"/>
            <w:right w:val="none" w:sz="0" w:space="0" w:color="auto"/>
          </w:divBdr>
        </w:div>
      </w:divsChild>
    </w:div>
    <w:div w:id="642271911">
      <w:bodyDiv w:val="1"/>
      <w:marLeft w:val="0"/>
      <w:marRight w:val="0"/>
      <w:marTop w:val="0"/>
      <w:marBottom w:val="0"/>
      <w:divBdr>
        <w:top w:val="none" w:sz="0" w:space="0" w:color="auto"/>
        <w:left w:val="none" w:sz="0" w:space="0" w:color="auto"/>
        <w:bottom w:val="none" w:sz="0" w:space="0" w:color="auto"/>
        <w:right w:val="none" w:sz="0" w:space="0" w:color="auto"/>
      </w:divBdr>
      <w:divsChild>
        <w:div w:id="1640844241">
          <w:marLeft w:val="0"/>
          <w:marRight w:val="0"/>
          <w:marTop w:val="0"/>
          <w:marBottom w:val="0"/>
          <w:divBdr>
            <w:top w:val="none" w:sz="0" w:space="0" w:color="auto"/>
            <w:left w:val="none" w:sz="0" w:space="0" w:color="auto"/>
            <w:bottom w:val="none" w:sz="0" w:space="0" w:color="auto"/>
            <w:right w:val="none" w:sz="0" w:space="0" w:color="auto"/>
          </w:divBdr>
        </w:div>
      </w:divsChild>
    </w:div>
    <w:div w:id="664016240">
      <w:bodyDiv w:val="1"/>
      <w:marLeft w:val="0"/>
      <w:marRight w:val="0"/>
      <w:marTop w:val="0"/>
      <w:marBottom w:val="0"/>
      <w:divBdr>
        <w:top w:val="none" w:sz="0" w:space="0" w:color="auto"/>
        <w:left w:val="none" w:sz="0" w:space="0" w:color="auto"/>
        <w:bottom w:val="none" w:sz="0" w:space="0" w:color="auto"/>
        <w:right w:val="none" w:sz="0" w:space="0" w:color="auto"/>
      </w:divBdr>
    </w:div>
    <w:div w:id="715468608">
      <w:bodyDiv w:val="1"/>
      <w:marLeft w:val="0"/>
      <w:marRight w:val="0"/>
      <w:marTop w:val="0"/>
      <w:marBottom w:val="0"/>
      <w:divBdr>
        <w:top w:val="none" w:sz="0" w:space="0" w:color="auto"/>
        <w:left w:val="none" w:sz="0" w:space="0" w:color="auto"/>
        <w:bottom w:val="none" w:sz="0" w:space="0" w:color="auto"/>
        <w:right w:val="none" w:sz="0" w:space="0" w:color="auto"/>
      </w:divBdr>
      <w:divsChild>
        <w:div w:id="318778042">
          <w:marLeft w:val="0"/>
          <w:marRight w:val="0"/>
          <w:marTop w:val="0"/>
          <w:marBottom w:val="0"/>
          <w:divBdr>
            <w:top w:val="none" w:sz="0" w:space="0" w:color="auto"/>
            <w:left w:val="none" w:sz="0" w:space="0" w:color="auto"/>
            <w:bottom w:val="none" w:sz="0" w:space="0" w:color="auto"/>
            <w:right w:val="none" w:sz="0" w:space="0" w:color="auto"/>
          </w:divBdr>
        </w:div>
      </w:divsChild>
    </w:div>
    <w:div w:id="768812564">
      <w:bodyDiv w:val="1"/>
      <w:marLeft w:val="0"/>
      <w:marRight w:val="0"/>
      <w:marTop w:val="0"/>
      <w:marBottom w:val="0"/>
      <w:divBdr>
        <w:top w:val="none" w:sz="0" w:space="0" w:color="auto"/>
        <w:left w:val="none" w:sz="0" w:space="0" w:color="auto"/>
        <w:bottom w:val="none" w:sz="0" w:space="0" w:color="auto"/>
        <w:right w:val="none" w:sz="0" w:space="0" w:color="auto"/>
      </w:divBdr>
      <w:divsChild>
        <w:div w:id="2054765016">
          <w:marLeft w:val="0"/>
          <w:marRight w:val="0"/>
          <w:marTop w:val="0"/>
          <w:marBottom w:val="0"/>
          <w:divBdr>
            <w:top w:val="none" w:sz="0" w:space="0" w:color="auto"/>
            <w:left w:val="none" w:sz="0" w:space="0" w:color="auto"/>
            <w:bottom w:val="none" w:sz="0" w:space="0" w:color="auto"/>
            <w:right w:val="none" w:sz="0" w:space="0" w:color="auto"/>
          </w:divBdr>
        </w:div>
      </w:divsChild>
    </w:div>
    <w:div w:id="819229288">
      <w:bodyDiv w:val="1"/>
      <w:marLeft w:val="0"/>
      <w:marRight w:val="0"/>
      <w:marTop w:val="0"/>
      <w:marBottom w:val="0"/>
      <w:divBdr>
        <w:top w:val="none" w:sz="0" w:space="0" w:color="auto"/>
        <w:left w:val="none" w:sz="0" w:space="0" w:color="auto"/>
        <w:bottom w:val="none" w:sz="0" w:space="0" w:color="auto"/>
        <w:right w:val="none" w:sz="0" w:space="0" w:color="auto"/>
      </w:divBdr>
    </w:div>
    <w:div w:id="1029111898">
      <w:bodyDiv w:val="1"/>
      <w:marLeft w:val="0"/>
      <w:marRight w:val="0"/>
      <w:marTop w:val="0"/>
      <w:marBottom w:val="0"/>
      <w:divBdr>
        <w:top w:val="none" w:sz="0" w:space="0" w:color="auto"/>
        <w:left w:val="none" w:sz="0" w:space="0" w:color="auto"/>
        <w:bottom w:val="none" w:sz="0" w:space="0" w:color="auto"/>
        <w:right w:val="none" w:sz="0" w:space="0" w:color="auto"/>
      </w:divBdr>
      <w:divsChild>
        <w:div w:id="1036081697">
          <w:marLeft w:val="0"/>
          <w:marRight w:val="0"/>
          <w:marTop w:val="0"/>
          <w:marBottom w:val="0"/>
          <w:divBdr>
            <w:top w:val="none" w:sz="0" w:space="0" w:color="auto"/>
            <w:left w:val="none" w:sz="0" w:space="0" w:color="auto"/>
            <w:bottom w:val="none" w:sz="0" w:space="0" w:color="auto"/>
            <w:right w:val="none" w:sz="0" w:space="0" w:color="auto"/>
          </w:divBdr>
        </w:div>
      </w:divsChild>
    </w:div>
    <w:div w:id="1175340133">
      <w:bodyDiv w:val="1"/>
      <w:marLeft w:val="0"/>
      <w:marRight w:val="0"/>
      <w:marTop w:val="0"/>
      <w:marBottom w:val="0"/>
      <w:divBdr>
        <w:top w:val="none" w:sz="0" w:space="0" w:color="auto"/>
        <w:left w:val="none" w:sz="0" w:space="0" w:color="auto"/>
        <w:bottom w:val="none" w:sz="0" w:space="0" w:color="auto"/>
        <w:right w:val="none" w:sz="0" w:space="0" w:color="auto"/>
      </w:divBdr>
      <w:divsChild>
        <w:div w:id="808130840">
          <w:marLeft w:val="0"/>
          <w:marRight w:val="0"/>
          <w:marTop w:val="0"/>
          <w:marBottom w:val="0"/>
          <w:divBdr>
            <w:top w:val="none" w:sz="0" w:space="0" w:color="auto"/>
            <w:left w:val="none" w:sz="0" w:space="0" w:color="auto"/>
            <w:bottom w:val="none" w:sz="0" w:space="0" w:color="auto"/>
            <w:right w:val="none" w:sz="0" w:space="0" w:color="auto"/>
          </w:divBdr>
        </w:div>
      </w:divsChild>
    </w:div>
    <w:div w:id="1316185840">
      <w:bodyDiv w:val="1"/>
      <w:marLeft w:val="0"/>
      <w:marRight w:val="0"/>
      <w:marTop w:val="0"/>
      <w:marBottom w:val="0"/>
      <w:divBdr>
        <w:top w:val="none" w:sz="0" w:space="0" w:color="auto"/>
        <w:left w:val="none" w:sz="0" w:space="0" w:color="auto"/>
        <w:bottom w:val="none" w:sz="0" w:space="0" w:color="auto"/>
        <w:right w:val="none" w:sz="0" w:space="0" w:color="auto"/>
      </w:divBdr>
      <w:divsChild>
        <w:div w:id="834539710">
          <w:marLeft w:val="0"/>
          <w:marRight w:val="0"/>
          <w:marTop w:val="0"/>
          <w:marBottom w:val="0"/>
          <w:divBdr>
            <w:top w:val="none" w:sz="0" w:space="0" w:color="auto"/>
            <w:left w:val="none" w:sz="0" w:space="0" w:color="auto"/>
            <w:bottom w:val="none" w:sz="0" w:space="0" w:color="auto"/>
            <w:right w:val="none" w:sz="0" w:space="0" w:color="auto"/>
          </w:divBdr>
        </w:div>
      </w:divsChild>
    </w:div>
    <w:div w:id="1445659076">
      <w:bodyDiv w:val="1"/>
      <w:marLeft w:val="0"/>
      <w:marRight w:val="0"/>
      <w:marTop w:val="0"/>
      <w:marBottom w:val="0"/>
      <w:divBdr>
        <w:top w:val="none" w:sz="0" w:space="0" w:color="auto"/>
        <w:left w:val="none" w:sz="0" w:space="0" w:color="auto"/>
        <w:bottom w:val="none" w:sz="0" w:space="0" w:color="auto"/>
        <w:right w:val="none" w:sz="0" w:space="0" w:color="auto"/>
      </w:divBdr>
      <w:divsChild>
        <w:div w:id="1480226496">
          <w:marLeft w:val="0"/>
          <w:marRight w:val="0"/>
          <w:marTop w:val="0"/>
          <w:marBottom w:val="0"/>
          <w:divBdr>
            <w:top w:val="none" w:sz="0" w:space="0" w:color="auto"/>
            <w:left w:val="none" w:sz="0" w:space="0" w:color="auto"/>
            <w:bottom w:val="none" w:sz="0" w:space="0" w:color="auto"/>
            <w:right w:val="none" w:sz="0" w:space="0" w:color="auto"/>
          </w:divBdr>
        </w:div>
      </w:divsChild>
    </w:div>
    <w:div w:id="1457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4342288">
          <w:marLeft w:val="0"/>
          <w:marRight w:val="0"/>
          <w:marTop w:val="0"/>
          <w:marBottom w:val="0"/>
          <w:divBdr>
            <w:top w:val="none" w:sz="0" w:space="0" w:color="auto"/>
            <w:left w:val="none" w:sz="0" w:space="0" w:color="auto"/>
            <w:bottom w:val="none" w:sz="0" w:space="0" w:color="auto"/>
            <w:right w:val="none" w:sz="0" w:space="0" w:color="auto"/>
          </w:divBdr>
        </w:div>
      </w:divsChild>
    </w:div>
    <w:div w:id="1493251301">
      <w:bodyDiv w:val="1"/>
      <w:marLeft w:val="0"/>
      <w:marRight w:val="0"/>
      <w:marTop w:val="0"/>
      <w:marBottom w:val="0"/>
      <w:divBdr>
        <w:top w:val="none" w:sz="0" w:space="0" w:color="auto"/>
        <w:left w:val="none" w:sz="0" w:space="0" w:color="auto"/>
        <w:bottom w:val="none" w:sz="0" w:space="0" w:color="auto"/>
        <w:right w:val="none" w:sz="0" w:space="0" w:color="auto"/>
      </w:divBdr>
      <w:divsChild>
        <w:div w:id="487478117">
          <w:marLeft w:val="0"/>
          <w:marRight w:val="0"/>
          <w:marTop w:val="0"/>
          <w:marBottom w:val="0"/>
          <w:divBdr>
            <w:top w:val="none" w:sz="0" w:space="0" w:color="auto"/>
            <w:left w:val="none" w:sz="0" w:space="0" w:color="auto"/>
            <w:bottom w:val="none" w:sz="0" w:space="0" w:color="auto"/>
            <w:right w:val="none" w:sz="0" w:space="0" w:color="auto"/>
          </w:divBdr>
        </w:div>
      </w:divsChild>
    </w:div>
    <w:div w:id="1659503790">
      <w:bodyDiv w:val="1"/>
      <w:marLeft w:val="0"/>
      <w:marRight w:val="0"/>
      <w:marTop w:val="0"/>
      <w:marBottom w:val="0"/>
      <w:divBdr>
        <w:top w:val="none" w:sz="0" w:space="0" w:color="auto"/>
        <w:left w:val="none" w:sz="0" w:space="0" w:color="auto"/>
        <w:bottom w:val="none" w:sz="0" w:space="0" w:color="auto"/>
        <w:right w:val="none" w:sz="0" w:space="0" w:color="auto"/>
      </w:divBdr>
      <w:divsChild>
        <w:div w:id="347877525">
          <w:marLeft w:val="0"/>
          <w:marRight w:val="0"/>
          <w:marTop w:val="0"/>
          <w:marBottom w:val="0"/>
          <w:divBdr>
            <w:top w:val="none" w:sz="0" w:space="0" w:color="auto"/>
            <w:left w:val="none" w:sz="0" w:space="0" w:color="auto"/>
            <w:bottom w:val="none" w:sz="0" w:space="0" w:color="auto"/>
            <w:right w:val="none" w:sz="0" w:space="0" w:color="auto"/>
          </w:divBdr>
        </w:div>
      </w:divsChild>
    </w:div>
    <w:div w:id="1667125355">
      <w:bodyDiv w:val="1"/>
      <w:marLeft w:val="0"/>
      <w:marRight w:val="0"/>
      <w:marTop w:val="0"/>
      <w:marBottom w:val="0"/>
      <w:divBdr>
        <w:top w:val="none" w:sz="0" w:space="0" w:color="auto"/>
        <w:left w:val="none" w:sz="0" w:space="0" w:color="auto"/>
        <w:bottom w:val="none" w:sz="0" w:space="0" w:color="auto"/>
        <w:right w:val="none" w:sz="0" w:space="0" w:color="auto"/>
      </w:divBdr>
      <w:divsChild>
        <w:div w:id="929704725">
          <w:marLeft w:val="0"/>
          <w:marRight w:val="0"/>
          <w:marTop w:val="0"/>
          <w:marBottom w:val="0"/>
          <w:divBdr>
            <w:top w:val="none" w:sz="0" w:space="0" w:color="auto"/>
            <w:left w:val="none" w:sz="0" w:space="0" w:color="auto"/>
            <w:bottom w:val="none" w:sz="0" w:space="0" w:color="auto"/>
            <w:right w:val="none" w:sz="0" w:space="0" w:color="auto"/>
          </w:divBdr>
        </w:div>
      </w:divsChild>
    </w:div>
    <w:div w:id="1708487604">
      <w:bodyDiv w:val="1"/>
      <w:marLeft w:val="0"/>
      <w:marRight w:val="0"/>
      <w:marTop w:val="0"/>
      <w:marBottom w:val="0"/>
      <w:divBdr>
        <w:top w:val="none" w:sz="0" w:space="0" w:color="auto"/>
        <w:left w:val="none" w:sz="0" w:space="0" w:color="auto"/>
        <w:bottom w:val="none" w:sz="0" w:space="0" w:color="auto"/>
        <w:right w:val="none" w:sz="0" w:space="0" w:color="auto"/>
      </w:divBdr>
      <w:divsChild>
        <w:div w:id="1258127285">
          <w:marLeft w:val="0"/>
          <w:marRight w:val="0"/>
          <w:marTop w:val="0"/>
          <w:marBottom w:val="0"/>
          <w:divBdr>
            <w:top w:val="none" w:sz="0" w:space="0" w:color="auto"/>
            <w:left w:val="none" w:sz="0" w:space="0" w:color="auto"/>
            <w:bottom w:val="none" w:sz="0" w:space="0" w:color="auto"/>
            <w:right w:val="none" w:sz="0" w:space="0" w:color="auto"/>
          </w:divBdr>
        </w:div>
      </w:divsChild>
    </w:div>
    <w:div w:id="1783110385">
      <w:bodyDiv w:val="1"/>
      <w:marLeft w:val="0"/>
      <w:marRight w:val="0"/>
      <w:marTop w:val="0"/>
      <w:marBottom w:val="0"/>
      <w:divBdr>
        <w:top w:val="none" w:sz="0" w:space="0" w:color="auto"/>
        <w:left w:val="none" w:sz="0" w:space="0" w:color="auto"/>
        <w:bottom w:val="none" w:sz="0" w:space="0" w:color="auto"/>
        <w:right w:val="none" w:sz="0" w:space="0" w:color="auto"/>
      </w:divBdr>
      <w:divsChild>
        <w:div w:id="1998343439">
          <w:marLeft w:val="0"/>
          <w:marRight w:val="0"/>
          <w:marTop w:val="0"/>
          <w:marBottom w:val="0"/>
          <w:divBdr>
            <w:top w:val="none" w:sz="0" w:space="0" w:color="auto"/>
            <w:left w:val="none" w:sz="0" w:space="0" w:color="auto"/>
            <w:bottom w:val="none" w:sz="0" w:space="0" w:color="auto"/>
            <w:right w:val="none" w:sz="0" w:space="0" w:color="auto"/>
          </w:divBdr>
        </w:div>
      </w:divsChild>
    </w:div>
    <w:div w:id="1805849312">
      <w:bodyDiv w:val="1"/>
      <w:marLeft w:val="0"/>
      <w:marRight w:val="0"/>
      <w:marTop w:val="0"/>
      <w:marBottom w:val="0"/>
      <w:divBdr>
        <w:top w:val="none" w:sz="0" w:space="0" w:color="auto"/>
        <w:left w:val="none" w:sz="0" w:space="0" w:color="auto"/>
        <w:bottom w:val="none" w:sz="0" w:space="0" w:color="auto"/>
        <w:right w:val="none" w:sz="0" w:space="0" w:color="auto"/>
      </w:divBdr>
      <w:divsChild>
        <w:div w:id="2090081004">
          <w:marLeft w:val="0"/>
          <w:marRight w:val="0"/>
          <w:marTop w:val="0"/>
          <w:marBottom w:val="0"/>
          <w:divBdr>
            <w:top w:val="none" w:sz="0" w:space="0" w:color="auto"/>
            <w:left w:val="none" w:sz="0" w:space="0" w:color="auto"/>
            <w:bottom w:val="none" w:sz="0" w:space="0" w:color="auto"/>
            <w:right w:val="none" w:sz="0" w:space="0" w:color="auto"/>
          </w:divBdr>
        </w:div>
      </w:divsChild>
    </w:div>
    <w:div w:id="1826555444">
      <w:bodyDiv w:val="1"/>
      <w:marLeft w:val="0"/>
      <w:marRight w:val="0"/>
      <w:marTop w:val="0"/>
      <w:marBottom w:val="0"/>
      <w:divBdr>
        <w:top w:val="none" w:sz="0" w:space="0" w:color="auto"/>
        <w:left w:val="none" w:sz="0" w:space="0" w:color="auto"/>
        <w:bottom w:val="none" w:sz="0" w:space="0" w:color="auto"/>
        <w:right w:val="none" w:sz="0" w:space="0" w:color="auto"/>
      </w:divBdr>
    </w:div>
    <w:div w:id="1907295851">
      <w:bodyDiv w:val="1"/>
      <w:marLeft w:val="0"/>
      <w:marRight w:val="0"/>
      <w:marTop w:val="0"/>
      <w:marBottom w:val="0"/>
      <w:divBdr>
        <w:top w:val="none" w:sz="0" w:space="0" w:color="auto"/>
        <w:left w:val="none" w:sz="0" w:space="0" w:color="auto"/>
        <w:bottom w:val="none" w:sz="0" w:space="0" w:color="auto"/>
        <w:right w:val="none" w:sz="0" w:space="0" w:color="auto"/>
      </w:divBdr>
      <w:divsChild>
        <w:div w:id="1516306795">
          <w:marLeft w:val="0"/>
          <w:marRight w:val="0"/>
          <w:marTop w:val="0"/>
          <w:marBottom w:val="0"/>
          <w:divBdr>
            <w:top w:val="none" w:sz="0" w:space="0" w:color="auto"/>
            <w:left w:val="none" w:sz="0" w:space="0" w:color="auto"/>
            <w:bottom w:val="none" w:sz="0" w:space="0" w:color="auto"/>
            <w:right w:val="none" w:sz="0" w:space="0" w:color="auto"/>
          </w:divBdr>
        </w:div>
      </w:divsChild>
    </w:div>
    <w:div w:id="1914117501">
      <w:bodyDiv w:val="1"/>
      <w:marLeft w:val="0"/>
      <w:marRight w:val="0"/>
      <w:marTop w:val="0"/>
      <w:marBottom w:val="0"/>
      <w:divBdr>
        <w:top w:val="none" w:sz="0" w:space="0" w:color="auto"/>
        <w:left w:val="none" w:sz="0" w:space="0" w:color="auto"/>
        <w:bottom w:val="none" w:sz="0" w:space="0" w:color="auto"/>
        <w:right w:val="none" w:sz="0" w:space="0" w:color="auto"/>
      </w:divBdr>
      <w:divsChild>
        <w:div w:id="1549801420">
          <w:marLeft w:val="0"/>
          <w:marRight w:val="0"/>
          <w:marTop w:val="0"/>
          <w:marBottom w:val="0"/>
          <w:divBdr>
            <w:top w:val="none" w:sz="0" w:space="0" w:color="auto"/>
            <w:left w:val="none" w:sz="0" w:space="0" w:color="auto"/>
            <w:bottom w:val="none" w:sz="0" w:space="0" w:color="auto"/>
            <w:right w:val="none" w:sz="0" w:space="0" w:color="auto"/>
          </w:divBdr>
        </w:div>
      </w:divsChild>
    </w:div>
    <w:div w:id="1954939907">
      <w:bodyDiv w:val="1"/>
      <w:marLeft w:val="0"/>
      <w:marRight w:val="0"/>
      <w:marTop w:val="0"/>
      <w:marBottom w:val="0"/>
      <w:divBdr>
        <w:top w:val="none" w:sz="0" w:space="0" w:color="auto"/>
        <w:left w:val="none" w:sz="0" w:space="0" w:color="auto"/>
        <w:bottom w:val="none" w:sz="0" w:space="0" w:color="auto"/>
        <w:right w:val="none" w:sz="0" w:space="0" w:color="auto"/>
      </w:divBdr>
      <w:divsChild>
        <w:div w:id="983659398">
          <w:marLeft w:val="0"/>
          <w:marRight w:val="0"/>
          <w:marTop w:val="0"/>
          <w:marBottom w:val="0"/>
          <w:divBdr>
            <w:top w:val="none" w:sz="0" w:space="0" w:color="auto"/>
            <w:left w:val="none" w:sz="0" w:space="0" w:color="auto"/>
            <w:bottom w:val="none" w:sz="0" w:space="0" w:color="auto"/>
            <w:right w:val="none" w:sz="0" w:space="0" w:color="auto"/>
          </w:divBdr>
        </w:div>
      </w:divsChild>
    </w:div>
    <w:div w:id="2097901510">
      <w:bodyDiv w:val="1"/>
      <w:marLeft w:val="0"/>
      <w:marRight w:val="0"/>
      <w:marTop w:val="0"/>
      <w:marBottom w:val="0"/>
      <w:divBdr>
        <w:top w:val="none" w:sz="0" w:space="0" w:color="auto"/>
        <w:left w:val="none" w:sz="0" w:space="0" w:color="auto"/>
        <w:bottom w:val="none" w:sz="0" w:space="0" w:color="auto"/>
        <w:right w:val="none" w:sz="0" w:space="0" w:color="auto"/>
      </w:divBdr>
      <w:divsChild>
        <w:div w:id="934828932">
          <w:marLeft w:val="0"/>
          <w:marRight w:val="0"/>
          <w:marTop w:val="0"/>
          <w:marBottom w:val="0"/>
          <w:divBdr>
            <w:top w:val="none" w:sz="0" w:space="0" w:color="auto"/>
            <w:left w:val="none" w:sz="0" w:space="0" w:color="auto"/>
            <w:bottom w:val="none" w:sz="0" w:space="0" w:color="auto"/>
            <w:right w:val="none" w:sz="0" w:space="0" w:color="auto"/>
          </w:divBdr>
        </w:div>
      </w:divsChild>
    </w:div>
    <w:div w:id="2099982640">
      <w:bodyDiv w:val="1"/>
      <w:marLeft w:val="0"/>
      <w:marRight w:val="0"/>
      <w:marTop w:val="0"/>
      <w:marBottom w:val="0"/>
      <w:divBdr>
        <w:top w:val="none" w:sz="0" w:space="0" w:color="auto"/>
        <w:left w:val="none" w:sz="0" w:space="0" w:color="auto"/>
        <w:bottom w:val="none" w:sz="0" w:space="0" w:color="auto"/>
        <w:right w:val="none" w:sz="0" w:space="0" w:color="auto"/>
      </w:divBdr>
      <w:divsChild>
        <w:div w:id="774717277">
          <w:marLeft w:val="0"/>
          <w:marRight w:val="0"/>
          <w:marTop w:val="0"/>
          <w:marBottom w:val="0"/>
          <w:divBdr>
            <w:top w:val="none" w:sz="0" w:space="0" w:color="auto"/>
            <w:left w:val="none" w:sz="0" w:space="0" w:color="auto"/>
            <w:bottom w:val="none" w:sz="0" w:space="0" w:color="auto"/>
            <w:right w:val="none" w:sz="0" w:space="0" w:color="auto"/>
          </w:divBdr>
        </w:div>
      </w:divsChild>
    </w:div>
    <w:div w:id="2136101153">
      <w:bodyDiv w:val="1"/>
      <w:marLeft w:val="0"/>
      <w:marRight w:val="0"/>
      <w:marTop w:val="0"/>
      <w:marBottom w:val="0"/>
      <w:divBdr>
        <w:top w:val="none" w:sz="0" w:space="0" w:color="auto"/>
        <w:left w:val="none" w:sz="0" w:space="0" w:color="auto"/>
        <w:bottom w:val="none" w:sz="0" w:space="0" w:color="auto"/>
        <w:right w:val="none" w:sz="0" w:space="0" w:color="auto"/>
      </w:divBdr>
      <w:divsChild>
        <w:div w:id="36209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lb.lt/lt/asmens-duomenu-apsauga" TargetMode="External"/><Relationship Id="rId1" Type="http://schemas.openxmlformats.org/officeDocument/2006/relationships/hyperlink" Target="mailto:info@l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D3E411C494AAAA3501B0E709E70FB"/>
        <w:category>
          <w:name w:val="General"/>
          <w:gallery w:val="placeholder"/>
        </w:category>
        <w:types>
          <w:type w:val="bbPlcHdr"/>
        </w:types>
        <w:behaviors>
          <w:behavior w:val="content"/>
        </w:behaviors>
        <w:guid w:val="{C41A6AE1-9968-49B2-A224-B367185BCFED}"/>
      </w:docPartPr>
      <w:docPartBody>
        <w:p w:rsidR="00FF7A7A" w:rsidRDefault="00FF7A7A" w:rsidP="00FF7A7A">
          <w:pPr>
            <w:pStyle w:val="390D3E411C494AAAA3501B0E709E70FB"/>
          </w:pPr>
          <w:r w:rsidRPr="00E22539">
            <w:rPr>
              <w:rStyle w:val="PlaceholderText"/>
              <w:rFonts w:eastAsiaTheme="minorHAnsi" w:cstheme="minorHAnsi"/>
              <w:color w:val="FF0000"/>
              <w:sz w:val="22"/>
              <w:szCs w:val="22"/>
              <w:shd w:val="clear" w:color="auto" w:fill="D9D9D9" w:themeFill="background1" w:themeFillShade="D9"/>
            </w:rPr>
            <w:t>Pasirinkite</w:t>
          </w:r>
        </w:p>
      </w:docPartBody>
    </w:docPart>
    <w:docPart>
      <w:docPartPr>
        <w:name w:val="0048DD4768A340E5B470C9D2C0BBEF5F"/>
        <w:category>
          <w:name w:val="General"/>
          <w:gallery w:val="placeholder"/>
        </w:category>
        <w:types>
          <w:type w:val="bbPlcHdr"/>
        </w:types>
        <w:behaviors>
          <w:behavior w:val="content"/>
        </w:behaviors>
        <w:guid w:val="{736F891B-C583-4C01-8C1C-9F53D2AC90E1}"/>
      </w:docPartPr>
      <w:docPartBody>
        <w:p w:rsidR="00FF7A7A" w:rsidRDefault="00FF7A7A" w:rsidP="00FF7A7A">
          <w:pPr>
            <w:pStyle w:val="0048DD4768A340E5B470C9D2C0BBEF5F"/>
          </w:pPr>
          <w:r w:rsidRPr="6CAC62C8">
            <w:rPr>
              <w:rStyle w:val="PlaceholderText"/>
              <w:color w:val="FF0000"/>
              <w:sz w:val="22"/>
              <w:szCs w:val="22"/>
              <w:shd w:val="clear" w:color="auto" w:fill="D9D9D9" w:themeFill="background1" w:themeFillShade="D9"/>
            </w:rPr>
            <w:t>Pasirinkite</w:t>
          </w:r>
        </w:p>
      </w:docPartBody>
    </w:docPart>
    <w:docPart>
      <w:docPartPr>
        <w:name w:val="02ECD3ABA2494899BC45AAC73D37D7F9"/>
        <w:category>
          <w:name w:val="General"/>
          <w:gallery w:val="placeholder"/>
        </w:category>
        <w:types>
          <w:type w:val="bbPlcHdr"/>
        </w:types>
        <w:behaviors>
          <w:behavior w:val="content"/>
        </w:behaviors>
        <w:guid w:val="{3B19BC76-2B96-4D0D-8BAA-0669E4C1D7C1}"/>
      </w:docPartPr>
      <w:docPartBody>
        <w:p w:rsidR="00FF7A7A" w:rsidRDefault="00FF7A7A" w:rsidP="00FF7A7A">
          <w:pPr>
            <w:pStyle w:val="02ECD3ABA2494899BC45AAC73D37D7F9"/>
          </w:pPr>
          <w:r>
            <w:rPr>
              <w:rStyle w:val="PlaceholderText"/>
              <w:rFonts w:eastAsiaTheme="minorHAnsi" w:cstheme="minorHAnsi"/>
              <w:sz w:val="22"/>
              <w:szCs w:val="22"/>
            </w:rPr>
            <w:t>_________________________</w:t>
          </w:r>
        </w:p>
      </w:docPartBody>
    </w:docPart>
    <w:docPart>
      <w:docPartPr>
        <w:name w:val="B049914828BA4196BFFBE0CBB8C7DB80"/>
        <w:category>
          <w:name w:val="General"/>
          <w:gallery w:val="placeholder"/>
        </w:category>
        <w:types>
          <w:type w:val="bbPlcHdr"/>
        </w:types>
        <w:behaviors>
          <w:behavior w:val="content"/>
        </w:behaviors>
        <w:guid w:val="{4DD73F44-4803-4DD7-ABC3-8BE2B0E42A9C}"/>
      </w:docPartPr>
      <w:docPartBody>
        <w:p w:rsidR="0010339E" w:rsidRDefault="001A5B7A" w:rsidP="001A5B7A">
          <w:pPr>
            <w:pStyle w:val="B049914828BA4196BFFBE0CBB8C7DB80"/>
          </w:pPr>
          <w:r>
            <w:rPr>
              <w:rStyle w:val="normaltextrun"/>
              <w:rFonts w:ascii="Arial" w:hAnsi="Arial" w:cs="Arial"/>
              <w:color w:val="FF0000"/>
              <w:sz w:val="22"/>
              <w:szCs w:val="22"/>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7A"/>
    <w:rsid w:val="0010339E"/>
    <w:rsid w:val="00186425"/>
    <w:rsid w:val="001A5B7A"/>
    <w:rsid w:val="003F2519"/>
    <w:rsid w:val="006437FF"/>
    <w:rsid w:val="009D6A30"/>
    <w:rsid w:val="00B07062"/>
    <w:rsid w:val="00B2136A"/>
    <w:rsid w:val="00E6363F"/>
    <w:rsid w:val="00FF7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77AA02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A5B7A"/>
  </w:style>
  <w:style w:type="character" w:styleId="PlaceholderText">
    <w:name w:val="Placeholder Text"/>
    <w:basedOn w:val="DefaultParagraphFont"/>
    <w:uiPriority w:val="99"/>
    <w:semiHidden/>
    <w:rsid w:val="00FF7A7A"/>
    <w:rPr>
      <w:color w:val="808080"/>
    </w:rPr>
  </w:style>
  <w:style w:type="paragraph" w:customStyle="1" w:styleId="390D3E411C494AAAA3501B0E709E70FB">
    <w:name w:val="390D3E411C494AAAA3501B0E709E70FB"/>
    <w:rsid w:val="00FF7A7A"/>
  </w:style>
  <w:style w:type="paragraph" w:customStyle="1" w:styleId="0048DD4768A340E5B470C9D2C0BBEF5F">
    <w:name w:val="0048DD4768A340E5B470C9D2C0BBEF5F"/>
    <w:rsid w:val="00FF7A7A"/>
  </w:style>
  <w:style w:type="paragraph" w:customStyle="1" w:styleId="02ECD3ABA2494899BC45AAC73D37D7F9">
    <w:name w:val="02ECD3ABA2494899BC45AAC73D37D7F9"/>
    <w:rsid w:val="00FF7A7A"/>
  </w:style>
  <w:style w:type="paragraph" w:customStyle="1" w:styleId="B049914828BA4196BFFBE0CBB8C7DB80">
    <w:name w:val="B049914828BA4196BFFBE0CBB8C7DB80"/>
    <w:rsid w:val="001A5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5" ma:contentTypeDescription="Kurkite naują dokumentą." ma:contentTypeScope="" ma:versionID="d591c0837d2dacc33f6f66036881474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344b97d3d7e12673391d86622c034f7c"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2026-06-22T15:30:59+00:00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4E8A5-D063-42EE-BB8F-E7935E7FF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925E1-2B59-4CCF-9876-AF6AFC23A18A}">
  <ds:schemaRefs>
    <ds:schemaRef ds:uri="http://purl.org/dc/terms/"/>
    <ds:schemaRef ds:uri="c6da43bd-9902-4606-88fe-d450e7eb23ba"/>
    <ds:schemaRef ds:uri="d1ce36b4-bed9-440b-a767-04b1f728816b"/>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82BF21A-3444-4F88-ADCE-8A99FEE1FD10}">
  <ds:schemaRefs>
    <ds:schemaRef ds:uri="http://schemas.openxmlformats.org/officeDocument/2006/bibliography"/>
  </ds:schemaRefs>
</ds:datastoreItem>
</file>

<file path=customXml/itemProps4.xml><?xml version="1.0" encoding="utf-8"?>
<ds:datastoreItem xmlns:ds="http://schemas.openxmlformats.org/officeDocument/2006/customXml" ds:itemID="{21008C48-1D9F-47C4-8D6B-5ECD22D39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2968</Words>
  <Characters>19789</Characters>
  <Application>Microsoft Office Word</Application>
  <DocSecurity>0</DocSecurity>
  <Lines>164</Lines>
  <Paragraphs>45</Paragraphs>
  <ScaleCrop>false</ScaleCrop>
  <Company>Lietuvos bankas</Company>
  <LinksUpToDate>false</LinksUpToDate>
  <CharactersWithSpaces>22712</CharactersWithSpaces>
  <SharedDoc>false</SharedDoc>
  <HLinks>
    <vt:vector size="60" baseType="variant">
      <vt:variant>
        <vt:i4>8323116</vt:i4>
      </vt:variant>
      <vt:variant>
        <vt:i4>3</vt:i4>
      </vt:variant>
      <vt:variant>
        <vt:i4>0</vt:i4>
      </vt:variant>
      <vt:variant>
        <vt:i4>5</vt:i4>
      </vt:variant>
      <vt:variant>
        <vt:lpwstr>https://www.lb.lt/lt/asmens-duomenu-apsauga</vt:lpwstr>
      </vt:variant>
      <vt:variant>
        <vt:lpwstr/>
      </vt:variant>
      <vt:variant>
        <vt:i4>2293769</vt:i4>
      </vt:variant>
      <vt:variant>
        <vt:i4>0</vt:i4>
      </vt:variant>
      <vt:variant>
        <vt:i4>0</vt:i4>
      </vt:variant>
      <vt:variant>
        <vt:i4>5</vt:i4>
      </vt:variant>
      <vt:variant>
        <vt:lpwstr>mailto:info@lb.lt</vt:lpwstr>
      </vt:variant>
      <vt:variant>
        <vt:lpwstr/>
      </vt:variant>
      <vt:variant>
        <vt:i4>6160476</vt:i4>
      </vt:variant>
      <vt:variant>
        <vt:i4>21</vt:i4>
      </vt:variant>
      <vt:variant>
        <vt:i4>0</vt:i4>
      </vt:variant>
      <vt:variant>
        <vt:i4>5</vt:i4>
      </vt:variant>
      <vt:variant>
        <vt:lpwstr>https://www.fatf-gafi.org/content/dam/fatf-gafi/methodology/FATF-Assessment-Methodology-2022.pdf</vt:lpwstr>
      </vt:variant>
      <vt:variant>
        <vt:lpwstr/>
      </vt:variant>
      <vt:variant>
        <vt:i4>1769543</vt:i4>
      </vt:variant>
      <vt:variant>
        <vt:i4>18</vt:i4>
      </vt:variant>
      <vt:variant>
        <vt:i4>0</vt:i4>
      </vt:variant>
      <vt:variant>
        <vt:i4>5</vt:i4>
      </vt:variant>
      <vt:variant>
        <vt:lpwstr>https://www.fatf-gafi.org/content/dam/fatf-gafi/recommendations/fatf-recommendations-2012.pdf</vt:lpwstr>
      </vt:variant>
      <vt:variant>
        <vt:lpwstr/>
      </vt:variant>
      <vt:variant>
        <vt:i4>3604502</vt:i4>
      </vt:variant>
      <vt:variant>
        <vt:i4>15</vt:i4>
      </vt:variant>
      <vt:variant>
        <vt:i4>0</vt:i4>
      </vt:variant>
      <vt:variant>
        <vt:i4>5</vt:i4>
      </vt:variant>
      <vt:variant>
        <vt:lpwstr>mailto:KMockute@lb.lt</vt:lpwstr>
      </vt:variant>
      <vt:variant>
        <vt:lpwstr/>
      </vt:variant>
      <vt:variant>
        <vt:i4>3145734</vt:i4>
      </vt:variant>
      <vt:variant>
        <vt:i4>12</vt:i4>
      </vt:variant>
      <vt:variant>
        <vt:i4>0</vt:i4>
      </vt:variant>
      <vt:variant>
        <vt:i4>5</vt:i4>
      </vt:variant>
      <vt:variant>
        <vt:lpwstr>mailto:RStanyte@lb.lt</vt:lpwstr>
      </vt:variant>
      <vt:variant>
        <vt:lpwstr/>
      </vt:variant>
      <vt:variant>
        <vt:i4>3604502</vt:i4>
      </vt:variant>
      <vt:variant>
        <vt:i4>9</vt:i4>
      </vt:variant>
      <vt:variant>
        <vt:i4>0</vt:i4>
      </vt:variant>
      <vt:variant>
        <vt:i4>5</vt:i4>
      </vt:variant>
      <vt:variant>
        <vt:lpwstr>mailto:KMockute@lb.lt</vt:lpwstr>
      </vt:variant>
      <vt:variant>
        <vt:lpwstr/>
      </vt:variant>
      <vt:variant>
        <vt:i4>3145734</vt:i4>
      </vt:variant>
      <vt:variant>
        <vt:i4>6</vt:i4>
      </vt:variant>
      <vt:variant>
        <vt:i4>0</vt:i4>
      </vt:variant>
      <vt:variant>
        <vt:i4>5</vt:i4>
      </vt:variant>
      <vt:variant>
        <vt:lpwstr>mailto:RStanyte@lb.lt</vt:lpwstr>
      </vt:variant>
      <vt:variant>
        <vt:lpwstr/>
      </vt:variant>
      <vt:variant>
        <vt:i4>3604502</vt:i4>
      </vt:variant>
      <vt:variant>
        <vt:i4>3</vt:i4>
      </vt:variant>
      <vt:variant>
        <vt:i4>0</vt:i4>
      </vt:variant>
      <vt:variant>
        <vt:i4>5</vt:i4>
      </vt:variant>
      <vt:variant>
        <vt:lpwstr>mailto:KMockute@lb.lt</vt:lpwstr>
      </vt:variant>
      <vt:variant>
        <vt:lpwstr/>
      </vt:variant>
      <vt:variant>
        <vt:i4>3145734</vt:i4>
      </vt:variant>
      <vt:variant>
        <vt:i4>0</vt:i4>
      </vt:variant>
      <vt:variant>
        <vt:i4>0</vt:i4>
      </vt:variant>
      <vt:variant>
        <vt:i4>5</vt:i4>
      </vt:variant>
      <vt:variant>
        <vt:lpwstr>mailto:RStanyte@lb.lt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Bareišis</dc:creator>
  <cp:keywords/>
  <cp:lastModifiedBy>Irma Taraškevičienė</cp:lastModifiedBy>
  <cp:revision>5</cp:revision>
  <cp:lastPrinted>2014-07-23T00:03:00Z</cp:lastPrinted>
  <dcterms:created xsi:type="dcterms:W3CDTF">2026-06-26T10:38:00Z</dcterms:created>
  <dcterms:modified xsi:type="dcterms:W3CDTF">2026-06-26T11:30:00Z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2024-05-14T07:33:24Z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f0050f34-101f-4759-9fdc-2c81ac4cd1cb</vt:lpwstr>
  </property>
  <property fmtid="{D5CDD505-2E9C-101B-9397-08002B2CF9AE}" pid="8" name="MSIP_Label_e5564178-1ca1-4992-b45e-fdaf9919e704_ContentBits">
    <vt:lpwstr>0</vt:lpwstr>
  </property>
  <property fmtid="{D5CDD505-2E9C-101B-9397-08002B2CF9AE}" pid="9" name="ContentTypeId">
    <vt:lpwstr>0x010100114EB2EE762F034186BCC42D023CB65F</vt:lpwstr>
  </property>
  <property fmtid="{D5CDD505-2E9C-101B-9397-08002B2CF9AE}" pid="10" name="MediaServiceImageTags">
    <vt:lpwstr/>
  </property>
</Properties>
</file>