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2E6" w:rsidRDefault="009922E6" w:rsidP="009922E6">
      <w:pPr>
        <w:jc w:val="right"/>
        <w:rPr>
          <w:rFonts w:eastAsiaTheme="minorHAnsi"/>
          <w:i/>
        </w:rPr>
      </w:pPr>
      <w:r>
        <w:rPr>
          <w:rFonts w:eastAsiaTheme="minorHAnsi"/>
          <w:i/>
        </w:rPr>
        <w:t>Pirkimo sąlygų</w:t>
      </w:r>
    </w:p>
    <w:p w:rsidR="009922E6" w:rsidRDefault="009922E6" w:rsidP="009922E6">
      <w:pPr>
        <w:spacing w:line="256" w:lineRule="auto"/>
        <w:jc w:val="right"/>
        <w:rPr>
          <w:rFonts w:eastAsiaTheme="minorHAnsi"/>
          <w:i/>
        </w:rPr>
      </w:pPr>
      <w:r>
        <w:rPr>
          <w:rFonts w:eastAsiaTheme="minorHAnsi"/>
          <w:i/>
        </w:rPr>
        <w:t>1 priedas</w:t>
      </w:r>
    </w:p>
    <w:p w:rsidR="009922E6" w:rsidRDefault="009922E6" w:rsidP="009922E6">
      <w:pPr>
        <w:spacing w:line="256" w:lineRule="auto"/>
        <w:jc w:val="right"/>
        <w:rPr>
          <w:rFonts w:eastAsiaTheme="minorHAnsi"/>
          <w:i/>
        </w:rPr>
      </w:pPr>
    </w:p>
    <w:p w:rsidR="009922E6" w:rsidRDefault="009922E6" w:rsidP="009922E6">
      <w:pPr>
        <w:spacing w:line="256" w:lineRule="auto"/>
        <w:jc w:val="center"/>
        <w:rPr>
          <w:rFonts w:eastAsiaTheme="minorHAnsi"/>
        </w:rPr>
      </w:pPr>
      <w:r>
        <w:rPr>
          <w:rFonts w:eastAsiaTheme="minorHAnsi"/>
        </w:rPr>
        <w:t>SAUSOS KRAUJO PLAZMOS TECHNINĖ SPECIFIKACIJA</w:t>
      </w:r>
    </w:p>
    <w:p w:rsidR="009922E6" w:rsidRDefault="009922E6" w:rsidP="009922E6">
      <w:pPr>
        <w:spacing w:line="256" w:lineRule="auto"/>
        <w:jc w:val="center"/>
        <w:rPr>
          <w:rFonts w:eastAsiaTheme="minorHAnsi"/>
        </w:rPr>
      </w:pPr>
    </w:p>
    <w:p w:rsidR="009922E6" w:rsidRDefault="009922E6" w:rsidP="009922E6">
      <w:pPr>
        <w:pStyle w:val="ListParagraph"/>
        <w:numPr>
          <w:ilvl w:val="0"/>
          <w:numId w:val="1"/>
        </w:numPr>
        <w:spacing w:line="256" w:lineRule="auto"/>
        <w:jc w:val="center"/>
        <w:rPr>
          <w:rFonts w:eastAsiaTheme="minorHAnsi"/>
        </w:rPr>
      </w:pPr>
      <w:r>
        <w:rPr>
          <w:rFonts w:eastAsiaTheme="minorHAnsi"/>
        </w:rPr>
        <w:t>BENDROSIOS NUOSTATOS</w:t>
      </w:r>
    </w:p>
    <w:p w:rsidR="009922E6" w:rsidRDefault="009922E6" w:rsidP="009922E6">
      <w:pPr>
        <w:spacing w:line="256" w:lineRule="auto"/>
        <w:ind w:firstLine="851"/>
        <w:jc w:val="both"/>
        <w:rPr>
          <w:rFonts w:eastAsiaTheme="minorHAnsi"/>
        </w:rPr>
      </w:pPr>
      <w:r>
        <w:rPr>
          <w:rFonts w:eastAsiaTheme="minorHAnsi"/>
        </w:rPr>
        <w:t>1.Vaistiniai preparatai privalo būti registruoti LR vaistinių preparatų registre, Bendrijos vaistinių preparatų registre arba įtraukti į Lygiagrečiai importuojamų vaistinių preparatų sąrašą. Neregistruotų vaistinių preparatų tiekimas į rinką privalo atitikti LR SAM reglamentuojančiuose teisės aktuose nustatytą tvarką.</w:t>
      </w:r>
    </w:p>
    <w:p w:rsidR="009922E6" w:rsidRDefault="009922E6" w:rsidP="009922E6">
      <w:pPr>
        <w:spacing w:line="256" w:lineRule="auto"/>
        <w:ind w:firstLine="851"/>
        <w:jc w:val="both"/>
        <w:rPr>
          <w:rFonts w:eastAsiaTheme="minorHAnsi"/>
        </w:rPr>
      </w:pPr>
      <w:r>
        <w:rPr>
          <w:rFonts w:eastAsiaTheme="minorHAnsi"/>
        </w:rPr>
        <w:t xml:space="preserve">2.Vaistinių preparatų pakuočių unikalių identifikatorių autentiškumo tikrinimą ir jų </w:t>
      </w:r>
      <w:proofErr w:type="spellStart"/>
      <w:r>
        <w:rPr>
          <w:rFonts w:eastAsiaTheme="minorHAnsi"/>
        </w:rPr>
        <w:t>deaktyvinimą</w:t>
      </w:r>
      <w:proofErr w:type="spellEnd"/>
      <w:r>
        <w:rPr>
          <w:rFonts w:eastAsiaTheme="minorHAnsi"/>
        </w:rPr>
        <w:t xml:space="preserve"> privalo atlikti Tiekėjas (didmeninio platinimo licencijos turėtojas), vadovaujantis LR SAM 2018-10-31 įsakymu Nr. V-1182 patvirtinto asmenų sąrašo 9 punkto nuostatomis.</w:t>
      </w:r>
    </w:p>
    <w:p w:rsidR="009922E6" w:rsidRDefault="009922E6" w:rsidP="009922E6">
      <w:pPr>
        <w:spacing w:line="256" w:lineRule="auto"/>
        <w:ind w:firstLine="851"/>
        <w:jc w:val="both"/>
        <w:rPr>
          <w:rFonts w:eastAsiaTheme="minorHAnsi"/>
        </w:rPr>
      </w:pPr>
      <w:bookmarkStart w:id="0" w:name="_GoBack"/>
      <w:bookmarkEnd w:id="0"/>
      <w:r>
        <w:rPr>
          <w:rFonts w:eastAsiaTheme="minorHAnsi"/>
        </w:rPr>
        <w:t>3. Prekės privalo būti pristatytos naujos, gamintojo originaliose, nepažeistose pakuotėse.</w:t>
      </w:r>
    </w:p>
    <w:p w:rsidR="009922E6" w:rsidRDefault="009922E6" w:rsidP="009922E6">
      <w:pPr>
        <w:pStyle w:val="ListParagraph"/>
        <w:spacing w:line="256" w:lineRule="auto"/>
        <w:jc w:val="both"/>
        <w:rPr>
          <w:rFonts w:eastAsiaTheme="minorHAnsi"/>
        </w:rPr>
      </w:pPr>
    </w:p>
    <w:p w:rsidR="009922E6" w:rsidRDefault="009922E6" w:rsidP="00985707">
      <w:pPr>
        <w:pStyle w:val="ListParagraph"/>
        <w:numPr>
          <w:ilvl w:val="0"/>
          <w:numId w:val="1"/>
        </w:numPr>
        <w:ind w:left="360"/>
        <w:jc w:val="center"/>
      </w:pPr>
      <w:r>
        <w:t>TECHNINIAI REIKALAVIMAI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90"/>
        <w:gridCol w:w="2614"/>
        <w:gridCol w:w="5998"/>
      </w:tblGrid>
      <w:tr w:rsidR="009922E6" w:rsidTr="009922E6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6" w:rsidRDefault="009922E6">
            <w:pPr>
              <w:jc w:val="center"/>
            </w:pPr>
            <w:r>
              <w:t>Pirkimo dalies Nr.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6" w:rsidRDefault="009922E6">
            <w:pPr>
              <w:jc w:val="center"/>
            </w:pPr>
            <w:r>
              <w:t>Specifikacijos punktas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6" w:rsidRDefault="009922E6">
            <w:pPr>
              <w:jc w:val="center"/>
            </w:pPr>
            <w:r>
              <w:t>Techniniai reikalavimai</w:t>
            </w:r>
          </w:p>
        </w:tc>
      </w:tr>
      <w:tr w:rsidR="009922E6" w:rsidTr="009922E6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6" w:rsidRDefault="009922E6">
            <w:pPr>
              <w:jc w:val="center"/>
            </w:pPr>
            <w: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6" w:rsidRDefault="009922E6">
            <w:r>
              <w:t>Pirkimo objektas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6" w:rsidRDefault="009922E6">
            <w:pPr>
              <w:jc w:val="both"/>
            </w:pPr>
            <w:r>
              <w:t xml:space="preserve">Žmogaus plazmos produktas – milteliai ir tirpiklis tirpalui </w:t>
            </w:r>
            <w:proofErr w:type="spellStart"/>
            <w:r>
              <w:t>infuzuoti</w:t>
            </w:r>
            <w:proofErr w:type="spellEnd"/>
            <w:r>
              <w:t>.</w:t>
            </w:r>
          </w:p>
        </w:tc>
      </w:tr>
      <w:tr w:rsidR="009922E6" w:rsidTr="009922E6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6" w:rsidRDefault="009922E6">
            <w:pPr>
              <w:jc w:val="center"/>
            </w:pPr>
            <w: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6" w:rsidRDefault="009922E6">
            <w:r>
              <w:t>Indikacijos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6" w:rsidRDefault="009922E6">
            <w:pPr>
              <w:jc w:val="both"/>
            </w:pPr>
            <w:r>
              <w:t xml:space="preserve">Krešėjimo faktorių trūkumas, antikoaguliantų poveikio panaikinimas, </w:t>
            </w:r>
            <w:proofErr w:type="spellStart"/>
            <w:r>
              <w:t>fibrinolizės</w:t>
            </w:r>
            <w:proofErr w:type="spellEnd"/>
            <w:r>
              <w:t xml:space="preserve"> komplikacijos.</w:t>
            </w:r>
          </w:p>
        </w:tc>
      </w:tr>
      <w:tr w:rsidR="009922E6" w:rsidTr="009922E6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6" w:rsidRDefault="009922E6">
            <w:pPr>
              <w:jc w:val="center"/>
            </w:pPr>
            <w: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6" w:rsidRDefault="009922E6">
            <w:r>
              <w:t>Farmacinė forma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6" w:rsidRDefault="009922E6">
            <w:pPr>
              <w:jc w:val="both"/>
            </w:pPr>
            <w:r>
              <w:t xml:space="preserve">Milteliai ir tirpiklis tirpalui </w:t>
            </w:r>
            <w:proofErr w:type="spellStart"/>
            <w:r>
              <w:t>infuzuoti</w:t>
            </w:r>
            <w:proofErr w:type="spellEnd"/>
            <w:r>
              <w:t>.</w:t>
            </w:r>
          </w:p>
        </w:tc>
      </w:tr>
      <w:tr w:rsidR="009922E6" w:rsidTr="009922E6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6" w:rsidRDefault="009922E6">
            <w:pPr>
              <w:jc w:val="center"/>
            </w:pPr>
            <w:r>
              <w:t>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6" w:rsidRDefault="009922E6">
            <w:r>
              <w:t>Sudėtis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6" w:rsidRDefault="009922E6">
            <w:pPr>
              <w:jc w:val="both"/>
            </w:pPr>
            <w:r>
              <w:t>Po ištirpinimo su tirpikliu baltymų koncentracija turi būti ne mažesnė kaip 45 mg/ml.</w:t>
            </w:r>
          </w:p>
        </w:tc>
      </w:tr>
      <w:tr w:rsidR="009922E6" w:rsidTr="009922E6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6" w:rsidRDefault="009922E6">
            <w:pPr>
              <w:jc w:val="center"/>
            </w:pPr>
            <w:r>
              <w:t>5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6" w:rsidRDefault="009922E6">
            <w:r>
              <w:t>Kraujo grupės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6" w:rsidRDefault="009922E6">
            <w:pPr>
              <w:jc w:val="both"/>
            </w:pPr>
            <w:r>
              <w:t>Produktas pagamintas iš universalios AB kraujo grupės žmogaus plazmos, tinkamos plazmos perpylimui visų kraujo grupių pacientams.</w:t>
            </w:r>
          </w:p>
        </w:tc>
      </w:tr>
      <w:tr w:rsidR="009922E6" w:rsidTr="009922E6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6" w:rsidRDefault="009922E6">
            <w:pPr>
              <w:jc w:val="center"/>
            </w:pPr>
            <w:r>
              <w:t>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6" w:rsidRDefault="009922E6">
            <w:r>
              <w:t>Išvaizda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6" w:rsidRDefault="009922E6">
            <w:pPr>
              <w:jc w:val="both"/>
            </w:pPr>
            <w:r>
              <w:t>Milteliai beveik balti / gelsvi; tirpiklis skaidrus, bespalvis</w:t>
            </w:r>
          </w:p>
        </w:tc>
      </w:tr>
      <w:tr w:rsidR="009922E6" w:rsidTr="009922E6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6" w:rsidRDefault="009922E6">
            <w:pPr>
              <w:jc w:val="center"/>
            </w:pPr>
            <w:r>
              <w:t>7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6" w:rsidRDefault="009922E6">
            <w:r>
              <w:t>Vartojimo būdas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6" w:rsidRDefault="009922E6">
            <w:pPr>
              <w:jc w:val="both"/>
            </w:pPr>
            <w:r>
              <w:t>Intraveninė infuzija</w:t>
            </w:r>
          </w:p>
        </w:tc>
      </w:tr>
      <w:tr w:rsidR="009922E6" w:rsidTr="009922E6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6" w:rsidRDefault="009922E6">
            <w:pPr>
              <w:jc w:val="center"/>
            </w:pPr>
            <w:r>
              <w:t>8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6" w:rsidRDefault="009922E6">
            <w:r>
              <w:t>Pakuotė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6" w:rsidRDefault="009922E6">
            <w:pPr>
              <w:jc w:val="both"/>
            </w:pPr>
            <w:r>
              <w:t>1. Buteliukas arba maišelis su sausa donoro plazma ir maišelis arba buteliukas su tirpikliu, bei perpylimo rinkinys;</w:t>
            </w:r>
          </w:p>
          <w:p w:rsidR="009922E6" w:rsidRDefault="009922E6">
            <w:pPr>
              <w:jc w:val="both"/>
            </w:pPr>
            <w:r>
              <w:t>2. Bendras paruošto tirpalo tūris, ne mažesnis kaip 190 ml.</w:t>
            </w:r>
          </w:p>
        </w:tc>
      </w:tr>
      <w:tr w:rsidR="009922E6" w:rsidTr="009922E6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6" w:rsidRDefault="009922E6">
            <w:pPr>
              <w:jc w:val="center"/>
            </w:pPr>
            <w:r>
              <w:t>9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6" w:rsidRDefault="009922E6">
            <w:r>
              <w:t>Galiojimo laikas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6" w:rsidRDefault="009922E6">
            <w:pPr>
              <w:jc w:val="both"/>
            </w:pPr>
            <w:r>
              <w:t>Ne trumpesnis kaip 18 mėn. nuo pristatymo dienos.</w:t>
            </w:r>
          </w:p>
        </w:tc>
      </w:tr>
      <w:tr w:rsidR="009922E6" w:rsidTr="009922E6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6" w:rsidRDefault="009922E6">
            <w:pPr>
              <w:jc w:val="center"/>
            </w:pPr>
            <w:r>
              <w:t>10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6" w:rsidRDefault="009922E6">
            <w:r>
              <w:t>Laikymo sąlygos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E6" w:rsidRDefault="009922E6">
            <w:pPr>
              <w:jc w:val="both"/>
            </w:pPr>
            <w:r>
              <w:t>Laikyti ne aukštesnėje kaip +25 °C temperatūroje. Negalima užšaldyti. Saugoti nuo šviesos.</w:t>
            </w:r>
          </w:p>
        </w:tc>
      </w:tr>
    </w:tbl>
    <w:p w:rsidR="009922E6" w:rsidRDefault="009922E6" w:rsidP="009922E6">
      <w:pPr>
        <w:ind w:left="360"/>
      </w:pPr>
    </w:p>
    <w:p w:rsidR="009922E6" w:rsidRDefault="009922E6" w:rsidP="00600BBF">
      <w:pPr>
        <w:pStyle w:val="ListParagraph"/>
        <w:numPr>
          <w:ilvl w:val="0"/>
          <w:numId w:val="1"/>
        </w:numPr>
        <w:ind w:left="360"/>
        <w:jc w:val="center"/>
      </w:pPr>
      <w:r>
        <w:t>ŽENKLINIMAS, PAKAVIMAS, PRIĖMIMAS</w:t>
      </w:r>
    </w:p>
    <w:p w:rsidR="009922E6" w:rsidRDefault="009922E6" w:rsidP="009922E6">
      <w:pPr>
        <w:pStyle w:val="ListParagraph"/>
        <w:ind w:left="360"/>
      </w:pPr>
    </w:p>
    <w:p w:rsidR="009922E6" w:rsidRDefault="009922E6" w:rsidP="009922E6">
      <w:pPr>
        <w:pStyle w:val="ListParagraph"/>
        <w:ind w:left="0" w:firstLine="720"/>
        <w:jc w:val="both"/>
      </w:pPr>
      <w:r>
        <w:t>4.Kiekviena prekė (atskira jų pakuotė) privalo būti pažymėta užrašu apie jos paskirtį. Prekių bendrojoje pakuotėje privalo būti naudojimo instrukcija.</w:t>
      </w:r>
    </w:p>
    <w:p w:rsidR="00DA5FDE" w:rsidRDefault="009922E6" w:rsidP="009922E6">
      <w:pPr>
        <w:pStyle w:val="ListParagraph"/>
        <w:ind w:left="0" w:firstLine="720"/>
        <w:jc w:val="both"/>
      </w:pPr>
      <w:r>
        <w:t>5. Prekės priimamos vadovaujantis pirkimo-pardavimo sutartyje nustatytais reikalavimais</w:t>
      </w:r>
    </w:p>
    <w:sectPr w:rsidR="00DA5FDE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E73D5"/>
    <w:multiLevelType w:val="hybridMultilevel"/>
    <w:tmpl w:val="160C0C96"/>
    <w:lvl w:ilvl="0" w:tplc="0ABC475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E6"/>
    <w:rsid w:val="0074690E"/>
    <w:rsid w:val="009922E6"/>
    <w:rsid w:val="00C0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02A5"/>
  <w15:chartTrackingRefBased/>
  <w15:docId w15:val="{4D4D488D-9BD5-406E-938E-4EF353A0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2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2E6"/>
    <w:pPr>
      <w:spacing w:after="200" w:line="276" w:lineRule="auto"/>
      <w:ind w:left="720"/>
      <w:contextualSpacing/>
    </w:pPr>
    <w:rPr>
      <w:rFonts w:eastAsia="Calibri"/>
      <w:szCs w:val="24"/>
    </w:rPr>
  </w:style>
  <w:style w:type="table" w:styleId="TableGrid">
    <w:name w:val="Table Grid"/>
    <w:basedOn w:val="TableNormal"/>
    <w:rsid w:val="009922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1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2026-06-05T08:49:00Z</dcterms:created>
  <dcterms:modified xsi:type="dcterms:W3CDTF">2026-06-05T08:52:00Z</dcterms:modified>
</cp:coreProperties>
</file>