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7023" w14:textId="7E0BF924" w:rsidR="008A176B" w:rsidRDefault="00F22C46" w:rsidP="00F22C46">
      <w:pPr>
        <w:jc w:val="center"/>
        <w:rPr>
          <w:rFonts w:ascii="Times New Roman" w:hAnsi="Times New Roman" w:cs="Times New Roman"/>
          <w:b/>
          <w:bCs/>
        </w:rPr>
      </w:pPr>
      <w:r w:rsidRPr="00F22C46">
        <w:rPr>
          <w:rFonts w:ascii="Times New Roman" w:hAnsi="Times New Roman" w:cs="Times New Roman"/>
          <w:b/>
          <w:bCs/>
        </w:rPr>
        <w:t>TECHNINĖ SPECIFIKACIJA</w:t>
      </w:r>
    </w:p>
    <w:p w14:paraId="42FC96F0" w14:textId="1B33BF96" w:rsidR="00F22C46" w:rsidRDefault="00F22C46" w:rsidP="00F22C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Pirkimo objektas </w:t>
      </w:r>
      <w:r w:rsidR="00AC2A8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k</w:t>
      </w:r>
      <w:r w:rsidRPr="00F22C46">
        <w:rPr>
          <w:rFonts w:ascii="Times New Roman" w:hAnsi="Times New Roman" w:cs="Times New Roman"/>
        </w:rPr>
        <w:t>ombinuota bėginė kėlimo sistema (keltuvas)</w:t>
      </w:r>
      <w:r>
        <w:rPr>
          <w:rFonts w:ascii="Times New Roman" w:hAnsi="Times New Roman" w:cs="Times New Roman"/>
        </w:rPr>
        <w:t>.</w:t>
      </w:r>
    </w:p>
    <w:p w14:paraId="5C500D8F" w14:textId="058AC2C9" w:rsidR="00F22C46" w:rsidRPr="00F22C46" w:rsidRDefault="00F22C46" w:rsidP="00F22C46">
      <w:pPr>
        <w:jc w:val="both"/>
        <w:rPr>
          <w:rFonts w:ascii="Times New Roman" w:hAnsi="Times New Roman" w:cs="Times New Roman"/>
          <w:b/>
          <w:bCs/>
        </w:rPr>
      </w:pPr>
      <w:r w:rsidRPr="00F22C46">
        <w:rPr>
          <w:rFonts w:ascii="Times New Roman" w:hAnsi="Times New Roman" w:cs="Times New Roman"/>
          <w:b/>
          <w:bCs/>
        </w:rPr>
        <w:t>1. BENDROSIOS NUOSTATOS</w:t>
      </w:r>
    </w:p>
    <w:p w14:paraId="5B9F517C" w14:textId="3E1534C2" w:rsidR="00F22C46" w:rsidRDefault="00F22C46" w:rsidP="00AC2A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Pr="00F22C46">
        <w:rPr>
          <w:rFonts w:ascii="Times New Roman" w:hAnsi="Times New Roman" w:cs="Times New Roman"/>
        </w:rPr>
        <w:t xml:space="preserve">Perkama stacionari lubinė pacientų kėlimo sistema su bėgiais, skirta naudoti </w:t>
      </w:r>
      <w:r>
        <w:rPr>
          <w:rFonts w:ascii="Times New Roman" w:hAnsi="Times New Roman" w:cs="Times New Roman"/>
        </w:rPr>
        <w:t xml:space="preserve">paliatyvo pacientams. </w:t>
      </w:r>
      <w:r w:rsidRPr="00F22C46">
        <w:rPr>
          <w:rFonts w:ascii="Times New Roman" w:hAnsi="Times New Roman" w:cs="Times New Roman"/>
        </w:rPr>
        <w:t>Sistema turi užtikrinti saugų pacientų kėlimą ir transportavimą tarp lovų, vežimėlių, grindų, tualeto ir vonios zonų.</w:t>
      </w:r>
    </w:p>
    <w:p w14:paraId="7F086A2E" w14:textId="77777777" w:rsidR="00AC2A84" w:rsidRDefault="00AC2A84" w:rsidP="00AC2A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0FBAC69" w14:textId="2359D4E4" w:rsidR="00F22C46" w:rsidRPr="00F22C46" w:rsidRDefault="00F22C46" w:rsidP="00F22C46">
      <w:pPr>
        <w:jc w:val="both"/>
        <w:rPr>
          <w:rFonts w:ascii="Times New Roman" w:hAnsi="Times New Roman" w:cs="Times New Roman"/>
          <w:b/>
          <w:bCs/>
        </w:rPr>
      </w:pPr>
      <w:r w:rsidRPr="00F22C46">
        <w:rPr>
          <w:rFonts w:ascii="Times New Roman" w:hAnsi="Times New Roman" w:cs="Times New Roman"/>
          <w:b/>
          <w:bCs/>
        </w:rPr>
        <w:t>2. TECHNINIAI REIKALAVIMAI</w:t>
      </w:r>
    </w:p>
    <w:tbl>
      <w:tblPr>
        <w:tblStyle w:val="Lentelstinklelis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2127"/>
        <w:gridCol w:w="3796"/>
        <w:gridCol w:w="2016"/>
        <w:gridCol w:w="1984"/>
      </w:tblGrid>
      <w:tr w:rsidR="00F22C46" w:rsidRPr="00F22C46" w14:paraId="2AAAA769" w14:textId="77777777" w:rsidTr="00F22C46">
        <w:tc>
          <w:tcPr>
            <w:tcW w:w="709" w:type="dxa"/>
          </w:tcPr>
          <w:p w14:paraId="2AD76B97" w14:textId="2D104420" w:rsidR="00F22C46" w:rsidRPr="00330F52" w:rsidRDefault="00F22C46" w:rsidP="00F22C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0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127" w:type="dxa"/>
          </w:tcPr>
          <w:p w14:paraId="25473A4D" w14:textId="365933BD" w:rsidR="00F22C46" w:rsidRPr="00330F52" w:rsidRDefault="00F22C46" w:rsidP="00F22C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0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Reikalavimas</w:t>
            </w:r>
          </w:p>
        </w:tc>
        <w:tc>
          <w:tcPr>
            <w:tcW w:w="3796" w:type="dxa"/>
          </w:tcPr>
          <w:p w14:paraId="38946986" w14:textId="00A60845" w:rsidR="00F22C46" w:rsidRPr="00330F52" w:rsidRDefault="00F22C46" w:rsidP="00F22C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0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Minimalūs reikalavimai</w:t>
            </w:r>
          </w:p>
        </w:tc>
        <w:tc>
          <w:tcPr>
            <w:tcW w:w="2016" w:type="dxa"/>
          </w:tcPr>
          <w:p w14:paraId="30A11372" w14:textId="0320FA9D" w:rsidR="00F22C46" w:rsidRPr="00330F52" w:rsidRDefault="00F22C46" w:rsidP="00F22C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0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 siūloma parametro reikšmė</w:t>
            </w:r>
          </w:p>
        </w:tc>
        <w:tc>
          <w:tcPr>
            <w:tcW w:w="1984" w:type="dxa"/>
          </w:tcPr>
          <w:p w14:paraId="2E73C71E" w14:textId="65CCF6B5" w:rsidR="00F22C46" w:rsidRPr="00330F52" w:rsidRDefault="00F22C46" w:rsidP="00F22C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0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Nuoroda į dokumentus</w:t>
            </w:r>
          </w:p>
        </w:tc>
      </w:tr>
      <w:tr w:rsidR="00F22C46" w:rsidRPr="00F22C46" w14:paraId="3E4EBD7E" w14:textId="77777777" w:rsidTr="00F22C46">
        <w:tc>
          <w:tcPr>
            <w:tcW w:w="709" w:type="dxa"/>
          </w:tcPr>
          <w:p w14:paraId="6FE534FE" w14:textId="3C750180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14:paraId="472EE9E9" w14:textId="47010726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Paskirtis</w:t>
            </w:r>
          </w:p>
        </w:tc>
        <w:tc>
          <w:tcPr>
            <w:tcW w:w="3796" w:type="dxa"/>
          </w:tcPr>
          <w:p w14:paraId="6DD07060" w14:textId="3F403472" w:rsidR="00F22C46" w:rsidRPr="00F22C46" w:rsidRDefault="0085457C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57C">
              <w:rPr>
                <w:rFonts w:ascii="Times New Roman" w:hAnsi="Times New Roman" w:cs="Times New Roman"/>
                <w:sz w:val="20"/>
                <w:szCs w:val="20"/>
              </w:rPr>
              <w:t>Sistema turi aptarnauti ne mažiau kaip 5 patalpas su vientisa bėgių sistema</w:t>
            </w:r>
          </w:p>
        </w:tc>
        <w:tc>
          <w:tcPr>
            <w:tcW w:w="2016" w:type="dxa"/>
          </w:tcPr>
          <w:p w14:paraId="7073FFD1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29F953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44555C2A" w14:textId="77777777" w:rsidTr="00F22C46">
        <w:tc>
          <w:tcPr>
            <w:tcW w:w="709" w:type="dxa"/>
          </w:tcPr>
          <w:p w14:paraId="6DC86A88" w14:textId="4F87A348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14:paraId="3CABC27E" w14:textId="12A5EE10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Komplektacija</w:t>
            </w:r>
          </w:p>
        </w:tc>
        <w:tc>
          <w:tcPr>
            <w:tcW w:w="3796" w:type="dxa"/>
          </w:tcPr>
          <w:p w14:paraId="24512295" w14:textId="3603CC2E" w:rsidR="00F22C46" w:rsidRPr="00F22C46" w:rsidRDefault="0085457C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57C">
              <w:rPr>
                <w:rFonts w:ascii="Times New Roman" w:hAnsi="Times New Roman" w:cs="Times New Roman"/>
                <w:sz w:val="20"/>
                <w:szCs w:val="20"/>
              </w:rPr>
              <w:t>Bėgių sistema, 1 vnt. keltuvas, valdymo pultelis, 2 vnt. kėlimo diržai</w:t>
            </w:r>
          </w:p>
        </w:tc>
        <w:tc>
          <w:tcPr>
            <w:tcW w:w="2016" w:type="dxa"/>
          </w:tcPr>
          <w:p w14:paraId="57A87A8E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727DE9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16D15F66" w14:textId="77777777" w:rsidTr="00F22C46">
        <w:tc>
          <w:tcPr>
            <w:tcW w:w="709" w:type="dxa"/>
          </w:tcPr>
          <w:p w14:paraId="19BD8F4D" w14:textId="25670A9B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14:paraId="182F40DC" w14:textId="1818D0B5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Bėgių sistema</w:t>
            </w:r>
          </w:p>
        </w:tc>
        <w:tc>
          <w:tcPr>
            <w:tcW w:w="3796" w:type="dxa"/>
          </w:tcPr>
          <w:p w14:paraId="67D80120" w14:textId="5FC8D135" w:rsidR="00F22C46" w:rsidRPr="00F22C46" w:rsidRDefault="00FC347E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47E">
              <w:rPr>
                <w:rFonts w:ascii="Times New Roman" w:hAnsi="Times New Roman" w:cs="Times New Roman"/>
                <w:sz w:val="20"/>
                <w:szCs w:val="20"/>
              </w:rPr>
              <w:t xml:space="preserve">Turi būti pritaikyta pagal pateiktą </w:t>
            </w:r>
            <w:r w:rsidR="003471C4">
              <w:rPr>
                <w:rFonts w:ascii="Times New Roman" w:hAnsi="Times New Roman" w:cs="Times New Roman"/>
                <w:sz w:val="20"/>
                <w:szCs w:val="20"/>
              </w:rPr>
              <w:t xml:space="preserve">patalpų </w:t>
            </w:r>
            <w:r w:rsidRPr="00FC347E">
              <w:rPr>
                <w:rFonts w:ascii="Times New Roman" w:hAnsi="Times New Roman" w:cs="Times New Roman"/>
                <w:sz w:val="20"/>
                <w:szCs w:val="20"/>
              </w:rPr>
              <w:t>planą</w:t>
            </w:r>
            <w:r w:rsidR="00A6214C">
              <w:rPr>
                <w:rFonts w:ascii="Times New Roman" w:hAnsi="Times New Roman" w:cs="Times New Roman"/>
                <w:sz w:val="20"/>
                <w:szCs w:val="20"/>
              </w:rPr>
              <w:t xml:space="preserve"> (Pirkimo sąlygų 9 priedas)</w:t>
            </w:r>
            <w:r w:rsidRPr="00FC347E">
              <w:rPr>
                <w:rFonts w:ascii="Times New Roman" w:hAnsi="Times New Roman" w:cs="Times New Roman"/>
                <w:sz w:val="20"/>
                <w:szCs w:val="20"/>
              </w:rPr>
              <w:t xml:space="preserve">, užtikrinant </w:t>
            </w:r>
            <w:r w:rsidR="00957E16" w:rsidRPr="00957E16">
              <w:rPr>
                <w:rFonts w:ascii="Times New Roman" w:hAnsi="Times New Roman" w:cs="Times New Roman"/>
                <w:sz w:val="20"/>
                <w:szCs w:val="20"/>
              </w:rPr>
              <w:t>paciento transportavimą tarp patalpų be paciento perkėlimo iš vieno kėlimo įrenginio į kitą</w:t>
            </w:r>
          </w:p>
        </w:tc>
        <w:tc>
          <w:tcPr>
            <w:tcW w:w="2016" w:type="dxa"/>
          </w:tcPr>
          <w:p w14:paraId="64B01438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04A240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0376E13F" w14:textId="77777777" w:rsidTr="00F22C46">
        <w:tc>
          <w:tcPr>
            <w:tcW w:w="709" w:type="dxa"/>
          </w:tcPr>
          <w:p w14:paraId="79457FFA" w14:textId="35B14108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14:paraId="7A4B954D" w14:textId="4DDFC2F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Keliamoji galia</w:t>
            </w:r>
          </w:p>
        </w:tc>
        <w:tc>
          <w:tcPr>
            <w:tcW w:w="3796" w:type="dxa"/>
          </w:tcPr>
          <w:p w14:paraId="40AB9200" w14:textId="221760EF" w:rsidR="00F22C46" w:rsidRPr="00F22C46" w:rsidRDefault="00FC347E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47E">
              <w:rPr>
                <w:rFonts w:ascii="Times New Roman" w:hAnsi="Times New Roman" w:cs="Times New Roman"/>
                <w:sz w:val="20"/>
                <w:szCs w:val="20"/>
              </w:rPr>
              <w:t>≥ 200 kg</w:t>
            </w:r>
          </w:p>
        </w:tc>
        <w:tc>
          <w:tcPr>
            <w:tcW w:w="2016" w:type="dxa"/>
          </w:tcPr>
          <w:p w14:paraId="110CDA8D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2910D1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7667C648" w14:textId="77777777" w:rsidTr="00F22C46">
        <w:tc>
          <w:tcPr>
            <w:tcW w:w="709" w:type="dxa"/>
          </w:tcPr>
          <w:p w14:paraId="493B5FF4" w14:textId="0A5FC89D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14:paraId="05DCFC8B" w14:textId="4E756CA3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Kėlimo diapazonas</w:t>
            </w:r>
          </w:p>
        </w:tc>
        <w:tc>
          <w:tcPr>
            <w:tcW w:w="3796" w:type="dxa"/>
          </w:tcPr>
          <w:p w14:paraId="09D11F5D" w14:textId="4D7552DA" w:rsidR="00F22C46" w:rsidRPr="00F22C46" w:rsidRDefault="007D6937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mažesnis kaip 2,5 m</w:t>
            </w:r>
          </w:p>
        </w:tc>
        <w:tc>
          <w:tcPr>
            <w:tcW w:w="2016" w:type="dxa"/>
          </w:tcPr>
          <w:p w14:paraId="36ACF579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51EFC3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35A62CE4" w14:textId="77777777" w:rsidTr="00F22C46">
        <w:tc>
          <w:tcPr>
            <w:tcW w:w="709" w:type="dxa"/>
          </w:tcPr>
          <w:p w14:paraId="062EAC13" w14:textId="6AB91928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14:paraId="478C0861" w14:textId="019E4972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Valdymas</w:t>
            </w:r>
          </w:p>
        </w:tc>
        <w:tc>
          <w:tcPr>
            <w:tcW w:w="3796" w:type="dxa"/>
          </w:tcPr>
          <w:p w14:paraId="622A42E9" w14:textId="24DFC197" w:rsidR="00F22C46" w:rsidRPr="00F22C46" w:rsidRDefault="00FC347E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47E">
              <w:rPr>
                <w:rFonts w:ascii="Times New Roman" w:hAnsi="Times New Roman" w:cs="Times New Roman"/>
                <w:sz w:val="20"/>
                <w:szCs w:val="20"/>
              </w:rPr>
              <w:t>Valdymas pulteliu</w:t>
            </w:r>
          </w:p>
        </w:tc>
        <w:tc>
          <w:tcPr>
            <w:tcW w:w="2016" w:type="dxa"/>
          </w:tcPr>
          <w:p w14:paraId="0A55BE0A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682D7F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693BC06B" w14:textId="77777777" w:rsidTr="00F22C46">
        <w:tc>
          <w:tcPr>
            <w:tcW w:w="709" w:type="dxa"/>
          </w:tcPr>
          <w:p w14:paraId="74432C5E" w14:textId="5BCF2D81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14:paraId="500A180B" w14:textId="2366462B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Avarinis stabdymas</w:t>
            </w:r>
            <w:r w:rsidR="009A66BD">
              <w:rPr>
                <w:rFonts w:ascii="Times New Roman" w:hAnsi="Times New Roman" w:cs="Times New Roman"/>
                <w:sz w:val="20"/>
                <w:szCs w:val="20"/>
              </w:rPr>
              <w:t xml:space="preserve"> ir nuleidimas</w:t>
            </w:r>
          </w:p>
        </w:tc>
        <w:tc>
          <w:tcPr>
            <w:tcW w:w="3796" w:type="dxa"/>
          </w:tcPr>
          <w:p w14:paraId="2E494E9D" w14:textId="58EC2254" w:rsidR="00F22C46" w:rsidRPr="00F22C46" w:rsidRDefault="00FC347E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47E">
              <w:rPr>
                <w:rFonts w:ascii="Times New Roman" w:hAnsi="Times New Roman" w:cs="Times New Roman"/>
                <w:sz w:val="20"/>
                <w:szCs w:val="20"/>
              </w:rPr>
              <w:t>Privalomas mechaninis arba elektrinis</w:t>
            </w:r>
          </w:p>
        </w:tc>
        <w:tc>
          <w:tcPr>
            <w:tcW w:w="2016" w:type="dxa"/>
          </w:tcPr>
          <w:p w14:paraId="4D59B719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D220AA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42BA78B1" w14:textId="77777777" w:rsidTr="00F22C46">
        <w:tc>
          <w:tcPr>
            <w:tcW w:w="709" w:type="dxa"/>
          </w:tcPr>
          <w:p w14:paraId="3451BE96" w14:textId="5A02D0E3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</w:tcPr>
          <w:p w14:paraId="3F0941AE" w14:textId="7FA623E6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Krovimas</w:t>
            </w:r>
          </w:p>
        </w:tc>
        <w:tc>
          <w:tcPr>
            <w:tcW w:w="3796" w:type="dxa"/>
          </w:tcPr>
          <w:p w14:paraId="61298B19" w14:textId="3FCFA62E" w:rsidR="00F22C46" w:rsidRPr="00F22C46" w:rsidRDefault="00FC347E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47E">
              <w:rPr>
                <w:rFonts w:ascii="Times New Roman" w:hAnsi="Times New Roman" w:cs="Times New Roman"/>
                <w:sz w:val="20"/>
                <w:szCs w:val="20"/>
              </w:rPr>
              <w:t>Per stotelę arba automatinis</w:t>
            </w:r>
          </w:p>
        </w:tc>
        <w:tc>
          <w:tcPr>
            <w:tcW w:w="2016" w:type="dxa"/>
          </w:tcPr>
          <w:p w14:paraId="11CA2496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2EA548E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1CB2A3AF" w14:textId="77777777" w:rsidTr="00F22C46">
        <w:tc>
          <w:tcPr>
            <w:tcW w:w="709" w:type="dxa"/>
          </w:tcPr>
          <w:p w14:paraId="06B5057B" w14:textId="63D20A39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14:paraId="699FF7BA" w14:textId="7DD4F33D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Įspėjimai</w:t>
            </w:r>
          </w:p>
        </w:tc>
        <w:tc>
          <w:tcPr>
            <w:tcW w:w="3796" w:type="dxa"/>
          </w:tcPr>
          <w:p w14:paraId="38EF95AE" w14:textId="21673DBF" w:rsidR="00F22C46" w:rsidRPr="00F22C46" w:rsidRDefault="00FC347E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47E">
              <w:rPr>
                <w:rFonts w:ascii="Times New Roman" w:hAnsi="Times New Roman" w:cs="Times New Roman"/>
                <w:sz w:val="20"/>
                <w:szCs w:val="20"/>
              </w:rPr>
              <w:t>Apie bateriją ir perkrovą</w:t>
            </w:r>
          </w:p>
        </w:tc>
        <w:tc>
          <w:tcPr>
            <w:tcW w:w="2016" w:type="dxa"/>
          </w:tcPr>
          <w:p w14:paraId="5A4DF865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3F1FC4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09A22708" w14:textId="77777777" w:rsidTr="00F22C46">
        <w:tc>
          <w:tcPr>
            <w:tcW w:w="709" w:type="dxa"/>
          </w:tcPr>
          <w:p w14:paraId="0C3E1F42" w14:textId="5D8D8F00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7" w:type="dxa"/>
          </w:tcPr>
          <w:p w14:paraId="4641E0AC" w14:textId="17A32590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Pultelis</w:t>
            </w:r>
          </w:p>
        </w:tc>
        <w:tc>
          <w:tcPr>
            <w:tcW w:w="3796" w:type="dxa"/>
          </w:tcPr>
          <w:p w14:paraId="6854FB14" w14:textId="47B0A097" w:rsidR="00F22C46" w:rsidRPr="00F22C46" w:rsidRDefault="00FC347E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47E">
              <w:rPr>
                <w:rFonts w:ascii="Times New Roman" w:hAnsi="Times New Roman" w:cs="Times New Roman"/>
                <w:sz w:val="20"/>
                <w:szCs w:val="20"/>
              </w:rPr>
              <w:t>Laidinis su valdymo mygtukais</w:t>
            </w:r>
          </w:p>
        </w:tc>
        <w:tc>
          <w:tcPr>
            <w:tcW w:w="2016" w:type="dxa"/>
          </w:tcPr>
          <w:p w14:paraId="1F310AE1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7B20B2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0687DBEE" w14:textId="77777777" w:rsidTr="00F22C46">
        <w:tc>
          <w:tcPr>
            <w:tcW w:w="709" w:type="dxa"/>
          </w:tcPr>
          <w:p w14:paraId="2CC013A2" w14:textId="47546A95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7" w:type="dxa"/>
          </w:tcPr>
          <w:p w14:paraId="5FBDEA64" w14:textId="756F6053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Skersinis</w:t>
            </w:r>
          </w:p>
        </w:tc>
        <w:tc>
          <w:tcPr>
            <w:tcW w:w="3796" w:type="dxa"/>
          </w:tcPr>
          <w:p w14:paraId="13D5F58B" w14:textId="2B2DEC2C" w:rsidR="00F22C46" w:rsidRPr="00F22C46" w:rsidRDefault="00FC347E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47E">
              <w:rPr>
                <w:rFonts w:ascii="Times New Roman" w:hAnsi="Times New Roman" w:cs="Times New Roman"/>
                <w:sz w:val="20"/>
                <w:szCs w:val="20"/>
              </w:rPr>
              <w:t>Turi užtikrinti saugų tvirtinimą ir apsaugą nuo atsitiktinio atsikabinimo</w:t>
            </w:r>
          </w:p>
        </w:tc>
        <w:tc>
          <w:tcPr>
            <w:tcW w:w="2016" w:type="dxa"/>
          </w:tcPr>
          <w:p w14:paraId="1239889A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3A2AC7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29D2EDED" w14:textId="77777777" w:rsidTr="00F22C46">
        <w:tc>
          <w:tcPr>
            <w:tcW w:w="709" w:type="dxa"/>
          </w:tcPr>
          <w:p w14:paraId="250CDF74" w14:textId="21C17338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7" w:type="dxa"/>
          </w:tcPr>
          <w:p w14:paraId="79E51C23" w14:textId="372FAA51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Baterija</w:t>
            </w:r>
          </w:p>
        </w:tc>
        <w:tc>
          <w:tcPr>
            <w:tcW w:w="3796" w:type="dxa"/>
          </w:tcPr>
          <w:p w14:paraId="657550FD" w14:textId="2BD4FA6C" w:rsidR="00F22C46" w:rsidRPr="00F22C46" w:rsidRDefault="00E55BA0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BA0">
              <w:rPr>
                <w:rFonts w:ascii="Times New Roman" w:hAnsi="Times New Roman" w:cs="Times New Roman"/>
                <w:sz w:val="20"/>
                <w:szCs w:val="20"/>
              </w:rPr>
              <w:t>Baterijos talpa ne mažesnė kaip 2,9 Ah arba lygiavertė</w:t>
            </w:r>
          </w:p>
        </w:tc>
        <w:tc>
          <w:tcPr>
            <w:tcW w:w="2016" w:type="dxa"/>
          </w:tcPr>
          <w:p w14:paraId="60B0F7DD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21C017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25342194" w14:textId="77777777" w:rsidTr="00F22C46">
        <w:tc>
          <w:tcPr>
            <w:tcW w:w="709" w:type="dxa"/>
          </w:tcPr>
          <w:p w14:paraId="1BFE6016" w14:textId="19166924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7" w:type="dxa"/>
          </w:tcPr>
          <w:p w14:paraId="08B8FCB2" w14:textId="19EE29FF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Apsaugos klasė</w:t>
            </w:r>
          </w:p>
        </w:tc>
        <w:tc>
          <w:tcPr>
            <w:tcW w:w="3796" w:type="dxa"/>
          </w:tcPr>
          <w:p w14:paraId="3BC2DDD4" w14:textId="34DF9AB8" w:rsidR="00F22C46" w:rsidRPr="00F22C46" w:rsidRDefault="00FC347E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47E">
              <w:rPr>
                <w:rFonts w:ascii="Times New Roman" w:hAnsi="Times New Roman" w:cs="Times New Roman"/>
                <w:sz w:val="20"/>
                <w:szCs w:val="20"/>
              </w:rPr>
              <w:t>≥ IP</w:t>
            </w:r>
            <w:r w:rsidR="0052065C">
              <w:rPr>
                <w:rFonts w:ascii="Times New Roman" w:hAnsi="Times New Roman" w:cs="Times New Roman"/>
                <w:sz w:val="20"/>
                <w:szCs w:val="20"/>
              </w:rPr>
              <w:t>X4</w:t>
            </w:r>
          </w:p>
        </w:tc>
        <w:tc>
          <w:tcPr>
            <w:tcW w:w="2016" w:type="dxa"/>
          </w:tcPr>
          <w:p w14:paraId="3DC4EB74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898806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789F2719" w14:textId="77777777" w:rsidTr="00F22C46">
        <w:tc>
          <w:tcPr>
            <w:tcW w:w="709" w:type="dxa"/>
          </w:tcPr>
          <w:p w14:paraId="5BF8E49C" w14:textId="25292F33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7" w:type="dxa"/>
          </w:tcPr>
          <w:p w14:paraId="76671733" w14:textId="3027655F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Triukšmas</w:t>
            </w:r>
          </w:p>
        </w:tc>
        <w:tc>
          <w:tcPr>
            <w:tcW w:w="3796" w:type="dxa"/>
          </w:tcPr>
          <w:p w14:paraId="6BF1FA42" w14:textId="45EC3C03" w:rsidR="00F22C46" w:rsidRPr="00F22C46" w:rsidRDefault="00FC347E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47E">
              <w:rPr>
                <w:rFonts w:ascii="Times New Roman" w:hAnsi="Times New Roman" w:cs="Times New Roman"/>
                <w:sz w:val="20"/>
                <w:szCs w:val="20"/>
              </w:rPr>
              <w:t xml:space="preserve">≤ </w:t>
            </w:r>
            <w:r w:rsidR="00E55BA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FC347E">
              <w:rPr>
                <w:rFonts w:ascii="Times New Roman" w:hAnsi="Times New Roman" w:cs="Times New Roman"/>
                <w:sz w:val="20"/>
                <w:szCs w:val="20"/>
              </w:rPr>
              <w:t xml:space="preserve"> dB</w:t>
            </w:r>
          </w:p>
        </w:tc>
        <w:tc>
          <w:tcPr>
            <w:tcW w:w="2016" w:type="dxa"/>
          </w:tcPr>
          <w:p w14:paraId="3D1AA432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19F37F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48253C51" w14:textId="77777777" w:rsidTr="00F22C46">
        <w:tc>
          <w:tcPr>
            <w:tcW w:w="709" w:type="dxa"/>
          </w:tcPr>
          <w:p w14:paraId="0CABF3BB" w14:textId="784F87C3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7" w:type="dxa"/>
          </w:tcPr>
          <w:p w14:paraId="3BB1F3F9" w14:textId="7C8E3E49" w:rsidR="00F22C46" w:rsidRPr="00F22C46" w:rsidRDefault="00E55BA0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Garantija</w:t>
            </w:r>
          </w:p>
        </w:tc>
        <w:tc>
          <w:tcPr>
            <w:tcW w:w="3796" w:type="dxa"/>
          </w:tcPr>
          <w:p w14:paraId="34E96349" w14:textId="4A8B0A7B" w:rsidR="00F22C46" w:rsidRPr="00F22C46" w:rsidRDefault="00E55BA0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BA0">
              <w:rPr>
                <w:rFonts w:ascii="Times New Roman" w:hAnsi="Times New Roman" w:cs="Times New Roman"/>
                <w:sz w:val="20"/>
                <w:szCs w:val="20"/>
              </w:rPr>
              <w:t>Ne mažiau kaip 24 mėn.</w:t>
            </w:r>
          </w:p>
        </w:tc>
        <w:tc>
          <w:tcPr>
            <w:tcW w:w="2016" w:type="dxa"/>
          </w:tcPr>
          <w:p w14:paraId="7892BA76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0843FE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273EEA32" w14:textId="77777777" w:rsidTr="00F22C46">
        <w:tc>
          <w:tcPr>
            <w:tcW w:w="709" w:type="dxa"/>
          </w:tcPr>
          <w:p w14:paraId="5787CF7C" w14:textId="1F9085AC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7" w:type="dxa"/>
          </w:tcPr>
          <w:p w14:paraId="102F9CA5" w14:textId="38261C05" w:rsidR="00F22C46" w:rsidRPr="00F22C46" w:rsidRDefault="00E55BA0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Techninė priežiūra</w:t>
            </w:r>
          </w:p>
        </w:tc>
        <w:tc>
          <w:tcPr>
            <w:tcW w:w="3796" w:type="dxa"/>
          </w:tcPr>
          <w:p w14:paraId="0D991C31" w14:textId="2C01C64E" w:rsidR="00F22C46" w:rsidRPr="00F22C46" w:rsidRDefault="00E55BA0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BA0">
              <w:rPr>
                <w:rFonts w:ascii="Times New Roman" w:hAnsi="Times New Roman" w:cs="Times New Roman"/>
                <w:sz w:val="20"/>
                <w:szCs w:val="20"/>
              </w:rPr>
              <w:t>Tiekėjas privalo užtikrinti techninės priežiūros ir atsarginių dalių tiekimą garantiniu laikotarpiu</w:t>
            </w:r>
          </w:p>
        </w:tc>
        <w:tc>
          <w:tcPr>
            <w:tcW w:w="2016" w:type="dxa"/>
          </w:tcPr>
          <w:p w14:paraId="45DB4AC2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CFCED8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6294D383" w14:textId="77777777" w:rsidTr="00F22C46">
        <w:tc>
          <w:tcPr>
            <w:tcW w:w="709" w:type="dxa"/>
          </w:tcPr>
          <w:p w14:paraId="33AB3CB5" w14:textId="4333DC1E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7" w:type="dxa"/>
          </w:tcPr>
          <w:p w14:paraId="4B44BC9A" w14:textId="0ED522C2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Sertifikavimas</w:t>
            </w:r>
          </w:p>
        </w:tc>
        <w:tc>
          <w:tcPr>
            <w:tcW w:w="3796" w:type="dxa"/>
          </w:tcPr>
          <w:p w14:paraId="27043969" w14:textId="67BEC611" w:rsidR="00F22C46" w:rsidRPr="00F22C46" w:rsidRDefault="00FC347E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47E">
              <w:rPr>
                <w:rFonts w:ascii="Times New Roman" w:hAnsi="Times New Roman" w:cs="Times New Roman"/>
                <w:sz w:val="20"/>
                <w:szCs w:val="20"/>
              </w:rPr>
              <w:t>CE, atitiktis MDR 2017/745</w:t>
            </w:r>
          </w:p>
        </w:tc>
        <w:tc>
          <w:tcPr>
            <w:tcW w:w="2016" w:type="dxa"/>
          </w:tcPr>
          <w:p w14:paraId="681B4656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663F3C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246D24EF" w14:textId="77777777" w:rsidTr="00F22C46">
        <w:tc>
          <w:tcPr>
            <w:tcW w:w="709" w:type="dxa"/>
          </w:tcPr>
          <w:p w14:paraId="02832608" w14:textId="7C7E9FB1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7" w:type="dxa"/>
          </w:tcPr>
          <w:p w14:paraId="7C56A16C" w14:textId="56B9EB2A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ISO standartas</w:t>
            </w:r>
          </w:p>
        </w:tc>
        <w:tc>
          <w:tcPr>
            <w:tcW w:w="3796" w:type="dxa"/>
          </w:tcPr>
          <w:p w14:paraId="227BA5FF" w14:textId="5A7BCB02" w:rsidR="00F22C46" w:rsidRPr="00F22C46" w:rsidRDefault="0007628D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28D">
              <w:rPr>
                <w:rFonts w:ascii="Times New Roman" w:hAnsi="Times New Roman" w:cs="Times New Roman"/>
                <w:sz w:val="20"/>
                <w:szCs w:val="20"/>
              </w:rPr>
              <w:t>ISO 14001 arba ISO 9001, arba lygiavertis</w:t>
            </w:r>
          </w:p>
        </w:tc>
        <w:tc>
          <w:tcPr>
            <w:tcW w:w="2016" w:type="dxa"/>
          </w:tcPr>
          <w:p w14:paraId="7C9BF87B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988684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416E6ADF" w14:textId="77777777" w:rsidTr="00F22C46">
        <w:tc>
          <w:tcPr>
            <w:tcW w:w="709" w:type="dxa"/>
          </w:tcPr>
          <w:p w14:paraId="0A2EBA65" w14:textId="7BCF5216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7" w:type="dxa"/>
          </w:tcPr>
          <w:p w14:paraId="3DB178CD" w14:textId="0358F132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Diržai</w:t>
            </w:r>
          </w:p>
        </w:tc>
        <w:tc>
          <w:tcPr>
            <w:tcW w:w="3796" w:type="dxa"/>
          </w:tcPr>
          <w:p w14:paraId="5C742E95" w14:textId="5A37BE64" w:rsidR="00F22C46" w:rsidRPr="00F22C46" w:rsidRDefault="00FC347E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47E">
              <w:rPr>
                <w:rFonts w:ascii="Times New Roman" w:hAnsi="Times New Roman" w:cs="Times New Roman"/>
                <w:sz w:val="20"/>
                <w:szCs w:val="20"/>
              </w:rPr>
              <w:t>2 vnt. (standartinis + maudymui)</w:t>
            </w:r>
            <w:r w:rsidR="009A66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A66BD" w:rsidRPr="009A66BD">
              <w:rPr>
                <w:rFonts w:ascii="Times New Roman" w:hAnsi="Times New Roman" w:cs="Times New Roman"/>
                <w:sz w:val="20"/>
                <w:szCs w:val="20"/>
              </w:rPr>
              <w:t>Maksimalus keliamo paciento svoris ne mažesnis nei 200 kg</w:t>
            </w:r>
          </w:p>
        </w:tc>
        <w:tc>
          <w:tcPr>
            <w:tcW w:w="2016" w:type="dxa"/>
          </w:tcPr>
          <w:p w14:paraId="702BE95C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A46974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1B808526" w14:textId="77777777" w:rsidTr="00F22C46">
        <w:tc>
          <w:tcPr>
            <w:tcW w:w="709" w:type="dxa"/>
          </w:tcPr>
          <w:p w14:paraId="4406BDC9" w14:textId="5AD96947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27" w:type="dxa"/>
          </w:tcPr>
          <w:p w14:paraId="51AB9A84" w14:textId="5DA130FD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Kvalifikacija</w:t>
            </w:r>
          </w:p>
        </w:tc>
        <w:tc>
          <w:tcPr>
            <w:tcW w:w="3796" w:type="dxa"/>
          </w:tcPr>
          <w:p w14:paraId="3F539345" w14:textId="1F8C14CF" w:rsidR="00F22C46" w:rsidRPr="00F22C46" w:rsidRDefault="00FC347E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47E">
              <w:rPr>
                <w:rFonts w:ascii="Times New Roman" w:hAnsi="Times New Roman" w:cs="Times New Roman"/>
                <w:sz w:val="20"/>
                <w:szCs w:val="20"/>
              </w:rPr>
              <w:t>Sertifikuotas aptarnavimo personalas</w:t>
            </w:r>
            <w:r w:rsidR="009A66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A66BD" w:rsidRPr="009A66BD">
              <w:rPr>
                <w:rFonts w:ascii="Times New Roman" w:eastAsia="Calibri" w:hAnsi="Times New Roman" w:cs="Times New Roman"/>
                <w:sz w:val="20"/>
                <w:szCs w:val="20"/>
              </w:rPr>
              <w:t>Tiekėjas kartu su pasiūlymu turi pateikti gamintojo patvirtinančius dokumentus atlikti gaminių aptarnavimą arba lygiaverčius dokumentus</w:t>
            </w:r>
          </w:p>
        </w:tc>
        <w:tc>
          <w:tcPr>
            <w:tcW w:w="2016" w:type="dxa"/>
          </w:tcPr>
          <w:p w14:paraId="04458554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189106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46" w:rsidRPr="00F22C46" w14:paraId="15D2941F" w14:textId="77777777" w:rsidTr="00F22C46">
        <w:tc>
          <w:tcPr>
            <w:tcW w:w="709" w:type="dxa"/>
          </w:tcPr>
          <w:p w14:paraId="69C3242F" w14:textId="5AC5C572" w:rsidR="00F22C46" w:rsidRPr="00F22C46" w:rsidRDefault="00CA1B1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7" w:type="dxa"/>
          </w:tcPr>
          <w:p w14:paraId="7E500DE4" w14:textId="7BA4CF86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Dokumentai</w:t>
            </w:r>
          </w:p>
        </w:tc>
        <w:tc>
          <w:tcPr>
            <w:tcW w:w="3796" w:type="dxa"/>
          </w:tcPr>
          <w:p w14:paraId="6031E1EE" w14:textId="0FF9EF99" w:rsidR="00F22C46" w:rsidRPr="00F22C46" w:rsidRDefault="00FC347E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47E">
              <w:rPr>
                <w:rFonts w:ascii="Times New Roman" w:hAnsi="Times New Roman" w:cs="Times New Roman"/>
                <w:sz w:val="20"/>
                <w:szCs w:val="20"/>
              </w:rPr>
              <w:t>Gamintojo dokumentacija su pažymėtais parametrais</w:t>
            </w:r>
          </w:p>
        </w:tc>
        <w:tc>
          <w:tcPr>
            <w:tcW w:w="2016" w:type="dxa"/>
          </w:tcPr>
          <w:p w14:paraId="74B55C45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A1CA16" w14:textId="77777777" w:rsidR="00F22C46" w:rsidRPr="00F22C46" w:rsidRDefault="00F22C4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BC06DB" w14:textId="7EF66AE3" w:rsidR="009A66BD" w:rsidRDefault="009A66BD" w:rsidP="00F22C46">
      <w:pPr>
        <w:jc w:val="both"/>
        <w:rPr>
          <w:rFonts w:ascii="Times New Roman" w:hAnsi="Times New Roman" w:cs="Times New Roman"/>
        </w:rPr>
      </w:pPr>
    </w:p>
    <w:p w14:paraId="4E6F7A87" w14:textId="77777777" w:rsidR="009A66BD" w:rsidRDefault="009A66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C7E28F8" w14:textId="1943C3BA" w:rsidR="00F22C46" w:rsidRPr="00DC5AA2" w:rsidRDefault="009A66BD" w:rsidP="00F22C46">
      <w:pPr>
        <w:jc w:val="both"/>
        <w:rPr>
          <w:rFonts w:ascii="Times New Roman" w:hAnsi="Times New Roman" w:cs="Times New Roman"/>
          <w:b/>
          <w:bCs/>
        </w:rPr>
      </w:pPr>
      <w:r w:rsidRPr="00DC5AA2">
        <w:rPr>
          <w:rFonts w:ascii="Times New Roman" w:hAnsi="Times New Roman" w:cs="Times New Roman"/>
          <w:b/>
          <w:bCs/>
        </w:rPr>
        <w:lastRenderedPageBreak/>
        <w:t>3. PAPILDOMI (VE</w:t>
      </w:r>
      <w:r w:rsidR="005F6816">
        <w:rPr>
          <w:rFonts w:ascii="Times New Roman" w:hAnsi="Times New Roman" w:cs="Times New Roman"/>
          <w:b/>
          <w:bCs/>
        </w:rPr>
        <w:t>RTINAMI</w:t>
      </w:r>
      <w:r w:rsidRPr="00DC5AA2">
        <w:rPr>
          <w:rFonts w:ascii="Times New Roman" w:hAnsi="Times New Roman" w:cs="Times New Roman"/>
          <w:b/>
          <w:bCs/>
        </w:rPr>
        <w:t xml:space="preserve"> BALAIS) TECHNINIAI PARAMETRAI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685"/>
        <w:gridCol w:w="1559"/>
        <w:gridCol w:w="1128"/>
      </w:tblGrid>
      <w:tr w:rsidR="0054568F" w:rsidRPr="00AC2A84" w14:paraId="3262A1DB" w14:textId="77777777" w:rsidTr="0054568F">
        <w:tc>
          <w:tcPr>
            <w:tcW w:w="562" w:type="dxa"/>
          </w:tcPr>
          <w:p w14:paraId="55F4AE61" w14:textId="4E305C1F" w:rsidR="0054568F" w:rsidRPr="00AC2A84" w:rsidRDefault="0054568F" w:rsidP="00F22C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694" w:type="dxa"/>
          </w:tcPr>
          <w:p w14:paraId="26D29675" w14:textId="7CF80FA7" w:rsidR="0054568F" w:rsidRPr="00AC2A84" w:rsidRDefault="0054568F" w:rsidP="00F22C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Parametras</w:t>
            </w:r>
          </w:p>
        </w:tc>
        <w:tc>
          <w:tcPr>
            <w:tcW w:w="3685" w:type="dxa"/>
          </w:tcPr>
          <w:p w14:paraId="77E2CA76" w14:textId="1D8C773E" w:rsidR="0054568F" w:rsidRPr="00AC2A84" w:rsidRDefault="0054568F" w:rsidP="00F22C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Sąlyga</w:t>
            </w:r>
          </w:p>
        </w:tc>
        <w:tc>
          <w:tcPr>
            <w:tcW w:w="1559" w:type="dxa"/>
          </w:tcPr>
          <w:p w14:paraId="527E0767" w14:textId="73CDA7D1" w:rsidR="0054568F" w:rsidRPr="00AC2A84" w:rsidRDefault="0054568F" w:rsidP="00F22C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Vertinimas</w:t>
            </w:r>
          </w:p>
        </w:tc>
        <w:tc>
          <w:tcPr>
            <w:tcW w:w="1128" w:type="dxa"/>
          </w:tcPr>
          <w:p w14:paraId="47EEE20B" w14:textId="5F53712D" w:rsidR="0054568F" w:rsidRPr="00AC2A84" w:rsidRDefault="0054568F" w:rsidP="00F22C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Balai</w:t>
            </w:r>
          </w:p>
        </w:tc>
      </w:tr>
      <w:tr w:rsidR="0054568F" w:rsidRPr="00AC2A84" w14:paraId="1A4C3EAC" w14:textId="77777777" w:rsidTr="0054568F">
        <w:tc>
          <w:tcPr>
            <w:tcW w:w="562" w:type="dxa"/>
          </w:tcPr>
          <w:p w14:paraId="0CE80A94" w14:textId="1F4ACABA" w:rsidR="0054568F" w:rsidRPr="00AC2A84" w:rsidRDefault="0054568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A84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2694" w:type="dxa"/>
          </w:tcPr>
          <w:p w14:paraId="3CEA9633" w14:textId="0642F103" w:rsidR="0054568F" w:rsidRPr="00AC2A84" w:rsidRDefault="00713B0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Krovimas</w:t>
            </w:r>
          </w:p>
        </w:tc>
        <w:tc>
          <w:tcPr>
            <w:tcW w:w="3685" w:type="dxa"/>
          </w:tcPr>
          <w:p w14:paraId="0E90F27B" w14:textId="1D7FE856" w:rsidR="0054568F" w:rsidRPr="00AC2A84" w:rsidRDefault="00713B0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Automatinis visoje bėgių sistemoje</w:t>
            </w:r>
          </w:p>
        </w:tc>
        <w:tc>
          <w:tcPr>
            <w:tcW w:w="1559" w:type="dxa"/>
          </w:tcPr>
          <w:p w14:paraId="0CC14AEA" w14:textId="7F27BE07" w:rsidR="0054568F" w:rsidRDefault="00713B0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Yra – 15</w:t>
            </w:r>
          </w:p>
          <w:p w14:paraId="69B304E4" w14:textId="27CAD995" w:rsidR="00713B06" w:rsidRPr="00AC2A84" w:rsidRDefault="00713B0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Nėra </w:t>
            </w:r>
            <w:r w:rsidR="00B34DB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B34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</w:tcPr>
          <w:p w14:paraId="13CF7F1D" w14:textId="1128F274" w:rsidR="0054568F" w:rsidRPr="00AC2A84" w:rsidRDefault="00AC2A84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A84"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Pr="00AC2A84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1</w:t>
            </w:r>
            <w:r w:rsidRPr="00AC2A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= </w:t>
            </w:r>
            <w:r w:rsidR="00713B06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54568F" w:rsidRPr="00AC2A84" w14:paraId="76944FF7" w14:textId="77777777" w:rsidTr="0054568F">
        <w:tc>
          <w:tcPr>
            <w:tcW w:w="562" w:type="dxa"/>
          </w:tcPr>
          <w:p w14:paraId="7A0D1CBB" w14:textId="00FF366D" w:rsidR="0054568F" w:rsidRPr="00AC2A84" w:rsidRDefault="0054568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A84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2694" w:type="dxa"/>
          </w:tcPr>
          <w:p w14:paraId="64142060" w14:textId="041D4409" w:rsidR="0054568F" w:rsidRPr="00AC2A84" w:rsidRDefault="00713B0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Garantijos trukmė</w:t>
            </w:r>
          </w:p>
        </w:tc>
        <w:tc>
          <w:tcPr>
            <w:tcW w:w="3685" w:type="dxa"/>
          </w:tcPr>
          <w:p w14:paraId="732AF92F" w14:textId="5B95E340" w:rsidR="0054568F" w:rsidRPr="00AC2A84" w:rsidRDefault="00713B06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mažiau 24 mėn.</w:t>
            </w:r>
          </w:p>
        </w:tc>
        <w:tc>
          <w:tcPr>
            <w:tcW w:w="1559" w:type="dxa"/>
          </w:tcPr>
          <w:p w14:paraId="33480CEC" w14:textId="77777777" w:rsidR="0054568F" w:rsidRDefault="00B34DBB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DBB">
              <w:rPr>
                <w:rFonts w:ascii="Times New Roman" w:hAnsi="Times New Roman" w:cs="Times New Roman"/>
                <w:sz w:val="20"/>
                <w:szCs w:val="20"/>
              </w:rPr>
              <w:t>≥36 mėn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9874C63" w14:textId="1636E55F" w:rsidR="00B34DBB" w:rsidRDefault="00B34DBB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24-35 mėn. – 10</w:t>
            </w:r>
          </w:p>
          <w:p w14:paraId="52A67902" w14:textId="5A57AFE8" w:rsidR="00B34DBB" w:rsidRPr="00AC2A84" w:rsidRDefault="00B34DBB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&lt;24 mėn. – 0</w:t>
            </w:r>
          </w:p>
        </w:tc>
        <w:tc>
          <w:tcPr>
            <w:tcW w:w="1128" w:type="dxa"/>
          </w:tcPr>
          <w:p w14:paraId="577D2228" w14:textId="4B0DCAB7" w:rsidR="0054568F" w:rsidRPr="00AC2A84" w:rsidRDefault="00AC2A84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A84"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Pr="00AC2A84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2</w:t>
            </w:r>
            <w:r w:rsidRPr="00AC2A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= 1</w:t>
            </w:r>
            <w:r w:rsidR="00B34DB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54568F" w:rsidRPr="00AC2A84" w14:paraId="783C57C5" w14:textId="77777777" w:rsidTr="0054568F">
        <w:tc>
          <w:tcPr>
            <w:tcW w:w="562" w:type="dxa"/>
          </w:tcPr>
          <w:p w14:paraId="32CCA51A" w14:textId="4480B043" w:rsidR="0054568F" w:rsidRPr="00AC2A84" w:rsidRDefault="0054568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A84">
              <w:rPr>
                <w:rFonts w:ascii="Times New Roman" w:hAnsi="Times New Roman" w:cs="Times New Roman"/>
                <w:sz w:val="20"/>
                <w:szCs w:val="20"/>
              </w:rPr>
              <w:t>T3</w:t>
            </w:r>
          </w:p>
        </w:tc>
        <w:tc>
          <w:tcPr>
            <w:tcW w:w="2694" w:type="dxa"/>
          </w:tcPr>
          <w:p w14:paraId="6FE69F59" w14:textId="1B06D30A" w:rsidR="0054568F" w:rsidRPr="00AC2A84" w:rsidRDefault="0054568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A84">
              <w:rPr>
                <w:rFonts w:ascii="Times New Roman" w:hAnsi="Times New Roman" w:cs="Times New Roman"/>
                <w:sz w:val="20"/>
                <w:szCs w:val="20"/>
              </w:rPr>
              <w:t>Pultelis</w:t>
            </w:r>
          </w:p>
        </w:tc>
        <w:tc>
          <w:tcPr>
            <w:tcW w:w="3685" w:type="dxa"/>
          </w:tcPr>
          <w:p w14:paraId="7D7C0F6A" w14:textId="5262EFB8" w:rsidR="0054568F" w:rsidRPr="00AC2A84" w:rsidRDefault="0054568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A84">
              <w:rPr>
                <w:rFonts w:ascii="Times New Roman" w:hAnsi="Times New Roman" w:cs="Times New Roman"/>
                <w:sz w:val="20"/>
                <w:szCs w:val="20"/>
              </w:rPr>
              <w:t>Turi tvirtinimo laikiklį</w:t>
            </w:r>
          </w:p>
        </w:tc>
        <w:tc>
          <w:tcPr>
            <w:tcW w:w="1559" w:type="dxa"/>
          </w:tcPr>
          <w:p w14:paraId="2435DF7E" w14:textId="540D7781" w:rsidR="0054568F" w:rsidRDefault="0054568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A84">
              <w:rPr>
                <w:rFonts w:ascii="Times New Roman" w:hAnsi="Times New Roman" w:cs="Times New Roman"/>
                <w:sz w:val="20"/>
                <w:szCs w:val="20"/>
              </w:rPr>
              <w:t>Yra</w:t>
            </w:r>
            <w:r w:rsidR="00B34DBB">
              <w:rPr>
                <w:rFonts w:ascii="Times New Roman" w:hAnsi="Times New Roman" w:cs="Times New Roman"/>
                <w:sz w:val="20"/>
                <w:szCs w:val="20"/>
              </w:rPr>
              <w:t xml:space="preserve"> – 5</w:t>
            </w:r>
          </w:p>
          <w:p w14:paraId="1B685FE7" w14:textId="2527E41B" w:rsidR="00B34DBB" w:rsidRPr="00AC2A84" w:rsidRDefault="00B34DBB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Nėra – 0 </w:t>
            </w:r>
          </w:p>
        </w:tc>
        <w:tc>
          <w:tcPr>
            <w:tcW w:w="1128" w:type="dxa"/>
          </w:tcPr>
          <w:p w14:paraId="0E33E747" w14:textId="0C985E60" w:rsidR="0054568F" w:rsidRPr="00AC2A84" w:rsidRDefault="00AC2A84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A84"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Pr="00AC2A84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3</w:t>
            </w:r>
            <w:r w:rsidRPr="00AC2A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= </w:t>
            </w:r>
            <w:r w:rsidR="00B34DB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54568F" w:rsidRPr="00AC2A84" w14:paraId="4C4AD4AE" w14:textId="77777777" w:rsidTr="0054568F">
        <w:tc>
          <w:tcPr>
            <w:tcW w:w="562" w:type="dxa"/>
          </w:tcPr>
          <w:p w14:paraId="3E001D9F" w14:textId="759AFED5" w:rsidR="0054568F" w:rsidRPr="00AC2A84" w:rsidRDefault="0054568F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A84">
              <w:rPr>
                <w:rFonts w:ascii="Times New Roman" w:hAnsi="Times New Roman" w:cs="Times New Roman"/>
                <w:sz w:val="20"/>
                <w:szCs w:val="20"/>
              </w:rPr>
              <w:t>T4</w:t>
            </w:r>
          </w:p>
        </w:tc>
        <w:tc>
          <w:tcPr>
            <w:tcW w:w="2694" w:type="dxa"/>
          </w:tcPr>
          <w:p w14:paraId="257D3CBF" w14:textId="3C57A7FD" w:rsidR="0054568F" w:rsidRPr="00AC2A84" w:rsidRDefault="00B34DBB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Apsaugos klasė</w:t>
            </w:r>
          </w:p>
        </w:tc>
        <w:tc>
          <w:tcPr>
            <w:tcW w:w="3685" w:type="dxa"/>
          </w:tcPr>
          <w:p w14:paraId="50903903" w14:textId="3194C6E9" w:rsidR="0054568F" w:rsidRPr="00AC2A84" w:rsidRDefault="00B34DBB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DBB">
              <w:rPr>
                <w:rFonts w:ascii="Times New Roman" w:hAnsi="Times New Roman" w:cs="Times New Roman"/>
                <w:sz w:val="20"/>
                <w:szCs w:val="20"/>
              </w:rPr>
              <w:t>≥ IPX4</w:t>
            </w:r>
          </w:p>
        </w:tc>
        <w:tc>
          <w:tcPr>
            <w:tcW w:w="1559" w:type="dxa"/>
          </w:tcPr>
          <w:p w14:paraId="04EC52D4" w14:textId="668CFFFA" w:rsidR="0054568F" w:rsidRDefault="00B34DBB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DBB">
              <w:rPr>
                <w:rFonts w:ascii="Times New Roman" w:hAnsi="Times New Roman" w:cs="Times New Roman"/>
                <w:sz w:val="20"/>
                <w:szCs w:val="20"/>
              </w:rPr>
              <w:t xml:space="preserve">≥ IPX4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7E808D2" w14:textId="631B0C97" w:rsidR="00B34DBB" w:rsidRPr="00AC2A84" w:rsidRDefault="00B34DBB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Mažesnė – 0 </w:t>
            </w:r>
          </w:p>
        </w:tc>
        <w:tc>
          <w:tcPr>
            <w:tcW w:w="1128" w:type="dxa"/>
          </w:tcPr>
          <w:p w14:paraId="2BA74D3D" w14:textId="7BB60071" w:rsidR="0054568F" w:rsidRPr="00AC2A84" w:rsidRDefault="00AC2A84" w:rsidP="00F22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A84"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Pr="00AC2A84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4</w:t>
            </w:r>
            <w:r w:rsidRPr="00AC2A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= </w:t>
            </w:r>
            <w:r w:rsidR="00B34DB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14:paraId="3A1871A5" w14:textId="77777777" w:rsidR="009A66BD" w:rsidRDefault="009A66BD" w:rsidP="00F22C46">
      <w:pPr>
        <w:jc w:val="both"/>
        <w:rPr>
          <w:rFonts w:ascii="Times New Roman" w:hAnsi="Times New Roman" w:cs="Times New Roman"/>
        </w:rPr>
      </w:pPr>
    </w:p>
    <w:p w14:paraId="2D5B5708" w14:textId="37F6C0CD" w:rsidR="001102B5" w:rsidRPr="00DC5AA2" w:rsidRDefault="001102B5" w:rsidP="00F22C46">
      <w:pPr>
        <w:jc w:val="both"/>
        <w:rPr>
          <w:rFonts w:ascii="Times New Roman" w:hAnsi="Times New Roman" w:cs="Times New Roman"/>
          <w:b/>
          <w:bCs/>
        </w:rPr>
      </w:pPr>
      <w:r w:rsidRPr="00DC5AA2">
        <w:rPr>
          <w:rFonts w:ascii="Times New Roman" w:hAnsi="Times New Roman" w:cs="Times New Roman"/>
          <w:b/>
          <w:bCs/>
        </w:rPr>
        <w:t>4. EKONOMINIO NAUDINGUMO VERTINIMAS</w:t>
      </w:r>
    </w:p>
    <w:p w14:paraId="2121F6B8" w14:textId="4B4CB8CF" w:rsidR="0054568F" w:rsidRDefault="001102B5" w:rsidP="00AC2A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70A7E">
        <w:rPr>
          <w:rFonts w:ascii="Times New Roman" w:hAnsi="Times New Roman" w:cs="Times New Roman"/>
        </w:rPr>
        <w:t>.1. Ekonomiškai naudingiausias pasiūlymas pirkime nustatomas pagal kainos ir kokybės santykį:</w:t>
      </w:r>
    </w:p>
    <w:p w14:paraId="40A33890" w14:textId="2CE20E14" w:rsidR="00E70A7E" w:rsidRDefault="001102B5" w:rsidP="00AC2A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70A7E">
        <w:rPr>
          <w:rFonts w:ascii="Times New Roman" w:hAnsi="Times New Roman" w:cs="Times New Roman"/>
        </w:rPr>
        <w:t>.1.1. Kaina (K) – 60 balų</w:t>
      </w:r>
      <w:r w:rsidR="007708C6">
        <w:rPr>
          <w:rFonts w:ascii="Times New Roman" w:hAnsi="Times New Roman" w:cs="Times New Roman"/>
        </w:rPr>
        <w:t xml:space="preserve"> (X)</w:t>
      </w:r>
      <w:r w:rsidR="00656588">
        <w:rPr>
          <w:rFonts w:ascii="Times New Roman" w:hAnsi="Times New Roman" w:cs="Times New Roman"/>
        </w:rPr>
        <w:t>;</w:t>
      </w:r>
    </w:p>
    <w:p w14:paraId="36B8DDFB" w14:textId="568D1845" w:rsidR="00656588" w:rsidRDefault="001102B5" w:rsidP="00AC2A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56588">
        <w:rPr>
          <w:rFonts w:ascii="Times New Roman" w:hAnsi="Times New Roman" w:cs="Times New Roman"/>
        </w:rPr>
        <w:t>.1.2. Techniniai kriterijai (T) – 40 balų.</w:t>
      </w:r>
    </w:p>
    <w:p w14:paraId="4674025C" w14:textId="249481B9" w:rsidR="00656588" w:rsidRDefault="001102B5" w:rsidP="00AC2A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56588">
        <w:rPr>
          <w:rFonts w:ascii="Times New Roman" w:hAnsi="Times New Roman" w:cs="Times New Roman"/>
        </w:rPr>
        <w:t xml:space="preserve">.2. </w:t>
      </w:r>
      <w:r w:rsidR="00DC5AA2" w:rsidRPr="00DC5AA2">
        <w:rPr>
          <w:rFonts w:ascii="Times New Roman" w:hAnsi="Times New Roman" w:cs="Times New Roman"/>
        </w:rPr>
        <w:t>Pasiūlymo kainos kriterijus K bus įvertinamas eurais (su PVM) pagal tiekėjų kainas, nurodytas pasiūlyme.</w:t>
      </w:r>
    </w:p>
    <w:p w14:paraId="14136BFB" w14:textId="59CFDFA1" w:rsidR="00DC5AA2" w:rsidRDefault="00DC5AA2" w:rsidP="00AC2A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4F0426" w:rsidRPr="004F0426">
        <w:rPr>
          <w:rFonts w:ascii="Times New Roman" w:hAnsi="Times New Roman" w:cs="Times New Roman"/>
        </w:rPr>
        <w:t>Techninių kriterijų (T) vertinimas atliekamas pagal tiekėjų pateiktą gamintojo techninę dokumentaciją.</w:t>
      </w:r>
      <w:r w:rsidR="004F0426">
        <w:rPr>
          <w:rFonts w:ascii="Times New Roman" w:hAnsi="Times New Roman" w:cs="Times New Roman"/>
        </w:rPr>
        <w:t xml:space="preserve"> </w:t>
      </w:r>
      <w:r w:rsidR="004F0426" w:rsidRPr="004F0426">
        <w:rPr>
          <w:rFonts w:ascii="Times New Roman" w:hAnsi="Times New Roman" w:cs="Times New Roman"/>
        </w:rPr>
        <w:t>Tiekėjas pasiūlyme turi nurodyti konkretų dokumentacijos puslapį ir vietą, kurioje pateikta vertinama parametro reikšmė.</w:t>
      </w:r>
      <w:r w:rsidR="0007628D">
        <w:rPr>
          <w:rFonts w:ascii="Times New Roman" w:hAnsi="Times New Roman" w:cs="Times New Roman"/>
        </w:rPr>
        <w:t xml:space="preserve"> </w:t>
      </w:r>
      <w:r w:rsidR="00610E28" w:rsidRPr="00610E28">
        <w:rPr>
          <w:rFonts w:ascii="Times New Roman" w:hAnsi="Times New Roman" w:cs="Times New Roman"/>
        </w:rPr>
        <w:t>Jei tiekėjas nepateikia techninės dokumentacijos ar joje nėra informacijos, pagrindžiančios vertinamą parametrą, laikoma, kad kriterijus neatitinka ir balai neskiriami.</w:t>
      </w:r>
    </w:p>
    <w:p w14:paraId="1B1B1451" w14:textId="607466C4" w:rsidR="00DC5AA2" w:rsidRDefault="00DC5AA2" w:rsidP="00AC2A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Pr="00DC5AA2">
        <w:rPr>
          <w:rFonts w:ascii="Times New Roman" w:hAnsi="Times New Roman" w:cs="Times New Roman"/>
        </w:rPr>
        <w:t>Pasiūlymo ekonominio naudingumo (kainos ir kokybės santykio) apskaičiavimo tvarka (formulė)</w:t>
      </w:r>
      <w:r>
        <w:rPr>
          <w:rFonts w:ascii="Times New Roman" w:hAnsi="Times New Roman" w:cs="Times New Roman"/>
        </w:rPr>
        <w:t>:</w:t>
      </w:r>
    </w:p>
    <w:p w14:paraId="027643B5" w14:textId="34B60997" w:rsidR="00DC5AA2" w:rsidRDefault="00DC5AA2" w:rsidP="00AC2A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4.4.1. </w:t>
      </w:r>
      <w:r w:rsidR="007708C6" w:rsidRPr="007708C6">
        <w:rPr>
          <w:rFonts w:ascii="Times New Roman" w:hAnsi="Times New Roman" w:cs="Times New Roman"/>
        </w:rPr>
        <w:t>Pasiūlymo ekonominis naudingumas (kainos ir kokybės santykis) (E) apskaičiuojamas sudedant tiekėjo pasiūlymo kainos (K) ir techninio kriterijaus (T) balus:</w:t>
      </w:r>
    </w:p>
    <w:p w14:paraId="3A45BB00" w14:textId="4856E4BE" w:rsidR="007708C6" w:rsidRDefault="007708C6" w:rsidP="00AC2A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E=K+T</m:t>
          </m:r>
        </m:oMath>
      </m:oMathPara>
    </w:p>
    <w:p w14:paraId="163AEFEA" w14:textId="547791CF" w:rsidR="001102B5" w:rsidRDefault="007708C6" w:rsidP="00AC2A8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 xml:space="preserve">4.4.2. </w:t>
      </w:r>
      <w:r w:rsidRPr="007708C6">
        <w:rPr>
          <w:rFonts w:ascii="Times New Roman" w:hAnsi="Times New Roman" w:cs="Times New Roman"/>
        </w:rPr>
        <w:t xml:space="preserve">Pasiūlymo kainos </w:t>
      </w:r>
      <w:r w:rsidRPr="006428AD">
        <w:t>(K) balas yra apskaičiuojamas mažiausios pasiūlytos kainos (K</w:t>
      </w:r>
      <w:r w:rsidRPr="006428AD">
        <w:rPr>
          <w:vertAlign w:val="subscript"/>
        </w:rPr>
        <w:t>min</w:t>
      </w:r>
      <w:r w:rsidRPr="006428AD">
        <w:t>) ir vertinamo pasiūlymo kainos (K</w:t>
      </w:r>
      <w:r w:rsidRPr="006428AD">
        <w:rPr>
          <w:vertAlign w:val="subscript"/>
        </w:rPr>
        <w:t>V</w:t>
      </w:r>
      <w:r w:rsidRPr="006428AD">
        <w:t>) santykį padauginant iš kainos lyginamojo svorio (</w:t>
      </w:r>
      <w:r>
        <w:t>X</w:t>
      </w:r>
      <w:r w:rsidRPr="006428AD">
        <w:t>):</w:t>
      </w:r>
    </w:p>
    <w:p w14:paraId="23F0E68A" w14:textId="438155E0" w:rsidR="007708C6" w:rsidRPr="007708C6" w:rsidRDefault="007708C6" w:rsidP="00AC2A8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K=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×X</m:t>
          </m:r>
        </m:oMath>
      </m:oMathPara>
    </w:p>
    <w:p w14:paraId="0E52737F" w14:textId="33E77DA0" w:rsidR="004F0426" w:rsidRDefault="007708C6" w:rsidP="004F04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4.4.3. </w:t>
      </w:r>
      <w:r w:rsidR="004F0426">
        <w:rPr>
          <w:rFonts w:ascii="Times New Roman" w:hAnsi="Times New Roman" w:cs="Times New Roman"/>
        </w:rPr>
        <w:t>T</w:t>
      </w:r>
      <w:r w:rsidR="004F0426" w:rsidRPr="004F0426">
        <w:rPr>
          <w:rFonts w:ascii="Times New Roman" w:hAnsi="Times New Roman" w:cs="Times New Roman"/>
        </w:rPr>
        <w:t>echninių kriterijų (T) balas apskaičiuojamas sudedant visų techninių kriterijų (T1–T</w:t>
      </w:r>
      <w:r w:rsidR="004F0426">
        <w:rPr>
          <w:rFonts w:ascii="Times New Roman" w:hAnsi="Times New Roman" w:cs="Times New Roman"/>
        </w:rPr>
        <w:t>4</w:t>
      </w:r>
      <w:r w:rsidR="004F0426" w:rsidRPr="004F0426">
        <w:rPr>
          <w:rFonts w:ascii="Times New Roman" w:hAnsi="Times New Roman" w:cs="Times New Roman"/>
        </w:rPr>
        <w:t>) balus.</w:t>
      </w:r>
      <w:r w:rsidR="004F0426">
        <w:rPr>
          <w:rFonts w:ascii="Times New Roman" w:hAnsi="Times New Roman" w:cs="Times New Roman"/>
        </w:rPr>
        <w:t xml:space="preserve"> </w:t>
      </w:r>
      <w:r w:rsidR="004F0426" w:rsidRPr="004F0426">
        <w:rPr>
          <w:rFonts w:ascii="Times New Roman" w:hAnsi="Times New Roman" w:cs="Times New Roman"/>
        </w:rPr>
        <w:t>Maksimalus techninių kriterijų (T) balas – 40.</w:t>
      </w:r>
    </w:p>
    <w:p w14:paraId="522B85DE" w14:textId="77777777" w:rsidR="004F0426" w:rsidRDefault="004F0426" w:rsidP="004F04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7062158" w14:textId="4A715F81" w:rsidR="001102B5" w:rsidRPr="00DC5AA2" w:rsidRDefault="008C02D5" w:rsidP="00F22C46">
      <w:pPr>
        <w:jc w:val="both"/>
        <w:rPr>
          <w:rFonts w:ascii="Times New Roman" w:hAnsi="Times New Roman" w:cs="Times New Roman"/>
          <w:b/>
          <w:bCs/>
        </w:rPr>
      </w:pPr>
      <w:r w:rsidRPr="00DC5AA2">
        <w:rPr>
          <w:rFonts w:ascii="Times New Roman" w:hAnsi="Times New Roman" w:cs="Times New Roman"/>
          <w:b/>
          <w:bCs/>
        </w:rPr>
        <w:t>5. DOKUMENTŲ PATEIKIMO REIKALAVIMAI</w:t>
      </w:r>
    </w:p>
    <w:p w14:paraId="42DBE32F" w14:textId="7079560D" w:rsidR="008C02D5" w:rsidRDefault="008C02D5" w:rsidP="00AC2A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Tiekėjas privalo:</w:t>
      </w:r>
    </w:p>
    <w:p w14:paraId="0FA8612C" w14:textId="4B9D5FCD" w:rsidR="008C02D5" w:rsidRDefault="008C02D5" w:rsidP="00AC2A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 Pateikti gamintojo techninę specifikaciją (lietuvių arba anglų kalba);</w:t>
      </w:r>
    </w:p>
    <w:p w14:paraId="6128C5C6" w14:textId="3D4E3DA9" w:rsidR="008C02D5" w:rsidRDefault="008C02D5" w:rsidP="00AC2A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 Aiškiai nurodyti dokumento puslapį ir vietą;</w:t>
      </w:r>
    </w:p>
    <w:p w14:paraId="07A3B54E" w14:textId="6942BEEE" w:rsidR="008C02D5" w:rsidRDefault="008C02D5" w:rsidP="00AC2A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Pateikti nuorodas į oficialius šaltinius.</w:t>
      </w:r>
    </w:p>
    <w:p w14:paraId="60140727" w14:textId="3F98F439" w:rsidR="001102B5" w:rsidRPr="00F22C46" w:rsidRDefault="008C02D5" w:rsidP="00AC2A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="00DC5AA2" w:rsidRPr="00DC5AA2">
        <w:rPr>
          <w:rFonts w:ascii="Times New Roman" w:hAnsi="Times New Roman" w:cs="Times New Roman"/>
        </w:rPr>
        <w:t>Jeigu nepateikiama konkreti nuoroda ar parametras – laikoma, kad reikalavimas neįrodytas.</w:t>
      </w:r>
    </w:p>
    <w:sectPr w:rsidR="001102B5" w:rsidRPr="00F22C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C181" w14:textId="77777777" w:rsidR="00D95954" w:rsidRDefault="00D95954" w:rsidP="008B6266">
      <w:pPr>
        <w:spacing w:after="0" w:line="240" w:lineRule="auto"/>
      </w:pPr>
      <w:r>
        <w:separator/>
      </w:r>
    </w:p>
  </w:endnote>
  <w:endnote w:type="continuationSeparator" w:id="0">
    <w:p w14:paraId="1DE4D53E" w14:textId="77777777" w:rsidR="00D95954" w:rsidRDefault="00D95954" w:rsidP="008B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654C" w14:textId="77777777" w:rsidR="00D95954" w:rsidRDefault="00D95954" w:rsidP="008B6266">
      <w:pPr>
        <w:spacing w:after="0" w:line="240" w:lineRule="auto"/>
      </w:pPr>
      <w:r>
        <w:separator/>
      </w:r>
    </w:p>
  </w:footnote>
  <w:footnote w:type="continuationSeparator" w:id="0">
    <w:p w14:paraId="3FEAEA0C" w14:textId="77777777" w:rsidR="00D95954" w:rsidRDefault="00D95954" w:rsidP="008B6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66599"/>
    <w:multiLevelType w:val="multilevel"/>
    <w:tmpl w:val="BD7E302E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26" w:hanging="1800"/>
      </w:pPr>
      <w:rPr>
        <w:rFonts w:hint="default"/>
      </w:rPr>
    </w:lvl>
  </w:abstractNum>
  <w:num w:numId="1" w16cid:durableId="194199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8F"/>
    <w:rsid w:val="0007628D"/>
    <w:rsid w:val="00090A8F"/>
    <w:rsid w:val="000A5AA9"/>
    <w:rsid w:val="001102B5"/>
    <w:rsid w:val="0024423A"/>
    <w:rsid w:val="002B39CC"/>
    <w:rsid w:val="002F2DBE"/>
    <w:rsid w:val="00330F52"/>
    <w:rsid w:val="003461AA"/>
    <w:rsid w:val="003471C4"/>
    <w:rsid w:val="00481048"/>
    <w:rsid w:val="004F0426"/>
    <w:rsid w:val="0052065C"/>
    <w:rsid w:val="0054568F"/>
    <w:rsid w:val="00550169"/>
    <w:rsid w:val="005F6816"/>
    <w:rsid w:val="00610E28"/>
    <w:rsid w:val="00656588"/>
    <w:rsid w:val="00713B06"/>
    <w:rsid w:val="00730F90"/>
    <w:rsid w:val="007708C6"/>
    <w:rsid w:val="007D6937"/>
    <w:rsid w:val="0085457C"/>
    <w:rsid w:val="00896162"/>
    <w:rsid w:val="008A176B"/>
    <w:rsid w:val="008B6266"/>
    <w:rsid w:val="008C02D5"/>
    <w:rsid w:val="00957E16"/>
    <w:rsid w:val="009A66BD"/>
    <w:rsid w:val="009A7EF7"/>
    <w:rsid w:val="009B5029"/>
    <w:rsid w:val="00A1674D"/>
    <w:rsid w:val="00A6214C"/>
    <w:rsid w:val="00A930FE"/>
    <w:rsid w:val="00AC2A84"/>
    <w:rsid w:val="00B34DBB"/>
    <w:rsid w:val="00CA1B1F"/>
    <w:rsid w:val="00D95954"/>
    <w:rsid w:val="00DC5AA2"/>
    <w:rsid w:val="00DD7A24"/>
    <w:rsid w:val="00E55BA0"/>
    <w:rsid w:val="00E70A7E"/>
    <w:rsid w:val="00E94A35"/>
    <w:rsid w:val="00EB41BC"/>
    <w:rsid w:val="00F0211D"/>
    <w:rsid w:val="00F22C46"/>
    <w:rsid w:val="00F27100"/>
    <w:rsid w:val="00F65F2E"/>
    <w:rsid w:val="00FC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B50D"/>
  <w15:chartTrackingRefBased/>
  <w15:docId w15:val="{B2F210E9-E653-44B8-A424-CB3E6A01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90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90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90A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90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0A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90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90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90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90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90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90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90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90A8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90A8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90A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90A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90A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90A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90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90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90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90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90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90A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90A8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90A8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90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90A8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90A8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2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7708C6"/>
    <w:rPr>
      <w:color w:val="666666"/>
    </w:rPr>
  </w:style>
  <w:style w:type="paragraph" w:styleId="Antrats">
    <w:name w:val="header"/>
    <w:basedOn w:val="prastasis"/>
    <w:link w:val="AntratsDiagrama"/>
    <w:uiPriority w:val="99"/>
    <w:unhideWhenUsed/>
    <w:rsid w:val="008B62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6266"/>
  </w:style>
  <w:style w:type="paragraph" w:styleId="Porat">
    <w:name w:val="footer"/>
    <w:basedOn w:val="prastasis"/>
    <w:link w:val="PoratDiagrama"/>
    <w:uiPriority w:val="99"/>
    <w:unhideWhenUsed/>
    <w:rsid w:val="008B62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6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F5B5E-B7C9-4990-8B42-E88529DE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2607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Dominykas</dc:creator>
  <cp:keywords/>
  <dc:description/>
  <cp:lastModifiedBy>Dominykas</cp:lastModifiedBy>
  <cp:revision>26</cp:revision>
  <dcterms:created xsi:type="dcterms:W3CDTF">2026-04-29T13:04:00Z</dcterms:created>
  <dcterms:modified xsi:type="dcterms:W3CDTF">2026-06-29T11:41:00Z</dcterms:modified>
</cp:coreProperties>
</file>