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AF25" w14:textId="25F9E9EA" w:rsidR="00967FE5" w:rsidRPr="00E0408B" w:rsidRDefault="00262784" w:rsidP="007D1502">
      <w:pPr>
        <w:spacing w:after="0" w:line="240" w:lineRule="auto"/>
        <w:jc w:val="center"/>
        <w:rPr>
          <w:b/>
          <w:sz w:val="24"/>
          <w:szCs w:val="24"/>
        </w:rPr>
      </w:pPr>
      <w:r>
        <w:rPr>
          <w:b/>
          <w:sz w:val="24"/>
          <w:szCs w:val="24"/>
        </w:rPr>
        <w:t xml:space="preserve">KELIO </w:t>
      </w:r>
      <w:r w:rsidR="00C835F3">
        <w:rPr>
          <w:b/>
          <w:sz w:val="24"/>
          <w:szCs w:val="24"/>
        </w:rPr>
        <w:t>DANGOS</w:t>
      </w:r>
      <w:r>
        <w:rPr>
          <w:b/>
          <w:sz w:val="24"/>
          <w:szCs w:val="24"/>
        </w:rPr>
        <w:t>,</w:t>
      </w:r>
      <w:r w:rsidR="00967FE5" w:rsidRPr="00E0408B">
        <w:rPr>
          <w:b/>
          <w:sz w:val="24"/>
          <w:szCs w:val="24"/>
        </w:rPr>
        <w:t xml:space="preserve"> GANYKLŲ G. 2, PALANGOJE, </w:t>
      </w:r>
      <w:r w:rsidR="00C835F3">
        <w:rPr>
          <w:b/>
          <w:sz w:val="24"/>
          <w:szCs w:val="24"/>
        </w:rPr>
        <w:t>REMONTO</w:t>
      </w:r>
      <w:r w:rsidR="00967FE5" w:rsidRPr="00E0408B">
        <w:rPr>
          <w:b/>
          <w:sz w:val="24"/>
          <w:szCs w:val="24"/>
        </w:rPr>
        <w:t xml:space="preserve"> DARBŲ PIRKIMO TECHNINĖ SPECIFIKACIJA</w:t>
      </w:r>
    </w:p>
    <w:p w14:paraId="3B0C0852" w14:textId="77777777" w:rsidR="007D1502" w:rsidRPr="00E0408B" w:rsidRDefault="007D1502" w:rsidP="007D1502">
      <w:pPr>
        <w:spacing w:after="0" w:line="240" w:lineRule="auto"/>
        <w:rPr>
          <w:sz w:val="24"/>
          <w:szCs w:val="24"/>
        </w:rPr>
      </w:pPr>
    </w:p>
    <w:p w14:paraId="57A7FC31" w14:textId="77777777" w:rsidR="007D1502" w:rsidRPr="00E0408B" w:rsidRDefault="007D1502" w:rsidP="007D1502">
      <w:pPr>
        <w:spacing w:after="0" w:line="240" w:lineRule="auto"/>
        <w:rPr>
          <w:sz w:val="24"/>
          <w:szCs w:val="24"/>
        </w:rPr>
      </w:pPr>
    </w:p>
    <w:p w14:paraId="1EAFE480" w14:textId="3C4BF035" w:rsidR="00967FE5" w:rsidRPr="00816EBF" w:rsidRDefault="00967FE5" w:rsidP="00816EBF">
      <w:pPr>
        <w:pStyle w:val="Sraopastraipa"/>
        <w:numPr>
          <w:ilvl w:val="0"/>
          <w:numId w:val="12"/>
        </w:numPr>
        <w:tabs>
          <w:tab w:val="left" w:pos="426"/>
          <w:tab w:val="left" w:pos="851"/>
          <w:tab w:val="left" w:pos="1418"/>
        </w:tabs>
        <w:spacing w:after="0" w:line="240" w:lineRule="auto"/>
        <w:ind w:left="0" w:firstLine="0"/>
        <w:jc w:val="both"/>
        <w:rPr>
          <w:sz w:val="24"/>
          <w:szCs w:val="24"/>
        </w:rPr>
      </w:pPr>
      <w:r w:rsidRPr="00816EBF">
        <w:rPr>
          <w:sz w:val="24"/>
          <w:szCs w:val="24"/>
        </w:rPr>
        <w:t xml:space="preserve">Pirkimo pavadinimas </w:t>
      </w:r>
      <w:r w:rsidR="00FC7175" w:rsidRPr="00816EBF">
        <w:rPr>
          <w:sz w:val="24"/>
          <w:szCs w:val="24"/>
        </w:rPr>
        <w:t xml:space="preserve">– </w:t>
      </w:r>
      <w:r w:rsidR="00FE2BD8" w:rsidRPr="00FE2BD8">
        <w:rPr>
          <w:bCs/>
          <w:sz w:val="24"/>
          <w:szCs w:val="24"/>
        </w:rPr>
        <w:t xml:space="preserve">kelio </w:t>
      </w:r>
      <w:r w:rsidR="00C835F3">
        <w:rPr>
          <w:bCs/>
          <w:sz w:val="24"/>
          <w:szCs w:val="24"/>
        </w:rPr>
        <w:t>dangos</w:t>
      </w:r>
      <w:r w:rsidR="00FE2BD8" w:rsidRPr="00FE2BD8">
        <w:rPr>
          <w:bCs/>
          <w:sz w:val="24"/>
          <w:szCs w:val="24"/>
        </w:rPr>
        <w:t xml:space="preserve">, </w:t>
      </w:r>
      <w:r w:rsidR="00FE2BD8">
        <w:rPr>
          <w:bCs/>
          <w:sz w:val="24"/>
          <w:szCs w:val="24"/>
        </w:rPr>
        <w:t>G</w:t>
      </w:r>
      <w:r w:rsidR="00FE2BD8" w:rsidRPr="00FE2BD8">
        <w:rPr>
          <w:bCs/>
          <w:sz w:val="24"/>
          <w:szCs w:val="24"/>
        </w:rPr>
        <w:t xml:space="preserve">anyklų g. 2, </w:t>
      </w:r>
      <w:r w:rsidR="00FE2BD8">
        <w:rPr>
          <w:bCs/>
          <w:sz w:val="24"/>
          <w:szCs w:val="24"/>
        </w:rPr>
        <w:t>P</w:t>
      </w:r>
      <w:r w:rsidR="00FE2BD8" w:rsidRPr="00FE2BD8">
        <w:rPr>
          <w:bCs/>
          <w:sz w:val="24"/>
          <w:szCs w:val="24"/>
        </w:rPr>
        <w:t xml:space="preserve">alangoje, </w:t>
      </w:r>
      <w:r w:rsidR="00C835F3">
        <w:rPr>
          <w:bCs/>
          <w:sz w:val="24"/>
          <w:szCs w:val="24"/>
        </w:rPr>
        <w:t xml:space="preserve">remonto </w:t>
      </w:r>
      <w:r w:rsidR="00FE2BD8" w:rsidRPr="00FE2BD8">
        <w:rPr>
          <w:bCs/>
          <w:sz w:val="24"/>
          <w:szCs w:val="24"/>
        </w:rPr>
        <w:t xml:space="preserve"> darbų</w:t>
      </w:r>
      <w:r w:rsidRPr="00816EBF">
        <w:rPr>
          <w:sz w:val="24"/>
          <w:szCs w:val="24"/>
        </w:rPr>
        <w:t xml:space="preserve"> pirkimas. </w:t>
      </w:r>
    </w:p>
    <w:p w14:paraId="5CDDD5F8" w14:textId="09476972" w:rsidR="00967FE5" w:rsidRPr="00816EBF" w:rsidRDefault="00967FE5" w:rsidP="00816EBF">
      <w:pPr>
        <w:pStyle w:val="Sraopastraipa"/>
        <w:numPr>
          <w:ilvl w:val="0"/>
          <w:numId w:val="12"/>
        </w:numPr>
        <w:tabs>
          <w:tab w:val="left" w:pos="426"/>
          <w:tab w:val="left" w:pos="851"/>
          <w:tab w:val="left" w:pos="1418"/>
        </w:tabs>
        <w:spacing w:after="0" w:line="240" w:lineRule="auto"/>
        <w:ind w:left="0" w:firstLine="0"/>
        <w:jc w:val="both"/>
        <w:rPr>
          <w:sz w:val="24"/>
          <w:szCs w:val="24"/>
        </w:rPr>
      </w:pPr>
      <w:r w:rsidRPr="00816EBF">
        <w:rPr>
          <w:sz w:val="24"/>
          <w:szCs w:val="24"/>
        </w:rPr>
        <w:t xml:space="preserve">Darbų atlikimo, prekių pristatymo ar paslaugų teikimo vieta – Ganyklų g. 2, Palanga. </w:t>
      </w:r>
    </w:p>
    <w:p w14:paraId="45667245" w14:textId="505703EB" w:rsidR="00967FE5" w:rsidRPr="00816EBF" w:rsidRDefault="00967FE5" w:rsidP="00816EBF">
      <w:pPr>
        <w:pStyle w:val="Sraopastraipa"/>
        <w:numPr>
          <w:ilvl w:val="0"/>
          <w:numId w:val="12"/>
        </w:numPr>
        <w:tabs>
          <w:tab w:val="left" w:pos="426"/>
          <w:tab w:val="left" w:pos="851"/>
          <w:tab w:val="left" w:pos="1418"/>
        </w:tabs>
        <w:spacing w:after="0" w:line="240" w:lineRule="auto"/>
        <w:ind w:left="0" w:firstLine="0"/>
        <w:jc w:val="both"/>
        <w:rPr>
          <w:sz w:val="24"/>
          <w:szCs w:val="24"/>
        </w:rPr>
      </w:pPr>
      <w:r w:rsidRPr="00816EBF">
        <w:rPr>
          <w:sz w:val="24"/>
          <w:szCs w:val="24"/>
        </w:rPr>
        <w:t xml:space="preserve">Darbų sudėtis ir apimtys: </w:t>
      </w:r>
    </w:p>
    <w:p w14:paraId="063A9F7B" w14:textId="3DEF7B99" w:rsidR="00967FE5" w:rsidRPr="00816EBF" w:rsidRDefault="00E92742" w:rsidP="00816EBF">
      <w:pPr>
        <w:pStyle w:val="Sraopastraipa"/>
        <w:numPr>
          <w:ilvl w:val="1"/>
          <w:numId w:val="12"/>
        </w:numPr>
        <w:tabs>
          <w:tab w:val="left" w:pos="426"/>
          <w:tab w:val="left" w:pos="851"/>
          <w:tab w:val="left" w:pos="1418"/>
        </w:tabs>
        <w:spacing w:after="0" w:line="240" w:lineRule="auto"/>
        <w:ind w:left="0" w:firstLine="0"/>
        <w:jc w:val="both"/>
        <w:rPr>
          <w:sz w:val="24"/>
          <w:szCs w:val="24"/>
        </w:rPr>
      </w:pPr>
      <w:r w:rsidRPr="00816EBF">
        <w:rPr>
          <w:sz w:val="24"/>
          <w:szCs w:val="24"/>
        </w:rPr>
        <w:t>s</w:t>
      </w:r>
      <w:r w:rsidR="00967FE5" w:rsidRPr="00816EBF">
        <w:rPr>
          <w:sz w:val="24"/>
          <w:szCs w:val="24"/>
        </w:rPr>
        <w:t xml:space="preserve">tatybos rūšis – </w:t>
      </w:r>
      <w:r w:rsidR="00EC4ED7" w:rsidRPr="00E0408B">
        <w:rPr>
          <w:sz w:val="24"/>
          <w:szCs w:val="24"/>
        </w:rPr>
        <w:t xml:space="preserve">inžineriniai statiniai. </w:t>
      </w:r>
      <w:r w:rsidR="00967FE5" w:rsidRPr="00816EBF">
        <w:rPr>
          <w:sz w:val="24"/>
          <w:szCs w:val="24"/>
        </w:rPr>
        <w:t xml:space="preserve"> </w:t>
      </w:r>
    </w:p>
    <w:p w14:paraId="3AD3AA29" w14:textId="3D1D341D" w:rsidR="00EC4ED7" w:rsidRDefault="00E92742" w:rsidP="006529AB">
      <w:pPr>
        <w:pStyle w:val="Sraopastraipa"/>
        <w:numPr>
          <w:ilvl w:val="1"/>
          <w:numId w:val="12"/>
        </w:numPr>
        <w:tabs>
          <w:tab w:val="left" w:pos="426"/>
          <w:tab w:val="left" w:pos="851"/>
          <w:tab w:val="left" w:pos="1418"/>
        </w:tabs>
        <w:spacing w:after="0" w:line="240" w:lineRule="auto"/>
        <w:ind w:left="0" w:firstLine="0"/>
        <w:jc w:val="both"/>
        <w:rPr>
          <w:sz w:val="24"/>
          <w:szCs w:val="24"/>
        </w:rPr>
      </w:pPr>
      <w:r w:rsidRPr="00EC4ED7">
        <w:rPr>
          <w:sz w:val="24"/>
          <w:szCs w:val="24"/>
        </w:rPr>
        <w:t>s</w:t>
      </w:r>
      <w:r w:rsidR="00967FE5" w:rsidRPr="00EC4ED7">
        <w:rPr>
          <w:sz w:val="24"/>
          <w:szCs w:val="24"/>
        </w:rPr>
        <w:t xml:space="preserve">tatinių rūšis pagal naudojimo paskirtį – </w:t>
      </w:r>
      <w:r w:rsidR="00C835F3">
        <w:rPr>
          <w:sz w:val="24"/>
          <w:szCs w:val="24"/>
        </w:rPr>
        <w:t>susisiekimo komunikacijos, keliai</w:t>
      </w:r>
      <w:r w:rsidR="00EC4ED7" w:rsidRPr="00E0408B">
        <w:rPr>
          <w:sz w:val="24"/>
          <w:szCs w:val="24"/>
        </w:rPr>
        <w:t>.</w:t>
      </w:r>
    </w:p>
    <w:p w14:paraId="158A8721" w14:textId="484AE91C" w:rsidR="00EC4ED7" w:rsidRDefault="00E92742" w:rsidP="00E94DE5">
      <w:pPr>
        <w:pStyle w:val="Sraopastraipa"/>
        <w:numPr>
          <w:ilvl w:val="1"/>
          <w:numId w:val="12"/>
        </w:numPr>
        <w:tabs>
          <w:tab w:val="left" w:pos="426"/>
          <w:tab w:val="left" w:pos="851"/>
          <w:tab w:val="left" w:pos="1418"/>
        </w:tabs>
        <w:spacing w:after="0" w:line="240" w:lineRule="auto"/>
        <w:ind w:left="0" w:firstLine="0"/>
        <w:jc w:val="both"/>
        <w:rPr>
          <w:sz w:val="24"/>
          <w:szCs w:val="24"/>
        </w:rPr>
      </w:pPr>
      <w:r w:rsidRPr="00EC4ED7">
        <w:rPr>
          <w:sz w:val="24"/>
          <w:szCs w:val="24"/>
        </w:rPr>
        <w:t>s</w:t>
      </w:r>
      <w:r w:rsidR="00967FE5" w:rsidRPr="00EC4ED7">
        <w:rPr>
          <w:sz w:val="24"/>
          <w:szCs w:val="24"/>
        </w:rPr>
        <w:t xml:space="preserve">tatinio kategorija – </w:t>
      </w:r>
      <w:r w:rsidR="00EC4ED7" w:rsidRPr="00E0408B">
        <w:rPr>
          <w:sz w:val="24"/>
          <w:szCs w:val="24"/>
        </w:rPr>
        <w:t>I</w:t>
      </w:r>
      <w:r w:rsidR="00C835F3">
        <w:rPr>
          <w:sz w:val="24"/>
          <w:szCs w:val="24"/>
        </w:rPr>
        <w:t>I</w:t>
      </w:r>
      <w:r w:rsidR="00EC4ED7" w:rsidRPr="00E0408B">
        <w:rPr>
          <w:sz w:val="24"/>
          <w:szCs w:val="24"/>
        </w:rPr>
        <w:t xml:space="preserve"> grupės nesudėtingas statinys</w:t>
      </w:r>
      <w:r w:rsidR="00EC4ED7">
        <w:rPr>
          <w:sz w:val="24"/>
          <w:szCs w:val="24"/>
        </w:rPr>
        <w:t>.</w:t>
      </w:r>
    </w:p>
    <w:p w14:paraId="6617619C" w14:textId="4772AE03" w:rsidR="0056646F" w:rsidRPr="00EC4ED7" w:rsidRDefault="00EC4ED7" w:rsidP="00E94DE5">
      <w:pPr>
        <w:pStyle w:val="Sraopastraipa"/>
        <w:numPr>
          <w:ilvl w:val="1"/>
          <w:numId w:val="12"/>
        </w:numPr>
        <w:tabs>
          <w:tab w:val="left" w:pos="426"/>
          <w:tab w:val="left" w:pos="851"/>
          <w:tab w:val="left" w:pos="1418"/>
        </w:tabs>
        <w:spacing w:after="0" w:line="240" w:lineRule="auto"/>
        <w:ind w:left="0" w:firstLine="0"/>
        <w:jc w:val="both"/>
        <w:rPr>
          <w:sz w:val="24"/>
          <w:szCs w:val="24"/>
        </w:rPr>
      </w:pPr>
      <w:r w:rsidRPr="00EC4ED7">
        <w:rPr>
          <w:sz w:val="24"/>
          <w:szCs w:val="24"/>
        </w:rPr>
        <w:t xml:space="preserve"> </w:t>
      </w:r>
      <w:r w:rsidR="0065729C" w:rsidRPr="00EC4ED7">
        <w:rPr>
          <w:sz w:val="24"/>
          <w:szCs w:val="24"/>
        </w:rPr>
        <w:t>p</w:t>
      </w:r>
      <w:r w:rsidR="00967FE5" w:rsidRPr="00EC4ED7">
        <w:rPr>
          <w:sz w:val="24"/>
          <w:szCs w:val="24"/>
        </w:rPr>
        <w:t xml:space="preserve">irkimas į dalis neskaidomas. </w:t>
      </w:r>
    </w:p>
    <w:p w14:paraId="20F2ED46" w14:textId="63D370D2" w:rsidR="00A40FAA" w:rsidRPr="00816EBF" w:rsidRDefault="0065729C" w:rsidP="00816EBF">
      <w:pPr>
        <w:pStyle w:val="Sraopastraipa"/>
        <w:numPr>
          <w:ilvl w:val="1"/>
          <w:numId w:val="12"/>
        </w:numPr>
        <w:tabs>
          <w:tab w:val="left" w:pos="426"/>
          <w:tab w:val="left" w:pos="851"/>
          <w:tab w:val="left" w:pos="1418"/>
        </w:tabs>
        <w:spacing w:after="0" w:line="240" w:lineRule="auto"/>
        <w:ind w:left="0" w:firstLine="0"/>
        <w:jc w:val="both"/>
        <w:rPr>
          <w:sz w:val="24"/>
          <w:szCs w:val="24"/>
        </w:rPr>
      </w:pPr>
      <w:r w:rsidRPr="00816EBF">
        <w:rPr>
          <w:sz w:val="24"/>
          <w:szCs w:val="24"/>
        </w:rPr>
        <w:t>d</w:t>
      </w:r>
      <w:r w:rsidR="00967FE5" w:rsidRPr="00816EBF">
        <w:rPr>
          <w:sz w:val="24"/>
          <w:szCs w:val="24"/>
        </w:rPr>
        <w:t>arbų apimtys –</w:t>
      </w:r>
      <w:r w:rsidR="00F95CD7">
        <w:rPr>
          <w:sz w:val="24"/>
          <w:szCs w:val="24"/>
        </w:rPr>
        <w:t xml:space="preserve">kelio </w:t>
      </w:r>
      <w:r w:rsidR="00C835F3">
        <w:rPr>
          <w:sz w:val="24"/>
          <w:szCs w:val="24"/>
        </w:rPr>
        <w:t>dangos remontas</w:t>
      </w:r>
      <w:r w:rsidR="00A40FAA" w:rsidRPr="00816EBF">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525"/>
        <w:gridCol w:w="1485"/>
        <w:gridCol w:w="1723"/>
      </w:tblGrid>
      <w:tr w:rsidR="00582E15" w:rsidRPr="00EC1E74" w14:paraId="5C9AEF7D" w14:textId="77777777" w:rsidTr="00EC1E74">
        <w:trPr>
          <w:trHeight w:val="469"/>
        </w:trPr>
        <w:tc>
          <w:tcPr>
            <w:tcW w:w="465" w:type="pct"/>
            <w:vAlign w:val="center"/>
            <w:hideMark/>
          </w:tcPr>
          <w:p w14:paraId="6304ABE5" w14:textId="77777777" w:rsidR="00582E15" w:rsidRPr="00EC1E74" w:rsidRDefault="00582E15" w:rsidP="007400CF">
            <w:pPr>
              <w:spacing w:after="0" w:line="240" w:lineRule="auto"/>
              <w:jc w:val="center"/>
              <w:rPr>
                <w:rFonts w:eastAsia="Times New Roman" w:cs="Palemonas"/>
                <w:b/>
                <w:bCs/>
                <w:sz w:val="20"/>
                <w:szCs w:val="20"/>
                <w:lang w:eastAsia="lt-LT"/>
              </w:rPr>
            </w:pPr>
            <w:r w:rsidRPr="00EC1E74">
              <w:rPr>
                <w:rFonts w:eastAsia="Times New Roman" w:cs="Palemonas"/>
                <w:b/>
                <w:bCs/>
                <w:sz w:val="20"/>
                <w:szCs w:val="20"/>
                <w:lang w:eastAsia="lt-LT"/>
              </w:rPr>
              <w:t>Nr.</w:t>
            </w:r>
          </w:p>
        </w:tc>
        <w:tc>
          <w:tcPr>
            <w:tcW w:w="2869" w:type="pct"/>
            <w:vAlign w:val="center"/>
            <w:hideMark/>
          </w:tcPr>
          <w:p w14:paraId="45436E25" w14:textId="77777777" w:rsidR="00582E15" w:rsidRPr="00EC1E74" w:rsidRDefault="00582E15" w:rsidP="007400CF">
            <w:pPr>
              <w:spacing w:after="0" w:line="240" w:lineRule="auto"/>
              <w:jc w:val="center"/>
              <w:rPr>
                <w:rFonts w:eastAsia="Times New Roman" w:cs="Palemonas"/>
                <w:b/>
                <w:bCs/>
                <w:sz w:val="20"/>
                <w:szCs w:val="20"/>
                <w:lang w:eastAsia="lt-LT"/>
              </w:rPr>
            </w:pPr>
            <w:bookmarkStart w:id="0" w:name="RANGE!B10"/>
            <w:r w:rsidRPr="00EC1E74">
              <w:rPr>
                <w:rFonts w:eastAsia="Times New Roman" w:cs="Palemonas"/>
                <w:b/>
                <w:bCs/>
                <w:sz w:val="20"/>
                <w:szCs w:val="20"/>
                <w:lang w:eastAsia="lt-LT"/>
              </w:rPr>
              <w:t>Darbo pavadinimas</w:t>
            </w:r>
            <w:bookmarkEnd w:id="0"/>
          </w:p>
        </w:tc>
        <w:tc>
          <w:tcPr>
            <w:tcW w:w="771" w:type="pct"/>
            <w:vAlign w:val="center"/>
            <w:hideMark/>
          </w:tcPr>
          <w:p w14:paraId="46E5683E" w14:textId="77033E31" w:rsidR="00582E15" w:rsidRPr="00EC1E74" w:rsidRDefault="00582E15" w:rsidP="007400CF">
            <w:pPr>
              <w:spacing w:after="0" w:line="240" w:lineRule="auto"/>
              <w:jc w:val="center"/>
              <w:rPr>
                <w:rFonts w:eastAsia="Times New Roman" w:cs="Palemonas"/>
                <w:b/>
                <w:bCs/>
                <w:sz w:val="20"/>
                <w:szCs w:val="20"/>
                <w:lang w:eastAsia="lt-LT"/>
              </w:rPr>
            </w:pPr>
            <w:r w:rsidRPr="00EC1E74">
              <w:rPr>
                <w:rFonts w:eastAsia="Times New Roman" w:cs="Palemonas"/>
                <w:b/>
                <w:bCs/>
                <w:sz w:val="20"/>
                <w:szCs w:val="20"/>
                <w:lang w:eastAsia="lt-LT"/>
              </w:rPr>
              <w:t xml:space="preserve">Mat. </w:t>
            </w:r>
            <w:r w:rsidR="00A404EC" w:rsidRPr="00EC1E74">
              <w:rPr>
                <w:rFonts w:eastAsia="Times New Roman" w:cs="Palemonas"/>
                <w:b/>
                <w:bCs/>
                <w:sz w:val="20"/>
                <w:szCs w:val="20"/>
                <w:lang w:eastAsia="lt-LT"/>
              </w:rPr>
              <w:t>vnt.</w:t>
            </w:r>
          </w:p>
        </w:tc>
        <w:tc>
          <w:tcPr>
            <w:tcW w:w="895" w:type="pct"/>
            <w:shd w:val="clear" w:color="000000" w:fill="FFFFFF"/>
            <w:vAlign w:val="center"/>
            <w:hideMark/>
          </w:tcPr>
          <w:p w14:paraId="69DCF474" w14:textId="77777777" w:rsidR="00582E15" w:rsidRPr="00EC1E74" w:rsidRDefault="00582E15" w:rsidP="007400CF">
            <w:pPr>
              <w:spacing w:after="0" w:line="240" w:lineRule="auto"/>
              <w:jc w:val="center"/>
              <w:rPr>
                <w:rFonts w:eastAsia="Times New Roman" w:cs="Palemonas"/>
                <w:b/>
                <w:bCs/>
                <w:sz w:val="20"/>
                <w:szCs w:val="20"/>
                <w:lang w:eastAsia="lt-LT"/>
              </w:rPr>
            </w:pPr>
            <w:r w:rsidRPr="00EC1E74">
              <w:rPr>
                <w:rFonts w:eastAsia="Times New Roman" w:cs="Palemonas"/>
                <w:b/>
                <w:bCs/>
                <w:sz w:val="20"/>
                <w:szCs w:val="20"/>
                <w:lang w:eastAsia="lt-LT"/>
              </w:rPr>
              <w:t>Kiekis</w:t>
            </w:r>
          </w:p>
        </w:tc>
      </w:tr>
      <w:tr w:rsidR="00582E15" w:rsidRPr="00EC1E74" w14:paraId="5783BE02" w14:textId="77777777" w:rsidTr="00C835F3">
        <w:trPr>
          <w:trHeight w:val="415"/>
        </w:trPr>
        <w:tc>
          <w:tcPr>
            <w:tcW w:w="465" w:type="pct"/>
            <w:hideMark/>
          </w:tcPr>
          <w:p w14:paraId="3EE27716" w14:textId="77777777" w:rsidR="00582E15" w:rsidRPr="00EC1E74" w:rsidRDefault="00582E15" w:rsidP="007400CF">
            <w:pPr>
              <w:spacing w:after="0" w:line="240" w:lineRule="auto"/>
              <w:jc w:val="center"/>
              <w:rPr>
                <w:rFonts w:eastAsia="Times New Roman" w:cs="Palemonas"/>
                <w:b/>
                <w:bCs/>
                <w:sz w:val="20"/>
                <w:szCs w:val="20"/>
                <w:lang w:eastAsia="lt-LT"/>
              </w:rPr>
            </w:pPr>
            <w:r w:rsidRPr="00EC1E74">
              <w:rPr>
                <w:rFonts w:eastAsia="Times New Roman" w:cs="Palemonas"/>
                <w:b/>
                <w:bCs/>
                <w:sz w:val="20"/>
                <w:szCs w:val="20"/>
                <w:lang w:eastAsia="lt-LT"/>
              </w:rPr>
              <w:t>1</w:t>
            </w:r>
          </w:p>
        </w:tc>
        <w:tc>
          <w:tcPr>
            <w:tcW w:w="2869" w:type="pct"/>
          </w:tcPr>
          <w:p w14:paraId="10FF5752" w14:textId="2C16D17D" w:rsidR="00582E15" w:rsidRPr="00EC1E74" w:rsidRDefault="00C835F3" w:rsidP="004F0563">
            <w:pPr>
              <w:widowControl w:val="0"/>
              <w:autoSpaceDE w:val="0"/>
              <w:autoSpaceDN w:val="0"/>
              <w:spacing w:after="0" w:line="240" w:lineRule="auto"/>
              <w:rPr>
                <w:rFonts w:cs="Palemonas"/>
                <w:color w:val="000000"/>
                <w:sz w:val="20"/>
                <w:szCs w:val="20"/>
              </w:rPr>
            </w:pPr>
            <w:r>
              <w:rPr>
                <w:rFonts w:cs="Palemonas"/>
                <w:color w:val="000000"/>
                <w:sz w:val="20"/>
                <w:szCs w:val="20"/>
              </w:rPr>
              <w:t>Asfaltbetonio dangos frezavimas</w:t>
            </w:r>
          </w:p>
        </w:tc>
        <w:tc>
          <w:tcPr>
            <w:tcW w:w="771" w:type="pct"/>
          </w:tcPr>
          <w:p w14:paraId="2EC58D7A" w14:textId="4AB42254" w:rsidR="00582E15" w:rsidRPr="00FE2BD8" w:rsidRDefault="00C835F3"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m2</w:t>
            </w:r>
          </w:p>
        </w:tc>
        <w:tc>
          <w:tcPr>
            <w:tcW w:w="895" w:type="pct"/>
          </w:tcPr>
          <w:p w14:paraId="6BD14CFF" w14:textId="1EBA7276" w:rsidR="00582E15" w:rsidRPr="00FE2BD8" w:rsidRDefault="00C47494"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301</w:t>
            </w:r>
          </w:p>
        </w:tc>
      </w:tr>
      <w:tr w:rsidR="00F95CD7" w:rsidRPr="00EC1E74" w14:paraId="5C74E415" w14:textId="77777777" w:rsidTr="00EC1E74">
        <w:trPr>
          <w:trHeight w:val="356"/>
        </w:trPr>
        <w:tc>
          <w:tcPr>
            <w:tcW w:w="465" w:type="pct"/>
          </w:tcPr>
          <w:p w14:paraId="25820CFD" w14:textId="1C370ADE" w:rsidR="00F95CD7" w:rsidRPr="00EC1E74" w:rsidRDefault="00F95CD7" w:rsidP="00F95CD7">
            <w:pPr>
              <w:spacing w:after="0" w:line="240" w:lineRule="auto"/>
              <w:jc w:val="center"/>
              <w:rPr>
                <w:rFonts w:eastAsia="Times New Roman" w:cs="Palemonas"/>
                <w:b/>
                <w:bCs/>
                <w:sz w:val="20"/>
                <w:szCs w:val="20"/>
                <w:lang w:eastAsia="lt-LT"/>
              </w:rPr>
            </w:pPr>
            <w:r w:rsidRPr="00EC1E74">
              <w:rPr>
                <w:rFonts w:eastAsia="Times New Roman" w:cs="Palemonas"/>
                <w:b/>
                <w:bCs/>
                <w:sz w:val="20"/>
                <w:szCs w:val="20"/>
                <w:lang w:eastAsia="lt-LT"/>
              </w:rPr>
              <w:t>2</w:t>
            </w:r>
          </w:p>
        </w:tc>
        <w:tc>
          <w:tcPr>
            <w:tcW w:w="2869" w:type="pct"/>
          </w:tcPr>
          <w:p w14:paraId="09390BAC" w14:textId="2600EA86" w:rsidR="00F95CD7" w:rsidRPr="00EC1E74" w:rsidRDefault="00C47494" w:rsidP="004F0563">
            <w:pPr>
              <w:widowControl w:val="0"/>
              <w:autoSpaceDE w:val="0"/>
              <w:autoSpaceDN w:val="0"/>
              <w:spacing w:after="0" w:line="240" w:lineRule="auto"/>
              <w:rPr>
                <w:rFonts w:cs="Palemonas"/>
                <w:color w:val="000000"/>
                <w:sz w:val="20"/>
                <w:szCs w:val="20"/>
              </w:rPr>
            </w:pPr>
            <w:r>
              <w:rPr>
                <w:rFonts w:cs="Palemonas"/>
                <w:color w:val="000000"/>
                <w:sz w:val="20"/>
                <w:szCs w:val="20"/>
              </w:rPr>
              <w:t>Betono bordiūrų, sudėtų ant betono pagrindo išardymas, kai bordiūrai GB 100, 15, 30 (kelio bortai)</w:t>
            </w:r>
          </w:p>
        </w:tc>
        <w:tc>
          <w:tcPr>
            <w:tcW w:w="771" w:type="pct"/>
          </w:tcPr>
          <w:p w14:paraId="6C817D14" w14:textId="76F9A274" w:rsidR="00F95CD7" w:rsidRPr="00FE2BD8" w:rsidRDefault="00C47494"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m</w:t>
            </w:r>
          </w:p>
        </w:tc>
        <w:tc>
          <w:tcPr>
            <w:tcW w:w="895" w:type="pct"/>
          </w:tcPr>
          <w:p w14:paraId="3EA85FED" w14:textId="35BEBEDE" w:rsidR="00F95CD7" w:rsidRPr="00FE2BD8" w:rsidRDefault="00C47494"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120</w:t>
            </w:r>
          </w:p>
        </w:tc>
      </w:tr>
      <w:tr w:rsidR="00A07F3F" w:rsidRPr="00EC1E74" w14:paraId="7DF2396C" w14:textId="77777777" w:rsidTr="00C835F3">
        <w:trPr>
          <w:trHeight w:val="327"/>
        </w:trPr>
        <w:tc>
          <w:tcPr>
            <w:tcW w:w="465" w:type="pct"/>
            <w:hideMark/>
          </w:tcPr>
          <w:p w14:paraId="741D37CD" w14:textId="51608240" w:rsidR="00A07F3F" w:rsidRPr="00EC1E74" w:rsidRDefault="00A07F3F" w:rsidP="00A07F3F">
            <w:pPr>
              <w:spacing w:after="0" w:line="240" w:lineRule="auto"/>
              <w:jc w:val="center"/>
              <w:rPr>
                <w:rFonts w:eastAsia="Times New Roman" w:cs="Palemonas"/>
                <w:b/>
                <w:bCs/>
                <w:sz w:val="20"/>
                <w:szCs w:val="20"/>
                <w:lang w:eastAsia="lt-LT"/>
              </w:rPr>
            </w:pPr>
            <w:r w:rsidRPr="00EC1E74">
              <w:rPr>
                <w:rFonts w:eastAsia="Times New Roman" w:cs="Palemonas"/>
                <w:b/>
                <w:bCs/>
                <w:sz w:val="20"/>
                <w:szCs w:val="20"/>
                <w:lang w:eastAsia="lt-LT"/>
              </w:rPr>
              <w:t>3</w:t>
            </w:r>
          </w:p>
        </w:tc>
        <w:tc>
          <w:tcPr>
            <w:tcW w:w="2869" w:type="pct"/>
          </w:tcPr>
          <w:p w14:paraId="1FF2B4F3" w14:textId="00EA48BB" w:rsidR="00A07F3F" w:rsidRPr="00EC1E74" w:rsidRDefault="00A07F3F" w:rsidP="004F0563">
            <w:pPr>
              <w:widowControl w:val="0"/>
              <w:autoSpaceDE w:val="0"/>
              <w:autoSpaceDN w:val="0"/>
              <w:spacing w:after="0" w:line="240" w:lineRule="auto"/>
              <w:rPr>
                <w:rFonts w:cs="Palemonas"/>
                <w:color w:val="000000"/>
                <w:sz w:val="20"/>
                <w:szCs w:val="20"/>
              </w:rPr>
            </w:pPr>
            <w:r>
              <w:rPr>
                <w:rFonts w:cs="Palemonas"/>
                <w:color w:val="000000"/>
                <w:sz w:val="20"/>
                <w:szCs w:val="20"/>
              </w:rPr>
              <w:t>Betono bordiūrų įrengimas ant betono pagrindo, kai bordiūrai GB 100, 15, 30 (kelio bortai)</w:t>
            </w:r>
          </w:p>
        </w:tc>
        <w:tc>
          <w:tcPr>
            <w:tcW w:w="771" w:type="pct"/>
          </w:tcPr>
          <w:p w14:paraId="3D14A352" w14:textId="4435EB0C" w:rsidR="00A07F3F" w:rsidRPr="00FE2BD8" w:rsidRDefault="00A07F3F"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m</w:t>
            </w:r>
          </w:p>
        </w:tc>
        <w:tc>
          <w:tcPr>
            <w:tcW w:w="895" w:type="pct"/>
          </w:tcPr>
          <w:p w14:paraId="5BCA60D9" w14:textId="6386F41D" w:rsidR="00A07F3F" w:rsidRPr="00FE2BD8" w:rsidRDefault="00A07F3F"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120</w:t>
            </w:r>
          </w:p>
        </w:tc>
      </w:tr>
      <w:tr w:rsidR="00A07F3F" w:rsidRPr="00EC1E74" w14:paraId="2A79FD61" w14:textId="77777777" w:rsidTr="007D108A">
        <w:trPr>
          <w:trHeight w:val="288"/>
        </w:trPr>
        <w:tc>
          <w:tcPr>
            <w:tcW w:w="465" w:type="pct"/>
          </w:tcPr>
          <w:p w14:paraId="42A3046E" w14:textId="62CCD24D" w:rsidR="00A07F3F" w:rsidRPr="00EC1E74" w:rsidRDefault="00A07F3F" w:rsidP="00A07F3F">
            <w:pPr>
              <w:spacing w:after="0" w:line="240" w:lineRule="auto"/>
              <w:jc w:val="center"/>
              <w:rPr>
                <w:rFonts w:eastAsia="Times New Roman" w:cs="Palemonas"/>
                <w:b/>
                <w:bCs/>
                <w:sz w:val="20"/>
                <w:szCs w:val="20"/>
                <w:lang w:eastAsia="lt-LT"/>
              </w:rPr>
            </w:pPr>
            <w:r w:rsidRPr="00EC1E74">
              <w:rPr>
                <w:rFonts w:eastAsia="Times New Roman" w:cs="Palemonas"/>
                <w:b/>
                <w:bCs/>
                <w:sz w:val="20"/>
                <w:szCs w:val="20"/>
                <w:lang w:eastAsia="lt-LT"/>
              </w:rPr>
              <w:t>4</w:t>
            </w:r>
          </w:p>
        </w:tc>
        <w:tc>
          <w:tcPr>
            <w:tcW w:w="2869" w:type="pct"/>
          </w:tcPr>
          <w:p w14:paraId="02EDB8B8" w14:textId="083485EB" w:rsidR="00A07F3F" w:rsidRPr="00EC1E74" w:rsidRDefault="00A07F3F" w:rsidP="004F0563">
            <w:pPr>
              <w:widowControl w:val="0"/>
              <w:autoSpaceDE w:val="0"/>
              <w:autoSpaceDN w:val="0"/>
              <w:spacing w:after="0" w:line="240" w:lineRule="auto"/>
              <w:rPr>
                <w:rFonts w:cs="Palemonas"/>
                <w:color w:val="000000"/>
                <w:sz w:val="20"/>
                <w:szCs w:val="20"/>
              </w:rPr>
            </w:pPr>
            <w:r>
              <w:rPr>
                <w:rFonts w:cs="Palemonas"/>
                <w:color w:val="000000"/>
                <w:sz w:val="20"/>
                <w:szCs w:val="20"/>
              </w:rPr>
              <w:t>Sandūros tarp bordiūrų ir asfaltbetonio dangos užtaisymas sandarinimo juosta</w:t>
            </w:r>
          </w:p>
        </w:tc>
        <w:tc>
          <w:tcPr>
            <w:tcW w:w="771" w:type="pct"/>
          </w:tcPr>
          <w:p w14:paraId="74D42CA1" w14:textId="72115179" w:rsidR="00A07F3F" w:rsidRPr="00FE2BD8" w:rsidRDefault="00A07F3F"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m</w:t>
            </w:r>
          </w:p>
        </w:tc>
        <w:tc>
          <w:tcPr>
            <w:tcW w:w="895" w:type="pct"/>
          </w:tcPr>
          <w:p w14:paraId="0AC108C4" w14:textId="7D28C6BC" w:rsidR="00A07F3F" w:rsidRPr="00FE2BD8" w:rsidRDefault="00A07F3F"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81,7</w:t>
            </w:r>
          </w:p>
        </w:tc>
      </w:tr>
      <w:tr w:rsidR="00F61DCA" w:rsidRPr="00EC1E74" w14:paraId="7A24131E" w14:textId="77777777" w:rsidTr="007D108A">
        <w:trPr>
          <w:trHeight w:val="288"/>
        </w:trPr>
        <w:tc>
          <w:tcPr>
            <w:tcW w:w="465" w:type="pct"/>
          </w:tcPr>
          <w:p w14:paraId="6E34CDFC" w14:textId="4D482705" w:rsidR="00F61DCA" w:rsidRPr="00EC1E74" w:rsidRDefault="00F61DCA" w:rsidP="003845CE">
            <w:pPr>
              <w:spacing w:after="0" w:line="240" w:lineRule="auto"/>
              <w:jc w:val="center"/>
              <w:rPr>
                <w:rFonts w:eastAsia="Times New Roman" w:cs="Palemonas"/>
                <w:b/>
                <w:bCs/>
                <w:sz w:val="20"/>
                <w:szCs w:val="20"/>
                <w:lang w:eastAsia="lt-LT"/>
              </w:rPr>
            </w:pPr>
            <w:r>
              <w:rPr>
                <w:rFonts w:eastAsia="Times New Roman" w:cs="Palemonas"/>
                <w:b/>
                <w:bCs/>
                <w:sz w:val="20"/>
                <w:szCs w:val="20"/>
                <w:lang w:eastAsia="lt-LT"/>
              </w:rPr>
              <w:t>5</w:t>
            </w:r>
          </w:p>
        </w:tc>
        <w:tc>
          <w:tcPr>
            <w:tcW w:w="2869" w:type="pct"/>
          </w:tcPr>
          <w:p w14:paraId="7ACF3028" w14:textId="77F8BED3" w:rsidR="00F61DCA" w:rsidRDefault="00F61DCA" w:rsidP="004F0563">
            <w:pPr>
              <w:widowControl w:val="0"/>
              <w:autoSpaceDE w:val="0"/>
              <w:autoSpaceDN w:val="0"/>
              <w:spacing w:after="0" w:line="240" w:lineRule="auto"/>
              <w:rPr>
                <w:rFonts w:cs="Palemonas"/>
                <w:color w:val="000000"/>
                <w:sz w:val="20"/>
                <w:szCs w:val="20"/>
              </w:rPr>
            </w:pPr>
            <w:r>
              <w:rPr>
                <w:rFonts w:eastAsia="Times New Roman" w:cs="Palemonas"/>
                <w:sz w:val="20"/>
                <w:szCs w:val="20"/>
                <w:lang w:eastAsia="lt-LT"/>
              </w:rPr>
              <w:t>Paviršiaus pagruntavimas bitumine emulsija</w:t>
            </w:r>
          </w:p>
        </w:tc>
        <w:tc>
          <w:tcPr>
            <w:tcW w:w="771" w:type="pct"/>
          </w:tcPr>
          <w:p w14:paraId="79777938" w14:textId="1CBDADB3" w:rsidR="00F61DCA"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m2</w:t>
            </w:r>
          </w:p>
        </w:tc>
        <w:tc>
          <w:tcPr>
            <w:tcW w:w="895" w:type="pct"/>
          </w:tcPr>
          <w:p w14:paraId="777261EF" w14:textId="33BD680C" w:rsidR="00F61DCA"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301</w:t>
            </w:r>
          </w:p>
        </w:tc>
      </w:tr>
      <w:tr w:rsidR="00F61DCA" w:rsidRPr="00EC1E74" w14:paraId="5597FECA" w14:textId="77777777" w:rsidTr="00C835F3">
        <w:trPr>
          <w:trHeight w:val="411"/>
        </w:trPr>
        <w:tc>
          <w:tcPr>
            <w:tcW w:w="465" w:type="pct"/>
            <w:hideMark/>
          </w:tcPr>
          <w:p w14:paraId="5091E735" w14:textId="25765986" w:rsidR="00F61DCA" w:rsidRPr="00EC1E74" w:rsidRDefault="00F61DCA" w:rsidP="00F61DCA">
            <w:pPr>
              <w:spacing w:after="0" w:line="240" w:lineRule="auto"/>
              <w:jc w:val="center"/>
              <w:rPr>
                <w:rFonts w:eastAsia="Times New Roman" w:cs="Palemonas"/>
                <w:b/>
                <w:bCs/>
                <w:sz w:val="20"/>
                <w:szCs w:val="20"/>
                <w:lang w:eastAsia="lt-LT"/>
              </w:rPr>
            </w:pPr>
            <w:r>
              <w:rPr>
                <w:rFonts w:eastAsia="Times New Roman" w:cs="Palemonas"/>
                <w:b/>
                <w:bCs/>
                <w:sz w:val="20"/>
                <w:szCs w:val="20"/>
                <w:lang w:eastAsia="lt-LT"/>
              </w:rPr>
              <w:t>6</w:t>
            </w:r>
          </w:p>
        </w:tc>
        <w:tc>
          <w:tcPr>
            <w:tcW w:w="2869" w:type="pct"/>
          </w:tcPr>
          <w:p w14:paraId="085FC994" w14:textId="3A0E3232" w:rsidR="00F61DCA" w:rsidRPr="00EC1E74" w:rsidRDefault="00F61DCA" w:rsidP="004F0563">
            <w:pPr>
              <w:spacing w:after="0" w:line="240" w:lineRule="auto"/>
              <w:rPr>
                <w:rFonts w:eastAsia="Times New Roman" w:cs="Palemonas"/>
                <w:sz w:val="20"/>
                <w:szCs w:val="20"/>
                <w:lang w:eastAsia="lt-LT"/>
              </w:rPr>
            </w:pPr>
            <w:r>
              <w:rPr>
                <w:rFonts w:eastAsia="Times New Roman" w:cs="Palemonas"/>
                <w:sz w:val="20"/>
                <w:szCs w:val="20"/>
                <w:lang w:eastAsia="lt-LT"/>
              </w:rPr>
              <w:t>Išlyginamojo sluoksnio iš asfaltbetonio mišinio AC 11 AN įrengimas</w:t>
            </w:r>
          </w:p>
        </w:tc>
        <w:tc>
          <w:tcPr>
            <w:tcW w:w="771" w:type="pct"/>
          </w:tcPr>
          <w:p w14:paraId="5DC4E6C4" w14:textId="3E772F68"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t</w:t>
            </w:r>
          </w:p>
        </w:tc>
        <w:tc>
          <w:tcPr>
            <w:tcW w:w="895" w:type="pct"/>
          </w:tcPr>
          <w:p w14:paraId="65D5C94A" w14:textId="23A0B392"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28,1</w:t>
            </w:r>
          </w:p>
        </w:tc>
      </w:tr>
      <w:tr w:rsidR="00F61DCA" w:rsidRPr="00EC1E74" w14:paraId="6891ECF4" w14:textId="77777777" w:rsidTr="00C835F3">
        <w:trPr>
          <w:trHeight w:val="255"/>
        </w:trPr>
        <w:tc>
          <w:tcPr>
            <w:tcW w:w="465" w:type="pct"/>
            <w:hideMark/>
          </w:tcPr>
          <w:p w14:paraId="43165C3B" w14:textId="0696BED3" w:rsidR="00F61DCA" w:rsidRPr="00EC1E74" w:rsidRDefault="00F61DCA" w:rsidP="00F61DCA">
            <w:pPr>
              <w:spacing w:after="0" w:line="240" w:lineRule="auto"/>
              <w:jc w:val="center"/>
              <w:rPr>
                <w:rFonts w:eastAsia="Times New Roman" w:cs="Palemonas"/>
                <w:b/>
                <w:bCs/>
                <w:sz w:val="20"/>
                <w:szCs w:val="20"/>
                <w:lang w:eastAsia="lt-LT"/>
              </w:rPr>
            </w:pPr>
            <w:r>
              <w:rPr>
                <w:rFonts w:eastAsia="Times New Roman" w:cs="Palemonas"/>
                <w:b/>
                <w:bCs/>
                <w:sz w:val="20"/>
                <w:szCs w:val="20"/>
                <w:lang w:eastAsia="lt-LT"/>
              </w:rPr>
              <w:t>7</w:t>
            </w:r>
          </w:p>
        </w:tc>
        <w:tc>
          <w:tcPr>
            <w:tcW w:w="2869" w:type="pct"/>
          </w:tcPr>
          <w:p w14:paraId="4BDD1CE6" w14:textId="3B87E613" w:rsidR="00F61DCA" w:rsidRPr="00EC1E74" w:rsidRDefault="00F61DCA" w:rsidP="004F0563">
            <w:pPr>
              <w:widowControl w:val="0"/>
              <w:autoSpaceDE w:val="0"/>
              <w:autoSpaceDN w:val="0"/>
              <w:spacing w:after="0" w:line="240" w:lineRule="auto"/>
              <w:rPr>
                <w:rFonts w:cs="Palemonas"/>
                <w:color w:val="000000"/>
                <w:sz w:val="20"/>
                <w:szCs w:val="20"/>
              </w:rPr>
            </w:pPr>
            <w:r>
              <w:rPr>
                <w:rFonts w:eastAsia="Times New Roman" w:cs="Palemonas"/>
                <w:sz w:val="20"/>
                <w:szCs w:val="20"/>
                <w:lang w:eastAsia="lt-LT"/>
              </w:rPr>
              <w:t>Paviršiaus pagruntavimas bitumine emulsija</w:t>
            </w:r>
          </w:p>
        </w:tc>
        <w:tc>
          <w:tcPr>
            <w:tcW w:w="771" w:type="pct"/>
          </w:tcPr>
          <w:p w14:paraId="7CAA78BF" w14:textId="67924C0E"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m2</w:t>
            </w:r>
          </w:p>
        </w:tc>
        <w:tc>
          <w:tcPr>
            <w:tcW w:w="895" w:type="pct"/>
          </w:tcPr>
          <w:p w14:paraId="32E72562" w14:textId="727C972A"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301</w:t>
            </w:r>
          </w:p>
        </w:tc>
      </w:tr>
      <w:tr w:rsidR="00F61DCA" w:rsidRPr="00EC1E74" w14:paraId="6252C075" w14:textId="77777777" w:rsidTr="00C835F3">
        <w:trPr>
          <w:trHeight w:val="393"/>
        </w:trPr>
        <w:tc>
          <w:tcPr>
            <w:tcW w:w="465" w:type="pct"/>
            <w:hideMark/>
          </w:tcPr>
          <w:p w14:paraId="413C2A00" w14:textId="4765F6BF" w:rsidR="00F61DCA" w:rsidRPr="00EC1E74" w:rsidRDefault="00F61DCA" w:rsidP="00F61DCA">
            <w:pPr>
              <w:spacing w:after="0" w:line="240" w:lineRule="auto"/>
              <w:jc w:val="center"/>
              <w:rPr>
                <w:rFonts w:eastAsia="Times New Roman" w:cs="Palemonas"/>
                <w:b/>
                <w:bCs/>
                <w:sz w:val="20"/>
                <w:szCs w:val="20"/>
                <w:lang w:eastAsia="lt-LT"/>
              </w:rPr>
            </w:pPr>
            <w:r>
              <w:rPr>
                <w:rFonts w:eastAsia="Times New Roman" w:cs="Palemonas"/>
                <w:b/>
                <w:bCs/>
                <w:sz w:val="20"/>
                <w:szCs w:val="20"/>
                <w:lang w:eastAsia="lt-LT"/>
              </w:rPr>
              <w:t>8</w:t>
            </w:r>
          </w:p>
        </w:tc>
        <w:tc>
          <w:tcPr>
            <w:tcW w:w="2869" w:type="pct"/>
          </w:tcPr>
          <w:p w14:paraId="3C242847" w14:textId="20F27606" w:rsidR="00F61DCA" w:rsidRPr="00F61DCA" w:rsidRDefault="00F61DCA" w:rsidP="004F0563">
            <w:pPr>
              <w:widowControl w:val="0"/>
              <w:autoSpaceDE w:val="0"/>
              <w:autoSpaceDN w:val="0"/>
              <w:spacing w:after="0" w:line="240" w:lineRule="auto"/>
              <w:rPr>
                <w:rFonts w:cs="Palemonas"/>
                <w:color w:val="000000"/>
                <w:sz w:val="20"/>
                <w:szCs w:val="20"/>
              </w:rPr>
            </w:pPr>
            <w:r>
              <w:rPr>
                <w:rFonts w:cs="Palemonas"/>
                <w:color w:val="000000"/>
                <w:sz w:val="20"/>
                <w:szCs w:val="20"/>
              </w:rPr>
              <w:t>AC 11 VN asfaltbetonio dangos viršutinio sluoksnio įrengimas (h</w:t>
            </w:r>
            <w:r>
              <w:rPr>
                <w:rFonts w:cs="Palemonas"/>
                <w:color w:val="000000"/>
                <w:sz w:val="20"/>
                <w:szCs w:val="20"/>
                <w:lang w:val="en-GB"/>
              </w:rPr>
              <w:t>=</w:t>
            </w:r>
            <w:r>
              <w:rPr>
                <w:rFonts w:cs="Palemonas"/>
                <w:color w:val="000000"/>
                <w:sz w:val="20"/>
                <w:szCs w:val="20"/>
              </w:rPr>
              <w:t>4 cm)</w:t>
            </w:r>
          </w:p>
        </w:tc>
        <w:tc>
          <w:tcPr>
            <w:tcW w:w="771" w:type="pct"/>
          </w:tcPr>
          <w:p w14:paraId="522A034F" w14:textId="15E08D2B"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m2</w:t>
            </w:r>
          </w:p>
        </w:tc>
        <w:tc>
          <w:tcPr>
            <w:tcW w:w="895" w:type="pct"/>
          </w:tcPr>
          <w:p w14:paraId="30CDCD89" w14:textId="62946BE2"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301</w:t>
            </w:r>
          </w:p>
        </w:tc>
      </w:tr>
      <w:tr w:rsidR="00F61DCA" w:rsidRPr="00EC1E74" w14:paraId="5EDDC0EA" w14:textId="77777777" w:rsidTr="00EC1E74">
        <w:trPr>
          <w:trHeight w:val="413"/>
        </w:trPr>
        <w:tc>
          <w:tcPr>
            <w:tcW w:w="465" w:type="pct"/>
          </w:tcPr>
          <w:p w14:paraId="13759BA5" w14:textId="0AE2967A" w:rsidR="003845CE" w:rsidRPr="00EC1E74" w:rsidRDefault="003845CE" w:rsidP="003845CE">
            <w:pPr>
              <w:spacing w:after="0" w:line="240" w:lineRule="auto"/>
              <w:jc w:val="center"/>
              <w:rPr>
                <w:rFonts w:eastAsia="Times New Roman" w:cs="Palemonas"/>
                <w:b/>
                <w:bCs/>
                <w:sz w:val="20"/>
                <w:szCs w:val="20"/>
                <w:lang w:eastAsia="lt-LT"/>
              </w:rPr>
            </w:pPr>
            <w:r>
              <w:rPr>
                <w:rFonts w:eastAsia="Times New Roman" w:cs="Palemonas"/>
                <w:b/>
                <w:bCs/>
                <w:sz w:val="20"/>
                <w:szCs w:val="20"/>
                <w:lang w:eastAsia="lt-LT"/>
              </w:rPr>
              <w:t>9</w:t>
            </w:r>
          </w:p>
        </w:tc>
        <w:tc>
          <w:tcPr>
            <w:tcW w:w="2869" w:type="pct"/>
          </w:tcPr>
          <w:p w14:paraId="21E0C7F5" w14:textId="08FD9CDC" w:rsidR="00F61DCA" w:rsidRPr="00EC1E74" w:rsidRDefault="00F61DCA" w:rsidP="004F0563">
            <w:pPr>
              <w:widowControl w:val="0"/>
              <w:autoSpaceDE w:val="0"/>
              <w:autoSpaceDN w:val="0"/>
              <w:spacing w:after="0" w:line="240" w:lineRule="auto"/>
              <w:rPr>
                <w:rFonts w:cs="Palemonas"/>
                <w:color w:val="000000"/>
                <w:sz w:val="20"/>
                <w:szCs w:val="20"/>
              </w:rPr>
            </w:pPr>
            <w:r>
              <w:rPr>
                <w:rFonts w:cs="Palemonas"/>
                <w:color w:val="000000"/>
                <w:sz w:val="20"/>
                <w:szCs w:val="20"/>
              </w:rPr>
              <w:t>„Plaukiojančio“ tipo liukų keitimas ir pakėlimas į reikiamą aukštį</w:t>
            </w:r>
          </w:p>
        </w:tc>
        <w:tc>
          <w:tcPr>
            <w:tcW w:w="771" w:type="pct"/>
          </w:tcPr>
          <w:p w14:paraId="4763D2A0" w14:textId="21B18538"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vnt.</w:t>
            </w:r>
          </w:p>
        </w:tc>
        <w:tc>
          <w:tcPr>
            <w:tcW w:w="895" w:type="pct"/>
          </w:tcPr>
          <w:p w14:paraId="5B942F0C" w14:textId="32507915" w:rsidR="00F61DCA" w:rsidRPr="00FE2BD8" w:rsidRDefault="00F61DCA"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4</w:t>
            </w:r>
          </w:p>
        </w:tc>
      </w:tr>
      <w:tr w:rsidR="00F61DCA" w:rsidRPr="00EC1E74" w14:paraId="7EA7B903" w14:textId="77777777" w:rsidTr="00EC1E74">
        <w:trPr>
          <w:trHeight w:val="510"/>
        </w:trPr>
        <w:tc>
          <w:tcPr>
            <w:tcW w:w="465" w:type="pct"/>
          </w:tcPr>
          <w:p w14:paraId="3A85DFF7" w14:textId="1C45684C" w:rsidR="00F61DCA" w:rsidRPr="00EC1E74" w:rsidRDefault="003845CE" w:rsidP="00F61DCA">
            <w:pPr>
              <w:spacing w:after="0" w:line="240" w:lineRule="auto"/>
              <w:jc w:val="center"/>
              <w:rPr>
                <w:rFonts w:eastAsia="Times New Roman" w:cs="Palemonas"/>
                <w:b/>
                <w:bCs/>
                <w:sz w:val="20"/>
                <w:szCs w:val="20"/>
                <w:lang w:eastAsia="lt-LT"/>
              </w:rPr>
            </w:pPr>
            <w:r>
              <w:rPr>
                <w:rFonts w:eastAsia="Times New Roman" w:cs="Palemonas"/>
                <w:b/>
                <w:bCs/>
                <w:sz w:val="20"/>
                <w:szCs w:val="20"/>
                <w:lang w:eastAsia="lt-LT"/>
              </w:rPr>
              <w:t>10</w:t>
            </w:r>
          </w:p>
        </w:tc>
        <w:tc>
          <w:tcPr>
            <w:tcW w:w="2869" w:type="pct"/>
          </w:tcPr>
          <w:p w14:paraId="3CEDEA63" w14:textId="76966FA0" w:rsidR="00F61DCA" w:rsidRPr="00EC1E74" w:rsidRDefault="003845CE" w:rsidP="004F0563">
            <w:pPr>
              <w:widowControl w:val="0"/>
              <w:autoSpaceDE w:val="0"/>
              <w:autoSpaceDN w:val="0"/>
              <w:spacing w:after="0" w:line="240" w:lineRule="auto"/>
              <w:rPr>
                <w:rFonts w:cs="Palemonas"/>
                <w:color w:val="000000"/>
                <w:spacing w:val="1"/>
                <w:sz w:val="20"/>
                <w:szCs w:val="20"/>
              </w:rPr>
            </w:pPr>
            <w:r>
              <w:rPr>
                <w:rFonts w:cs="Palemonas"/>
                <w:color w:val="000000"/>
                <w:spacing w:val="1"/>
                <w:sz w:val="20"/>
                <w:szCs w:val="20"/>
              </w:rPr>
              <w:t>Statybinių šiukšlių pakrovimas ir išvežimas</w:t>
            </w:r>
          </w:p>
        </w:tc>
        <w:tc>
          <w:tcPr>
            <w:tcW w:w="771" w:type="pct"/>
          </w:tcPr>
          <w:p w14:paraId="0E45A1C6" w14:textId="7F96D884" w:rsidR="00F61DCA" w:rsidRPr="00FE2BD8" w:rsidRDefault="003845CE"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t</w:t>
            </w:r>
          </w:p>
        </w:tc>
        <w:tc>
          <w:tcPr>
            <w:tcW w:w="895" w:type="pct"/>
          </w:tcPr>
          <w:p w14:paraId="205BD930" w14:textId="044E6A68" w:rsidR="00F61DCA" w:rsidRPr="00FE2BD8" w:rsidRDefault="003845CE" w:rsidP="004F0563">
            <w:pPr>
              <w:spacing w:after="0" w:line="240" w:lineRule="auto"/>
              <w:jc w:val="center"/>
              <w:rPr>
                <w:rFonts w:eastAsia="Times New Roman" w:cs="Palemonas"/>
                <w:sz w:val="20"/>
                <w:szCs w:val="20"/>
                <w:lang w:eastAsia="lt-LT"/>
              </w:rPr>
            </w:pPr>
            <w:r>
              <w:rPr>
                <w:rFonts w:eastAsia="Times New Roman" w:cs="Palemonas"/>
                <w:sz w:val="20"/>
                <w:szCs w:val="20"/>
                <w:lang w:eastAsia="lt-LT"/>
              </w:rPr>
              <w:t>59</w:t>
            </w:r>
          </w:p>
        </w:tc>
      </w:tr>
    </w:tbl>
    <w:p w14:paraId="13E27267" w14:textId="4D2E180B" w:rsidR="00967FE5" w:rsidRPr="00E0408B" w:rsidRDefault="00967FE5" w:rsidP="0065729C">
      <w:pPr>
        <w:spacing w:after="0" w:line="240" w:lineRule="auto"/>
        <w:jc w:val="both"/>
        <w:rPr>
          <w:sz w:val="24"/>
          <w:szCs w:val="24"/>
        </w:rPr>
      </w:pPr>
      <w:r w:rsidRPr="00E0408B">
        <w:rPr>
          <w:sz w:val="24"/>
          <w:szCs w:val="24"/>
        </w:rPr>
        <w:t>3.</w:t>
      </w:r>
      <w:r w:rsidR="002F694F">
        <w:rPr>
          <w:sz w:val="24"/>
          <w:szCs w:val="24"/>
        </w:rPr>
        <w:t>6</w:t>
      </w:r>
      <w:r w:rsidRPr="00E0408B">
        <w:rPr>
          <w:sz w:val="24"/>
          <w:szCs w:val="24"/>
        </w:rPr>
        <w:t xml:space="preserve">. Rangovas teikdamas pasiūlymą privalo įsivertinti: </w:t>
      </w:r>
    </w:p>
    <w:p w14:paraId="2DCC7AA4" w14:textId="2BABB9DA" w:rsidR="00307B4D" w:rsidRDefault="00967FE5" w:rsidP="00305470">
      <w:pPr>
        <w:tabs>
          <w:tab w:val="left" w:pos="709"/>
        </w:tabs>
        <w:spacing w:after="0" w:line="240" w:lineRule="auto"/>
        <w:jc w:val="both"/>
        <w:rPr>
          <w:sz w:val="24"/>
          <w:szCs w:val="24"/>
        </w:rPr>
      </w:pPr>
      <w:r w:rsidRPr="00E0408B">
        <w:rPr>
          <w:sz w:val="24"/>
          <w:szCs w:val="24"/>
        </w:rPr>
        <w:t>3.</w:t>
      </w:r>
      <w:r w:rsidR="002F694F">
        <w:rPr>
          <w:sz w:val="24"/>
          <w:szCs w:val="24"/>
        </w:rPr>
        <w:t>6</w:t>
      </w:r>
      <w:r w:rsidRPr="00E0408B">
        <w:rPr>
          <w:sz w:val="24"/>
          <w:szCs w:val="24"/>
        </w:rPr>
        <w:t>.1.</w:t>
      </w:r>
      <w:r w:rsidR="00307B4D" w:rsidRPr="00307B4D">
        <w:rPr>
          <w:sz w:val="24"/>
          <w:szCs w:val="24"/>
        </w:rPr>
        <w:tab/>
        <w:t xml:space="preserve">Rangovas, vadovaudamasis teisės aktų nustatytais reikalavimais, privalo atlikti, esančio </w:t>
      </w:r>
      <w:r w:rsidR="00307B4D">
        <w:rPr>
          <w:sz w:val="24"/>
          <w:szCs w:val="24"/>
        </w:rPr>
        <w:t>Ganyklų g.2, Palanga</w:t>
      </w:r>
      <w:r w:rsidR="00307B4D" w:rsidRPr="00307B4D">
        <w:rPr>
          <w:sz w:val="24"/>
          <w:szCs w:val="24"/>
        </w:rPr>
        <w:t xml:space="preserve">, </w:t>
      </w:r>
      <w:r w:rsidR="007D108A">
        <w:rPr>
          <w:sz w:val="24"/>
          <w:szCs w:val="24"/>
        </w:rPr>
        <w:t xml:space="preserve">kelio </w:t>
      </w:r>
      <w:r w:rsidR="003D1B9A">
        <w:rPr>
          <w:sz w:val="24"/>
          <w:szCs w:val="24"/>
        </w:rPr>
        <w:t>dang</w:t>
      </w:r>
      <w:r w:rsidR="00744E2C">
        <w:rPr>
          <w:sz w:val="24"/>
          <w:szCs w:val="24"/>
        </w:rPr>
        <w:t>os remonto</w:t>
      </w:r>
      <w:r w:rsidR="00307B4D" w:rsidRPr="00307B4D">
        <w:rPr>
          <w:sz w:val="24"/>
          <w:szCs w:val="24"/>
        </w:rPr>
        <w:t xml:space="preserve"> darbus (toliau – Darbus), kaip tai numatyta šioje techninėje specifikacijoje, per </w:t>
      </w:r>
      <w:r w:rsidR="00307B4D">
        <w:rPr>
          <w:sz w:val="24"/>
          <w:szCs w:val="24"/>
        </w:rPr>
        <w:t>2 (du) mėnesius</w:t>
      </w:r>
      <w:r w:rsidR="00307B4D" w:rsidRPr="00307B4D">
        <w:rPr>
          <w:sz w:val="24"/>
          <w:szCs w:val="24"/>
        </w:rPr>
        <w:t xml:space="preserve"> nuo darbų pradžios. Darbus rangovas turi atlikti vadovaujantis Lietuvos Respublikoje galiojančiais įstatymais, norminiais teisės aktais, standartais, statybos techniniais reglamentais, higienos normų reikalavimais ir kitais susijusiais dokumentais.</w:t>
      </w:r>
    </w:p>
    <w:p w14:paraId="7AAB1BE3" w14:textId="6A1ABE3E" w:rsidR="00967FE5" w:rsidRPr="00E0408B" w:rsidRDefault="00967FE5" w:rsidP="00305470">
      <w:pPr>
        <w:tabs>
          <w:tab w:val="left" w:pos="709"/>
        </w:tabs>
        <w:spacing w:after="0" w:line="240" w:lineRule="auto"/>
        <w:jc w:val="both"/>
        <w:rPr>
          <w:sz w:val="24"/>
          <w:szCs w:val="24"/>
        </w:rPr>
      </w:pPr>
      <w:r w:rsidRPr="00E0408B">
        <w:rPr>
          <w:sz w:val="24"/>
          <w:szCs w:val="24"/>
        </w:rPr>
        <w:t>3.</w:t>
      </w:r>
      <w:r w:rsidR="002F694F">
        <w:rPr>
          <w:sz w:val="24"/>
          <w:szCs w:val="24"/>
        </w:rPr>
        <w:t>6</w:t>
      </w:r>
      <w:r w:rsidRPr="00E0408B">
        <w:rPr>
          <w:sz w:val="24"/>
          <w:szCs w:val="24"/>
        </w:rPr>
        <w:t>.2.</w:t>
      </w:r>
      <w:r w:rsidR="00307B4D" w:rsidRPr="00307B4D">
        <w:rPr>
          <w:sz w:val="24"/>
          <w:szCs w:val="24"/>
        </w:rPr>
        <w:tab/>
        <w:t>Rangovas privalo Darbus atlikti naudojantis savo įrankiais, mechanizmais ir medžiagomis. Visos Darbų metu naudojamos medžiagos ir montuojama įranga turi būti nauji ir nenaudoti.</w:t>
      </w:r>
    </w:p>
    <w:p w14:paraId="1159C13D" w14:textId="0F4C4F36" w:rsidR="00967FE5" w:rsidRPr="00E0408B" w:rsidRDefault="00967FE5" w:rsidP="00305470">
      <w:pPr>
        <w:tabs>
          <w:tab w:val="left" w:pos="709"/>
        </w:tabs>
        <w:spacing w:after="0" w:line="240" w:lineRule="auto"/>
        <w:jc w:val="both"/>
        <w:rPr>
          <w:sz w:val="24"/>
          <w:szCs w:val="24"/>
        </w:rPr>
      </w:pPr>
      <w:r w:rsidRPr="00E0408B">
        <w:rPr>
          <w:sz w:val="24"/>
          <w:szCs w:val="24"/>
        </w:rPr>
        <w:t>3.</w:t>
      </w:r>
      <w:r w:rsidR="002F694F">
        <w:rPr>
          <w:sz w:val="24"/>
          <w:szCs w:val="24"/>
        </w:rPr>
        <w:t>6</w:t>
      </w:r>
      <w:r w:rsidRPr="00E0408B">
        <w:rPr>
          <w:sz w:val="24"/>
          <w:szCs w:val="24"/>
        </w:rPr>
        <w:t>.3.</w:t>
      </w:r>
      <w:r w:rsidR="00307B4D" w:rsidRPr="00307B4D">
        <w:rPr>
          <w:sz w:val="24"/>
          <w:szCs w:val="24"/>
        </w:rPr>
        <w:tab/>
        <w:t>Rangovas privalo 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turės atstatyti savo lėšomis. Rangovas taip pat įsipareigoja užtikrinti greta Darbų zonos ir joje esančių žmonių apsaugą nuo Darbų keliamų pavojų bei atsakyti už juos.</w:t>
      </w:r>
    </w:p>
    <w:p w14:paraId="3B56F8AF" w14:textId="55614955" w:rsidR="00967FE5" w:rsidRPr="00E0408B" w:rsidRDefault="00967FE5" w:rsidP="00305470">
      <w:pPr>
        <w:tabs>
          <w:tab w:val="left" w:pos="709"/>
        </w:tabs>
        <w:spacing w:after="0" w:line="240" w:lineRule="auto"/>
        <w:jc w:val="both"/>
        <w:rPr>
          <w:sz w:val="24"/>
          <w:szCs w:val="24"/>
        </w:rPr>
      </w:pPr>
      <w:r w:rsidRPr="00E0408B">
        <w:rPr>
          <w:sz w:val="24"/>
          <w:szCs w:val="24"/>
        </w:rPr>
        <w:t>3.</w:t>
      </w:r>
      <w:r w:rsidR="002F694F">
        <w:rPr>
          <w:sz w:val="24"/>
          <w:szCs w:val="24"/>
        </w:rPr>
        <w:t>6</w:t>
      </w:r>
      <w:r w:rsidRPr="00E0408B">
        <w:rPr>
          <w:sz w:val="24"/>
          <w:szCs w:val="24"/>
        </w:rPr>
        <w:t>.4.</w:t>
      </w:r>
      <w:r w:rsidR="00307B4D" w:rsidRPr="00307B4D">
        <w:rPr>
          <w:sz w:val="24"/>
          <w:szCs w:val="24"/>
        </w:rPr>
        <w:tab/>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28F1BE8" w14:textId="16240F4F" w:rsidR="00967FE5" w:rsidRPr="00E0408B" w:rsidRDefault="00967FE5" w:rsidP="00305470">
      <w:pPr>
        <w:tabs>
          <w:tab w:val="left" w:pos="709"/>
        </w:tabs>
        <w:spacing w:after="0" w:line="240" w:lineRule="auto"/>
        <w:jc w:val="both"/>
        <w:rPr>
          <w:sz w:val="24"/>
          <w:szCs w:val="24"/>
        </w:rPr>
      </w:pPr>
      <w:r w:rsidRPr="00E0408B">
        <w:rPr>
          <w:sz w:val="24"/>
          <w:szCs w:val="24"/>
        </w:rPr>
        <w:t>3.</w:t>
      </w:r>
      <w:r w:rsidR="002F694F">
        <w:rPr>
          <w:sz w:val="24"/>
          <w:szCs w:val="24"/>
        </w:rPr>
        <w:t>6</w:t>
      </w:r>
      <w:r w:rsidRPr="00E0408B">
        <w:rPr>
          <w:sz w:val="24"/>
          <w:szCs w:val="24"/>
        </w:rPr>
        <w:t>.5.</w:t>
      </w:r>
      <w:r w:rsidR="00DD7AA3" w:rsidRPr="00DD7AA3">
        <w:rPr>
          <w:sz w:val="24"/>
          <w:szCs w:val="24"/>
        </w:rPr>
        <w:tab/>
        <w:t>Rangovas privalo 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4B980C41" w14:textId="1AE7D515" w:rsidR="002F694F" w:rsidRDefault="00967FE5" w:rsidP="00305470">
      <w:pPr>
        <w:tabs>
          <w:tab w:val="left" w:pos="709"/>
        </w:tabs>
        <w:spacing w:after="0" w:line="240" w:lineRule="auto"/>
        <w:jc w:val="both"/>
        <w:rPr>
          <w:sz w:val="24"/>
          <w:szCs w:val="24"/>
        </w:rPr>
      </w:pPr>
      <w:r w:rsidRPr="00E0408B">
        <w:rPr>
          <w:sz w:val="24"/>
          <w:szCs w:val="24"/>
        </w:rPr>
        <w:t>3.</w:t>
      </w:r>
      <w:r w:rsidR="002F694F">
        <w:rPr>
          <w:sz w:val="24"/>
          <w:szCs w:val="24"/>
        </w:rPr>
        <w:t>6</w:t>
      </w:r>
      <w:r w:rsidRPr="00E0408B">
        <w:rPr>
          <w:sz w:val="24"/>
          <w:szCs w:val="24"/>
        </w:rPr>
        <w:t>.6.</w:t>
      </w:r>
      <w:r w:rsidR="00DD7AA3" w:rsidRPr="00DD7AA3">
        <w:rPr>
          <w:sz w:val="24"/>
          <w:szCs w:val="24"/>
        </w:rPr>
        <w:tab/>
        <w:t>Rangovas privalo į kainą įsivertinti išvalymą po dienos Darbų, demontuojamo statybinio laužo išnešimą, išvežimą ir utilizavimą. Rangovas taip pat privalo į kainą įskaičiuoti remontui reikalingas medžiagas ir įrangą reikalingą pilnam Darbų atlikimui.</w:t>
      </w:r>
    </w:p>
    <w:p w14:paraId="739A7E46" w14:textId="3815758F" w:rsidR="00DD7AA3" w:rsidRPr="002F694F" w:rsidRDefault="002F694F" w:rsidP="000A252D">
      <w:pPr>
        <w:tabs>
          <w:tab w:val="left" w:pos="709"/>
        </w:tabs>
        <w:spacing w:after="0"/>
        <w:jc w:val="both"/>
        <w:rPr>
          <w:sz w:val="24"/>
          <w:szCs w:val="24"/>
        </w:rPr>
      </w:pPr>
      <w:bookmarkStart w:id="1" w:name="_Hlk144195922"/>
      <w:r w:rsidRPr="00E0408B">
        <w:rPr>
          <w:sz w:val="24"/>
          <w:szCs w:val="24"/>
        </w:rPr>
        <w:t>3.</w:t>
      </w:r>
      <w:r>
        <w:rPr>
          <w:sz w:val="24"/>
          <w:szCs w:val="24"/>
        </w:rPr>
        <w:t>6</w:t>
      </w:r>
      <w:r w:rsidRPr="00E0408B">
        <w:rPr>
          <w:sz w:val="24"/>
          <w:szCs w:val="24"/>
        </w:rPr>
        <w:t>.</w:t>
      </w:r>
      <w:r>
        <w:rPr>
          <w:sz w:val="24"/>
          <w:szCs w:val="24"/>
        </w:rPr>
        <w:t>7</w:t>
      </w:r>
      <w:r w:rsidRPr="00E0408B">
        <w:rPr>
          <w:sz w:val="24"/>
          <w:szCs w:val="24"/>
        </w:rPr>
        <w:t>.</w:t>
      </w:r>
      <w:r w:rsidR="00DD7AA3" w:rsidRPr="002F694F">
        <w:rPr>
          <w:sz w:val="24"/>
          <w:szCs w:val="24"/>
        </w:rPr>
        <w:t>Rangovas, atlikęs Darbus, įsipareigoja iki Darbų perdavimo-priėmimo akto pasirašymo, išgabenti po Darbų likusias statybines atliekas</w:t>
      </w:r>
      <w:r w:rsidR="00F73939">
        <w:rPr>
          <w:sz w:val="24"/>
          <w:szCs w:val="24"/>
        </w:rPr>
        <w:t>.</w:t>
      </w:r>
    </w:p>
    <w:bookmarkEnd w:id="1"/>
    <w:p w14:paraId="19ED982A" w14:textId="5D9032FE" w:rsidR="00DD7AA3" w:rsidRDefault="002F694F" w:rsidP="002F694F">
      <w:pPr>
        <w:tabs>
          <w:tab w:val="left" w:pos="0"/>
        </w:tabs>
        <w:spacing w:after="0" w:line="240" w:lineRule="auto"/>
        <w:jc w:val="both"/>
        <w:rPr>
          <w:sz w:val="24"/>
          <w:szCs w:val="24"/>
        </w:rPr>
      </w:pPr>
      <w:r w:rsidRPr="00E0408B">
        <w:rPr>
          <w:sz w:val="24"/>
          <w:szCs w:val="24"/>
        </w:rPr>
        <w:t>3.</w:t>
      </w:r>
      <w:r>
        <w:rPr>
          <w:sz w:val="24"/>
          <w:szCs w:val="24"/>
        </w:rPr>
        <w:t>6</w:t>
      </w:r>
      <w:r w:rsidRPr="00E0408B">
        <w:rPr>
          <w:sz w:val="24"/>
          <w:szCs w:val="24"/>
        </w:rPr>
        <w:t>.</w:t>
      </w:r>
      <w:r>
        <w:rPr>
          <w:sz w:val="24"/>
          <w:szCs w:val="24"/>
        </w:rPr>
        <w:t>8</w:t>
      </w:r>
      <w:r w:rsidRPr="00E0408B">
        <w:rPr>
          <w:sz w:val="24"/>
          <w:szCs w:val="24"/>
        </w:rPr>
        <w:t>.</w:t>
      </w:r>
      <w:r w:rsidR="00DD7AA3" w:rsidRPr="002F694F">
        <w:rPr>
          <w:sz w:val="24"/>
          <w:szCs w:val="24"/>
        </w:rPr>
        <w:t>Rangovas gavęs nusiskundimų dėl triukšmo iš pastato naudotojų, privalo imtis priemonių triukšmui mažinti</w:t>
      </w:r>
      <w:r w:rsidR="005143FC">
        <w:rPr>
          <w:sz w:val="24"/>
          <w:szCs w:val="24"/>
        </w:rPr>
        <w:t>.</w:t>
      </w:r>
    </w:p>
    <w:p w14:paraId="667145BB" w14:textId="126EAD9D" w:rsidR="00967FE5" w:rsidRPr="00E0408B" w:rsidRDefault="000E0785" w:rsidP="0065729C">
      <w:pPr>
        <w:spacing w:after="0" w:line="240" w:lineRule="auto"/>
        <w:jc w:val="both"/>
        <w:rPr>
          <w:sz w:val="24"/>
          <w:szCs w:val="24"/>
        </w:rPr>
      </w:pPr>
      <w:r>
        <w:rPr>
          <w:sz w:val="24"/>
          <w:szCs w:val="24"/>
        </w:rPr>
        <w:lastRenderedPageBreak/>
        <w:t>4</w:t>
      </w:r>
      <w:r w:rsidR="00967FE5" w:rsidRPr="00E0408B">
        <w:rPr>
          <w:sz w:val="24"/>
          <w:szCs w:val="24"/>
        </w:rPr>
        <w:t xml:space="preserve">. Sutarties tipas ir trukmė: </w:t>
      </w:r>
    </w:p>
    <w:p w14:paraId="228D0AB3" w14:textId="1B8F82BA" w:rsidR="00967FE5" w:rsidRPr="00E0408B" w:rsidRDefault="000E0785" w:rsidP="0065729C">
      <w:pPr>
        <w:spacing w:after="0" w:line="240" w:lineRule="auto"/>
        <w:jc w:val="both"/>
        <w:rPr>
          <w:sz w:val="24"/>
          <w:szCs w:val="24"/>
        </w:rPr>
      </w:pPr>
      <w:r>
        <w:rPr>
          <w:sz w:val="24"/>
          <w:szCs w:val="24"/>
        </w:rPr>
        <w:t>4</w:t>
      </w:r>
      <w:r w:rsidR="00967FE5" w:rsidRPr="00E0408B">
        <w:rPr>
          <w:sz w:val="24"/>
          <w:szCs w:val="24"/>
        </w:rPr>
        <w:t xml:space="preserve">.1. </w:t>
      </w:r>
      <w:r w:rsidR="00E92742" w:rsidRPr="00E0408B">
        <w:rPr>
          <w:sz w:val="24"/>
          <w:szCs w:val="24"/>
        </w:rPr>
        <w:t>s</w:t>
      </w:r>
      <w:r w:rsidR="00967FE5" w:rsidRPr="00E0408B">
        <w:rPr>
          <w:sz w:val="24"/>
          <w:szCs w:val="24"/>
        </w:rPr>
        <w:t xml:space="preserve">utarties tipas – fiksuoto įkainio sutartis, </w:t>
      </w:r>
      <w:bookmarkStart w:id="2" w:name="_Hlk144193107"/>
      <w:r w:rsidR="00967FE5" w:rsidRPr="00E0408B">
        <w:rPr>
          <w:sz w:val="24"/>
          <w:szCs w:val="24"/>
        </w:rPr>
        <w:t>vadovaujantis konkurso metu pateiktais darbų kiekių žiniaraščiais. Atsiskaitoma pagal faktiškai atliktų darbų kiekius</w:t>
      </w:r>
      <w:r w:rsidR="00DD7AA3">
        <w:rPr>
          <w:sz w:val="24"/>
          <w:szCs w:val="24"/>
        </w:rPr>
        <w:t>.</w:t>
      </w:r>
    </w:p>
    <w:bookmarkEnd w:id="2"/>
    <w:p w14:paraId="17E040DC" w14:textId="15C8FA11" w:rsidR="00967FE5" w:rsidRPr="00E0408B" w:rsidRDefault="000E0785" w:rsidP="0065729C">
      <w:pPr>
        <w:spacing w:after="0" w:line="240" w:lineRule="auto"/>
        <w:jc w:val="both"/>
        <w:rPr>
          <w:sz w:val="24"/>
          <w:szCs w:val="24"/>
        </w:rPr>
      </w:pPr>
      <w:r>
        <w:rPr>
          <w:sz w:val="24"/>
          <w:szCs w:val="24"/>
        </w:rPr>
        <w:t>4</w:t>
      </w:r>
      <w:r w:rsidR="00967FE5" w:rsidRPr="00E0408B">
        <w:rPr>
          <w:sz w:val="24"/>
          <w:szCs w:val="24"/>
        </w:rPr>
        <w:t xml:space="preserve">.2. </w:t>
      </w:r>
      <w:r w:rsidR="0017337A">
        <w:rPr>
          <w:sz w:val="24"/>
          <w:szCs w:val="24"/>
        </w:rPr>
        <w:t>S</w:t>
      </w:r>
      <w:r w:rsidR="00967FE5" w:rsidRPr="00E0408B">
        <w:rPr>
          <w:sz w:val="24"/>
          <w:szCs w:val="24"/>
        </w:rPr>
        <w:t xml:space="preserve">utarties pradžia. </w:t>
      </w:r>
      <w:r w:rsidR="00967FE5" w:rsidRPr="0017337A">
        <w:rPr>
          <w:sz w:val="24"/>
          <w:szCs w:val="24"/>
        </w:rPr>
        <w:t>Sutartis įsigalioja, kai ją pasirašo bei patvirtina antspaudais sutarties Šalys</w:t>
      </w:r>
      <w:r w:rsidR="007D108A">
        <w:rPr>
          <w:sz w:val="24"/>
          <w:szCs w:val="24"/>
        </w:rPr>
        <w:t xml:space="preserve">. </w:t>
      </w:r>
      <w:bookmarkStart w:id="3" w:name="_Hlk144196902"/>
    </w:p>
    <w:bookmarkEnd w:id="3"/>
    <w:p w14:paraId="1124E482" w14:textId="671987FA" w:rsidR="00967FE5" w:rsidRPr="00E0408B" w:rsidRDefault="000E0785" w:rsidP="0065729C">
      <w:pPr>
        <w:spacing w:after="0" w:line="240" w:lineRule="auto"/>
        <w:jc w:val="both"/>
        <w:rPr>
          <w:sz w:val="24"/>
          <w:szCs w:val="24"/>
        </w:rPr>
      </w:pPr>
      <w:r>
        <w:rPr>
          <w:sz w:val="24"/>
          <w:szCs w:val="24"/>
        </w:rPr>
        <w:t>4</w:t>
      </w:r>
      <w:r w:rsidR="00967FE5" w:rsidRPr="00E0408B">
        <w:rPr>
          <w:sz w:val="24"/>
          <w:szCs w:val="24"/>
        </w:rPr>
        <w:t xml:space="preserve">.3. </w:t>
      </w:r>
      <w:r>
        <w:rPr>
          <w:sz w:val="24"/>
          <w:szCs w:val="24"/>
        </w:rPr>
        <w:t>S</w:t>
      </w:r>
      <w:r w:rsidR="00967FE5" w:rsidRPr="00E0408B">
        <w:rPr>
          <w:sz w:val="24"/>
          <w:szCs w:val="24"/>
        </w:rPr>
        <w:t xml:space="preserve">utarties pabaiga – </w:t>
      </w:r>
      <w:r>
        <w:rPr>
          <w:sz w:val="24"/>
          <w:szCs w:val="24"/>
        </w:rPr>
        <w:t>3</w:t>
      </w:r>
      <w:r w:rsidR="00967FE5" w:rsidRPr="00E0408B">
        <w:rPr>
          <w:sz w:val="24"/>
          <w:szCs w:val="24"/>
        </w:rPr>
        <w:t xml:space="preserve"> kalendoriniai mėnesiai nuo sutarties įsigaliojimo dienos. </w:t>
      </w:r>
    </w:p>
    <w:p w14:paraId="4F5F05A0" w14:textId="1D55E7AD" w:rsidR="00967FE5" w:rsidRPr="00E0408B" w:rsidRDefault="0047326C" w:rsidP="0065729C">
      <w:pPr>
        <w:spacing w:after="0" w:line="240" w:lineRule="auto"/>
        <w:jc w:val="both"/>
        <w:rPr>
          <w:sz w:val="24"/>
          <w:szCs w:val="24"/>
        </w:rPr>
      </w:pPr>
      <w:r>
        <w:rPr>
          <w:sz w:val="24"/>
          <w:szCs w:val="24"/>
        </w:rPr>
        <w:t>4</w:t>
      </w:r>
      <w:r w:rsidR="00967FE5" w:rsidRPr="00E0408B">
        <w:rPr>
          <w:sz w:val="24"/>
          <w:szCs w:val="24"/>
        </w:rPr>
        <w:t xml:space="preserve">.4. </w:t>
      </w:r>
      <w:r>
        <w:rPr>
          <w:sz w:val="24"/>
          <w:szCs w:val="24"/>
        </w:rPr>
        <w:t>D</w:t>
      </w:r>
      <w:r w:rsidR="00967FE5" w:rsidRPr="00E0408B">
        <w:rPr>
          <w:sz w:val="24"/>
          <w:szCs w:val="24"/>
        </w:rPr>
        <w:t xml:space="preserve">arbus atlikti rangovas privalo per </w:t>
      </w:r>
      <w:r w:rsidR="009F49AC">
        <w:rPr>
          <w:sz w:val="24"/>
          <w:szCs w:val="24"/>
        </w:rPr>
        <w:t>2 (du)</w:t>
      </w:r>
      <w:r w:rsidR="00967FE5" w:rsidRPr="00E0408B">
        <w:rPr>
          <w:sz w:val="24"/>
          <w:szCs w:val="24"/>
        </w:rPr>
        <w:t xml:space="preserve"> kalendorin</w:t>
      </w:r>
      <w:r w:rsidR="009F49AC">
        <w:rPr>
          <w:sz w:val="24"/>
          <w:szCs w:val="24"/>
        </w:rPr>
        <w:t>ius</w:t>
      </w:r>
      <w:r w:rsidR="00967FE5" w:rsidRPr="00E0408B">
        <w:rPr>
          <w:sz w:val="24"/>
          <w:szCs w:val="24"/>
        </w:rPr>
        <w:t xml:space="preserve"> mėnes</w:t>
      </w:r>
      <w:r w:rsidR="009F49AC">
        <w:rPr>
          <w:sz w:val="24"/>
          <w:szCs w:val="24"/>
        </w:rPr>
        <w:t>ius</w:t>
      </w:r>
      <w:r w:rsidR="00967FE5" w:rsidRPr="00E0408B">
        <w:rPr>
          <w:sz w:val="24"/>
          <w:szCs w:val="24"/>
        </w:rPr>
        <w:t xml:space="preserve">. </w:t>
      </w:r>
    </w:p>
    <w:p w14:paraId="556DEFF1" w14:textId="007D053A" w:rsidR="00DA1B94" w:rsidRDefault="0047326C" w:rsidP="0065729C">
      <w:pPr>
        <w:spacing w:after="0" w:line="240" w:lineRule="auto"/>
        <w:jc w:val="both"/>
        <w:rPr>
          <w:sz w:val="24"/>
          <w:szCs w:val="24"/>
        </w:rPr>
      </w:pPr>
      <w:r>
        <w:rPr>
          <w:sz w:val="24"/>
          <w:szCs w:val="24"/>
        </w:rPr>
        <w:t>4</w:t>
      </w:r>
      <w:r w:rsidR="00DA1B94" w:rsidRPr="00E0408B">
        <w:rPr>
          <w:sz w:val="24"/>
          <w:szCs w:val="24"/>
        </w:rPr>
        <w:t xml:space="preserve">.5. </w:t>
      </w:r>
      <w:bookmarkStart w:id="4" w:name="_Hlk144193207"/>
      <w:r w:rsidR="00DA1B94" w:rsidRPr="00E0408B">
        <w:rPr>
          <w:sz w:val="24"/>
          <w:szCs w:val="24"/>
        </w:rPr>
        <w:t xml:space="preserve">Atsiradus nenumatytoms aplinkybėms, nepriklausančioms nuo rangovo, sutarties ir darbų atlikimo terminai gali būti pratęsti </w:t>
      </w:r>
      <w:r w:rsidR="00082CA9" w:rsidRPr="00E0408B">
        <w:rPr>
          <w:sz w:val="24"/>
          <w:szCs w:val="24"/>
        </w:rPr>
        <w:t xml:space="preserve">vieną kartą </w:t>
      </w:r>
      <w:r w:rsidR="00DD7AA3">
        <w:rPr>
          <w:sz w:val="24"/>
          <w:szCs w:val="24"/>
        </w:rPr>
        <w:t>1</w:t>
      </w:r>
      <w:r w:rsidR="00082CA9" w:rsidRPr="00E0408B">
        <w:rPr>
          <w:sz w:val="24"/>
          <w:szCs w:val="24"/>
        </w:rPr>
        <w:t xml:space="preserve"> (</w:t>
      </w:r>
      <w:r w:rsidR="00DD7AA3">
        <w:rPr>
          <w:sz w:val="24"/>
          <w:szCs w:val="24"/>
        </w:rPr>
        <w:t>vieno</w:t>
      </w:r>
      <w:r w:rsidR="00082CA9" w:rsidRPr="00E0408B">
        <w:rPr>
          <w:sz w:val="24"/>
          <w:szCs w:val="24"/>
        </w:rPr>
        <w:t>) mėnesi</w:t>
      </w:r>
      <w:r w:rsidR="00DD7AA3">
        <w:rPr>
          <w:sz w:val="24"/>
          <w:szCs w:val="24"/>
        </w:rPr>
        <w:t>o</w:t>
      </w:r>
      <w:r w:rsidR="00082CA9" w:rsidRPr="00E0408B">
        <w:rPr>
          <w:sz w:val="24"/>
          <w:szCs w:val="24"/>
        </w:rPr>
        <w:t xml:space="preserve"> laikotarpiui.</w:t>
      </w:r>
    </w:p>
    <w:bookmarkEnd w:id="4"/>
    <w:p w14:paraId="5154B48E" w14:textId="06882555" w:rsidR="00967FE5" w:rsidRPr="00E0408B" w:rsidRDefault="0047326C" w:rsidP="00E92742">
      <w:pPr>
        <w:spacing w:after="0" w:line="240" w:lineRule="auto"/>
        <w:jc w:val="both"/>
        <w:rPr>
          <w:sz w:val="24"/>
          <w:szCs w:val="24"/>
        </w:rPr>
      </w:pPr>
      <w:r>
        <w:rPr>
          <w:sz w:val="24"/>
          <w:szCs w:val="24"/>
        </w:rPr>
        <w:t>5</w:t>
      </w:r>
      <w:r w:rsidR="00967FE5" w:rsidRPr="00E0408B">
        <w:rPr>
          <w:sz w:val="24"/>
          <w:szCs w:val="24"/>
        </w:rPr>
        <w:t xml:space="preserve">. Finansavimo šaltiniai ir atsiskaitymo tvarka: </w:t>
      </w:r>
    </w:p>
    <w:p w14:paraId="399F8606" w14:textId="797BCE3C" w:rsidR="00967FE5" w:rsidRPr="00E0408B" w:rsidRDefault="0047326C" w:rsidP="00E92742">
      <w:pPr>
        <w:spacing w:after="0" w:line="240" w:lineRule="auto"/>
        <w:jc w:val="both"/>
        <w:rPr>
          <w:sz w:val="24"/>
          <w:szCs w:val="24"/>
        </w:rPr>
      </w:pPr>
      <w:r>
        <w:rPr>
          <w:sz w:val="24"/>
          <w:szCs w:val="24"/>
        </w:rPr>
        <w:t>5</w:t>
      </w:r>
      <w:r w:rsidR="00967FE5" w:rsidRPr="00E0408B">
        <w:rPr>
          <w:sz w:val="24"/>
          <w:szCs w:val="24"/>
        </w:rPr>
        <w:t xml:space="preserve">.1. </w:t>
      </w:r>
      <w:bookmarkStart w:id="5" w:name="_Hlk144195279"/>
      <w:r w:rsidR="00E92742" w:rsidRPr="00E0408B">
        <w:rPr>
          <w:sz w:val="24"/>
          <w:szCs w:val="24"/>
        </w:rPr>
        <w:t>u</w:t>
      </w:r>
      <w:r w:rsidR="00967FE5" w:rsidRPr="00E0408B">
        <w:rPr>
          <w:sz w:val="24"/>
          <w:szCs w:val="24"/>
        </w:rPr>
        <w:t xml:space="preserve">ž statybos darbus ir paslaugas Palangos </w:t>
      </w:r>
      <w:r w:rsidR="00E831F7" w:rsidRPr="00E0408B">
        <w:rPr>
          <w:sz w:val="24"/>
          <w:szCs w:val="24"/>
        </w:rPr>
        <w:t xml:space="preserve">Vlado </w:t>
      </w:r>
      <w:r w:rsidR="000B7265" w:rsidRPr="00E0408B">
        <w:rPr>
          <w:sz w:val="24"/>
          <w:szCs w:val="24"/>
        </w:rPr>
        <w:t>Jurgučio progimnazijos</w:t>
      </w:r>
      <w:r w:rsidR="00967FE5" w:rsidRPr="00E0408B">
        <w:rPr>
          <w:sz w:val="24"/>
          <w:szCs w:val="24"/>
        </w:rPr>
        <w:t xml:space="preserve"> biudžeto lėšomis </w:t>
      </w:r>
      <w:bookmarkEnd w:id="5"/>
      <w:r w:rsidR="00967FE5" w:rsidRPr="00E0408B">
        <w:rPr>
          <w:sz w:val="24"/>
          <w:szCs w:val="24"/>
        </w:rPr>
        <w:t xml:space="preserve">bus atsiskaitoma per 30 kalendorinių dienų. </w:t>
      </w:r>
    </w:p>
    <w:p w14:paraId="6F16A120" w14:textId="318A2FDA" w:rsidR="00967FE5" w:rsidRDefault="0047326C" w:rsidP="00E92742">
      <w:pPr>
        <w:spacing w:after="0" w:line="240" w:lineRule="auto"/>
        <w:jc w:val="both"/>
        <w:rPr>
          <w:sz w:val="24"/>
          <w:szCs w:val="24"/>
        </w:rPr>
      </w:pPr>
      <w:r>
        <w:rPr>
          <w:sz w:val="24"/>
          <w:szCs w:val="24"/>
        </w:rPr>
        <w:t>6</w:t>
      </w:r>
      <w:r w:rsidR="00967FE5" w:rsidRPr="00E0408B">
        <w:rPr>
          <w:sz w:val="24"/>
          <w:szCs w:val="24"/>
        </w:rPr>
        <w:t>. Pirkimo sutartis jos galiojimo laikotarpiu gali būti keičiama vadovaujantis Lietuvos Respublikos viešųjų pirkimų įstatymo 89 straipsnyje nustatytais atvejais.</w:t>
      </w:r>
    </w:p>
    <w:p w14:paraId="2FF3E9B2" w14:textId="386A78BA" w:rsidR="00B96859" w:rsidRDefault="0047326C" w:rsidP="00B96859">
      <w:pPr>
        <w:spacing w:after="0" w:line="240" w:lineRule="auto"/>
        <w:jc w:val="both"/>
        <w:rPr>
          <w:sz w:val="24"/>
          <w:szCs w:val="24"/>
        </w:rPr>
      </w:pPr>
      <w:r>
        <w:rPr>
          <w:sz w:val="24"/>
          <w:szCs w:val="24"/>
        </w:rPr>
        <w:t>7</w:t>
      </w:r>
      <w:r w:rsidR="00747077">
        <w:rPr>
          <w:sz w:val="24"/>
          <w:szCs w:val="24"/>
        </w:rPr>
        <w:t xml:space="preserve">. </w:t>
      </w:r>
      <w:r w:rsidR="00B96859" w:rsidRPr="00E0408B">
        <w:rPr>
          <w:sz w:val="24"/>
          <w:szCs w:val="24"/>
        </w:rPr>
        <w:t>Pirkimas vykdomas bendra tvarka, kadangi centrinė perkančioji organizacija Viešoji įstaiga CPO LT tokių paslaugų neteikia</w:t>
      </w:r>
      <w:r w:rsidR="00FE2BD8">
        <w:rPr>
          <w:sz w:val="24"/>
          <w:szCs w:val="24"/>
        </w:rPr>
        <w:t>.</w:t>
      </w:r>
    </w:p>
    <w:p w14:paraId="642615D2" w14:textId="6FB0FBCB" w:rsidR="00747077" w:rsidRPr="00E0408B" w:rsidRDefault="0047326C" w:rsidP="00747077">
      <w:pPr>
        <w:spacing w:after="0"/>
        <w:rPr>
          <w:rFonts w:eastAsia="Times New Roman" w:cs="Palemonas"/>
          <w:bCs/>
          <w:color w:val="000000"/>
          <w:sz w:val="24"/>
          <w:szCs w:val="24"/>
          <w:lang w:eastAsia="lt-LT"/>
        </w:rPr>
      </w:pPr>
      <w:r>
        <w:rPr>
          <w:rFonts w:eastAsia="Times New Roman" w:cs="Palemonas"/>
          <w:bCs/>
          <w:color w:val="000000"/>
          <w:sz w:val="24"/>
          <w:szCs w:val="24"/>
          <w:lang w:eastAsia="lt-LT"/>
        </w:rPr>
        <w:t>8</w:t>
      </w:r>
      <w:r w:rsidR="00747077">
        <w:rPr>
          <w:rFonts w:eastAsia="Times New Roman" w:cs="Palemonas"/>
          <w:bCs/>
          <w:color w:val="000000"/>
          <w:sz w:val="24"/>
          <w:szCs w:val="24"/>
          <w:lang w:eastAsia="lt-LT"/>
        </w:rPr>
        <w:t xml:space="preserve">. </w:t>
      </w:r>
      <w:r w:rsidR="00747077" w:rsidRPr="00E0408B">
        <w:rPr>
          <w:rFonts w:eastAsia="Times New Roman" w:cs="Palemonas"/>
          <w:bCs/>
          <w:color w:val="000000"/>
          <w:sz w:val="24"/>
          <w:szCs w:val="24"/>
          <w:lang w:eastAsia="lt-LT"/>
        </w:rPr>
        <w:t xml:space="preserve">Šito pirkimo vertė </w:t>
      </w:r>
      <w:r w:rsidR="009B7574">
        <w:rPr>
          <w:rFonts w:eastAsia="Times New Roman" w:cs="Palemonas"/>
          <w:bCs/>
          <w:color w:val="000000"/>
          <w:sz w:val="24"/>
          <w:szCs w:val="24"/>
          <w:lang w:eastAsia="lt-LT"/>
        </w:rPr>
        <w:t>2</w:t>
      </w:r>
      <w:r w:rsidR="00F16C06">
        <w:rPr>
          <w:rFonts w:eastAsia="Times New Roman" w:cs="Palemonas"/>
          <w:bCs/>
          <w:color w:val="000000"/>
          <w:sz w:val="24"/>
          <w:szCs w:val="24"/>
          <w:lang w:eastAsia="lt-LT"/>
        </w:rPr>
        <w:t>2</w:t>
      </w:r>
      <w:r w:rsidR="009F49AC">
        <w:rPr>
          <w:rFonts w:eastAsia="Times New Roman" w:cs="Palemonas"/>
          <w:bCs/>
          <w:color w:val="000000"/>
          <w:sz w:val="24"/>
          <w:szCs w:val="24"/>
          <w:lang w:eastAsia="lt-LT"/>
        </w:rPr>
        <w:t xml:space="preserve"> </w:t>
      </w:r>
      <w:r w:rsidR="009B7574">
        <w:rPr>
          <w:rFonts w:eastAsia="Times New Roman" w:cs="Palemonas"/>
          <w:bCs/>
          <w:color w:val="000000"/>
          <w:sz w:val="24"/>
          <w:szCs w:val="24"/>
          <w:lang w:eastAsia="lt-LT"/>
        </w:rPr>
        <w:t>832,23</w:t>
      </w:r>
      <w:r w:rsidR="00747077" w:rsidRPr="00E0408B">
        <w:rPr>
          <w:rFonts w:eastAsia="Times New Roman" w:cs="Palemonas"/>
          <w:bCs/>
          <w:color w:val="000000"/>
          <w:sz w:val="24"/>
          <w:szCs w:val="24"/>
          <w:lang w:eastAsia="lt-LT"/>
        </w:rPr>
        <w:t xml:space="preserve"> Eur. be PVM ( </w:t>
      </w:r>
      <w:r w:rsidR="009B7574">
        <w:rPr>
          <w:rFonts w:eastAsia="Times New Roman" w:cs="Palemonas"/>
          <w:bCs/>
          <w:color w:val="000000"/>
          <w:sz w:val="24"/>
          <w:szCs w:val="24"/>
          <w:lang w:eastAsia="lt-LT"/>
        </w:rPr>
        <w:t>27</w:t>
      </w:r>
      <w:r w:rsidR="009F49AC">
        <w:rPr>
          <w:rFonts w:eastAsia="Times New Roman" w:cs="Palemonas"/>
          <w:bCs/>
          <w:color w:val="000000"/>
          <w:sz w:val="24"/>
          <w:szCs w:val="24"/>
          <w:lang w:eastAsia="lt-LT"/>
        </w:rPr>
        <w:t xml:space="preserve"> </w:t>
      </w:r>
      <w:r w:rsidR="009B7574">
        <w:rPr>
          <w:rFonts w:eastAsia="Times New Roman" w:cs="Palemonas"/>
          <w:bCs/>
          <w:color w:val="000000"/>
          <w:sz w:val="24"/>
          <w:szCs w:val="24"/>
          <w:lang w:eastAsia="lt-LT"/>
        </w:rPr>
        <w:t>627,00</w:t>
      </w:r>
      <w:r w:rsidR="004E4A5E">
        <w:rPr>
          <w:rFonts w:eastAsia="Times New Roman" w:cs="Palemonas"/>
          <w:bCs/>
          <w:color w:val="000000"/>
          <w:sz w:val="24"/>
          <w:szCs w:val="24"/>
          <w:lang w:eastAsia="lt-LT"/>
        </w:rPr>
        <w:t xml:space="preserve"> </w:t>
      </w:r>
      <w:r w:rsidR="00747077" w:rsidRPr="00E0408B">
        <w:rPr>
          <w:rFonts w:eastAsia="Times New Roman" w:cs="Palemonas"/>
          <w:bCs/>
          <w:color w:val="000000"/>
          <w:sz w:val="24"/>
          <w:szCs w:val="24"/>
          <w:lang w:eastAsia="lt-LT"/>
        </w:rPr>
        <w:t>Eur. su PVM).</w:t>
      </w:r>
    </w:p>
    <w:p w14:paraId="688E4F1F" w14:textId="50F5EC89" w:rsidR="00E92742" w:rsidRPr="007D1502" w:rsidRDefault="00E92742" w:rsidP="006158C3">
      <w:pPr>
        <w:spacing w:after="0" w:line="240" w:lineRule="auto"/>
        <w:jc w:val="center"/>
        <w:rPr>
          <w:sz w:val="24"/>
          <w:szCs w:val="24"/>
        </w:rPr>
      </w:pPr>
      <w:r w:rsidRPr="00E0408B">
        <w:rPr>
          <w:sz w:val="24"/>
          <w:szCs w:val="24"/>
        </w:rPr>
        <w:t>___________________________</w:t>
      </w:r>
    </w:p>
    <w:sectPr w:rsidR="00E92742" w:rsidRPr="007D1502" w:rsidSect="00B435F7">
      <w:pgSz w:w="11906" w:h="16838" w:code="9"/>
      <w:pgMar w:top="993"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17A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4434D"/>
    <w:multiLevelType w:val="multilevel"/>
    <w:tmpl w:val="2532336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0E3E0638"/>
    <w:multiLevelType w:val="multilevel"/>
    <w:tmpl w:val="97786A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47672"/>
    <w:multiLevelType w:val="hybridMultilevel"/>
    <w:tmpl w:val="1FDC7D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C34D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F11A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61257E"/>
    <w:multiLevelType w:val="hybridMultilevel"/>
    <w:tmpl w:val="37D07B26"/>
    <w:lvl w:ilvl="0" w:tplc="E11EC716">
      <w:start w:val="1"/>
      <w:numFmt w:val="decimal"/>
      <w:lvlText w:val="%1."/>
      <w:lvlJc w:val="left"/>
      <w:pPr>
        <w:ind w:left="469" w:hanging="360"/>
      </w:pPr>
      <w:rPr>
        <w:rFonts w:hint="default"/>
      </w:rPr>
    </w:lvl>
    <w:lvl w:ilvl="1" w:tplc="04270019" w:tentative="1">
      <w:start w:val="1"/>
      <w:numFmt w:val="lowerLetter"/>
      <w:lvlText w:val="%2."/>
      <w:lvlJc w:val="left"/>
      <w:pPr>
        <w:ind w:left="1189" w:hanging="360"/>
      </w:pPr>
    </w:lvl>
    <w:lvl w:ilvl="2" w:tplc="0427001B" w:tentative="1">
      <w:start w:val="1"/>
      <w:numFmt w:val="lowerRoman"/>
      <w:lvlText w:val="%3."/>
      <w:lvlJc w:val="right"/>
      <w:pPr>
        <w:ind w:left="1909" w:hanging="180"/>
      </w:pPr>
    </w:lvl>
    <w:lvl w:ilvl="3" w:tplc="0427000F" w:tentative="1">
      <w:start w:val="1"/>
      <w:numFmt w:val="decimal"/>
      <w:lvlText w:val="%4."/>
      <w:lvlJc w:val="left"/>
      <w:pPr>
        <w:ind w:left="2629" w:hanging="360"/>
      </w:pPr>
    </w:lvl>
    <w:lvl w:ilvl="4" w:tplc="04270019" w:tentative="1">
      <w:start w:val="1"/>
      <w:numFmt w:val="lowerLetter"/>
      <w:lvlText w:val="%5."/>
      <w:lvlJc w:val="left"/>
      <w:pPr>
        <w:ind w:left="3349" w:hanging="360"/>
      </w:pPr>
    </w:lvl>
    <w:lvl w:ilvl="5" w:tplc="0427001B" w:tentative="1">
      <w:start w:val="1"/>
      <w:numFmt w:val="lowerRoman"/>
      <w:lvlText w:val="%6."/>
      <w:lvlJc w:val="right"/>
      <w:pPr>
        <w:ind w:left="4069" w:hanging="180"/>
      </w:pPr>
    </w:lvl>
    <w:lvl w:ilvl="6" w:tplc="0427000F" w:tentative="1">
      <w:start w:val="1"/>
      <w:numFmt w:val="decimal"/>
      <w:lvlText w:val="%7."/>
      <w:lvlJc w:val="left"/>
      <w:pPr>
        <w:ind w:left="4789" w:hanging="360"/>
      </w:pPr>
    </w:lvl>
    <w:lvl w:ilvl="7" w:tplc="04270019" w:tentative="1">
      <w:start w:val="1"/>
      <w:numFmt w:val="lowerLetter"/>
      <w:lvlText w:val="%8."/>
      <w:lvlJc w:val="left"/>
      <w:pPr>
        <w:ind w:left="5509" w:hanging="360"/>
      </w:pPr>
    </w:lvl>
    <w:lvl w:ilvl="8" w:tplc="0427001B" w:tentative="1">
      <w:start w:val="1"/>
      <w:numFmt w:val="lowerRoman"/>
      <w:lvlText w:val="%9."/>
      <w:lvlJc w:val="right"/>
      <w:pPr>
        <w:ind w:left="6229" w:hanging="180"/>
      </w:pPr>
    </w:lvl>
  </w:abstractNum>
  <w:abstractNum w:abstractNumId="8" w15:restartNumberingAfterBreak="0">
    <w:nsid w:val="517835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915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12" w15:restartNumberingAfterBreak="0">
    <w:nsid w:val="7F651AD0"/>
    <w:multiLevelType w:val="hybridMultilevel"/>
    <w:tmpl w:val="88F47FEC"/>
    <w:lvl w:ilvl="0" w:tplc="0427000F">
      <w:start w:val="1"/>
      <w:numFmt w:val="decimal"/>
      <w:lvlText w:val="%1."/>
      <w:lvlJc w:val="left"/>
      <w:pPr>
        <w:ind w:left="8136" w:hanging="360"/>
      </w:p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num w:numId="1" w16cid:durableId="1858813771">
    <w:abstractNumId w:val="10"/>
  </w:num>
  <w:num w:numId="2" w16cid:durableId="1486702734">
    <w:abstractNumId w:val="4"/>
  </w:num>
  <w:num w:numId="3" w16cid:durableId="1971085665">
    <w:abstractNumId w:val="7"/>
  </w:num>
  <w:num w:numId="4" w16cid:durableId="1842506759">
    <w:abstractNumId w:val="11"/>
  </w:num>
  <w:num w:numId="5" w16cid:durableId="1153135487">
    <w:abstractNumId w:val="12"/>
  </w:num>
  <w:num w:numId="6" w16cid:durableId="925379235">
    <w:abstractNumId w:val="1"/>
  </w:num>
  <w:num w:numId="7" w16cid:durableId="537200500">
    <w:abstractNumId w:val="2"/>
  </w:num>
  <w:num w:numId="8" w16cid:durableId="98260141">
    <w:abstractNumId w:val="9"/>
  </w:num>
  <w:num w:numId="9" w16cid:durableId="2146506061">
    <w:abstractNumId w:val="8"/>
  </w:num>
  <w:num w:numId="10" w16cid:durableId="1832214220">
    <w:abstractNumId w:val="5"/>
  </w:num>
  <w:num w:numId="11" w16cid:durableId="777217451">
    <w:abstractNumId w:val="6"/>
  </w:num>
  <w:num w:numId="12" w16cid:durableId="279264263">
    <w:abstractNumId w:val="0"/>
  </w:num>
  <w:num w:numId="13" w16cid:durableId="256646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E5"/>
    <w:rsid w:val="00007CCB"/>
    <w:rsid w:val="000229CF"/>
    <w:rsid w:val="000533FE"/>
    <w:rsid w:val="00082CA9"/>
    <w:rsid w:val="000A252D"/>
    <w:rsid w:val="000B7265"/>
    <w:rsid w:val="000D27DE"/>
    <w:rsid w:val="000E0785"/>
    <w:rsid w:val="000F43D6"/>
    <w:rsid w:val="00112CF1"/>
    <w:rsid w:val="00124B83"/>
    <w:rsid w:val="001309B5"/>
    <w:rsid w:val="00167F7D"/>
    <w:rsid w:val="001708B8"/>
    <w:rsid w:val="0017337A"/>
    <w:rsid w:val="00196096"/>
    <w:rsid w:val="001B4559"/>
    <w:rsid w:val="00200519"/>
    <w:rsid w:val="0021723D"/>
    <w:rsid w:val="0022299A"/>
    <w:rsid w:val="00262784"/>
    <w:rsid w:val="00296600"/>
    <w:rsid w:val="002A6E24"/>
    <w:rsid w:val="002B0E8E"/>
    <w:rsid w:val="002D2F0A"/>
    <w:rsid w:val="002F2676"/>
    <w:rsid w:val="002F694F"/>
    <w:rsid w:val="00305470"/>
    <w:rsid w:val="00307B4D"/>
    <w:rsid w:val="00334A59"/>
    <w:rsid w:val="00334C51"/>
    <w:rsid w:val="00381C15"/>
    <w:rsid w:val="003845CE"/>
    <w:rsid w:val="00394AEB"/>
    <w:rsid w:val="003C2F83"/>
    <w:rsid w:val="003D1B9A"/>
    <w:rsid w:val="003D3910"/>
    <w:rsid w:val="003D7131"/>
    <w:rsid w:val="003F06DE"/>
    <w:rsid w:val="00413476"/>
    <w:rsid w:val="00415B5D"/>
    <w:rsid w:val="00415E4E"/>
    <w:rsid w:val="00451E8C"/>
    <w:rsid w:val="0047326C"/>
    <w:rsid w:val="004874B1"/>
    <w:rsid w:val="00490C3C"/>
    <w:rsid w:val="004E4A5E"/>
    <w:rsid w:val="004F0563"/>
    <w:rsid w:val="00512CEA"/>
    <w:rsid w:val="005143FC"/>
    <w:rsid w:val="0056646F"/>
    <w:rsid w:val="00581D81"/>
    <w:rsid w:val="00582E15"/>
    <w:rsid w:val="00590F8D"/>
    <w:rsid w:val="005C7CE2"/>
    <w:rsid w:val="005D7FB7"/>
    <w:rsid w:val="005F331B"/>
    <w:rsid w:val="00613D02"/>
    <w:rsid w:val="006158C3"/>
    <w:rsid w:val="0062210F"/>
    <w:rsid w:val="00633361"/>
    <w:rsid w:val="0065729C"/>
    <w:rsid w:val="0066282C"/>
    <w:rsid w:val="00681038"/>
    <w:rsid w:val="006A2FA9"/>
    <w:rsid w:val="006C2103"/>
    <w:rsid w:val="006C32C1"/>
    <w:rsid w:val="0072078B"/>
    <w:rsid w:val="00731A2C"/>
    <w:rsid w:val="0073286D"/>
    <w:rsid w:val="007364D4"/>
    <w:rsid w:val="00744E2C"/>
    <w:rsid w:val="00747077"/>
    <w:rsid w:val="00751251"/>
    <w:rsid w:val="007B03EA"/>
    <w:rsid w:val="007C6B23"/>
    <w:rsid w:val="007D108A"/>
    <w:rsid w:val="007D1502"/>
    <w:rsid w:val="007D5FB1"/>
    <w:rsid w:val="007F0D3F"/>
    <w:rsid w:val="00816EBF"/>
    <w:rsid w:val="0084513A"/>
    <w:rsid w:val="00850138"/>
    <w:rsid w:val="0087139B"/>
    <w:rsid w:val="008E4948"/>
    <w:rsid w:val="00967FE5"/>
    <w:rsid w:val="00970E13"/>
    <w:rsid w:val="00991E59"/>
    <w:rsid w:val="009B7574"/>
    <w:rsid w:val="009D5D5C"/>
    <w:rsid w:val="009F49AC"/>
    <w:rsid w:val="00A01D25"/>
    <w:rsid w:val="00A07F3F"/>
    <w:rsid w:val="00A15B8F"/>
    <w:rsid w:val="00A328BB"/>
    <w:rsid w:val="00A404EC"/>
    <w:rsid w:val="00A40FAA"/>
    <w:rsid w:val="00A860A5"/>
    <w:rsid w:val="00A9157A"/>
    <w:rsid w:val="00AC066A"/>
    <w:rsid w:val="00B06B7A"/>
    <w:rsid w:val="00B26126"/>
    <w:rsid w:val="00B359AA"/>
    <w:rsid w:val="00B435F7"/>
    <w:rsid w:val="00B63BE9"/>
    <w:rsid w:val="00B66224"/>
    <w:rsid w:val="00B96859"/>
    <w:rsid w:val="00BA3171"/>
    <w:rsid w:val="00BB23BB"/>
    <w:rsid w:val="00BB4520"/>
    <w:rsid w:val="00BB68F8"/>
    <w:rsid w:val="00BC3FBB"/>
    <w:rsid w:val="00BD705A"/>
    <w:rsid w:val="00BF33F8"/>
    <w:rsid w:val="00C01104"/>
    <w:rsid w:val="00C13210"/>
    <w:rsid w:val="00C47494"/>
    <w:rsid w:val="00C8090C"/>
    <w:rsid w:val="00C81B12"/>
    <w:rsid w:val="00C835F3"/>
    <w:rsid w:val="00C83B77"/>
    <w:rsid w:val="00D2101A"/>
    <w:rsid w:val="00D24C6D"/>
    <w:rsid w:val="00D450FD"/>
    <w:rsid w:val="00D92E3A"/>
    <w:rsid w:val="00DA1B94"/>
    <w:rsid w:val="00DB4759"/>
    <w:rsid w:val="00DD7AA3"/>
    <w:rsid w:val="00E0408B"/>
    <w:rsid w:val="00E37E79"/>
    <w:rsid w:val="00E41F14"/>
    <w:rsid w:val="00E461F9"/>
    <w:rsid w:val="00E752FB"/>
    <w:rsid w:val="00E831F7"/>
    <w:rsid w:val="00E91FED"/>
    <w:rsid w:val="00E92742"/>
    <w:rsid w:val="00EC1E74"/>
    <w:rsid w:val="00EC4ED7"/>
    <w:rsid w:val="00F0633E"/>
    <w:rsid w:val="00F06EE0"/>
    <w:rsid w:val="00F16C06"/>
    <w:rsid w:val="00F22E18"/>
    <w:rsid w:val="00F46BC4"/>
    <w:rsid w:val="00F61DCA"/>
    <w:rsid w:val="00F73939"/>
    <w:rsid w:val="00F95CD7"/>
    <w:rsid w:val="00FB7585"/>
    <w:rsid w:val="00FC7175"/>
    <w:rsid w:val="00FD74C3"/>
    <w:rsid w:val="00FE2BD8"/>
    <w:rsid w:val="00FE7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6569"/>
  <w15:docId w15:val="{D5790E73-48F9-429F-85E4-959502D5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967FE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15B5D"/>
    <w:pPr>
      <w:ind w:left="720"/>
      <w:contextualSpacing/>
    </w:pPr>
  </w:style>
  <w:style w:type="paragraph" w:styleId="Debesliotekstas">
    <w:name w:val="Balloon Text"/>
    <w:basedOn w:val="prastasis"/>
    <w:link w:val="DebesliotekstasDiagrama"/>
    <w:uiPriority w:val="99"/>
    <w:semiHidden/>
    <w:unhideWhenUsed/>
    <w:rsid w:val="00F06E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6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013">
      <w:bodyDiv w:val="1"/>
      <w:marLeft w:val="0"/>
      <w:marRight w:val="0"/>
      <w:marTop w:val="0"/>
      <w:marBottom w:val="0"/>
      <w:divBdr>
        <w:top w:val="none" w:sz="0" w:space="0" w:color="auto"/>
        <w:left w:val="none" w:sz="0" w:space="0" w:color="auto"/>
        <w:bottom w:val="none" w:sz="0" w:space="0" w:color="auto"/>
        <w:right w:val="none" w:sz="0" w:space="0" w:color="auto"/>
      </w:divBdr>
    </w:div>
    <w:div w:id="29913494">
      <w:bodyDiv w:val="1"/>
      <w:marLeft w:val="0"/>
      <w:marRight w:val="0"/>
      <w:marTop w:val="0"/>
      <w:marBottom w:val="0"/>
      <w:divBdr>
        <w:top w:val="none" w:sz="0" w:space="0" w:color="auto"/>
        <w:left w:val="none" w:sz="0" w:space="0" w:color="auto"/>
        <w:bottom w:val="none" w:sz="0" w:space="0" w:color="auto"/>
        <w:right w:val="none" w:sz="0" w:space="0" w:color="auto"/>
      </w:divBdr>
    </w:div>
    <w:div w:id="79329586">
      <w:bodyDiv w:val="1"/>
      <w:marLeft w:val="0"/>
      <w:marRight w:val="0"/>
      <w:marTop w:val="0"/>
      <w:marBottom w:val="0"/>
      <w:divBdr>
        <w:top w:val="none" w:sz="0" w:space="0" w:color="auto"/>
        <w:left w:val="none" w:sz="0" w:space="0" w:color="auto"/>
        <w:bottom w:val="none" w:sz="0" w:space="0" w:color="auto"/>
        <w:right w:val="none" w:sz="0" w:space="0" w:color="auto"/>
      </w:divBdr>
    </w:div>
    <w:div w:id="120001436">
      <w:bodyDiv w:val="1"/>
      <w:marLeft w:val="0"/>
      <w:marRight w:val="0"/>
      <w:marTop w:val="0"/>
      <w:marBottom w:val="0"/>
      <w:divBdr>
        <w:top w:val="none" w:sz="0" w:space="0" w:color="auto"/>
        <w:left w:val="none" w:sz="0" w:space="0" w:color="auto"/>
        <w:bottom w:val="none" w:sz="0" w:space="0" w:color="auto"/>
        <w:right w:val="none" w:sz="0" w:space="0" w:color="auto"/>
      </w:divBdr>
    </w:div>
    <w:div w:id="143670509">
      <w:bodyDiv w:val="1"/>
      <w:marLeft w:val="0"/>
      <w:marRight w:val="0"/>
      <w:marTop w:val="0"/>
      <w:marBottom w:val="0"/>
      <w:divBdr>
        <w:top w:val="none" w:sz="0" w:space="0" w:color="auto"/>
        <w:left w:val="none" w:sz="0" w:space="0" w:color="auto"/>
        <w:bottom w:val="none" w:sz="0" w:space="0" w:color="auto"/>
        <w:right w:val="none" w:sz="0" w:space="0" w:color="auto"/>
      </w:divBdr>
    </w:div>
    <w:div w:id="418872167">
      <w:bodyDiv w:val="1"/>
      <w:marLeft w:val="0"/>
      <w:marRight w:val="0"/>
      <w:marTop w:val="0"/>
      <w:marBottom w:val="0"/>
      <w:divBdr>
        <w:top w:val="none" w:sz="0" w:space="0" w:color="auto"/>
        <w:left w:val="none" w:sz="0" w:space="0" w:color="auto"/>
        <w:bottom w:val="none" w:sz="0" w:space="0" w:color="auto"/>
        <w:right w:val="none" w:sz="0" w:space="0" w:color="auto"/>
      </w:divBdr>
    </w:div>
    <w:div w:id="660042101">
      <w:bodyDiv w:val="1"/>
      <w:marLeft w:val="0"/>
      <w:marRight w:val="0"/>
      <w:marTop w:val="0"/>
      <w:marBottom w:val="0"/>
      <w:divBdr>
        <w:top w:val="none" w:sz="0" w:space="0" w:color="auto"/>
        <w:left w:val="none" w:sz="0" w:space="0" w:color="auto"/>
        <w:bottom w:val="none" w:sz="0" w:space="0" w:color="auto"/>
        <w:right w:val="none" w:sz="0" w:space="0" w:color="auto"/>
      </w:divBdr>
    </w:div>
    <w:div w:id="898857316">
      <w:bodyDiv w:val="1"/>
      <w:marLeft w:val="0"/>
      <w:marRight w:val="0"/>
      <w:marTop w:val="0"/>
      <w:marBottom w:val="0"/>
      <w:divBdr>
        <w:top w:val="none" w:sz="0" w:space="0" w:color="auto"/>
        <w:left w:val="none" w:sz="0" w:space="0" w:color="auto"/>
        <w:bottom w:val="none" w:sz="0" w:space="0" w:color="auto"/>
        <w:right w:val="none" w:sz="0" w:space="0" w:color="auto"/>
      </w:divBdr>
    </w:div>
    <w:div w:id="1060902509">
      <w:bodyDiv w:val="1"/>
      <w:marLeft w:val="0"/>
      <w:marRight w:val="0"/>
      <w:marTop w:val="0"/>
      <w:marBottom w:val="0"/>
      <w:divBdr>
        <w:top w:val="none" w:sz="0" w:space="0" w:color="auto"/>
        <w:left w:val="none" w:sz="0" w:space="0" w:color="auto"/>
        <w:bottom w:val="none" w:sz="0" w:space="0" w:color="auto"/>
        <w:right w:val="none" w:sz="0" w:space="0" w:color="auto"/>
      </w:divBdr>
    </w:div>
    <w:div w:id="1273124558">
      <w:bodyDiv w:val="1"/>
      <w:marLeft w:val="0"/>
      <w:marRight w:val="0"/>
      <w:marTop w:val="0"/>
      <w:marBottom w:val="0"/>
      <w:divBdr>
        <w:top w:val="none" w:sz="0" w:space="0" w:color="auto"/>
        <w:left w:val="none" w:sz="0" w:space="0" w:color="auto"/>
        <w:bottom w:val="none" w:sz="0" w:space="0" w:color="auto"/>
        <w:right w:val="none" w:sz="0" w:space="0" w:color="auto"/>
      </w:divBdr>
    </w:div>
    <w:div w:id="1462765743">
      <w:bodyDiv w:val="1"/>
      <w:marLeft w:val="0"/>
      <w:marRight w:val="0"/>
      <w:marTop w:val="0"/>
      <w:marBottom w:val="0"/>
      <w:divBdr>
        <w:top w:val="none" w:sz="0" w:space="0" w:color="auto"/>
        <w:left w:val="none" w:sz="0" w:space="0" w:color="auto"/>
        <w:bottom w:val="none" w:sz="0" w:space="0" w:color="auto"/>
        <w:right w:val="none" w:sz="0" w:space="0" w:color="auto"/>
      </w:divBdr>
    </w:div>
    <w:div w:id="1748259975">
      <w:bodyDiv w:val="1"/>
      <w:marLeft w:val="0"/>
      <w:marRight w:val="0"/>
      <w:marTop w:val="0"/>
      <w:marBottom w:val="0"/>
      <w:divBdr>
        <w:top w:val="none" w:sz="0" w:space="0" w:color="auto"/>
        <w:left w:val="none" w:sz="0" w:space="0" w:color="auto"/>
        <w:bottom w:val="none" w:sz="0" w:space="0" w:color="auto"/>
        <w:right w:val="none" w:sz="0" w:space="0" w:color="auto"/>
      </w:divBdr>
    </w:div>
    <w:div w:id="198242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6731887461A56479F6DA761B0EE5796" ma:contentTypeVersion="18" ma:contentTypeDescription="Kurkite naują dokumentą." ma:contentTypeScope="" ma:versionID="83f17d6f1978f2303406e6a094613750">
  <xsd:schema xmlns:xsd="http://www.w3.org/2001/XMLSchema" xmlns:xs="http://www.w3.org/2001/XMLSchema" xmlns:p="http://schemas.microsoft.com/office/2006/metadata/properties" xmlns:ns3="e9ec7d19-e00d-41cc-96db-7520a1377263" xmlns:ns4="6b10d6cb-1404-4666-8f63-cc569b08a2db" targetNamespace="http://schemas.microsoft.com/office/2006/metadata/properties" ma:root="true" ma:fieldsID="36373a005a22c56792317409e6a8aad9" ns3:_="" ns4:_="">
    <xsd:import namespace="e9ec7d19-e00d-41cc-96db-7520a1377263"/>
    <xsd:import namespace="6b10d6cb-1404-4666-8f63-cc569b08a2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7d19-e00d-41cc-96db-7520a1377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0d6cb-1404-4666-8f63-cc569b08a2d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ec7d19-e00d-41cc-96db-7520a1377263" xsi:nil="true"/>
  </documentManagement>
</p:properties>
</file>

<file path=customXml/itemProps1.xml><?xml version="1.0" encoding="utf-8"?>
<ds:datastoreItem xmlns:ds="http://schemas.openxmlformats.org/officeDocument/2006/customXml" ds:itemID="{3834706D-755C-4332-A0C3-7BD443648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7d19-e00d-41cc-96db-7520a1377263"/>
    <ds:schemaRef ds:uri="6b10d6cb-1404-4666-8f63-cc569b08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7E2AC-FCFA-464A-A995-31BC249DD5F0}">
  <ds:schemaRefs>
    <ds:schemaRef ds:uri="http://schemas.microsoft.com/sharepoint/v3/contenttype/forms"/>
  </ds:schemaRefs>
</ds:datastoreItem>
</file>

<file path=customXml/itemProps3.xml><?xml version="1.0" encoding="utf-8"?>
<ds:datastoreItem xmlns:ds="http://schemas.openxmlformats.org/officeDocument/2006/customXml" ds:itemID="{470A7940-9EF4-4F06-8395-6561C6B4F1B5}">
  <ds:schemaRefs>
    <ds:schemaRef ds:uri="http://schemas.microsoft.com/office/2006/metadata/properties"/>
    <ds:schemaRef ds:uri="http://schemas.microsoft.com/office/infopath/2007/PartnerControls"/>
    <ds:schemaRef ds:uri="e9ec7d19-e00d-41cc-96db-7520a1377263"/>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3074</Words>
  <Characters>1753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Galinauskis</dc:creator>
  <cp:keywords/>
  <dc:description/>
  <cp:lastModifiedBy>Rasa Morkūnienė</cp:lastModifiedBy>
  <cp:revision>19</cp:revision>
  <cp:lastPrinted>2023-05-16T12:58:00Z</cp:lastPrinted>
  <dcterms:created xsi:type="dcterms:W3CDTF">2026-06-08T10:58:00Z</dcterms:created>
  <dcterms:modified xsi:type="dcterms:W3CDTF">2026-06-30T06:50:00Z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0x010100D6731887461A56479F6DA761B0EE5796</vt:lpwstr>
  </property>
</Properties>
</file>