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1D38C2C5"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C9740C" w:rsidRPr="00C9740C">
        <w:rPr>
          <w:b/>
          <w:color w:val="000000" w:themeColor="text1"/>
          <w:lang w:val="pt-BR"/>
        </w:rPr>
        <w:t>ANG LIGŲ GYDYTOJO DIAGNOSTIKOS DARBO VIET</w:t>
      </w:r>
      <w:r w:rsidR="00C9740C">
        <w:rPr>
          <w:b/>
          <w:color w:val="000000" w:themeColor="text1"/>
          <w:lang w:val="pt-BR"/>
        </w:rPr>
        <w:t xml:space="preserve">OS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1F656593"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C9740C" w:rsidRPr="00C9740C">
        <w:rPr>
          <w:rFonts w:cstheme="minorHAnsi"/>
          <w:b/>
          <w:bCs/>
        </w:rPr>
        <w:t>ANG ligų gydytojo diagnostikos darbo vieta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4FAC6785"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CC4E98">
        <w:rPr>
          <w:rFonts w:cstheme="minorHAnsi"/>
          <w:b/>
          <w:iCs/>
        </w:rPr>
        <w:t>6</w:t>
      </w:r>
      <w:r w:rsidRPr="00ED47AC">
        <w:rPr>
          <w:rFonts w:cstheme="minorHAnsi"/>
          <w:b/>
          <w:iCs/>
        </w:rPr>
        <w:t xml:space="preserve"> m.</w:t>
      </w:r>
      <w:r w:rsidR="00ED47AC" w:rsidRPr="00ED47AC">
        <w:rPr>
          <w:rFonts w:cstheme="minorHAnsi"/>
          <w:b/>
          <w:iCs/>
        </w:rPr>
        <w:t xml:space="preserve"> </w:t>
      </w:r>
      <w:r w:rsidR="00CC4E98">
        <w:rPr>
          <w:rFonts w:cstheme="minorHAnsi"/>
          <w:b/>
          <w:iCs/>
        </w:rPr>
        <w:t>liepos</w:t>
      </w:r>
      <w:r w:rsidR="00ED47AC" w:rsidRPr="00ED47AC">
        <w:rPr>
          <w:rFonts w:cstheme="minorHAnsi"/>
          <w:b/>
          <w:iCs/>
        </w:rPr>
        <w:t xml:space="preserve"> mėn. 8</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63B91736" w:rsidR="00D70ED4" w:rsidRDefault="00FE0AD3" w:rsidP="00D70ED4">
      <w:pPr>
        <w:spacing w:after="0"/>
        <w:jc w:val="both"/>
      </w:pPr>
      <w:r w:rsidRPr="00FE0AD3">
        <w:rPr>
          <w:color w:val="000000" w:themeColor="text1"/>
        </w:rPr>
        <w:t>ANG ligų gydytojo diagnostikos darbo vieta</w:t>
      </w:r>
      <w:r w:rsidRPr="00FE0AD3">
        <w:rPr>
          <w:color w:val="000000" w:themeColor="text1"/>
        </w:rPr>
        <w:t xml:space="preserve"> </w:t>
      </w:r>
      <w:r w:rsidR="008252F1">
        <w:rPr>
          <w:bCs/>
          <w:color w:val="000000" w:themeColor="text1"/>
        </w:rPr>
        <w:t>(</w:t>
      </w:r>
      <w:r>
        <w:rPr>
          <w:bCs/>
          <w:color w:val="000000" w:themeColor="text1"/>
        </w:rPr>
        <w:t>2</w:t>
      </w:r>
      <w:r w:rsidR="008252F1">
        <w:rPr>
          <w:bCs/>
          <w:color w:val="000000" w:themeColor="text1"/>
        </w:rPr>
        <w:t xml:space="preserve"> </w:t>
      </w:r>
      <w:r w:rsidR="0086536E">
        <w:rPr>
          <w:bCs/>
          <w:color w:val="000000" w:themeColor="text1"/>
        </w:rPr>
        <w:t>kompl</w:t>
      </w:r>
      <w:r w:rsidR="008252F1">
        <w:rPr>
          <w:bCs/>
          <w:color w:val="000000" w:themeColor="text1"/>
        </w:rPr>
        <w:t xml:space="preserve">.). </w:t>
      </w:r>
      <w:r w:rsidR="00C10081">
        <w:t>Pirkimo objektas į dalis nėra skaidomas.</w:t>
      </w:r>
    </w:p>
    <w:p w14:paraId="21FC55C0" w14:textId="33F8130C" w:rsidR="00634996" w:rsidRDefault="004F173E" w:rsidP="07454F09">
      <w:pPr>
        <w:spacing w:after="0"/>
        <w:jc w:val="both"/>
      </w:pPr>
      <w:r w:rsidRPr="07454F09">
        <w:t>Pirkimo objekto pagrindinis BVPŽ kodas –</w:t>
      </w:r>
      <w:r w:rsidR="00D70ED4">
        <w:t xml:space="preserve"> </w:t>
      </w:r>
      <w:r w:rsidR="00C10081">
        <w:t xml:space="preserve"> </w:t>
      </w:r>
      <w:r w:rsidR="005D267A" w:rsidRPr="005D267A">
        <w:t>33190000-8 Įvairūs medicinos prietaisai ir produktai (Prekės)</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192ACB">
        <w:trPr>
          <w:trHeight w:val="625"/>
        </w:trPr>
        <w:tc>
          <w:tcPr>
            <w:tcW w:w="2392" w:type="pct"/>
          </w:tcPr>
          <w:p w14:paraId="11DCC7B8" w14:textId="09DEDF78"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Ar turite pastabų, klausimų dėl </w:t>
            </w:r>
            <w:r w:rsidR="008A6BD1">
              <w:rPr>
                <w:rFonts w:eastAsia="Calibri" w:cstheme="minorHAnsi"/>
              </w:rPr>
              <w:t>E</w:t>
            </w:r>
            <w:r w:rsidRPr="0023212A">
              <w:rPr>
                <w:rFonts w:eastAsia="Calibri" w:cstheme="minorHAnsi"/>
              </w:rPr>
              <w:t xml:space="preserve">konominio naudingumo kriterijų/vertinimo tvarkos? </w:t>
            </w:r>
          </w:p>
        </w:tc>
        <w:tc>
          <w:tcPr>
            <w:tcW w:w="2608" w:type="pct"/>
          </w:tcPr>
          <w:p w14:paraId="5DE69D02" w14:textId="77777777" w:rsidR="0023212A" w:rsidRPr="0023212A" w:rsidRDefault="0023212A" w:rsidP="002668DE">
            <w:pPr>
              <w:tabs>
                <w:tab w:val="left" w:pos="426"/>
              </w:tabs>
              <w:contextualSpacing/>
              <w:jc w:val="both"/>
              <w:rPr>
                <w:rFonts w:eastAsia="Calibri" w:cstheme="minorHAnsi"/>
              </w:rPr>
            </w:pPr>
          </w:p>
        </w:tc>
      </w:tr>
      <w:tr w:rsidR="00226F28" w:rsidRPr="006C1BB7" w14:paraId="26A13894" w14:textId="77777777" w:rsidTr="00192ACB">
        <w:trPr>
          <w:trHeight w:val="564"/>
        </w:trPr>
        <w:tc>
          <w:tcPr>
            <w:tcW w:w="2392" w:type="pct"/>
          </w:tcPr>
          <w:p w14:paraId="2F080400" w14:textId="41865144" w:rsidR="00226F28" w:rsidRPr="0023212A" w:rsidRDefault="00226F28" w:rsidP="002668DE">
            <w:pPr>
              <w:tabs>
                <w:tab w:val="left" w:pos="426"/>
              </w:tabs>
              <w:contextualSpacing/>
              <w:jc w:val="both"/>
              <w:rPr>
                <w:rFonts w:eastAsia="Calibri" w:cstheme="minorHAnsi"/>
              </w:rPr>
            </w:pPr>
            <w:r>
              <w:rPr>
                <w:rFonts w:eastAsia="Calibri" w:cstheme="minorHAnsi"/>
              </w:rPr>
              <w:t xml:space="preserve">2.1. </w:t>
            </w:r>
            <w:r w:rsidR="008252F1" w:rsidRPr="008252F1">
              <w:rPr>
                <w:rFonts w:eastAsia="Calibri" w:cstheme="minorHAnsi"/>
              </w:rPr>
              <w:t>Ar galėtumėte pasiūlyti įrangą, turinčią ekonominio naudingumo kriterijaus parametrą T</w:t>
            </w:r>
            <w:r w:rsidR="008252F1">
              <w:rPr>
                <w:rFonts w:eastAsia="Calibri" w:cstheme="minorHAnsi"/>
              </w:rPr>
              <w:t>1</w:t>
            </w:r>
            <w:r w:rsidR="008252F1" w:rsidRPr="008252F1">
              <w:rPr>
                <w:rFonts w:eastAsia="Calibri" w:cstheme="minorHAnsi"/>
              </w:rPr>
              <w:t>?</w:t>
            </w:r>
            <w:r w:rsidR="008252F1">
              <w:rPr>
                <w:rFonts w:eastAsia="Calibri" w:cstheme="minorHAnsi"/>
              </w:rPr>
              <w:t xml:space="preserve"> </w:t>
            </w:r>
          </w:p>
        </w:tc>
        <w:tc>
          <w:tcPr>
            <w:tcW w:w="2608" w:type="pct"/>
          </w:tcPr>
          <w:p w14:paraId="618E2EAB" w14:textId="77777777" w:rsidR="00226F28" w:rsidRPr="0023212A" w:rsidRDefault="00226F28" w:rsidP="002668DE">
            <w:pPr>
              <w:tabs>
                <w:tab w:val="left" w:pos="426"/>
              </w:tabs>
              <w:contextualSpacing/>
              <w:jc w:val="both"/>
              <w:rPr>
                <w:rFonts w:eastAsia="Calibri" w:cstheme="minorHAnsi"/>
              </w:rPr>
            </w:pPr>
          </w:p>
        </w:tc>
      </w:tr>
      <w:tr w:rsidR="00226F28" w:rsidRPr="006C1BB7" w14:paraId="7FC89A13" w14:textId="77777777" w:rsidTr="00192ACB">
        <w:trPr>
          <w:trHeight w:val="644"/>
        </w:trPr>
        <w:tc>
          <w:tcPr>
            <w:tcW w:w="2392" w:type="pct"/>
          </w:tcPr>
          <w:p w14:paraId="0CEAEB65" w14:textId="58E87392" w:rsidR="00226F28" w:rsidRDefault="00226F28" w:rsidP="002668DE">
            <w:pPr>
              <w:tabs>
                <w:tab w:val="left" w:pos="426"/>
              </w:tabs>
              <w:contextualSpacing/>
              <w:jc w:val="both"/>
              <w:rPr>
                <w:rFonts w:eastAsia="Calibri" w:cstheme="minorHAnsi"/>
              </w:rPr>
            </w:pPr>
            <w:r>
              <w:rPr>
                <w:rFonts w:eastAsia="Calibri" w:cstheme="minorHAnsi"/>
              </w:rPr>
              <w:t xml:space="preserve">2.2. </w:t>
            </w:r>
            <w:r w:rsidRPr="00226F28">
              <w:rPr>
                <w:rFonts w:eastAsia="Calibri" w:cstheme="minorHAnsi"/>
              </w:rPr>
              <w:t xml:space="preserve">Ar galėtumėte pasiūlyti įrangą, turinčią ekonominio naudingumo kriterijaus parametrą T2 </w:t>
            </w:r>
          </w:p>
        </w:tc>
        <w:tc>
          <w:tcPr>
            <w:tcW w:w="2608" w:type="pct"/>
          </w:tcPr>
          <w:p w14:paraId="2B553B17" w14:textId="77777777" w:rsidR="00226F28" w:rsidRPr="0023212A" w:rsidRDefault="00226F28" w:rsidP="002668DE">
            <w:pPr>
              <w:tabs>
                <w:tab w:val="left" w:pos="426"/>
              </w:tabs>
              <w:contextualSpacing/>
              <w:jc w:val="both"/>
              <w:rPr>
                <w:rFonts w:eastAsia="Calibri" w:cstheme="minorHAnsi"/>
              </w:rPr>
            </w:pPr>
          </w:p>
        </w:tc>
      </w:tr>
      <w:tr w:rsidR="00226F28" w:rsidRPr="006C1BB7" w14:paraId="011675A7" w14:textId="77777777" w:rsidTr="00192ACB">
        <w:trPr>
          <w:trHeight w:val="709"/>
        </w:trPr>
        <w:tc>
          <w:tcPr>
            <w:tcW w:w="2392" w:type="pct"/>
          </w:tcPr>
          <w:p w14:paraId="17CB79F5" w14:textId="0451D7DD" w:rsidR="00226F28" w:rsidRDefault="00226F28" w:rsidP="002668DE">
            <w:pPr>
              <w:tabs>
                <w:tab w:val="left" w:pos="426"/>
              </w:tabs>
              <w:contextualSpacing/>
              <w:jc w:val="both"/>
              <w:rPr>
                <w:rFonts w:eastAsia="Calibri" w:cstheme="minorHAnsi"/>
              </w:rPr>
            </w:pPr>
            <w:r>
              <w:rPr>
                <w:rFonts w:eastAsia="Calibri" w:cstheme="minorHAnsi"/>
              </w:rPr>
              <w:t>2.3.</w:t>
            </w:r>
            <w:r w:rsidR="00173C60">
              <w:rPr>
                <w:rFonts w:eastAsia="Calibri" w:cstheme="minorHAnsi"/>
              </w:rPr>
              <w:t xml:space="preserve"> </w:t>
            </w:r>
            <w:r w:rsidR="00173C60" w:rsidRPr="00173C60">
              <w:rPr>
                <w:rFonts w:eastAsia="Calibri" w:cstheme="minorHAnsi"/>
              </w:rPr>
              <w:t>Ar galėtumėte pasiūlyti įrangą, turinčią ekonominio naudingumo kriterijaus parametrą T</w:t>
            </w:r>
            <w:r w:rsidR="00173C60">
              <w:rPr>
                <w:rFonts w:eastAsia="Calibri" w:cstheme="minorHAnsi"/>
              </w:rPr>
              <w:t>3?</w:t>
            </w:r>
          </w:p>
        </w:tc>
        <w:tc>
          <w:tcPr>
            <w:tcW w:w="2608" w:type="pct"/>
          </w:tcPr>
          <w:p w14:paraId="7412676B" w14:textId="77777777" w:rsidR="00226F28" w:rsidRPr="0023212A" w:rsidRDefault="00226F28" w:rsidP="002668DE">
            <w:pPr>
              <w:tabs>
                <w:tab w:val="left" w:pos="426"/>
              </w:tabs>
              <w:contextualSpacing/>
              <w:jc w:val="both"/>
              <w:rPr>
                <w:rFonts w:eastAsia="Calibri" w:cstheme="minorHAnsi"/>
              </w:rPr>
            </w:pPr>
          </w:p>
        </w:tc>
      </w:tr>
      <w:tr w:rsidR="008252F1" w:rsidRPr="006C1BB7" w14:paraId="72AADAA5" w14:textId="77777777" w:rsidTr="00192ACB">
        <w:trPr>
          <w:trHeight w:val="549"/>
        </w:trPr>
        <w:tc>
          <w:tcPr>
            <w:tcW w:w="2392" w:type="pct"/>
          </w:tcPr>
          <w:p w14:paraId="0CE08E92" w14:textId="0D893EB0" w:rsidR="008252F1" w:rsidRDefault="008252F1" w:rsidP="002668DE">
            <w:pPr>
              <w:tabs>
                <w:tab w:val="left" w:pos="426"/>
              </w:tabs>
              <w:contextualSpacing/>
              <w:jc w:val="both"/>
              <w:rPr>
                <w:rFonts w:eastAsia="Calibri" w:cstheme="minorHAnsi"/>
              </w:rPr>
            </w:pPr>
            <w:r>
              <w:rPr>
                <w:rFonts w:eastAsia="Calibri" w:cstheme="minorHAnsi"/>
              </w:rPr>
              <w:t xml:space="preserve">2.4. </w:t>
            </w:r>
            <w:r w:rsidRPr="008252F1">
              <w:rPr>
                <w:rFonts w:eastAsia="Calibri" w:cstheme="minorHAnsi"/>
              </w:rPr>
              <w:t>Ar galėtumėte pasiūlyti įrangą, turinčią ekonominio naudingumo kriterijaus parametrą T</w:t>
            </w:r>
            <w:r>
              <w:rPr>
                <w:rFonts w:eastAsia="Calibri" w:cstheme="minorHAnsi"/>
              </w:rPr>
              <w:t>4</w:t>
            </w:r>
            <w:r w:rsidRPr="008252F1">
              <w:rPr>
                <w:rFonts w:eastAsia="Calibri" w:cstheme="minorHAnsi"/>
              </w:rPr>
              <w:t>?</w:t>
            </w:r>
          </w:p>
        </w:tc>
        <w:tc>
          <w:tcPr>
            <w:tcW w:w="2608" w:type="pct"/>
          </w:tcPr>
          <w:p w14:paraId="1DCA3DA0" w14:textId="77777777" w:rsidR="008252F1" w:rsidRPr="0023212A" w:rsidRDefault="008252F1" w:rsidP="002668DE">
            <w:pPr>
              <w:tabs>
                <w:tab w:val="left" w:pos="426"/>
              </w:tabs>
              <w:contextualSpacing/>
              <w:jc w:val="both"/>
              <w:rPr>
                <w:rFonts w:eastAsia="Calibri" w:cstheme="minorHAnsi"/>
              </w:rPr>
            </w:pPr>
          </w:p>
        </w:tc>
      </w:tr>
      <w:tr w:rsidR="00192ACB" w:rsidRPr="006C1BB7" w14:paraId="2A8BD4EA" w14:textId="77777777" w:rsidTr="00192ACB">
        <w:trPr>
          <w:trHeight w:val="629"/>
        </w:trPr>
        <w:tc>
          <w:tcPr>
            <w:tcW w:w="2392" w:type="pct"/>
          </w:tcPr>
          <w:p w14:paraId="1CC7ABD4" w14:textId="168FB697" w:rsidR="00192ACB" w:rsidRDefault="00192ACB" w:rsidP="002668DE">
            <w:pPr>
              <w:tabs>
                <w:tab w:val="left" w:pos="426"/>
              </w:tabs>
              <w:contextualSpacing/>
              <w:jc w:val="both"/>
              <w:rPr>
                <w:rFonts w:eastAsia="Calibri" w:cstheme="minorHAnsi"/>
              </w:rPr>
            </w:pPr>
            <w:r>
              <w:rPr>
                <w:rFonts w:eastAsia="Calibri" w:cstheme="minorHAnsi"/>
              </w:rPr>
              <w:t xml:space="preserve">2.4. </w:t>
            </w:r>
            <w:r w:rsidRPr="008252F1">
              <w:rPr>
                <w:rFonts w:eastAsia="Calibri" w:cstheme="minorHAnsi"/>
              </w:rPr>
              <w:t>Ar galėtumėte pasiūlyti įrangą, turinčią ekonominio naudingumo kriterijaus parametrą T</w:t>
            </w:r>
            <w:r>
              <w:rPr>
                <w:rFonts w:eastAsia="Calibri" w:cstheme="minorHAnsi"/>
              </w:rPr>
              <w:t>5</w:t>
            </w:r>
            <w:r w:rsidRPr="008252F1">
              <w:rPr>
                <w:rFonts w:eastAsia="Calibri" w:cstheme="minorHAnsi"/>
              </w:rPr>
              <w:t>?</w:t>
            </w:r>
          </w:p>
        </w:tc>
        <w:tc>
          <w:tcPr>
            <w:tcW w:w="2608" w:type="pct"/>
          </w:tcPr>
          <w:p w14:paraId="331793BF" w14:textId="77777777" w:rsidR="00192ACB" w:rsidRPr="0023212A" w:rsidRDefault="00192ACB" w:rsidP="002668DE">
            <w:pPr>
              <w:tabs>
                <w:tab w:val="left" w:pos="426"/>
              </w:tabs>
              <w:contextualSpacing/>
              <w:jc w:val="both"/>
              <w:rPr>
                <w:rFonts w:eastAsia="Calibri" w:cstheme="minorHAnsi"/>
              </w:rPr>
            </w:pPr>
          </w:p>
        </w:tc>
      </w:tr>
      <w:tr w:rsidR="0023212A" w:rsidRPr="006C1BB7" w14:paraId="1B4F0E15" w14:textId="77777777" w:rsidTr="00192ACB">
        <w:trPr>
          <w:trHeight w:val="553"/>
        </w:trPr>
        <w:tc>
          <w:tcPr>
            <w:tcW w:w="2392" w:type="pct"/>
          </w:tcPr>
          <w:p w14:paraId="023CB734" w14:textId="42C7F27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3. Ar turite pastabų, klausimų dėl </w:t>
            </w:r>
            <w:r w:rsidR="008A6BD1">
              <w:rPr>
                <w:rFonts w:eastAsia="Calibri" w:cstheme="minorHAnsi"/>
              </w:rPr>
              <w:t>Bendrųjų</w:t>
            </w:r>
            <w:r w:rsidRPr="0023212A">
              <w:rPr>
                <w:rFonts w:eastAsia="Calibri" w:cstheme="minorHAnsi"/>
              </w:rPr>
              <w:t xml:space="preserve"> reikalavimų?</w:t>
            </w:r>
          </w:p>
        </w:tc>
        <w:tc>
          <w:tcPr>
            <w:tcW w:w="2608" w:type="pct"/>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2D9C539B" w:rsidR="0023212A" w:rsidRPr="0023212A" w:rsidRDefault="0023212A" w:rsidP="002668DE">
            <w:pPr>
              <w:tabs>
                <w:tab w:val="left" w:pos="426"/>
              </w:tabs>
              <w:contextualSpacing/>
              <w:jc w:val="both"/>
              <w:rPr>
                <w:rFonts w:eastAsia="Calibri" w:cstheme="minorHAnsi"/>
              </w:rPr>
            </w:pPr>
            <w:r w:rsidRPr="0023212A">
              <w:rPr>
                <w:rFonts w:cstheme="minorHAnsi"/>
              </w:rPr>
              <w:t xml:space="preserve">4. Kokio gamintojo bei modelio prekę atitinkančią </w:t>
            </w:r>
            <w:r w:rsidR="008A6BD1">
              <w:rPr>
                <w:rFonts w:cstheme="minorHAnsi"/>
              </w:rPr>
              <w:t>T</w:t>
            </w:r>
            <w:r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0880B130" w:rsidR="0023212A" w:rsidRPr="0023212A" w:rsidRDefault="0023212A" w:rsidP="002668DE">
            <w:pPr>
              <w:tabs>
                <w:tab w:val="left" w:pos="426"/>
              </w:tabs>
              <w:contextualSpacing/>
              <w:jc w:val="both"/>
              <w:rPr>
                <w:rFonts w:eastAsia="Calibri" w:cstheme="minorHAnsi"/>
              </w:rPr>
            </w:pPr>
            <w:r w:rsidRPr="0023212A">
              <w:rPr>
                <w:rFonts w:cstheme="minorHAnsi"/>
              </w:rPr>
              <w:t>5. Kokia standartinė gamintojo suteikiama garantija prekei (jos komplektuojamoms dalims)? Kiek papildoma 1 metų garantija apytiksliai padidintų prekės kainą</w:t>
            </w:r>
            <w:r w:rsidR="00226F28">
              <w:rPr>
                <w:rFonts w:cstheme="minorHAnsi"/>
              </w:rPr>
              <w:t>, Eur be PVM</w:t>
            </w:r>
            <w:r w:rsidRPr="0023212A">
              <w:rPr>
                <w:rFonts w:cstheme="minorHAnsi"/>
              </w:rPr>
              <w:t>?</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3FF1D986" w:rsidR="0023212A" w:rsidRPr="0023212A" w:rsidRDefault="0023212A" w:rsidP="002668DE">
            <w:pPr>
              <w:tabs>
                <w:tab w:val="left" w:pos="426"/>
              </w:tabs>
              <w:contextualSpacing/>
              <w:jc w:val="both"/>
              <w:rPr>
                <w:rFonts w:eastAsia="Calibri" w:cstheme="minorHAnsi"/>
              </w:rPr>
            </w:pPr>
            <w:r w:rsidRPr="0023212A">
              <w:rPr>
                <w:rFonts w:cstheme="minorHAnsi"/>
              </w:rPr>
              <w:t>6. Kiek laiko gamintojas gali</w:t>
            </w:r>
            <w:r w:rsidR="00E02906">
              <w:rPr>
                <w:rFonts w:cstheme="minorHAnsi"/>
              </w:rPr>
              <w:t>/galės</w:t>
            </w:r>
            <w:r w:rsidRPr="0023212A">
              <w:rPr>
                <w:rFonts w:cstheme="minorHAnsi"/>
              </w:rPr>
              <w:t xml:space="preserve"> pateikti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551CA26E" w:rsidR="0023212A" w:rsidRPr="0023212A" w:rsidRDefault="0023212A" w:rsidP="002668DE">
            <w:pPr>
              <w:tabs>
                <w:tab w:val="left" w:pos="426"/>
              </w:tabs>
              <w:contextualSpacing/>
              <w:jc w:val="both"/>
              <w:rPr>
                <w:rFonts w:cstheme="minorHAnsi"/>
              </w:rPr>
            </w:pPr>
            <w:r w:rsidRPr="0023212A">
              <w:rPr>
                <w:rFonts w:cstheme="minorHAnsi"/>
              </w:rPr>
              <w:t>7. Koks terminas, apimantis prekės pristatymą, parengimą naudojimui</w:t>
            </w:r>
            <w:r w:rsidR="00E02906">
              <w:rPr>
                <w:rFonts w:cstheme="minorHAnsi"/>
              </w:rPr>
              <w:t xml:space="preserve"> ir personalo apmokymą, </w:t>
            </w:r>
            <w:r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8. Kokią mažiausią apytikslę bazinę prekės kainą be PVM galėtumėte pasiūlyti (be ekonominio naudingumo kriterijų)?</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23212A" w:rsidRPr="006C1BB7" w14:paraId="360349BC" w14:textId="77777777" w:rsidTr="0023212A">
        <w:trPr>
          <w:trHeight w:val="234"/>
        </w:trPr>
        <w:tc>
          <w:tcPr>
            <w:tcW w:w="2392" w:type="pct"/>
          </w:tcPr>
          <w:p w14:paraId="0FC23974"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lastRenderedPageBreak/>
              <w:t>9. Kokią mažiausią apytikslę prekės kainą be PVM galėtumėte pasiūlyti, jei siūlytumėte įrangą, turinčią ekonominio naudingumo kriterijų lentelėje pateiktus techninius sprendinius?</w:t>
            </w:r>
          </w:p>
        </w:tc>
        <w:tc>
          <w:tcPr>
            <w:tcW w:w="2608" w:type="pct"/>
          </w:tcPr>
          <w:p w14:paraId="2922C599"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0B8B85AD" w:rsidR="009A69D4" w:rsidRPr="0023212A" w:rsidRDefault="009A69D4" w:rsidP="002668DE">
            <w:pPr>
              <w:tabs>
                <w:tab w:val="left" w:pos="426"/>
              </w:tabs>
              <w:contextualSpacing/>
              <w:jc w:val="both"/>
              <w:rPr>
                <w:rFonts w:cstheme="minorHAnsi"/>
                <w:color w:val="000000" w:themeColor="text1"/>
              </w:rPr>
            </w:pPr>
            <w:r>
              <w:rPr>
                <w:rFonts w:cstheme="minorHAnsi"/>
                <w:color w:val="000000" w:themeColor="text1"/>
              </w:rPr>
              <w:t xml:space="preserve">10. </w:t>
            </w:r>
            <w:r w:rsidRPr="009A69D4">
              <w:rPr>
                <w:rFonts w:cstheme="minorHAnsi"/>
                <w:color w:val="000000" w:themeColor="text1"/>
              </w:rPr>
              <w:t xml:space="preserve">Kuriuos aplinkos apsaugos kriterijus, iš nurodytų </w:t>
            </w:r>
            <w:hyperlink r:id="rId11" w:tgtFrame="_blank" w:history="1">
              <w:r w:rsidRPr="009A69D4">
                <w:rPr>
                  <w:rStyle w:val="Hyperlink"/>
                  <w:rFonts w:cstheme="minorHAnsi"/>
                </w:rPr>
                <w:t>Lietuvos Respublikos aplinkos ministro 2022 m. gruodžio 13 d. įsakymu Nr. D1-401 „</w:t>
              </w:r>
            </w:hyperlink>
            <w:hyperlink r:id="rId12" w:tgtFrame="_blank" w:history="1">
              <w:r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6EC7B6A7" w:rsidR="00F600F0" w:rsidRDefault="00E86273" w:rsidP="005E409D">
      <w:pPr>
        <w:pStyle w:val="ListParagraph"/>
        <w:numPr>
          <w:ilvl w:val="0"/>
          <w:numId w:val="10"/>
        </w:numPr>
        <w:jc w:val="both"/>
      </w:pPr>
      <w:r>
        <w:t>Techninė specifikacija</w:t>
      </w:r>
      <w:r w:rsidR="005E409D">
        <w:t xml:space="preserve"> ir </w:t>
      </w:r>
      <w:r w:rsidR="005E409D" w:rsidRPr="00970FF2">
        <w:t>Bendrieji</w:t>
      </w:r>
      <w:r w:rsidR="005E409D">
        <w:t xml:space="preserve"> </w:t>
      </w:r>
      <w:r w:rsidR="005E409D" w:rsidRPr="00970FF2">
        <w:t>techninės</w:t>
      </w:r>
      <w:r w:rsidR="005E409D">
        <w:t xml:space="preserve"> </w:t>
      </w:r>
      <w:r w:rsidR="005E409D" w:rsidRPr="00970FF2">
        <w:t>specifikacijos</w:t>
      </w:r>
      <w:r w:rsidR="005E409D">
        <w:t xml:space="preserve"> </w:t>
      </w:r>
      <w:r w:rsidR="005E409D" w:rsidRPr="00970FF2">
        <w:t>reikalavimai</w:t>
      </w:r>
      <w:r w:rsidR="005E409D">
        <w:t>;</w:t>
      </w:r>
    </w:p>
    <w:p w14:paraId="03D6B5B2" w14:textId="0CECB512" w:rsidR="00F600F0" w:rsidRDefault="00E86273" w:rsidP="6826997A">
      <w:pPr>
        <w:pStyle w:val="ListParagraph"/>
        <w:numPr>
          <w:ilvl w:val="0"/>
          <w:numId w:val="10"/>
        </w:numPr>
        <w:jc w:val="both"/>
      </w:pPr>
      <w:r w:rsidRPr="00E86273">
        <w:t>Ekonominio</w:t>
      </w:r>
      <w:r>
        <w:t xml:space="preserve"> </w:t>
      </w:r>
      <w:r w:rsidRPr="00E86273">
        <w:t>naudingumo</w:t>
      </w:r>
      <w:r>
        <w:t xml:space="preserve"> </w:t>
      </w:r>
      <w:r w:rsidRPr="00E86273">
        <w:t>kriterijai</w:t>
      </w:r>
      <w:r>
        <w:t xml:space="preserve"> </w:t>
      </w:r>
      <w:r w:rsidRPr="00E86273">
        <w:t>ir</w:t>
      </w:r>
      <w:r>
        <w:t xml:space="preserve"> </w:t>
      </w:r>
      <w:r w:rsidRPr="00E86273">
        <w:t>jų</w:t>
      </w:r>
      <w:r>
        <w:t xml:space="preserve"> </w:t>
      </w:r>
      <w:r w:rsidRPr="00E86273">
        <w:t>vertinimas</w:t>
      </w:r>
      <w:r w:rsidR="005E409D">
        <w:t>.</w:t>
      </w:r>
    </w:p>
    <w:p w14:paraId="2AEE5A02" w14:textId="77777777" w:rsidR="005E409D" w:rsidRDefault="005E409D" w:rsidP="005E409D">
      <w:pPr>
        <w:pStyle w:val="ListParagraph"/>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DEE9" w14:textId="77777777" w:rsidR="000E0CA0" w:rsidRDefault="000E0CA0" w:rsidP="007E6C2C">
      <w:pPr>
        <w:spacing w:after="0" w:line="240" w:lineRule="auto"/>
      </w:pPr>
      <w:r>
        <w:separator/>
      </w:r>
    </w:p>
  </w:endnote>
  <w:endnote w:type="continuationSeparator" w:id="0">
    <w:p w14:paraId="2BBC5594" w14:textId="77777777" w:rsidR="000E0CA0" w:rsidRDefault="000E0CA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D6FC" w14:textId="77777777" w:rsidR="000E0CA0" w:rsidRDefault="000E0CA0" w:rsidP="007E6C2C">
      <w:pPr>
        <w:spacing w:after="0" w:line="240" w:lineRule="auto"/>
      </w:pPr>
      <w:r>
        <w:separator/>
      </w:r>
    </w:p>
  </w:footnote>
  <w:footnote w:type="continuationSeparator" w:id="0">
    <w:p w14:paraId="5E4AF3BC" w14:textId="77777777" w:rsidR="000E0CA0" w:rsidRDefault="000E0CA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0CA0"/>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2ACB"/>
    <w:rsid w:val="00193E1C"/>
    <w:rsid w:val="001A0230"/>
    <w:rsid w:val="001A2893"/>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383E"/>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2D73"/>
    <w:rsid w:val="004B39BD"/>
    <w:rsid w:val="004D2293"/>
    <w:rsid w:val="004E41A6"/>
    <w:rsid w:val="004E6817"/>
    <w:rsid w:val="004F173E"/>
    <w:rsid w:val="00501E81"/>
    <w:rsid w:val="0051340D"/>
    <w:rsid w:val="005149F7"/>
    <w:rsid w:val="00516D7B"/>
    <w:rsid w:val="00520A14"/>
    <w:rsid w:val="005212E7"/>
    <w:rsid w:val="0053245D"/>
    <w:rsid w:val="005360EF"/>
    <w:rsid w:val="00537927"/>
    <w:rsid w:val="00543F54"/>
    <w:rsid w:val="00544899"/>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267A"/>
    <w:rsid w:val="005D69AD"/>
    <w:rsid w:val="005D6E2B"/>
    <w:rsid w:val="005E409D"/>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A7D64"/>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A1E48"/>
    <w:rsid w:val="008A34FF"/>
    <w:rsid w:val="008A4ACC"/>
    <w:rsid w:val="008A6BD1"/>
    <w:rsid w:val="008B051C"/>
    <w:rsid w:val="008B3BA0"/>
    <w:rsid w:val="008B9371"/>
    <w:rsid w:val="008C6787"/>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6BCF"/>
    <w:rsid w:val="009A474E"/>
    <w:rsid w:val="009A5133"/>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40C"/>
    <w:rsid w:val="00CA354B"/>
    <w:rsid w:val="00CA6102"/>
    <w:rsid w:val="00CA6C91"/>
    <w:rsid w:val="00CA6D02"/>
    <w:rsid w:val="00CA7E38"/>
    <w:rsid w:val="00CB0880"/>
    <w:rsid w:val="00CB50BE"/>
    <w:rsid w:val="00CC0456"/>
    <w:rsid w:val="00CC4133"/>
    <w:rsid w:val="00CC4E98"/>
    <w:rsid w:val="00CD15F3"/>
    <w:rsid w:val="00CD28FC"/>
    <w:rsid w:val="00CD5A64"/>
    <w:rsid w:val="00CD5E26"/>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0AD3"/>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66</cp:revision>
  <cp:lastPrinted>2022-08-09T07:41:00Z</cp:lastPrinted>
  <dcterms:created xsi:type="dcterms:W3CDTF">2023-11-06T14:59:00Z</dcterms:created>
  <dcterms:modified xsi:type="dcterms:W3CDTF">2026-06-30T12:50:00Z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