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798287306"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32EDBF08" w:rsidR="00D526C8" w:rsidRPr="00CC15D7" w:rsidRDefault="00D526C8" w:rsidP="003B1865">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3B1865" w:rsidRPr="003B1865">
            <w:rPr>
              <w:rFonts w:cstheme="minorHAnsi"/>
              <w:b/>
              <w:bCs/>
              <w:sz w:val="28"/>
              <w:szCs w:val="28"/>
            </w:rPr>
            <w:t>TIKSLINIŲ KOMPENSACIJŲ, IŠMOKŲ VAIKAMS, SOCIALINIŲ PAŠALPŲ, BŪSTO ŠILDYMO IŠLAIDŲ KOMPENSACIJŲ IR KITŲ SOCIALINIŲ IŠMOKŲ IŠMOKĖJIMO IR PRISTATYMO Į NAMUS ZARASŲ RAJONO GYVENTOJAMS PASLAUGA</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F0DAB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DB4741B"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4.3.</w:t>
      </w:r>
      <w:r w:rsidRPr="00381780">
        <w:rPr>
          <w:i/>
        </w:rPr>
        <w:t xml:space="preserve"> </w:t>
      </w:r>
      <w:r w:rsidRPr="00381780">
        <w:t xml:space="preserve"> </w:t>
      </w:r>
      <w:r w:rsidR="00D8621D" w:rsidRPr="00381780">
        <w:t>papunkčiu</w:t>
      </w:r>
      <w:r w:rsidRPr="00381780">
        <w:t xml:space="preserve">. 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1E2F5B9" w:rsidR="00FB3C75" w:rsidRPr="003B1865" w:rsidRDefault="4A330118" w:rsidP="00F77A5D">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3B1865" w:rsidRPr="003B1865">
        <w:rPr>
          <w:rFonts w:eastAsia="Calibri" w:cstheme="minorHAnsi"/>
          <w:b/>
          <w:bCs/>
        </w:rPr>
        <w:t>t</w:t>
      </w:r>
      <w:r w:rsidR="003B1865" w:rsidRPr="003B1865">
        <w:rPr>
          <w:rFonts w:eastAsia="Times New Roman" w:cstheme="minorHAnsi"/>
          <w:b/>
          <w:bCs/>
        </w:rPr>
        <w:t>ikslinių kompensacijų, išmokų vaikams, socialinių pašalpų, būsto šildymo išlaidų kompensacijų ir kitų socialinių išmokų išmokėjimo ir pristatymo į namus Zarasų rajono gyventojams</w:t>
      </w:r>
      <w:r w:rsidR="00CC15D7" w:rsidRPr="003B1865">
        <w:rPr>
          <w:rFonts w:cstheme="minorHAnsi"/>
          <w:b/>
          <w:bCs/>
        </w:rPr>
        <w:t xml:space="preserve"> paslaugas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69BB199E"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Pr>
          <w:rFonts w:cstheme="minorHAnsi"/>
          <w:b/>
          <w:bCs/>
        </w:rPr>
        <w:t>59 000.00 Eur su PVM</w:t>
      </w:r>
      <w:r>
        <w:rPr>
          <w:rFonts w:cstheme="minorHAnsi"/>
        </w:rPr>
        <w:t>. Didesnę kainą perkančioji organizacija laikys, per didele ir nepriimtina.</w:t>
      </w:r>
    </w:p>
    <w:p w14:paraId="7E67ECB8" w14:textId="4E375A1D"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511103">
        <w:rPr>
          <w:rFonts w:cstheme="minorHAnsi"/>
          <w:b/>
          <w:bCs/>
        </w:rPr>
        <w:t>kvalifikaciją įrodantys dokumentai.</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C8AEAAE"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minimalius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423"/>
        <w:gridCol w:w="4365"/>
      </w:tblGrid>
      <w:tr w:rsidR="00800D19" w:rsidRPr="00193A49" w14:paraId="01A745BE" w14:textId="77777777" w:rsidTr="00800D19">
        <w:trPr>
          <w:jc w:val="center"/>
        </w:trPr>
        <w:tc>
          <w:tcPr>
            <w:tcW w:w="675" w:type="dxa"/>
            <w:tcBorders>
              <w:top w:val="single" w:sz="4" w:space="0" w:color="auto"/>
              <w:left w:val="single" w:sz="4" w:space="0" w:color="auto"/>
              <w:bottom w:val="single" w:sz="4" w:space="0" w:color="auto"/>
              <w:right w:val="single" w:sz="4" w:space="0" w:color="auto"/>
            </w:tcBorders>
            <w:hideMark/>
          </w:tcPr>
          <w:p w14:paraId="2D4EEDA6" w14:textId="77777777" w:rsidR="00193A49" w:rsidRPr="00193A49" w:rsidRDefault="00193A49" w:rsidP="00193A49">
            <w:pPr>
              <w:tabs>
                <w:tab w:val="left" w:pos="568"/>
              </w:tabs>
              <w:spacing w:line="276" w:lineRule="auto"/>
              <w:ind w:firstLine="0"/>
              <w:jc w:val="center"/>
              <w:rPr>
                <w:rFonts w:cstheme="minorHAnsi"/>
                <w:b/>
              </w:rPr>
            </w:pPr>
            <w:r w:rsidRPr="00193A49">
              <w:rPr>
                <w:rFonts w:cstheme="minorHAnsi"/>
                <w:b/>
              </w:rPr>
              <w:t>Eil.</w:t>
            </w:r>
          </w:p>
          <w:p w14:paraId="47FFCE20" w14:textId="77777777" w:rsidR="00193A49" w:rsidRPr="00193A49" w:rsidRDefault="00193A49" w:rsidP="00193A49">
            <w:pPr>
              <w:tabs>
                <w:tab w:val="left" w:pos="568"/>
              </w:tabs>
              <w:spacing w:line="276" w:lineRule="auto"/>
              <w:ind w:firstLine="0"/>
              <w:jc w:val="center"/>
              <w:rPr>
                <w:rFonts w:cstheme="minorHAnsi"/>
                <w:b/>
              </w:rPr>
            </w:pPr>
            <w:r w:rsidRPr="00193A49">
              <w:rPr>
                <w:rFonts w:cstheme="minorHAnsi"/>
                <w:b/>
              </w:rPr>
              <w:t>Nr.</w:t>
            </w:r>
          </w:p>
        </w:tc>
        <w:tc>
          <w:tcPr>
            <w:tcW w:w="4423" w:type="dxa"/>
            <w:tcBorders>
              <w:top w:val="single" w:sz="4" w:space="0" w:color="auto"/>
              <w:left w:val="single" w:sz="4" w:space="0" w:color="auto"/>
              <w:bottom w:val="single" w:sz="4" w:space="0" w:color="auto"/>
              <w:right w:val="single" w:sz="4" w:space="0" w:color="auto"/>
            </w:tcBorders>
            <w:hideMark/>
          </w:tcPr>
          <w:p w14:paraId="3B936CC7" w14:textId="77777777" w:rsidR="00193A49" w:rsidRPr="00193A49" w:rsidRDefault="00193A49" w:rsidP="00193A49">
            <w:pPr>
              <w:tabs>
                <w:tab w:val="left" w:pos="568"/>
              </w:tabs>
              <w:spacing w:line="276" w:lineRule="auto"/>
              <w:ind w:firstLine="0"/>
              <w:jc w:val="center"/>
              <w:rPr>
                <w:rFonts w:cstheme="minorHAnsi"/>
                <w:b/>
              </w:rPr>
            </w:pPr>
            <w:r w:rsidRPr="00193A49">
              <w:rPr>
                <w:rFonts w:cstheme="minorHAnsi"/>
                <w:b/>
              </w:rPr>
              <w:t>Kvalifikacijos reikalavimai</w:t>
            </w:r>
          </w:p>
        </w:tc>
        <w:tc>
          <w:tcPr>
            <w:tcW w:w="4365" w:type="dxa"/>
            <w:tcBorders>
              <w:top w:val="single" w:sz="4" w:space="0" w:color="auto"/>
              <w:left w:val="single" w:sz="4" w:space="0" w:color="auto"/>
              <w:bottom w:val="single" w:sz="4" w:space="0" w:color="auto"/>
              <w:right w:val="single" w:sz="4" w:space="0" w:color="auto"/>
            </w:tcBorders>
            <w:hideMark/>
          </w:tcPr>
          <w:p w14:paraId="21C0EF41" w14:textId="77777777" w:rsidR="00193A49" w:rsidRPr="00193A49" w:rsidRDefault="00193A49" w:rsidP="00193A49">
            <w:pPr>
              <w:tabs>
                <w:tab w:val="left" w:pos="568"/>
              </w:tabs>
              <w:spacing w:line="276" w:lineRule="auto"/>
              <w:ind w:firstLine="0"/>
              <w:jc w:val="center"/>
              <w:rPr>
                <w:rFonts w:cstheme="minorHAnsi"/>
                <w:b/>
              </w:rPr>
            </w:pPr>
            <w:r w:rsidRPr="00193A49">
              <w:rPr>
                <w:rFonts w:cstheme="minorHAnsi"/>
                <w:b/>
              </w:rPr>
              <w:t>Kvalifikacijos reikalavimus įrodantys dokumentai</w:t>
            </w:r>
          </w:p>
        </w:tc>
      </w:tr>
      <w:tr w:rsidR="00800D19" w:rsidRPr="00193A49" w14:paraId="0755C413" w14:textId="77777777" w:rsidTr="00800D19">
        <w:trPr>
          <w:jc w:val="center"/>
        </w:trPr>
        <w:tc>
          <w:tcPr>
            <w:tcW w:w="675" w:type="dxa"/>
            <w:tcBorders>
              <w:top w:val="single" w:sz="4" w:space="0" w:color="auto"/>
              <w:left w:val="single" w:sz="4" w:space="0" w:color="auto"/>
              <w:bottom w:val="single" w:sz="4" w:space="0" w:color="auto"/>
              <w:right w:val="single" w:sz="4" w:space="0" w:color="auto"/>
            </w:tcBorders>
            <w:hideMark/>
          </w:tcPr>
          <w:p w14:paraId="092B3530" w14:textId="77777777" w:rsidR="00193A49" w:rsidRPr="00193A49" w:rsidRDefault="00193A49" w:rsidP="00193A49">
            <w:pPr>
              <w:tabs>
                <w:tab w:val="left" w:pos="568"/>
              </w:tabs>
              <w:spacing w:line="276" w:lineRule="auto"/>
              <w:ind w:firstLine="0"/>
              <w:jc w:val="center"/>
              <w:rPr>
                <w:rFonts w:cstheme="minorHAnsi"/>
                <w:b/>
              </w:rPr>
            </w:pPr>
            <w:r w:rsidRPr="00193A49">
              <w:rPr>
                <w:rFonts w:cstheme="minorHAnsi"/>
                <w:b/>
              </w:rPr>
              <w:t>1.</w:t>
            </w:r>
          </w:p>
        </w:tc>
        <w:tc>
          <w:tcPr>
            <w:tcW w:w="4423" w:type="dxa"/>
            <w:tcBorders>
              <w:top w:val="single" w:sz="4" w:space="0" w:color="auto"/>
              <w:left w:val="single" w:sz="4" w:space="0" w:color="auto"/>
              <w:bottom w:val="single" w:sz="4" w:space="0" w:color="auto"/>
              <w:right w:val="single" w:sz="4" w:space="0" w:color="auto"/>
            </w:tcBorders>
            <w:hideMark/>
          </w:tcPr>
          <w:p w14:paraId="59A41787" w14:textId="37F3F6A7" w:rsidR="00193A49" w:rsidRPr="00193A49" w:rsidRDefault="00193A49" w:rsidP="00193A49">
            <w:pPr>
              <w:tabs>
                <w:tab w:val="left" w:pos="568"/>
              </w:tabs>
              <w:spacing w:line="276" w:lineRule="auto"/>
              <w:ind w:firstLine="0"/>
              <w:rPr>
                <w:rFonts w:cstheme="minorHAnsi"/>
              </w:rPr>
            </w:pPr>
            <w:r w:rsidRPr="00193A49">
              <w:rPr>
                <w:rFonts w:cstheme="minorHAnsi"/>
              </w:rPr>
              <w:t xml:space="preserve">Tiekėjas per pastaruosius 3 metus arba per laiką nuo tiekėjo įregistravimo dienos (jeigu tiekėjas vykdė veiklą mažiau nei 3 metus) iki pasiūlymo pateikimo dienos turi būti įvykdęs ir (ar) vykdo bent vieną ar daugiau panašias (išmokų pristatymo (išmokėjimo)) sutartis, kurių bendra vertė ne mažesnė kaip </w:t>
            </w:r>
            <w:r w:rsidR="00800D19" w:rsidRPr="00800D19">
              <w:rPr>
                <w:rFonts w:cstheme="minorHAnsi"/>
              </w:rPr>
              <w:t>29 500,0</w:t>
            </w:r>
            <w:r w:rsidRPr="00193A49">
              <w:rPr>
                <w:rFonts w:cstheme="minorHAnsi"/>
              </w:rPr>
              <w:t>0 Eur su PVM.</w:t>
            </w:r>
          </w:p>
          <w:p w14:paraId="07277804" w14:textId="77777777" w:rsidR="00193A49" w:rsidRPr="00193A49" w:rsidRDefault="00193A49" w:rsidP="00193A49">
            <w:pPr>
              <w:tabs>
                <w:tab w:val="left" w:pos="568"/>
              </w:tabs>
              <w:spacing w:line="276" w:lineRule="auto"/>
              <w:ind w:firstLine="0"/>
              <w:rPr>
                <w:rFonts w:cstheme="minorHAnsi"/>
                <w:b/>
              </w:rPr>
            </w:pPr>
            <w:r w:rsidRPr="00193A49">
              <w:rPr>
                <w:rFonts w:cstheme="minorHAnsi"/>
              </w:rPr>
              <w:t>Pastaba: jei tiekėjas teikia informaciją apie vykdomą sutartį, laikoma, kad jo patirtis atitinka keliamą reikalavimą, jei vykdomos sutarties įvykdyta dalis yra ne mažesnė nei reikalavime nustatyta suma.</w:t>
            </w:r>
          </w:p>
        </w:tc>
        <w:tc>
          <w:tcPr>
            <w:tcW w:w="4365" w:type="dxa"/>
            <w:tcBorders>
              <w:top w:val="single" w:sz="4" w:space="0" w:color="auto"/>
              <w:left w:val="single" w:sz="4" w:space="0" w:color="auto"/>
              <w:bottom w:val="single" w:sz="4" w:space="0" w:color="auto"/>
              <w:right w:val="single" w:sz="4" w:space="0" w:color="auto"/>
            </w:tcBorders>
            <w:hideMark/>
          </w:tcPr>
          <w:p w14:paraId="1033E4B5" w14:textId="77777777" w:rsidR="00193A49" w:rsidRDefault="00193A49" w:rsidP="00193A49">
            <w:pPr>
              <w:tabs>
                <w:tab w:val="left" w:pos="568"/>
              </w:tabs>
              <w:spacing w:line="276" w:lineRule="auto"/>
              <w:ind w:firstLine="0"/>
              <w:rPr>
                <w:rFonts w:cstheme="minorHAnsi"/>
                <w:i/>
                <w:iCs/>
              </w:rPr>
            </w:pPr>
            <w:r w:rsidRPr="00193A49">
              <w:rPr>
                <w:rFonts w:cstheme="minorHAnsi"/>
              </w:rPr>
              <w:t>Pateikiamas per pastaruosius 3 metus (jeigu tiekėjas vykdė veiklą mažiau nei 3 metus – per laikotarpį nuo tiekėjo įregistravimo dienos) suteiktų paslaugų sąrašas. Sąraše turi būti nurodytas paslaugų pavadinimas, suteikimo vertė, data ir vieta, užsakovo kontaktiniai duomenys.</w:t>
            </w:r>
            <w:r w:rsidRPr="00193A49">
              <w:rPr>
                <w:rFonts w:cstheme="minorHAnsi"/>
                <w:i/>
                <w:iCs/>
              </w:rPr>
              <w:t xml:space="preserve"> </w:t>
            </w:r>
          </w:p>
          <w:p w14:paraId="542CEB51" w14:textId="77777777" w:rsidR="008B46C2" w:rsidRDefault="008B46C2" w:rsidP="00193A49">
            <w:pPr>
              <w:tabs>
                <w:tab w:val="left" w:pos="568"/>
              </w:tabs>
              <w:spacing w:line="276" w:lineRule="auto"/>
              <w:ind w:firstLine="0"/>
              <w:rPr>
                <w:rFonts w:cstheme="minorHAnsi"/>
                <w:i/>
                <w:iCs/>
              </w:rPr>
            </w:pPr>
          </w:p>
          <w:p w14:paraId="40931652" w14:textId="77777777" w:rsidR="008B46C2" w:rsidRDefault="008B46C2" w:rsidP="00193A49">
            <w:pPr>
              <w:tabs>
                <w:tab w:val="left" w:pos="568"/>
              </w:tabs>
              <w:spacing w:line="276" w:lineRule="auto"/>
              <w:ind w:firstLine="0"/>
              <w:rPr>
                <w:rFonts w:cstheme="minorHAnsi"/>
                <w:i/>
                <w:iCs/>
              </w:rPr>
            </w:pPr>
          </w:p>
          <w:p w14:paraId="633E6EA4" w14:textId="77777777" w:rsidR="008B46C2" w:rsidRPr="00193A49" w:rsidRDefault="008B46C2" w:rsidP="00193A49">
            <w:pPr>
              <w:tabs>
                <w:tab w:val="left" w:pos="568"/>
              </w:tabs>
              <w:spacing w:line="276" w:lineRule="auto"/>
              <w:ind w:firstLine="0"/>
              <w:rPr>
                <w:rFonts w:cstheme="minorHAnsi"/>
                <w:i/>
                <w:iCs/>
              </w:rPr>
            </w:pPr>
          </w:p>
          <w:p w14:paraId="31D9B086" w14:textId="19EA3DE8" w:rsidR="00193A49" w:rsidRPr="00193A49" w:rsidRDefault="00193A49" w:rsidP="00193A49">
            <w:pPr>
              <w:tabs>
                <w:tab w:val="left" w:pos="568"/>
              </w:tabs>
              <w:spacing w:line="276" w:lineRule="auto"/>
              <w:ind w:firstLine="0"/>
              <w:rPr>
                <w:rFonts w:cstheme="minorHAnsi"/>
                <w:b/>
              </w:rPr>
            </w:pPr>
            <w:r w:rsidRPr="00193A49">
              <w:rPr>
                <w:rFonts w:cstheme="minorHAnsi"/>
                <w:i/>
              </w:rPr>
              <w:t>CVP IS priemonėmis pateikiam</w:t>
            </w:r>
            <w:r w:rsidR="008B46C2">
              <w:rPr>
                <w:rFonts w:cstheme="minorHAnsi"/>
                <w:i/>
              </w:rPr>
              <w:t>i</w:t>
            </w:r>
            <w:r w:rsidRPr="00193A49">
              <w:rPr>
                <w:rFonts w:cstheme="minorHAnsi"/>
                <w:i/>
              </w:rPr>
              <w:t xml:space="preserve"> skenuo</w:t>
            </w:r>
            <w:r w:rsidR="008B46C2">
              <w:rPr>
                <w:rFonts w:cstheme="minorHAnsi"/>
                <w:i/>
              </w:rPr>
              <w:t>ti</w:t>
            </w:r>
            <w:r w:rsidRPr="00193A49">
              <w:rPr>
                <w:rFonts w:cstheme="minorHAnsi"/>
                <w:i/>
              </w:rPr>
              <w:t xml:space="preserve"> dokument</w:t>
            </w:r>
            <w:r w:rsidR="008B46C2">
              <w:rPr>
                <w:rFonts w:cstheme="minorHAnsi"/>
                <w:i/>
              </w:rPr>
              <w:t>ai.</w:t>
            </w: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800D19">
      <w:pPr>
        <w:spacing w:line="240" w:lineRule="auto"/>
        <w:ind w:left="709"/>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lastRenderedPageBreak/>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76EAF" w:rsidRDefault="007B222E" w:rsidP="00DC230B">
      <w:pPr>
        <w:spacing w:line="240" w:lineRule="auto"/>
        <w:jc w:val="center"/>
        <w:rPr>
          <w:rFonts w:cstheme="minorHAnsi"/>
          <w:sz w:val="28"/>
          <w:szCs w:val="28"/>
        </w:rPr>
      </w:pPr>
    </w:p>
    <w:p w14:paraId="32C5C582" w14:textId="6E1E2E8D" w:rsidR="00CC15D7" w:rsidRPr="003B1865" w:rsidRDefault="003B1865" w:rsidP="00CC15D7">
      <w:pPr>
        <w:spacing w:line="240" w:lineRule="auto"/>
        <w:ind w:right="-178"/>
        <w:jc w:val="center"/>
        <w:rPr>
          <w:rFonts w:cstheme="minorHAnsi"/>
          <w:b/>
          <w:bCs/>
        </w:rPr>
      </w:pPr>
      <w:r w:rsidRPr="003B1865">
        <w:rPr>
          <w:rFonts w:eastAsia="Times New Roman" w:cstheme="minorHAnsi"/>
          <w:b/>
          <w:sz w:val="24"/>
          <w:szCs w:val="24"/>
        </w:rPr>
        <w:t>TIKSLINIŲ KOMPENSACIJŲ, IŠMOKŲ VAIKAMS, SOCIALINIŲ PAŠALPŲ, BŪSTO ŠILDYMO IŠLAIDŲ KOMPENSACIJŲ IR KITŲ SOCIALINIŲ IŠMOKŲ IŠMOKĖJIMO IR PRISTATYMO Į NAMUS ZARASŲ RAJONO GYVENTOJAMS PASLAUGOS</w:t>
      </w:r>
    </w:p>
    <w:p w14:paraId="6836E863" w14:textId="77777777" w:rsidR="00CC15D7" w:rsidRPr="00CC15D7" w:rsidRDefault="00CC15D7" w:rsidP="00CC15D7">
      <w:pPr>
        <w:spacing w:line="240" w:lineRule="auto"/>
        <w:ind w:left="142" w:right="-178" w:firstLine="142"/>
        <w:rPr>
          <w:rFonts w:asciiTheme="majorHAnsi" w:hAnsiTheme="majorHAnsi" w:cstheme="majorHAnsi"/>
          <w:b/>
          <w:bCs/>
        </w:rPr>
      </w:pPr>
    </w:p>
    <w:p w14:paraId="04B137F2" w14:textId="77777777" w:rsidR="003B1865" w:rsidRPr="004449B6" w:rsidRDefault="003B1865" w:rsidP="003B1865">
      <w:pPr>
        <w:tabs>
          <w:tab w:val="left" w:pos="1080"/>
        </w:tabs>
        <w:spacing w:line="240" w:lineRule="auto"/>
        <w:ind w:right="-82" w:firstLine="851"/>
        <w:rPr>
          <w:bCs/>
        </w:rPr>
      </w:pPr>
      <w:r w:rsidRPr="004449B6">
        <w:t xml:space="preserve">Pirkimo objekto savybės - </w:t>
      </w:r>
      <w:r w:rsidRPr="004449B6">
        <w:rPr>
          <w:spacing w:val="-1"/>
        </w:rPr>
        <w:t xml:space="preserve">Kiekvieną mėnesį gyventojų, turinčių teisę į </w:t>
      </w:r>
      <w:r>
        <w:t>tikslines kompensacijas</w:t>
      </w:r>
      <w:r w:rsidRPr="004449B6">
        <w:t xml:space="preserve">, išmokas vaikams, socialines pašalpas, būsto šildymo išlaidų kompensacijas ir kitas socialines išmokas ir pageidaujančių gauti jas namuose </w:t>
      </w:r>
      <w:r w:rsidRPr="004449B6">
        <w:rPr>
          <w:spacing w:val="-1"/>
        </w:rPr>
        <w:t xml:space="preserve">žiniaraščiai perduodami įmonei, kuri </w:t>
      </w:r>
      <w:r w:rsidRPr="004449B6">
        <w:t>pristato socialines išmokas jų gavėjams namuose.</w:t>
      </w:r>
    </w:p>
    <w:p w14:paraId="1DBBFE75" w14:textId="77777777" w:rsidR="003B1865" w:rsidRPr="004449B6" w:rsidRDefault="003B1865" w:rsidP="003B1865">
      <w:pPr>
        <w:tabs>
          <w:tab w:val="left" w:pos="3990"/>
        </w:tabs>
        <w:spacing w:line="240" w:lineRule="auto"/>
        <w:ind w:right="-82" w:firstLine="851"/>
      </w:pPr>
      <w:r w:rsidRPr="004449B6">
        <w:t>Pirkimo apibūdinimas:</w:t>
      </w:r>
    </w:p>
    <w:p w14:paraId="501D832E" w14:textId="77777777" w:rsidR="003B1865" w:rsidRPr="004449B6" w:rsidRDefault="003B1865" w:rsidP="003B1865">
      <w:pPr>
        <w:spacing w:line="240" w:lineRule="auto"/>
        <w:ind w:firstLine="851"/>
      </w:pPr>
      <w:r w:rsidRPr="004449B6">
        <w:t>Zarasų rajono savivaldybės administracij</w:t>
      </w:r>
      <w:r>
        <w:t>a</w:t>
      </w:r>
      <w:r w:rsidRPr="004449B6">
        <w:t xml:space="preserve"> pateikia tiekėjui pagal išmokų rūšis mokėjimo žiniaraščius, lydraščius, suminius lapus iki einamojo mėnesio </w:t>
      </w:r>
      <w:r>
        <w:t>6</w:t>
      </w:r>
      <w:r w:rsidRPr="004449B6">
        <w:t xml:space="preserve"> dienos.</w:t>
      </w:r>
    </w:p>
    <w:p w14:paraId="173E49CA" w14:textId="77777777" w:rsidR="003B1865" w:rsidRPr="004449B6" w:rsidRDefault="003B1865" w:rsidP="003B1865">
      <w:pPr>
        <w:spacing w:line="240" w:lineRule="auto"/>
        <w:ind w:firstLine="851"/>
      </w:pPr>
      <w:r w:rsidRPr="004449B6">
        <w:t xml:space="preserve">Socialinės išmokos pagal Zarasų rajono savivaldybės administracijos pateiktus žiniaraščius pristatomos kiekvieną mėnesį nuo </w:t>
      </w:r>
      <w:r>
        <w:t>8</w:t>
      </w:r>
      <w:r w:rsidRPr="004449B6">
        <w:t xml:space="preserve"> d. iki 25 d. žiniaraščiuose nurodytiems gavėjams pagal išmokos gavėjo gyvenamąją vietą.</w:t>
      </w:r>
    </w:p>
    <w:p w14:paraId="4BA18833" w14:textId="77777777" w:rsidR="003B1865" w:rsidRPr="004449B6" w:rsidRDefault="003B1865" w:rsidP="003B1865">
      <w:pPr>
        <w:tabs>
          <w:tab w:val="left" w:pos="993"/>
        </w:tabs>
        <w:spacing w:line="240" w:lineRule="auto"/>
        <w:ind w:firstLine="851"/>
      </w:pPr>
      <w:r w:rsidRPr="004449B6">
        <w:t>Išmokos išmokamos gavėjui, pateikusiam pasą arba</w:t>
      </w:r>
      <w:r>
        <w:t xml:space="preserve"> </w:t>
      </w:r>
      <w:r w:rsidRPr="004449B6">
        <w:t>asmens tapatyb</w:t>
      </w:r>
      <w:r>
        <w:t>ės kortelę</w:t>
      </w:r>
      <w:r w:rsidRPr="004449B6">
        <w:t xml:space="preserve"> ir pasirašiusiam išmokos mokėjimo žiniaraštyje</w:t>
      </w:r>
      <w:r>
        <w:t xml:space="preserve"> arba kvite</w:t>
      </w:r>
      <w:r w:rsidRPr="004449B6">
        <w:t>. Išmoką išmokantis asmuo išmoka pinigus, pasirašo išmokos mokėjimo žiniaraštyje</w:t>
      </w:r>
      <w:r>
        <w:t xml:space="preserve"> arba kvite</w:t>
      </w:r>
      <w:r w:rsidRPr="004449B6">
        <w:t xml:space="preserve"> bei parašo išmokėjimo datą.</w:t>
      </w:r>
    </w:p>
    <w:p w14:paraId="0EF2E0C0" w14:textId="77777777" w:rsidR="003B1865" w:rsidRPr="004449B6" w:rsidRDefault="003B1865" w:rsidP="003B1865">
      <w:pPr>
        <w:tabs>
          <w:tab w:val="left" w:pos="993"/>
        </w:tabs>
        <w:spacing w:line="240" w:lineRule="auto"/>
        <w:ind w:firstLine="851"/>
      </w:pPr>
      <w:r w:rsidRPr="004449B6">
        <w:t>Išmokos gavėjas gali įgalioti kitą asmenį gauti jo išmoką. Išmoka mokama pagal galiojantį įgaliojimą, išduotą teisės aktų nustatyta tvarka.</w:t>
      </w:r>
    </w:p>
    <w:p w14:paraId="16A4DF86" w14:textId="77777777" w:rsidR="003B1865" w:rsidRPr="004449B6" w:rsidRDefault="003B1865" w:rsidP="003B1865">
      <w:pPr>
        <w:tabs>
          <w:tab w:val="left" w:pos="993"/>
        </w:tabs>
        <w:spacing w:line="240" w:lineRule="auto"/>
        <w:ind w:firstLine="851"/>
      </w:pPr>
      <w:r w:rsidRPr="004449B6">
        <w:t>Išmokėdamas išmoką pagal įgaliojimą, tiekėjo darbuotojas patikrina, ar teisingai įformintas įgaliojimas. Asmuo, gavęs išmoką pagal įgaliojimą, pasirašo išmokos mokėjimo žiniaraštyje.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4E1FCCE1" w14:textId="77777777" w:rsidR="003B1865" w:rsidRPr="004449B6" w:rsidRDefault="003B1865" w:rsidP="003B1865">
      <w:pPr>
        <w:tabs>
          <w:tab w:val="left" w:pos="993"/>
        </w:tabs>
        <w:spacing w:line="240" w:lineRule="auto"/>
        <w:ind w:firstLine="851"/>
      </w:pPr>
      <w:r w:rsidRPr="004449B6">
        <w:t>Kai išmokos gavėjui teisės aktų nustatyta tvarka paskiriamas globėjas, išmoką gali atsiimti globėjas, pateikęs savo asmens tapatybę patvirtina</w:t>
      </w:r>
      <w:r>
        <w:t>ntį dokumentą ir teismo nutartį</w:t>
      </w:r>
      <w:r w:rsidRPr="004449B6">
        <w:t>, kuria jis paskirtas išmokos gavėjo globėju. Globėjas, gavęs išmoką, pasirašo išmokos mokėjimo žiniaraštyje. Eilutėje „Pastaba“ tiekėjo darbuotojas žymi „Išmokėta globėjui“ ir nurodo teismo pavadinimą (ar merą priėmusį sprendimą (potvarkį)) bei nutarties (ar mero sprendimo (potvarkio)) datą.</w:t>
      </w:r>
    </w:p>
    <w:p w14:paraId="3503AC3B" w14:textId="77777777" w:rsidR="003B1865" w:rsidRPr="004449B6" w:rsidRDefault="003B1865" w:rsidP="003B1865">
      <w:pPr>
        <w:tabs>
          <w:tab w:val="left" w:pos="993"/>
        </w:tabs>
        <w:spacing w:line="240" w:lineRule="auto"/>
        <w:ind w:firstLine="851"/>
      </w:pPr>
      <w:r w:rsidRPr="004449B6">
        <w:t>Jei išmoka neišmokėta dėl gavėjo mirties, laikinai išvykus arba dėl kitų priežasčių, išmokos mokėtojas išmokos mokėjimo žiniaraštyje „Pastaba” pažymi neišmokėjimo priežasties kodą.</w:t>
      </w:r>
    </w:p>
    <w:p w14:paraId="68F31AC3" w14:textId="77777777" w:rsidR="003B1865" w:rsidRPr="004449B6" w:rsidRDefault="003B1865" w:rsidP="003B1865">
      <w:pPr>
        <w:tabs>
          <w:tab w:val="left" w:pos="993"/>
        </w:tabs>
        <w:spacing w:line="240" w:lineRule="auto"/>
        <w:ind w:firstLine="851"/>
      </w:pPr>
      <w:r w:rsidRPr="004449B6">
        <w:t>P</w:t>
      </w:r>
      <w:r>
        <w:t>o</w:t>
      </w:r>
      <w:r w:rsidRPr="004449B6">
        <w:t xml:space="preserve"> išmok</w:t>
      </w:r>
      <w:r>
        <w:t>ų pristatymo į namus</w:t>
      </w:r>
      <w:r w:rsidRPr="004449B6">
        <w:t>, mokėjimo žiniaraščiai</w:t>
      </w:r>
      <w:r>
        <w:t xml:space="preserve">, </w:t>
      </w:r>
      <w:r w:rsidRPr="004449B6">
        <w:t>pasirašyti žiniaraščių suminiai lapai, lydraščiai, atsiskaitymo aktai, suvestinės apie išmokėtas sumas ir gavėjų, kuriems išmokos nebuvo pristatytos, vardinis sąrašas grąžinami Zarasų rajono savivaldybės administracij</w:t>
      </w:r>
      <w:r>
        <w:t xml:space="preserve">ai </w:t>
      </w:r>
      <w:r w:rsidRPr="004449B6">
        <w:t xml:space="preserve">iki </w:t>
      </w:r>
      <w:r>
        <w:t xml:space="preserve">paskutinės </w:t>
      </w:r>
      <w:r w:rsidRPr="004449B6">
        <w:t>einamojo mėnesio</w:t>
      </w:r>
      <w:r>
        <w:t xml:space="preserve"> darbo dienos.</w:t>
      </w:r>
    </w:p>
    <w:p w14:paraId="5156A80B" w14:textId="77777777" w:rsidR="003B1865" w:rsidRPr="004449B6" w:rsidRDefault="003B1865" w:rsidP="003B1865">
      <w:pPr>
        <w:tabs>
          <w:tab w:val="left" w:pos="993"/>
        </w:tabs>
        <w:spacing w:line="240" w:lineRule="auto"/>
        <w:ind w:firstLine="851"/>
      </w:pPr>
      <w:r w:rsidRPr="004449B6">
        <w:t>Už suteiktą paslaugą kiekvieną mėnesį pateikiama Zarasų rajono savivaldybės administracij</w:t>
      </w:r>
      <w:r>
        <w:t xml:space="preserve">ai </w:t>
      </w:r>
      <w:r w:rsidRPr="004449B6">
        <w:t xml:space="preserve">sąskaita </w:t>
      </w:r>
      <w:r>
        <w:t>–</w:t>
      </w:r>
      <w:r w:rsidRPr="004449B6">
        <w:t xml:space="preserve"> faktūra</w:t>
      </w:r>
      <w:r>
        <w:t xml:space="preserve"> per sąskaitų</w:t>
      </w:r>
      <w:r w:rsidRPr="0046439D">
        <w:rPr>
          <w:color w:val="FF0000"/>
        </w:rPr>
        <w:t xml:space="preserve"> </w:t>
      </w:r>
      <w:r w:rsidRPr="0001662F">
        <w:t>administravimo bendrąją informacinę sistemą SABIS.</w:t>
      </w:r>
    </w:p>
    <w:p w14:paraId="04799BD8" w14:textId="77777777" w:rsidR="003B1865" w:rsidRPr="004449B6" w:rsidRDefault="003B1865" w:rsidP="003B1865">
      <w:pPr>
        <w:tabs>
          <w:tab w:val="left" w:pos="993"/>
        </w:tabs>
        <w:spacing w:line="240" w:lineRule="auto"/>
        <w:ind w:firstLine="851"/>
      </w:pPr>
      <w:r w:rsidRPr="004449B6">
        <w:t>Pasibaigus išmokų mokėjimo terminui, neišmokėtos einamojo mėnesio išmokoms skirtos lėšos grąžinamos į Zarasų rajono savivaldybės administracijos nurodytas sąskaitas banke, nurodant išmokų rūšį, ne vėliau kaip iki paskutinės einamojo mėnesio darbo dienos.</w:t>
      </w:r>
    </w:p>
    <w:p w14:paraId="485C6BE2" w14:textId="77777777" w:rsidR="003B1865" w:rsidRPr="004449B6" w:rsidRDefault="003B1865" w:rsidP="003B1865">
      <w:pPr>
        <w:tabs>
          <w:tab w:val="left" w:pos="993"/>
        </w:tabs>
        <w:spacing w:line="240" w:lineRule="auto"/>
        <w:ind w:firstLine="851"/>
      </w:pPr>
      <w:r w:rsidRPr="004449B6">
        <w:t>Tiekėjas nedelsdamas raštu informuoja perkančiąją organizaciją apie bet kurias aplinkybes, kurios trukdo ar gali sutrukdyti užbaigti paslaugų teikimą nustatytais terminais.</w:t>
      </w:r>
    </w:p>
    <w:p w14:paraId="1CA3A2B5" w14:textId="77777777" w:rsidR="003B1865" w:rsidRPr="004449B6" w:rsidRDefault="003B1865" w:rsidP="003B1865">
      <w:pPr>
        <w:tabs>
          <w:tab w:val="left" w:pos="993"/>
        </w:tabs>
        <w:spacing w:line="240" w:lineRule="auto"/>
        <w:ind w:firstLine="851"/>
      </w:pPr>
      <w:r w:rsidRPr="004449B6">
        <w:t>Tiekėjas užtikrina iš perkančiosios organizacijos sutarties vykdymo laikotarpiu gautos ir su sutarties vykdymu susijusios informacijos konfidencialumą bei apsaugą teisės aktų nustatyta tvarka.</w:t>
      </w:r>
    </w:p>
    <w:p w14:paraId="4CA5B8EB" w14:textId="77777777" w:rsidR="003B1865" w:rsidRPr="004449B6" w:rsidRDefault="003B1865" w:rsidP="003B1865">
      <w:pPr>
        <w:tabs>
          <w:tab w:val="left" w:pos="993"/>
        </w:tabs>
        <w:spacing w:line="240" w:lineRule="auto"/>
        <w:ind w:firstLine="851"/>
      </w:pPr>
      <w:r w:rsidRPr="004449B6">
        <w:t xml:space="preserve">Tiekėjas prisiima atsakomybę už teikiamų paslaugų kokybę, o atsiradus nuostoliams, juos atlygina Lietuvos Respublikos teisės aktuose nustatyta tvarka. </w:t>
      </w:r>
    </w:p>
    <w:p w14:paraId="0CB3EDEF" w14:textId="77777777" w:rsidR="003B1865" w:rsidRPr="004449B6" w:rsidRDefault="003B1865" w:rsidP="003B1865">
      <w:pPr>
        <w:tabs>
          <w:tab w:val="left" w:pos="993"/>
        </w:tabs>
        <w:spacing w:line="240" w:lineRule="auto"/>
        <w:ind w:firstLine="851"/>
      </w:pPr>
      <w:r w:rsidRPr="004449B6">
        <w:t>Tiekėjas užtikrina saugų perduotų išmokų pristatymą gavėjams ir prisiima riziką už išmokų praradimą iki jų pristatymo gavėjams momento.</w:t>
      </w:r>
    </w:p>
    <w:p w14:paraId="71A15847" w14:textId="6DBBA624" w:rsidR="00CC15D7" w:rsidRPr="00CC15D7" w:rsidRDefault="003B1865" w:rsidP="003B1865">
      <w:pPr>
        <w:spacing w:line="240" w:lineRule="auto"/>
        <w:ind w:right="-178"/>
        <w:rPr>
          <w:rFonts w:asciiTheme="majorHAnsi" w:hAnsiTheme="majorHAnsi" w:cstheme="majorHAnsi"/>
          <w:sz w:val="22"/>
          <w:szCs w:val="22"/>
        </w:rPr>
      </w:pPr>
      <w:r w:rsidRPr="00EF30B2">
        <w:rPr>
          <w:color w:val="000000" w:themeColor="text1"/>
        </w:rPr>
        <w:lastRenderedPageBreak/>
        <w:t xml:space="preserve">     Sutartis galioja iki bus nupirkta Paslaugų už</w:t>
      </w:r>
      <w:r>
        <w:rPr>
          <w:color w:val="000000" w:themeColor="text1"/>
        </w:rPr>
        <w:t xml:space="preserve"> </w:t>
      </w:r>
      <w:r w:rsidRPr="008E6771">
        <w:t>59 000,00 (penkiasdešimt devyni</w:t>
      </w:r>
      <w:r>
        <w:t>s</w:t>
      </w:r>
      <w:r w:rsidRPr="008E6771">
        <w:t xml:space="preserve"> tūkstanči</w:t>
      </w:r>
      <w:r>
        <w:t>us</w:t>
      </w:r>
      <w:r w:rsidRPr="008E6771">
        <w:t>)</w:t>
      </w:r>
      <w:r w:rsidRPr="008E6771">
        <w:rPr>
          <w:i/>
        </w:rPr>
        <w:t xml:space="preserve"> </w:t>
      </w:r>
      <w:r w:rsidRPr="008E6771">
        <w:t xml:space="preserve"> </w:t>
      </w:r>
      <w:r w:rsidRPr="00EF30B2">
        <w:rPr>
          <w:color w:val="000000" w:themeColor="text1"/>
        </w:rPr>
        <w:t>Eur, įskaitant PVM, tačiau ne ilgiau nei 36 mėn.</w:t>
      </w: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4EDDAD5F" w:rsidR="003B1865" w:rsidRPr="003B1865" w:rsidRDefault="006E50CA" w:rsidP="003B1865">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3B1865" w:rsidRPr="003B1865">
        <w:rPr>
          <w:rFonts w:eastAsia="Times New Roman" w:cstheme="minorHAnsi"/>
          <w:b/>
          <w:sz w:val="24"/>
          <w:szCs w:val="24"/>
        </w:rPr>
        <w:t>TIKSLINIŲ KOMPENSACIJŲ, IŠMOKŲ VAIKAMS, SOCIALINIŲ PAŠALPŲ, BŪSTO ŠILDYMO IŠLAIDŲ KOMPENSACIJŲ IR KITŲ SOCIALINIŲ IŠMOKŲ IŠMOKĖJIMO IR PRISTATYMO Į NAMUS ZARASŲ RAJONO GYVENTOJAMS PASLAUG</w:t>
      </w:r>
      <w:r w:rsidR="003B1865">
        <w:rPr>
          <w:rFonts w:eastAsia="Times New Roman" w:cstheme="minorHAnsi"/>
          <w:b/>
          <w:sz w:val="24"/>
          <w:szCs w:val="24"/>
        </w:rPr>
        <w:t>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24119DCE" w:rsidR="006E50CA" w:rsidRPr="006E50CA" w:rsidRDefault="006E50CA" w:rsidP="006E50CA">
      <w:pPr>
        <w:spacing w:line="240" w:lineRule="auto"/>
        <w:jc w:val="left"/>
        <w:rPr>
          <w:rFonts w:eastAsia="Calibri" w:cstheme="minorHAnsi"/>
        </w:rPr>
      </w:pPr>
      <w:r w:rsidRPr="006E50CA">
        <w:rPr>
          <w:rFonts w:eastAsia="Calibri" w:cstheme="minorHAnsi"/>
        </w:rPr>
        <w:t>1.1. supaprastinto atviro konkurso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36"/>
        <w:gridCol w:w="3811"/>
      </w:tblGrid>
      <w:tr w:rsidR="00752AEF" w:rsidRPr="00103C22" w14:paraId="16D83AAF" w14:textId="77777777" w:rsidTr="001C46D6">
        <w:trPr>
          <w:trHeight w:val="901"/>
          <w:jc w:val="center"/>
        </w:trPr>
        <w:tc>
          <w:tcPr>
            <w:tcW w:w="846" w:type="dxa"/>
          </w:tcPr>
          <w:p w14:paraId="6ED7145D" w14:textId="77777777" w:rsidR="00752AEF" w:rsidRPr="00103C22" w:rsidRDefault="00752AEF" w:rsidP="00DC7041">
            <w:pPr>
              <w:ind w:right="-177" w:firstLine="0"/>
              <w:rPr>
                <w:b/>
                <w:szCs w:val="24"/>
              </w:rPr>
            </w:pPr>
            <w:bookmarkStart w:id="40" w:name="_Pirkimo_sąlygų_3"/>
            <w:bookmarkEnd w:id="40"/>
            <w:r w:rsidRPr="00103C22">
              <w:rPr>
                <w:b/>
                <w:szCs w:val="24"/>
              </w:rPr>
              <w:t>Eil. Nr.</w:t>
            </w:r>
          </w:p>
        </w:tc>
        <w:tc>
          <w:tcPr>
            <w:tcW w:w="4836" w:type="dxa"/>
            <w:shd w:val="clear" w:color="auto" w:fill="auto"/>
          </w:tcPr>
          <w:p w14:paraId="4C351C16" w14:textId="77777777" w:rsidR="00752AEF" w:rsidRPr="00103C22" w:rsidRDefault="00752AEF" w:rsidP="00DC7041">
            <w:pPr>
              <w:ind w:hanging="108"/>
              <w:jc w:val="center"/>
              <w:rPr>
                <w:b/>
                <w:szCs w:val="24"/>
              </w:rPr>
            </w:pPr>
            <w:r w:rsidRPr="00103C22">
              <w:rPr>
                <w:b/>
                <w:szCs w:val="24"/>
              </w:rPr>
              <w:t>Pavadinimas</w:t>
            </w:r>
          </w:p>
        </w:tc>
        <w:tc>
          <w:tcPr>
            <w:tcW w:w="3811" w:type="dxa"/>
          </w:tcPr>
          <w:p w14:paraId="58538312" w14:textId="16554580" w:rsidR="00752AEF" w:rsidRPr="00103C22" w:rsidRDefault="00752AEF" w:rsidP="00752AEF">
            <w:pPr>
              <w:ind w:firstLine="0"/>
              <w:jc w:val="center"/>
              <w:rPr>
                <w:b/>
                <w:szCs w:val="24"/>
              </w:rPr>
            </w:pPr>
            <w:r w:rsidRPr="00752AEF">
              <w:rPr>
                <w:b/>
                <w:szCs w:val="24"/>
              </w:rPr>
              <w:t>Įkainis procentais (%) nuo išmokų sumos (skaičiais ir žodžiais)</w:t>
            </w:r>
          </w:p>
        </w:tc>
      </w:tr>
      <w:tr w:rsidR="00752AEF" w:rsidRPr="008403F7" w14:paraId="02C04065" w14:textId="77777777" w:rsidTr="001C46D6">
        <w:trPr>
          <w:trHeight w:val="1209"/>
          <w:jc w:val="center"/>
        </w:trPr>
        <w:tc>
          <w:tcPr>
            <w:tcW w:w="846" w:type="dxa"/>
          </w:tcPr>
          <w:p w14:paraId="005009B2" w14:textId="12A1921D" w:rsidR="00752AEF" w:rsidRPr="00752AEF" w:rsidRDefault="00752AEF" w:rsidP="00994B80">
            <w:pPr>
              <w:ind w:firstLine="0"/>
              <w:jc w:val="center"/>
              <w:rPr>
                <w:bCs/>
                <w:szCs w:val="24"/>
              </w:rPr>
            </w:pPr>
            <w:r w:rsidRPr="00752AEF">
              <w:rPr>
                <w:bCs/>
                <w:szCs w:val="24"/>
              </w:rPr>
              <w:t>1.</w:t>
            </w:r>
          </w:p>
        </w:tc>
        <w:tc>
          <w:tcPr>
            <w:tcW w:w="4836" w:type="dxa"/>
            <w:shd w:val="clear" w:color="auto" w:fill="auto"/>
          </w:tcPr>
          <w:p w14:paraId="19909508" w14:textId="1470DD9E" w:rsidR="00752AEF" w:rsidRPr="00A9680A" w:rsidRDefault="00752AEF" w:rsidP="00752AEF">
            <w:pPr>
              <w:spacing w:line="240" w:lineRule="auto"/>
              <w:ind w:firstLine="0"/>
              <w:jc w:val="left"/>
              <w:rPr>
                <w:rFonts w:cstheme="minorHAnsi"/>
                <w:sz w:val="22"/>
                <w:szCs w:val="22"/>
              </w:rPr>
            </w:pPr>
            <w:r w:rsidRPr="00752AEF">
              <w:rPr>
                <w:rFonts w:cstheme="minorHAnsi"/>
                <w:bCs/>
                <w:sz w:val="22"/>
                <w:szCs w:val="22"/>
              </w:rPr>
              <w:t>Tikslinių kompensacijų, išmokų vaikams, socialinių pašalpų, būsto šildymo išlaidų kompensacijų ir kitų socialinių išmokų išmokėjimo ir pristatymo į namus Zarasų rajono gyventojams</w:t>
            </w:r>
            <w:r w:rsidRPr="00752AEF">
              <w:rPr>
                <w:rFonts w:cstheme="minorHAnsi"/>
                <w:b/>
                <w:bCs/>
                <w:sz w:val="22"/>
                <w:szCs w:val="22"/>
              </w:rPr>
              <w:t xml:space="preserve"> </w:t>
            </w:r>
            <w:r w:rsidRPr="00752AEF">
              <w:rPr>
                <w:rFonts w:cstheme="minorHAnsi"/>
                <w:bCs/>
                <w:sz w:val="22"/>
                <w:szCs w:val="22"/>
              </w:rPr>
              <w:t>paslauga</w:t>
            </w:r>
            <w:r w:rsidR="001C46D6">
              <w:rPr>
                <w:rFonts w:cstheme="minorHAnsi"/>
                <w:bCs/>
                <w:sz w:val="22"/>
                <w:szCs w:val="22"/>
              </w:rPr>
              <w:t>.</w:t>
            </w:r>
          </w:p>
        </w:tc>
        <w:tc>
          <w:tcPr>
            <w:tcW w:w="3811" w:type="dxa"/>
          </w:tcPr>
          <w:p w14:paraId="7829DD4F" w14:textId="77777777" w:rsidR="00752AEF" w:rsidRDefault="00752AEF" w:rsidP="00994B80">
            <w:pPr>
              <w:jc w:val="center"/>
              <w:rPr>
                <w:b/>
                <w:szCs w:val="24"/>
              </w:rPr>
            </w:pPr>
          </w:p>
          <w:p w14:paraId="4A21838B" w14:textId="77777777" w:rsidR="001C46D6" w:rsidRPr="00D52C02" w:rsidRDefault="001C46D6" w:rsidP="00994B80">
            <w:pPr>
              <w:jc w:val="center"/>
              <w:rPr>
                <w:b/>
                <w:szCs w:val="24"/>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6DF24769" w:rsidR="00DC7041" w:rsidRPr="00752AEF"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752AEF">
        <w:rPr>
          <w:rFonts w:eastAsia="Times New Roman" w:cstheme="minorHAnsi"/>
          <w:lang w:eastAsia="en-US"/>
        </w:rPr>
        <w:t>%</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w:t>
      </w:r>
      <w:r w:rsidR="00752AEF">
        <w:rPr>
          <w:rFonts w:eastAsia="Times New Roman" w:cstheme="minorHAnsi"/>
          <w:lang w:eastAsia="en-US"/>
        </w:rPr>
        <w:t>%</w:t>
      </w:r>
      <w:r w:rsidRPr="00E24424">
        <w:rPr>
          <w:rFonts w:eastAsia="Times New Roman" w:cstheme="minorHAnsi"/>
          <w:lang w:eastAsia="en-US"/>
        </w:rPr>
        <w:t xml:space="preserve"> (</w:t>
      </w:r>
      <w:r w:rsidRPr="00E24424">
        <w:rPr>
          <w:rFonts w:eastAsia="Times New Roman" w:cstheme="minorHAnsi"/>
          <w:i/>
          <w:iCs/>
          <w:lang w:eastAsia="en-US"/>
        </w:rPr>
        <w:t>žodžiais)</w:t>
      </w:r>
      <w:r w:rsidR="00752AEF">
        <w:rPr>
          <w:rFonts w:eastAsia="Times New Roman" w:cstheme="minorHAnsi"/>
          <w:i/>
          <w:iCs/>
          <w:lang w:eastAsia="en-US"/>
        </w:rPr>
        <w:t xml:space="preserve"> </w:t>
      </w:r>
      <w:r w:rsidR="00752AEF">
        <w:rPr>
          <w:rFonts w:eastAsia="Times New Roman" w:cstheme="minorHAnsi"/>
          <w:lang w:eastAsia="en-US"/>
        </w:rPr>
        <w:t>procentai.</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2"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062E92A" w:rsidR="009B4090" w:rsidRPr="004F1A11" w:rsidRDefault="00933355" w:rsidP="003C138F">
            <w:pPr>
              <w:ind w:firstLine="34"/>
              <w:rPr>
                <w:rFonts w:asciiTheme="minorHAnsi" w:hAnsiTheme="minorHAnsi" w:cstheme="minorHAnsi"/>
                <w:sz w:val="21"/>
                <w:szCs w:val="21"/>
              </w:rPr>
            </w:pPr>
            <w:r>
              <w:rPr>
                <w:rFonts w:asciiTheme="minorHAnsi" w:hAnsiTheme="minorHAnsi" w:cstheme="minorHAnsi"/>
                <w:sz w:val="21"/>
                <w:szCs w:val="21"/>
              </w:rPr>
              <w:t>90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C4E5" w14:textId="77777777" w:rsidR="008D13CB" w:rsidRDefault="008D13CB" w:rsidP="00D05666">
      <w:r>
        <w:separator/>
      </w:r>
    </w:p>
  </w:endnote>
  <w:endnote w:type="continuationSeparator" w:id="0">
    <w:p w14:paraId="53E8CAE2" w14:textId="77777777" w:rsidR="008D13CB" w:rsidRDefault="008D13CB" w:rsidP="00D05666">
      <w:r>
        <w:continuationSeparator/>
      </w:r>
    </w:p>
  </w:endnote>
  <w:endnote w:type="continuationNotice" w:id="1">
    <w:p w14:paraId="610ACF66" w14:textId="77777777" w:rsidR="008D13CB" w:rsidRDefault="008D13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534A" w14:textId="77777777" w:rsidR="008D13CB" w:rsidRDefault="008D13CB" w:rsidP="00D05666">
      <w:r>
        <w:separator/>
      </w:r>
    </w:p>
  </w:footnote>
  <w:footnote w:type="continuationSeparator" w:id="0">
    <w:p w14:paraId="17D2DF9E" w14:textId="77777777" w:rsidR="008D13CB" w:rsidRDefault="008D13CB" w:rsidP="00D05666">
      <w:r>
        <w:continuationSeparator/>
      </w:r>
    </w:p>
  </w:footnote>
  <w:footnote w:type="continuationNotice" w:id="1">
    <w:p w14:paraId="23F2E1DD" w14:textId="77777777" w:rsidR="008D13CB" w:rsidRDefault="008D13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3"/>
  </w:num>
  <w:num w:numId="4" w16cid:durableId="219707255">
    <w:abstractNumId w:val="52"/>
  </w:num>
  <w:num w:numId="5" w16cid:durableId="2137720050">
    <w:abstractNumId w:val="5"/>
  </w:num>
  <w:num w:numId="6" w16cid:durableId="1882473578">
    <w:abstractNumId w:val="21"/>
  </w:num>
  <w:num w:numId="7" w16cid:durableId="742215806">
    <w:abstractNumId w:val="36"/>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3"/>
  </w:num>
  <w:num w:numId="13" w16cid:durableId="1778215594">
    <w:abstractNumId w:val="27"/>
  </w:num>
  <w:num w:numId="14" w16cid:durableId="1652252092">
    <w:abstractNumId w:val="11"/>
  </w:num>
  <w:num w:numId="15" w16cid:durableId="2131630214">
    <w:abstractNumId w:val="17"/>
  </w:num>
  <w:num w:numId="16" w16cid:durableId="1098015114">
    <w:abstractNumId w:val="50"/>
  </w:num>
  <w:num w:numId="17" w16cid:durableId="1208252808">
    <w:abstractNumId w:val="49"/>
  </w:num>
  <w:num w:numId="18" w16cid:durableId="963148996">
    <w:abstractNumId w:val="6"/>
  </w:num>
  <w:num w:numId="19" w16cid:durableId="1873961101">
    <w:abstractNumId w:val="28"/>
  </w:num>
  <w:num w:numId="20" w16cid:durableId="1129662248">
    <w:abstractNumId w:val="25"/>
  </w:num>
  <w:num w:numId="21" w16cid:durableId="817724215">
    <w:abstractNumId w:val="24"/>
  </w:num>
  <w:num w:numId="22" w16cid:durableId="1993635468">
    <w:abstractNumId w:val="4"/>
  </w:num>
  <w:num w:numId="23" w16cid:durableId="1928659478">
    <w:abstractNumId w:val="51"/>
  </w:num>
  <w:num w:numId="24" w16cid:durableId="1250694197">
    <w:abstractNumId w:val="0"/>
  </w:num>
  <w:num w:numId="25" w16cid:durableId="681514953">
    <w:abstractNumId w:val="14"/>
  </w:num>
  <w:num w:numId="26" w16cid:durableId="2001343554">
    <w:abstractNumId w:val="22"/>
  </w:num>
  <w:num w:numId="27" w16cid:durableId="1828280303">
    <w:abstractNumId w:val="31"/>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0"/>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7"/>
  </w:num>
  <w:num w:numId="43" w16cid:durableId="1624074669">
    <w:abstractNumId w:val="33"/>
  </w:num>
  <w:num w:numId="44" w16cid:durableId="1236630376">
    <w:abstractNumId w:val="48"/>
  </w:num>
  <w:num w:numId="45" w16cid:durableId="1897933955">
    <w:abstractNumId w:val="18"/>
  </w:num>
  <w:num w:numId="46" w16cid:durableId="330569735">
    <w:abstractNumId w:val="34"/>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4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7"/>
  </w:num>
  <w:num w:numId="54" w16cid:durableId="1269578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621A92"/>
    <w:rsid w:val="00652F79"/>
    <w:rsid w:val="0067656A"/>
    <w:rsid w:val="00685665"/>
    <w:rsid w:val="00685F23"/>
    <w:rsid w:val="006D77F5"/>
    <w:rsid w:val="007260B3"/>
    <w:rsid w:val="00731487"/>
    <w:rsid w:val="00737C4C"/>
    <w:rsid w:val="0078514A"/>
    <w:rsid w:val="007C7D73"/>
    <w:rsid w:val="007F25D7"/>
    <w:rsid w:val="00810A25"/>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34AF"/>
    <w:rsid w:val="00C64F5A"/>
    <w:rsid w:val="00CD27B6"/>
    <w:rsid w:val="00CE1721"/>
    <w:rsid w:val="00CF4CEB"/>
    <w:rsid w:val="00D1288B"/>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13888</Words>
  <Characters>7917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16</cp:revision>
  <cp:lastPrinted>2024-12-04T11:45:00Z</cp:lastPrinted>
  <dcterms:created xsi:type="dcterms:W3CDTF">2024-12-04T11:18:00Z</dcterms:created>
  <dcterms:modified xsi:type="dcterms:W3CDTF">2025-01-13T13:29:00Z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