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FEAE" w14:textId="44C8C93A" w:rsidR="00017281" w:rsidRPr="00652B06" w:rsidRDefault="003D6532" w:rsidP="00017281">
      <w:pPr>
        <w:ind w:right="-43"/>
        <w:jc w:val="center"/>
        <w:rPr>
          <w:rFonts w:ascii="Arial" w:hAnsi="Arial" w:cs="Arial"/>
          <w:b/>
          <w:lang w:val="lt-LT"/>
        </w:rPr>
      </w:pPr>
      <w:r w:rsidRPr="00652B06">
        <w:rPr>
          <w:rFonts w:ascii="Arial" w:hAnsi="Arial" w:cs="Arial"/>
          <w:b/>
          <w:lang w:val="lt-LT"/>
        </w:rPr>
        <w:t xml:space="preserve">REAGAVIMO Į GRĖSMĘ </w:t>
      </w:r>
      <w:r w:rsidR="00017281" w:rsidRPr="00652B06">
        <w:rPr>
          <w:rFonts w:ascii="Arial" w:hAnsi="Arial" w:cs="Arial"/>
          <w:b/>
          <w:lang w:val="lt-LT"/>
        </w:rPr>
        <w:t>LIETUVOS TEISMUOSE METODIKOS</w:t>
      </w:r>
    </w:p>
    <w:p w14:paraId="7765CBB9" w14:textId="6B99B637" w:rsidR="00092526" w:rsidRPr="00652B06" w:rsidRDefault="00F32F34" w:rsidP="00017281">
      <w:pPr>
        <w:ind w:right="-43"/>
        <w:jc w:val="center"/>
        <w:rPr>
          <w:rFonts w:ascii="Arial" w:hAnsi="Arial" w:cs="Arial"/>
          <w:b/>
          <w:lang w:val="lt-LT"/>
        </w:rPr>
      </w:pPr>
      <w:r w:rsidRPr="00652B06">
        <w:rPr>
          <w:rFonts w:ascii="Arial" w:hAnsi="Arial" w:cs="Arial"/>
          <w:b/>
          <w:caps/>
          <w:lang w:val="lt-LT"/>
        </w:rPr>
        <w:t xml:space="preserve">PARENGIMO </w:t>
      </w:r>
      <w:r w:rsidR="00167A56" w:rsidRPr="00652B06">
        <w:rPr>
          <w:rFonts w:ascii="Arial" w:hAnsi="Arial" w:cs="Arial"/>
          <w:b/>
          <w:caps/>
          <w:lang w:val="lt-LT"/>
        </w:rPr>
        <w:t xml:space="preserve">IR </w:t>
      </w:r>
      <w:r w:rsidR="00A10ECA">
        <w:rPr>
          <w:rFonts w:ascii="Arial" w:hAnsi="Arial" w:cs="Arial"/>
          <w:b/>
          <w:caps/>
          <w:lang w:val="lt-LT"/>
        </w:rPr>
        <w:t xml:space="preserve">EKSPERTINIO </w:t>
      </w:r>
      <w:r w:rsidR="00167A56" w:rsidRPr="00652B06">
        <w:rPr>
          <w:rFonts w:ascii="Arial" w:hAnsi="Arial" w:cs="Arial"/>
          <w:b/>
          <w:caps/>
          <w:lang w:val="lt-LT"/>
        </w:rPr>
        <w:t xml:space="preserve">KONSULTAVIMO </w:t>
      </w:r>
      <w:r w:rsidR="00092526" w:rsidRPr="00652B06">
        <w:rPr>
          <w:rFonts w:ascii="Arial" w:hAnsi="Arial" w:cs="Arial"/>
          <w:b/>
          <w:caps/>
          <w:lang w:val="lt-LT"/>
        </w:rPr>
        <w:t>paslaugų</w:t>
      </w:r>
      <w:r w:rsidR="00092526" w:rsidRPr="00652B06">
        <w:rPr>
          <w:rFonts w:ascii="Arial" w:hAnsi="Arial" w:cs="Arial"/>
          <w:b/>
          <w:lang w:val="lt-LT"/>
        </w:rPr>
        <w:t xml:space="preserve"> </w:t>
      </w:r>
      <w:r w:rsidR="00092526" w:rsidRPr="00652B06">
        <w:rPr>
          <w:rFonts w:ascii="Arial" w:hAnsi="Arial" w:cs="Arial"/>
          <w:b/>
          <w:bCs/>
          <w:color w:val="000000"/>
          <w:lang w:val="lt-LT"/>
        </w:rPr>
        <w:t>PIRKIMO</w:t>
      </w:r>
      <w:r w:rsidR="00BB7C42" w:rsidRPr="00652B06">
        <w:rPr>
          <w:rFonts w:ascii="Arial" w:hAnsi="Arial" w:cs="Arial"/>
          <w:b/>
          <w:lang w:val="lt-LT"/>
        </w:rPr>
        <w:t xml:space="preserve"> </w:t>
      </w:r>
      <w:r w:rsidR="00092526" w:rsidRPr="00652B06">
        <w:rPr>
          <w:rFonts w:ascii="Arial" w:hAnsi="Arial" w:cs="Arial"/>
          <w:b/>
          <w:lang w:val="lt-LT"/>
        </w:rPr>
        <w:t>TECHNINĖ SPECIFIKACIJA</w:t>
      </w:r>
    </w:p>
    <w:p w14:paraId="17455FFC" w14:textId="77777777" w:rsidR="00092526" w:rsidRPr="00652B06" w:rsidRDefault="00092526" w:rsidP="00092526">
      <w:pPr>
        <w:pStyle w:val="ListParagraph"/>
        <w:widowControl w:val="0"/>
        <w:adjustRightInd w:val="0"/>
        <w:ind w:left="851"/>
        <w:jc w:val="both"/>
        <w:textAlignment w:val="baseline"/>
        <w:rPr>
          <w:rFonts w:ascii="Arial" w:hAnsi="Arial" w:cs="Arial"/>
          <w:lang w:val="lt-LT"/>
        </w:rPr>
      </w:pPr>
    </w:p>
    <w:p w14:paraId="5B80100D" w14:textId="77777777" w:rsidR="00092526" w:rsidRPr="00652B06" w:rsidRDefault="00092526" w:rsidP="00092526">
      <w:pPr>
        <w:pStyle w:val="ListParagraph"/>
        <w:tabs>
          <w:tab w:val="left" w:pos="284"/>
        </w:tabs>
        <w:spacing w:before="100" w:beforeAutospacing="1" w:after="100" w:afterAutospacing="1" w:line="360" w:lineRule="auto"/>
        <w:ind w:left="0"/>
        <w:jc w:val="center"/>
        <w:rPr>
          <w:rFonts w:ascii="Arial" w:hAnsi="Arial" w:cs="Arial"/>
          <w:b/>
          <w:lang w:val="en-US"/>
        </w:rPr>
      </w:pPr>
      <w:r w:rsidRPr="00652B06">
        <w:rPr>
          <w:rFonts w:ascii="Arial" w:hAnsi="Arial" w:cs="Arial"/>
          <w:b/>
          <w:lang w:val="lt-LT"/>
        </w:rPr>
        <w:t>1. BENDROJI DALIS</w:t>
      </w:r>
    </w:p>
    <w:p w14:paraId="5AF4A3D4" w14:textId="3C688588" w:rsidR="005F30F1" w:rsidRPr="004E3B1F" w:rsidRDefault="00092526">
      <w:pPr>
        <w:pStyle w:val="ListParagraph"/>
        <w:numPr>
          <w:ilvl w:val="1"/>
          <w:numId w:val="2"/>
        </w:numPr>
        <w:suppressAutoHyphens/>
        <w:autoSpaceDN w:val="0"/>
        <w:jc w:val="both"/>
        <w:textAlignment w:val="baseline"/>
        <w:rPr>
          <w:rFonts w:ascii="Arial" w:hAnsi="Arial" w:cs="Arial"/>
          <w:lang w:val="lt-LT"/>
        </w:rPr>
      </w:pPr>
      <w:r w:rsidRPr="00652B06">
        <w:rPr>
          <w:rFonts w:ascii="Arial" w:hAnsi="Arial" w:cs="Arial"/>
          <w:lang w:val="lt-LT"/>
        </w:rPr>
        <w:t xml:space="preserve">Nacionalinė teismų administracija (toliau – Administracija arba </w:t>
      </w:r>
      <w:r w:rsidR="003917C2" w:rsidRPr="00652B06">
        <w:rPr>
          <w:rFonts w:ascii="Arial" w:hAnsi="Arial" w:cs="Arial"/>
          <w:lang w:val="lt-LT"/>
        </w:rPr>
        <w:t>Paslaugų gavėjas</w:t>
      </w:r>
      <w:r w:rsidRPr="00652B06">
        <w:rPr>
          <w:rFonts w:ascii="Arial" w:hAnsi="Arial" w:cs="Arial"/>
          <w:lang w:val="lt-LT"/>
        </w:rPr>
        <w:t>)</w:t>
      </w:r>
      <w:r w:rsidR="00783DD9" w:rsidRPr="00652B06">
        <w:rPr>
          <w:rFonts w:ascii="Arial" w:hAnsi="Arial" w:cs="Arial"/>
          <w:lang w:val="lt-LT"/>
        </w:rPr>
        <w:t xml:space="preserve">, vadovaudamasi Teisėjų tarybos 2025 m. kovo 21 d. nutarimu Nr. 13P-64-(7.1.2.E) patvirtintomis Teisėjų tarybos 2025–2028 metų strateginių veiklos kryptimis bei Teisėjų tarybos 2025–2028 metų strateginių veiklos krypčių įgyvendinimo priemonės „Žmogiškųjų išteklių stiprinimas“ 1 punktu „Užtikrinti saugumą teismuose“, </w:t>
      </w:r>
      <w:r w:rsidR="00DB0342" w:rsidRPr="00652B06">
        <w:rPr>
          <w:rFonts w:ascii="Arial" w:hAnsi="Arial" w:cs="Arial"/>
          <w:lang w:val="lt-LT"/>
        </w:rPr>
        <w:t>Teisėjų tarybos 2026 m. sausio 15 d. nutarimu Nr. 13P-2-(7.1.2.E) patvirtinto Psichologinio saugumo teismuose įgyvendinimo veiksmų plano priemonės „Reagavimo į grėsmę metodika“ 1.1 punktu, į</w:t>
      </w:r>
      <w:r w:rsidR="00783DD9" w:rsidRPr="00652B06">
        <w:rPr>
          <w:rFonts w:ascii="Arial" w:hAnsi="Arial" w:cs="Arial"/>
          <w:lang w:val="lt-LT"/>
        </w:rPr>
        <w:t xml:space="preserve">vertinusi </w:t>
      </w:r>
      <w:r w:rsidR="00DB0342" w:rsidRPr="00652B06">
        <w:rPr>
          <w:rFonts w:ascii="Arial" w:hAnsi="Arial" w:cs="Arial"/>
          <w:lang w:val="lt-LT"/>
        </w:rPr>
        <w:t>Lietuvos teismuose kylančias grėsmes teisėjams bei teismų darbuotojams,</w:t>
      </w:r>
      <w:r w:rsidR="00783DD9" w:rsidRPr="00652B06">
        <w:rPr>
          <w:rFonts w:ascii="Arial" w:hAnsi="Arial" w:cs="Arial"/>
          <w:lang w:val="lt-LT"/>
        </w:rPr>
        <w:t xml:space="preserve"> </w:t>
      </w:r>
      <w:r w:rsidRPr="00652B06">
        <w:rPr>
          <w:rFonts w:ascii="Arial" w:hAnsi="Arial" w:cs="Arial"/>
          <w:lang w:val="lt-LT"/>
        </w:rPr>
        <w:t xml:space="preserve"> </w:t>
      </w:r>
      <w:r w:rsidRPr="004E3B1F">
        <w:rPr>
          <w:rFonts w:ascii="Arial" w:hAnsi="Arial" w:cs="Arial"/>
          <w:lang w:val="lt-LT"/>
        </w:rPr>
        <w:t xml:space="preserve">įgyvendina </w:t>
      </w:r>
      <w:r w:rsidR="00DB0342" w:rsidRPr="004E3B1F">
        <w:rPr>
          <w:rFonts w:ascii="Arial" w:hAnsi="Arial" w:cs="Arial"/>
          <w:lang w:val="lt-LT"/>
        </w:rPr>
        <w:t xml:space="preserve">priemones </w:t>
      </w:r>
      <w:r w:rsidR="00E15BA3" w:rsidRPr="004E3B1F">
        <w:rPr>
          <w:rFonts w:ascii="Arial" w:hAnsi="Arial" w:cs="Arial"/>
          <w:lang w:val="lt-LT"/>
        </w:rPr>
        <w:t>psichologini</w:t>
      </w:r>
      <w:r w:rsidR="00DB0342" w:rsidRPr="004E3B1F">
        <w:rPr>
          <w:rFonts w:ascii="Arial" w:hAnsi="Arial" w:cs="Arial"/>
          <w:lang w:val="lt-LT"/>
        </w:rPr>
        <w:t>am</w:t>
      </w:r>
      <w:r w:rsidR="00E15BA3" w:rsidRPr="004E3B1F">
        <w:rPr>
          <w:rFonts w:ascii="Arial" w:hAnsi="Arial" w:cs="Arial"/>
          <w:lang w:val="lt-LT"/>
        </w:rPr>
        <w:t xml:space="preserve"> saugum</w:t>
      </w:r>
      <w:r w:rsidR="00DB0342" w:rsidRPr="004E3B1F">
        <w:rPr>
          <w:rFonts w:ascii="Arial" w:hAnsi="Arial" w:cs="Arial"/>
          <w:lang w:val="lt-LT"/>
        </w:rPr>
        <w:t>ui</w:t>
      </w:r>
      <w:r w:rsidR="00E15BA3" w:rsidRPr="004E3B1F">
        <w:rPr>
          <w:rFonts w:ascii="Arial" w:hAnsi="Arial" w:cs="Arial"/>
          <w:lang w:val="lt-LT"/>
        </w:rPr>
        <w:t xml:space="preserve"> </w:t>
      </w:r>
      <w:r w:rsidR="00F32F34" w:rsidRPr="004E3B1F">
        <w:rPr>
          <w:rFonts w:ascii="Arial" w:hAnsi="Arial" w:cs="Arial"/>
          <w:lang w:val="lt-LT"/>
        </w:rPr>
        <w:t xml:space="preserve">Lietuvos </w:t>
      </w:r>
      <w:r w:rsidR="00E15BA3" w:rsidRPr="004E3B1F">
        <w:rPr>
          <w:rFonts w:ascii="Arial" w:hAnsi="Arial" w:cs="Arial"/>
          <w:lang w:val="lt-LT"/>
        </w:rPr>
        <w:t>teismuose</w:t>
      </w:r>
      <w:r w:rsidRPr="004E3B1F">
        <w:rPr>
          <w:rFonts w:ascii="Arial" w:hAnsi="Arial" w:cs="Arial"/>
          <w:lang w:val="lt-LT"/>
        </w:rPr>
        <w:t xml:space="preserve"> stipri</w:t>
      </w:r>
      <w:r w:rsidR="00DB0342" w:rsidRPr="004E3B1F">
        <w:rPr>
          <w:rFonts w:ascii="Arial" w:hAnsi="Arial" w:cs="Arial"/>
          <w:lang w:val="lt-LT"/>
        </w:rPr>
        <w:t>nti</w:t>
      </w:r>
      <w:r w:rsidRPr="004E3B1F">
        <w:rPr>
          <w:rFonts w:ascii="Arial" w:hAnsi="Arial" w:cs="Arial"/>
          <w:lang w:val="lt-LT"/>
        </w:rPr>
        <w:t>.</w:t>
      </w:r>
    </w:p>
    <w:p w14:paraId="763DE570" w14:textId="75827093" w:rsidR="005F30F1" w:rsidRPr="004E3B1F" w:rsidRDefault="00631495">
      <w:pPr>
        <w:pStyle w:val="ListParagraph"/>
        <w:numPr>
          <w:ilvl w:val="1"/>
          <w:numId w:val="2"/>
        </w:numPr>
        <w:suppressAutoHyphens/>
        <w:autoSpaceDN w:val="0"/>
        <w:jc w:val="both"/>
        <w:textAlignment w:val="baseline"/>
        <w:rPr>
          <w:rFonts w:ascii="Arial" w:hAnsi="Arial" w:cs="Arial"/>
          <w:lang w:val="lt-LT"/>
        </w:rPr>
      </w:pPr>
      <w:r w:rsidRPr="004E3B1F">
        <w:rPr>
          <w:rFonts w:ascii="Arial" w:hAnsi="Arial" w:cs="Arial"/>
          <w:lang w:val="lt-LT"/>
        </w:rPr>
        <w:t>Ši</w:t>
      </w:r>
      <w:r w:rsidR="00856F5A" w:rsidRPr="004E3B1F">
        <w:rPr>
          <w:rFonts w:ascii="Arial" w:hAnsi="Arial" w:cs="Arial"/>
          <w:lang w:val="lt-LT"/>
        </w:rPr>
        <w:t>omis priemonėmis</w:t>
      </w:r>
      <w:r w:rsidR="00092526" w:rsidRPr="004E3B1F">
        <w:rPr>
          <w:rFonts w:ascii="Arial" w:hAnsi="Arial" w:cs="Arial"/>
          <w:lang w:val="lt-LT"/>
        </w:rPr>
        <w:t xml:space="preserve"> siekiama didinti </w:t>
      </w:r>
      <w:r w:rsidR="00F32F34" w:rsidRPr="004E3B1F">
        <w:rPr>
          <w:rFonts w:ascii="Arial" w:hAnsi="Arial" w:cs="Arial"/>
          <w:lang w:val="lt-LT"/>
        </w:rPr>
        <w:t>teisėjų bei teismų darbuotojų psichologinį atsparumą, sudaryti sąlygas pasirengti ir efektyviai reaguoti grėsmės akivaizdoje bei atstatyti psichologinę pusiausvyrą po traumuojančio įvykio, taip siekiant užtikrinti, kad teisėjai bei teismų darbuotojai galėtų atlikti savo pareigas be baimės dėl savo ar artimųjų saugumo</w:t>
      </w:r>
      <w:r w:rsidR="005F30F1" w:rsidRPr="004E3B1F">
        <w:rPr>
          <w:rFonts w:ascii="Arial" w:hAnsi="Arial" w:cs="Arial"/>
          <w:lang w:val="lt-LT"/>
        </w:rPr>
        <w:t>.</w:t>
      </w:r>
    </w:p>
    <w:p w14:paraId="2CF86F46" w14:textId="33A26288" w:rsidR="00AA47CC" w:rsidRPr="004E3B1F" w:rsidRDefault="00856F5A">
      <w:pPr>
        <w:pStyle w:val="ListParagraph"/>
        <w:numPr>
          <w:ilvl w:val="1"/>
          <w:numId w:val="2"/>
        </w:numPr>
        <w:suppressAutoHyphens/>
        <w:autoSpaceDN w:val="0"/>
        <w:jc w:val="both"/>
        <w:textAlignment w:val="baseline"/>
        <w:rPr>
          <w:rFonts w:ascii="Arial" w:hAnsi="Arial" w:cs="Arial"/>
          <w:lang w:val="lt-LT"/>
        </w:rPr>
      </w:pPr>
      <w:r w:rsidRPr="004E3B1F">
        <w:rPr>
          <w:rFonts w:ascii="Arial" w:hAnsi="Arial" w:cs="Arial"/>
          <w:lang w:val="lt-LT"/>
        </w:rPr>
        <w:t>Siekdama užtikrinti aukštesnį psichologinio saugumo lygį Lietuvos teismuose bei efektyvesnį reagavimą į galimas grėsmes, P</w:t>
      </w:r>
      <w:r w:rsidR="003917C2" w:rsidRPr="004E3B1F">
        <w:rPr>
          <w:rFonts w:ascii="Arial" w:hAnsi="Arial" w:cs="Arial"/>
          <w:lang w:val="lt-LT"/>
        </w:rPr>
        <w:t>aslaugų gavėjas</w:t>
      </w:r>
      <w:r w:rsidRPr="004E3B1F">
        <w:rPr>
          <w:rFonts w:ascii="Arial" w:hAnsi="Arial" w:cs="Arial"/>
          <w:lang w:val="lt-LT"/>
        </w:rPr>
        <w:t xml:space="preserve"> numato įsigyti reagavimo į grėsmę Lietuvos teismuose metodikos (toliau – Metodika) parengimo </w:t>
      </w:r>
      <w:r w:rsidR="00167A56" w:rsidRPr="004E3B1F">
        <w:rPr>
          <w:rFonts w:ascii="Arial" w:hAnsi="Arial" w:cs="Arial"/>
          <w:lang w:val="lt-LT"/>
        </w:rPr>
        <w:t xml:space="preserve">ir konsultavimo </w:t>
      </w:r>
      <w:r w:rsidRPr="004E3B1F">
        <w:rPr>
          <w:rFonts w:ascii="Arial" w:hAnsi="Arial" w:cs="Arial"/>
          <w:lang w:val="lt-LT"/>
        </w:rPr>
        <w:t>paslaugas. Šias paslaugas sudaro</w:t>
      </w:r>
      <w:r w:rsidR="00C004E4" w:rsidRPr="004E3B1F">
        <w:rPr>
          <w:rFonts w:ascii="Arial" w:hAnsi="Arial" w:cs="Arial"/>
          <w:lang w:val="lt-LT"/>
        </w:rPr>
        <w:t>:</w:t>
      </w:r>
    </w:p>
    <w:p w14:paraId="41DF2E3B" w14:textId="2F1FC499" w:rsidR="005F30F1" w:rsidRPr="006B0EC3" w:rsidRDefault="005F30F1" w:rsidP="00856F5A">
      <w:pPr>
        <w:suppressAutoHyphens/>
        <w:autoSpaceDN w:val="0"/>
        <w:ind w:firstLine="720"/>
        <w:jc w:val="both"/>
        <w:textAlignment w:val="baseline"/>
        <w:rPr>
          <w:rFonts w:ascii="Arial" w:hAnsi="Arial" w:cs="Arial"/>
          <w:lang w:val="lt-LT"/>
        </w:rPr>
      </w:pPr>
      <w:r w:rsidRPr="006B0EC3">
        <w:rPr>
          <w:rFonts w:ascii="Arial" w:hAnsi="Arial" w:cs="Arial"/>
          <w:lang w:val="lt-LT"/>
        </w:rPr>
        <w:t>1.</w:t>
      </w:r>
      <w:r w:rsidR="00C004E4" w:rsidRPr="006B0EC3">
        <w:rPr>
          <w:rFonts w:ascii="Arial" w:hAnsi="Arial" w:cs="Arial"/>
          <w:lang w:val="lt-LT"/>
        </w:rPr>
        <w:t>3</w:t>
      </w:r>
      <w:r w:rsidR="00877D2C" w:rsidRPr="006B0EC3">
        <w:rPr>
          <w:rFonts w:ascii="Arial" w:hAnsi="Arial" w:cs="Arial"/>
          <w:lang w:val="lt-LT"/>
        </w:rPr>
        <w:t>.1.</w:t>
      </w:r>
      <w:r w:rsidRPr="006B0EC3">
        <w:rPr>
          <w:rFonts w:ascii="Arial" w:hAnsi="Arial" w:cs="Arial"/>
          <w:lang w:val="lt-LT"/>
        </w:rPr>
        <w:t xml:space="preserve"> </w:t>
      </w:r>
      <w:r w:rsidR="00856F5A" w:rsidRPr="006B0EC3">
        <w:rPr>
          <w:rFonts w:ascii="Arial" w:hAnsi="Arial" w:cs="Arial"/>
          <w:lang w:val="lt-LT"/>
        </w:rPr>
        <w:t xml:space="preserve">Užsienio </w:t>
      </w:r>
      <w:r w:rsidR="00167A56" w:rsidRPr="006B0EC3">
        <w:rPr>
          <w:rFonts w:ascii="Arial" w:hAnsi="Arial" w:cs="Arial"/>
          <w:lang w:val="lt-LT"/>
        </w:rPr>
        <w:t>šalyse</w:t>
      </w:r>
      <w:r w:rsidR="00856F5A" w:rsidRPr="006B0EC3">
        <w:rPr>
          <w:rFonts w:ascii="Arial" w:hAnsi="Arial" w:cs="Arial"/>
          <w:lang w:val="lt-LT"/>
        </w:rPr>
        <w:t xml:space="preserve"> ir Lietuvo</w:t>
      </w:r>
      <w:r w:rsidR="00167A56" w:rsidRPr="006B0EC3">
        <w:rPr>
          <w:rFonts w:ascii="Arial" w:hAnsi="Arial" w:cs="Arial"/>
          <w:lang w:val="lt-LT"/>
        </w:rPr>
        <w:t>je veikiančių</w:t>
      </w:r>
      <w:r w:rsidR="00856F5A" w:rsidRPr="006B0EC3">
        <w:rPr>
          <w:rFonts w:ascii="Arial" w:hAnsi="Arial" w:cs="Arial"/>
          <w:lang w:val="lt-LT"/>
        </w:rPr>
        <w:t xml:space="preserve"> subjektų taikomų reagavimo į grėsm</w:t>
      </w:r>
      <w:r w:rsidR="00167A56" w:rsidRPr="006B0EC3">
        <w:rPr>
          <w:rFonts w:ascii="Arial" w:hAnsi="Arial" w:cs="Arial"/>
          <w:lang w:val="lt-LT"/>
        </w:rPr>
        <w:t>ę</w:t>
      </w:r>
      <w:r w:rsidR="00856F5A" w:rsidRPr="006B0EC3">
        <w:rPr>
          <w:rFonts w:ascii="Arial" w:hAnsi="Arial" w:cs="Arial"/>
          <w:lang w:val="lt-LT"/>
        </w:rPr>
        <w:t xml:space="preserve"> metodikų ir praktikos analizės parengimas</w:t>
      </w:r>
      <w:r w:rsidR="00877D2C" w:rsidRPr="006B0EC3">
        <w:rPr>
          <w:rFonts w:ascii="Arial" w:hAnsi="Arial" w:cs="Arial"/>
          <w:lang w:val="lt-LT"/>
        </w:rPr>
        <w:t>;</w:t>
      </w:r>
    </w:p>
    <w:p w14:paraId="13B4C4AC" w14:textId="72F29671" w:rsidR="00C004E4" w:rsidRPr="006B0EC3" w:rsidRDefault="005F30F1" w:rsidP="00856F5A">
      <w:pPr>
        <w:suppressAutoHyphens/>
        <w:autoSpaceDN w:val="0"/>
        <w:ind w:firstLine="720"/>
        <w:jc w:val="both"/>
        <w:textAlignment w:val="baseline"/>
        <w:rPr>
          <w:rFonts w:ascii="Arial" w:hAnsi="Arial" w:cs="Arial"/>
          <w:lang w:val="lt-LT"/>
        </w:rPr>
      </w:pPr>
      <w:r w:rsidRPr="006B0EC3">
        <w:rPr>
          <w:rFonts w:ascii="Arial" w:hAnsi="Arial" w:cs="Arial"/>
          <w:lang w:val="lt-LT"/>
        </w:rPr>
        <w:t>1.</w:t>
      </w:r>
      <w:r w:rsidR="00C004E4" w:rsidRPr="006B0EC3">
        <w:rPr>
          <w:rFonts w:ascii="Arial" w:hAnsi="Arial" w:cs="Arial"/>
          <w:lang w:val="lt-LT"/>
        </w:rPr>
        <w:t>3.</w:t>
      </w:r>
      <w:r w:rsidRPr="006B0EC3">
        <w:rPr>
          <w:rFonts w:ascii="Arial" w:hAnsi="Arial" w:cs="Arial"/>
          <w:lang w:val="lt-LT"/>
        </w:rPr>
        <w:t>2</w:t>
      </w:r>
      <w:r w:rsidR="00877D2C" w:rsidRPr="006B0EC3">
        <w:rPr>
          <w:rFonts w:ascii="Arial" w:hAnsi="Arial" w:cs="Arial"/>
          <w:lang w:val="lt-LT"/>
        </w:rPr>
        <w:t>.</w:t>
      </w:r>
      <w:r w:rsidRPr="006B0EC3">
        <w:rPr>
          <w:rFonts w:ascii="Arial" w:hAnsi="Arial" w:cs="Arial"/>
          <w:lang w:val="lt-LT"/>
        </w:rPr>
        <w:t xml:space="preserve"> </w:t>
      </w:r>
      <w:r w:rsidR="00856F5A" w:rsidRPr="006B0EC3">
        <w:rPr>
          <w:rFonts w:ascii="Arial" w:hAnsi="Arial" w:cs="Arial"/>
          <w:lang w:val="lt-LT"/>
        </w:rPr>
        <w:t>Metodikos parengimas</w:t>
      </w:r>
      <w:r w:rsidR="00167A56" w:rsidRPr="006B0EC3">
        <w:rPr>
          <w:rFonts w:ascii="Arial" w:hAnsi="Arial" w:cs="Arial"/>
          <w:lang w:val="lt-LT"/>
        </w:rPr>
        <w:t>;</w:t>
      </w:r>
    </w:p>
    <w:p w14:paraId="29A6285D" w14:textId="296603C8" w:rsidR="00167A56" w:rsidRPr="00197ED2" w:rsidRDefault="00167A56" w:rsidP="00856F5A">
      <w:pPr>
        <w:suppressAutoHyphens/>
        <w:autoSpaceDN w:val="0"/>
        <w:ind w:firstLine="720"/>
        <w:jc w:val="both"/>
        <w:textAlignment w:val="baseline"/>
        <w:rPr>
          <w:rFonts w:ascii="Arial" w:hAnsi="Arial" w:cs="Arial"/>
          <w:lang w:val="lt-LT"/>
        </w:rPr>
      </w:pPr>
      <w:r w:rsidRPr="00197ED2">
        <w:rPr>
          <w:rFonts w:ascii="Arial" w:hAnsi="Arial" w:cs="Arial"/>
          <w:lang w:val="lt-LT"/>
        </w:rPr>
        <w:t>1.3.3. Ekspertin</w:t>
      </w:r>
      <w:r w:rsidR="006958EA" w:rsidRPr="00197ED2">
        <w:rPr>
          <w:rFonts w:ascii="Arial" w:hAnsi="Arial" w:cs="Arial"/>
          <w:lang w:val="lt-LT"/>
        </w:rPr>
        <w:t>ių</w:t>
      </w:r>
      <w:r w:rsidRPr="00197ED2">
        <w:rPr>
          <w:rFonts w:ascii="Arial" w:hAnsi="Arial" w:cs="Arial"/>
          <w:lang w:val="lt-LT"/>
        </w:rPr>
        <w:t xml:space="preserve"> konsultacij</w:t>
      </w:r>
      <w:r w:rsidR="006958EA" w:rsidRPr="00197ED2">
        <w:rPr>
          <w:rFonts w:ascii="Arial" w:hAnsi="Arial" w:cs="Arial"/>
          <w:lang w:val="lt-LT"/>
        </w:rPr>
        <w:t>ų teikimas</w:t>
      </w:r>
      <w:r w:rsidRPr="00197ED2">
        <w:rPr>
          <w:rFonts w:ascii="Arial" w:hAnsi="Arial" w:cs="Arial"/>
          <w:lang w:val="lt-LT"/>
        </w:rPr>
        <w:t>.</w:t>
      </w:r>
    </w:p>
    <w:p w14:paraId="13F2B3EC" w14:textId="77777777" w:rsidR="00922F2F" w:rsidRPr="00922F2F" w:rsidRDefault="00BB7C42" w:rsidP="00922F2F">
      <w:pPr>
        <w:suppressAutoHyphens/>
        <w:autoSpaceDN w:val="0"/>
        <w:ind w:firstLine="720"/>
        <w:jc w:val="both"/>
        <w:textAlignment w:val="baseline"/>
        <w:rPr>
          <w:rFonts w:ascii="Arial" w:hAnsi="Arial" w:cs="Arial"/>
          <w:lang w:val="lt-LT"/>
        </w:rPr>
      </w:pPr>
      <w:r w:rsidRPr="00197ED2">
        <w:rPr>
          <w:rFonts w:ascii="Arial" w:hAnsi="Arial" w:cs="Arial"/>
          <w:lang w:val="lt-LT"/>
        </w:rPr>
        <w:t>1.4</w:t>
      </w:r>
      <w:r w:rsidR="00795224" w:rsidRPr="00197ED2">
        <w:rPr>
          <w:rFonts w:ascii="Arial" w:hAnsi="Arial" w:cs="Arial"/>
          <w:lang w:val="lt-LT"/>
        </w:rPr>
        <w:t>.</w:t>
      </w:r>
      <w:r w:rsidRPr="00197ED2">
        <w:rPr>
          <w:rFonts w:ascii="Arial" w:hAnsi="Arial" w:cs="Arial"/>
          <w:lang w:val="lt-LT"/>
        </w:rPr>
        <w:t xml:space="preserve"> </w:t>
      </w:r>
      <w:r w:rsidR="00795224" w:rsidRPr="00197ED2">
        <w:rPr>
          <w:rFonts w:ascii="Arial" w:hAnsi="Arial" w:cs="Arial"/>
          <w:lang w:val="lt-LT"/>
        </w:rPr>
        <w:t xml:space="preserve">Bendras </w:t>
      </w:r>
      <w:r w:rsidR="00167A56" w:rsidRPr="00197ED2">
        <w:rPr>
          <w:rFonts w:ascii="Arial" w:hAnsi="Arial" w:cs="Arial"/>
          <w:lang w:val="lt-LT"/>
        </w:rPr>
        <w:t>p</w:t>
      </w:r>
      <w:r w:rsidR="00795224" w:rsidRPr="00197ED2">
        <w:rPr>
          <w:rFonts w:ascii="Arial" w:hAnsi="Arial" w:cs="Arial"/>
          <w:lang w:val="lt-LT"/>
        </w:rPr>
        <w:t xml:space="preserve">aslaugų teikimo terminas </w:t>
      </w:r>
      <w:r w:rsidR="004A6201" w:rsidRPr="00197ED2">
        <w:rPr>
          <w:rFonts w:ascii="Arial" w:hAnsi="Arial" w:cs="Arial"/>
          <w:lang w:val="lt-LT"/>
        </w:rPr>
        <w:t xml:space="preserve">– </w:t>
      </w:r>
      <w:r w:rsidR="00795224" w:rsidRPr="00197ED2">
        <w:rPr>
          <w:rFonts w:ascii="Arial" w:hAnsi="Arial" w:cs="Arial"/>
          <w:lang w:val="lt-LT"/>
        </w:rPr>
        <w:t>neilgiau nei iki</w:t>
      </w:r>
      <w:r w:rsidR="00C004E4" w:rsidRPr="00197ED2">
        <w:rPr>
          <w:rFonts w:ascii="Arial" w:hAnsi="Arial" w:cs="Arial"/>
          <w:lang w:val="lt-LT"/>
        </w:rPr>
        <w:t xml:space="preserve"> 202</w:t>
      </w:r>
      <w:r w:rsidR="003B15F3" w:rsidRPr="00197ED2">
        <w:rPr>
          <w:rFonts w:ascii="Arial" w:hAnsi="Arial" w:cs="Arial"/>
          <w:lang w:val="lt-LT"/>
        </w:rPr>
        <w:t>6</w:t>
      </w:r>
      <w:r w:rsidR="00C004E4" w:rsidRPr="00197ED2">
        <w:rPr>
          <w:rFonts w:ascii="Arial" w:hAnsi="Arial" w:cs="Arial"/>
          <w:lang w:val="lt-LT"/>
        </w:rPr>
        <w:t xml:space="preserve"> m. </w:t>
      </w:r>
      <w:r w:rsidR="001B733A" w:rsidRPr="00197ED2">
        <w:rPr>
          <w:rFonts w:ascii="Arial" w:hAnsi="Arial" w:cs="Arial"/>
          <w:lang w:val="lt-LT"/>
        </w:rPr>
        <w:t>lapkričio</w:t>
      </w:r>
      <w:r w:rsidR="00856F5A" w:rsidRPr="00197ED2">
        <w:rPr>
          <w:rFonts w:ascii="Arial" w:hAnsi="Arial" w:cs="Arial"/>
          <w:lang w:val="lt-LT"/>
        </w:rPr>
        <w:t xml:space="preserve"> 30</w:t>
      </w:r>
      <w:r w:rsidR="00C004E4" w:rsidRPr="00197ED2">
        <w:rPr>
          <w:rFonts w:ascii="Arial" w:hAnsi="Arial" w:cs="Arial"/>
          <w:lang w:val="lt-LT"/>
        </w:rPr>
        <w:t xml:space="preserve"> d.</w:t>
      </w:r>
      <w:r w:rsidR="001B733A" w:rsidRPr="00197ED2">
        <w:rPr>
          <w:rFonts w:ascii="Arial" w:hAnsi="Arial" w:cs="Arial"/>
          <w:lang w:val="lt-LT"/>
        </w:rPr>
        <w:t xml:space="preserve"> su galimybe pratęsti terminą </w:t>
      </w:r>
      <w:r w:rsidR="007E59D8" w:rsidRPr="00197ED2">
        <w:rPr>
          <w:rFonts w:ascii="Arial" w:hAnsi="Arial" w:cs="Arial"/>
          <w:lang w:val="lt-LT"/>
        </w:rPr>
        <w:t xml:space="preserve">šalių sutarimu </w:t>
      </w:r>
      <w:r w:rsidR="001B733A" w:rsidRPr="00197ED2">
        <w:rPr>
          <w:rFonts w:ascii="Arial" w:hAnsi="Arial" w:cs="Arial"/>
          <w:lang w:val="lt-LT"/>
        </w:rPr>
        <w:t xml:space="preserve">ne ilgiau kaip </w:t>
      </w:r>
      <w:r w:rsidR="00174316" w:rsidRPr="00197ED2">
        <w:rPr>
          <w:rFonts w:ascii="Arial" w:hAnsi="Arial" w:cs="Arial"/>
          <w:lang w:val="lt-LT"/>
        </w:rPr>
        <w:t>30 kalendorinių dienų</w:t>
      </w:r>
      <w:r w:rsidR="001B733A" w:rsidRPr="00197ED2">
        <w:rPr>
          <w:rFonts w:ascii="Arial" w:hAnsi="Arial" w:cs="Arial"/>
          <w:lang w:val="lt-LT"/>
        </w:rPr>
        <w:t>.</w:t>
      </w:r>
      <w:r w:rsidR="00922F2F">
        <w:rPr>
          <w:rFonts w:ascii="Arial" w:hAnsi="Arial" w:cs="Arial"/>
          <w:lang w:val="lt-LT"/>
        </w:rPr>
        <w:t xml:space="preserve"> </w:t>
      </w:r>
      <w:r w:rsidR="00922F2F" w:rsidRPr="00922F2F">
        <w:rPr>
          <w:rFonts w:ascii="Arial" w:hAnsi="Arial" w:cs="Arial"/>
          <w:lang w:val="lt-LT"/>
        </w:rPr>
        <w:t>Pratęsiant paslaugų teikimo terminą, šios techninės specifikacijos 2-4 skyriuje apibrėžti atitinkamų rezultatų pateikimo terminai gali būti pratęsiami nevienodai, bendru Paslaugų teikėjo ir Paslaugų gavėjo sutarimu.</w:t>
      </w:r>
    </w:p>
    <w:p w14:paraId="79F6D405" w14:textId="60ED23AC" w:rsidR="00092526" w:rsidRPr="00197ED2" w:rsidRDefault="00092526" w:rsidP="00F32F34">
      <w:pPr>
        <w:suppressAutoHyphens/>
        <w:autoSpaceDN w:val="0"/>
        <w:ind w:firstLine="720"/>
        <w:jc w:val="both"/>
        <w:textAlignment w:val="baseline"/>
        <w:rPr>
          <w:rFonts w:ascii="Arial" w:hAnsi="Arial" w:cs="Arial"/>
          <w:lang w:val="lt-LT"/>
        </w:rPr>
      </w:pPr>
    </w:p>
    <w:p w14:paraId="25619B88" w14:textId="29422E2B" w:rsidR="006C008B" w:rsidRPr="00197ED2" w:rsidRDefault="006C008B" w:rsidP="00F32F34">
      <w:pPr>
        <w:suppressAutoHyphens/>
        <w:autoSpaceDN w:val="0"/>
        <w:ind w:firstLine="720"/>
        <w:jc w:val="both"/>
        <w:textAlignment w:val="baseline"/>
        <w:rPr>
          <w:rFonts w:ascii="Arial" w:hAnsi="Arial" w:cs="Arial"/>
          <w:lang w:val="lt-LT"/>
        </w:rPr>
      </w:pPr>
      <w:r w:rsidRPr="00197ED2">
        <w:rPr>
          <w:rFonts w:ascii="Arial" w:hAnsi="Arial" w:cs="Arial"/>
          <w:lang w:val="lt-LT"/>
        </w:rPr>
        <w:t xml:space="preserve">1.5. </w:t>
      </w:r>
      <w:r w:rsidR="00316229" w:rsidRPr="00197ED2">
        <w:rPr>
          <w:rFonts w:ascii="Arial" w:hAnsi="Arial" w:cs="Arial"/>
          <w:lang w:val="lt-LT"/>
        </w:rPr>
        <w:t>Paslaugų</w:t>
      </w:r>
      <w:r w:rsidR="00BD6494">
        <w:rPr>
          <w:rFonts w:ascii="Arial" w:hAnsi="Arial" w:cs="Arial"/>
          <w:lang w:val="lt-LT"/>
        </w:rPr>
        <w:t>, nurodytų Techninės specifikacijos 1.3.1. ir 1.3.2. papunkčiuose,</w:t>
      </w:r>
      <w:r w:rsidR="00316229" w:rsidRPr="00197ED2">
        <w:rPr>
          <w:rFonts w:ascii="Arial" w:hAnsi="Arial" w:cs="Arial"/>
          <w:lang w:val="lt-LT"/>
        </w:rPr>
        <w:t xml:space="preserve"> rezultata</w:t>
      </w:r>
      <w:r w:rsidR="000925F7">
        <w:rPr>
          <w:rFonts w:ascii="Arial" w:hAnsi="Arial" w:cs="Arial"/>
          <w:lang w:val="lt-LT"/>
        </w:rPr>
        <w:t>i</w:t>
      </w:r>
      <w:r w:rsidR="00BD6494">
        <w:rPr>
          <w:rFonts w:ascii="Arial" w:hAnsi="Arial" w:cs="Arial"/>
          <w:lang w:val="lt-LT"/>
        </w:rPr>
        <w:t xml:space="preserve"> </w:t>
      </w:r>
      <w:r w:rsidR="00316229" w:rsidRPr="00197ED2">
        <w:rPr>
          <w:rFonts w:ascii="Arial" w:hAnsi="Arial" w:cs="Arial"/>
          <w:lang w:val="lt-LT"/>
        </w:rPr>
        <w:t>turi būti</w:t>
      </w:r>
      <w:r w:rsidRPr="00197ED2">
        <w:rPr>
          <w:rFonts w:ascii="Arial" w:hAnsi="Arial" w:cs="Arial"/>
          <w:lang w:val="lt-LT"/>
        </w:rPr>
        <w:t xml:space="preserve"> suderint</w:t>
      </w:r>
      <w:r w:rsidR="000925F7">
        <w:rPr>
          <w:rFonts w:ascii="Arial" w:hAnsi="Arial" w:cs="Arial"/>
          <w:lang w:val="lt-LT"/>
        </w:rPr>
        <w:t>i</w:t>
      </w:r>
      <w:r w:rsidRPr="00197ED2">
        <w:rPr>
          <w:rFonts w:ascii="Arial" w:hAnsi="Arial" w:cs="Arial"/>
          <w:lang w:val="lt-LT"/>
        </w:rPr>
        <w:t xml:space="preserve"> su </w:t>
      </w:r>
      <w:r w:rsidR="00167A56" w:rsidRPr="00197ED2">
        <w:rPr>
          <w:rFonts w:ascii="Arial" w:hAnsi="Arial" w:cs="Arial"/>
          <w:lang w:val="lt-LT"/>
        </w:rPr>
        <w:t>A</w:t>
      </w:r>
      <w:r w:rsidRPr="00197ED2">
        <w:rPr>
          <w:rFonts w:ascii="Arial" w:hAnsi="Arial" w:cs="Arial"/>
          <w:lang w:val="lt-LT"/>
        </w:rPr>
        <w:t>dministracija ir Teisėjų taryba</w:t>
      </w:r>
      <w:r w:rsidR="002152D3" w:rsidRPr="00197ED2">
        <w:rPr>
          <w:rFonts w:ascii="Arial" w:hAnsi="Arial" w:cs="Arial"/>
          <w:lang w:val="lt-LT"/>
        </w:rPr>
        <w:t>.</w:t>
      </w:r>
    </w:p>
    <w:p w14:paraId="4632746A" w14:textId="0AA3087D" w:rsidR="004A6201" w:rsidRPr="006B0EC3" w:rsidRDefault="004A6201">
      <w:pPr>
        <w:pStyle w:val="NormalWeb"/>
        <w:numPr>
          <w:ilvl w:val="0"/>
          <w:numId w:val="1"/>
        </w:numPr>
        <w:tabs>
          <w:tab w:val="left" w:pos="284"/>
        </w:tabs>
        <w:ind w:left="0" w:firstLine="0"/>
        <w:jc w:val="center"/>
        <w:rPr>
          <w:rFonts w:ascii="Arial" w:eastAsia="Calibri" w:hAnsi="Arial" w:cs="Arial"/>
          <w:b/>
          <w:lang w:val="lt-LT" w:eastAsia="en-US"/>
        </w:rPr>
      </w:pPr>
      <w:r w:rsidRPr="00197ED2">
        <w:rPr>
          <w:rFonts w:ascii="Arial" w:eastAsia="Calibri" w:hAnsi="Arial" w:cs="Arial"/>
          <w:b/>
          <w:lang w:val="lt-LT" w:eastAsia="en-US"/>
        </w:rPr>
        <w:t>UŽSIENIO ŠALYSE IR LIETUVOJE VEIKIANČIŲ SUBJEKTŲ TAIKOMŲ</w:t>
      </w:r>
      <w:r w:rsidRPr="006B0EC3">
        <w:rPr>
          <w:rFonts w:ascii="Arial" w:eastAsia="Calibri" w:hAnsi="Arial" w:cs="Arial"/>
          <w:b/>
          <w:lang w:val="lt-LT" w:eastAsia="en-US"/>
        </w:rPr>
        <w:t xml:space="preserve"> REAGAVIMO Į GRĖSMĘ METODIKŲ ANALIZĖS PARENGIMAS </w:t>
      </w:r>
      <w:r w:rsidR="00711C12" w:rsidRPr="006B0EC3">
        <w:rPr>
          <w:rFonts w:ascii="Arial" w:eastAsia="Calibri" w:hAnsi="Arial" w:cs="Arial"/>
          <w:b/>
          <w:lang w:val="lt-LT" w:eastAsia="en-US"/>
        </w:rPr>
        <w:t xml:space="preserve"> </w:t>
      </w:r>
    </w:p>
    <w:p w14:paraId="46788C21" w14:textId="5340DE82" w:rsidR="00711C12" w:rsidRPr="006B0EC3" w:rsidRDefault="004A6201" w:rsidP="00017281">
      <w:pPr>
        <w:pStyle w:val="NormalWeb"/>
        <w:spacing w:before="0" w:beforeAutospacing="0" w:after="0" w:afterAutospacing="0"/>
        <w:ind w:firstLine="720"/>
        <w:jc w:val="both"/>
        <w:rPr>
          <w:rFonts w:ascii="Arial" w:hAnsi="Arial" w:cs="Arial"/>
          <w:lang w:val="lt-LT"/>
        </w:rPr>
      </w:pPr>
      <w:r w:rsidRPr="006B0EC3">
        <w:rPr>
          <w:rFonts w:ascii="Arial" w:hAnsi="Arial" w:cs="Arial"/>
          <w:lang w:val="lt-LT"/>
        </w:rPr>
        <w:t xml:space="preserve">2.1. </w:t>
      </w:r>
      <w:r w:rsidR="00092526" w:rsidRPr="006B0EC3">
        <w:rPr>
          <w:rFonts w:ascii="Arial" w:hAnsi="Arial" w:cs="Arial"/>
          <w:lang w:val="lt-LT"/>
        </w:rPr>
        <w:t xml:space="preserve">Perkamos </w:t>
      </w:r>
      <w:r w:rsidR="00167A56" w:rsidRPr="006B0EC3">
        <w:rPr>
          <w:rFonts w:ascii="Arial" w:hAnsi="Arial" w:cs="Arial"/>
          <w:lang w:val="lt-LT"/>
        </w:rPr>
        <w:t>p</w:t>
      </w:r>
      <w:r w:rsidR="00092526" w:rsidRPr="006B0EC3">
        <w:rPr>
          <w:rFonts w:ascii="Arial" w:hAnsi="Arial" w:cs="Arial"/>
          <w:lang w:val="lt-LT"/>
        </w:rPr>
        <w:t xml:space="preserve">aslaugos </w:t>
      </w:r>
      <w:r w:rsidR="00711C12" w:rsidRPr="006B0EC3">
        <w:rPr>
          <w:rFonts w:ascii="Arial" w:hAnsi="Arial" w:cs="Arial"/>
          <w:lang w:val="lt-LT"/>
        </w:rPr>
        <w:t xml:space="preserve">uždavinys </w:t>
      </w:r>
      <w:r w:rsidR="00092526" w:rsidRPr="006B0EC3">
        <w:rPr>
          <w:rFonts w:ascii="Arial" w:hAnsi="Arial" w:cs="Arial"/>
          <w:lang w:val="lt-LT"/>
        </w:rPr>
        <w:t xml:space="preserve">– </w:t>
      </w:r>
      <w:r w:rsidR="00851F84" w:rsidRPr="006B0EC3">
        <w:rPr>
          <w:rFonts w:ascii="Arial" w:hAnsi="Arial" w:cs="Arial"/>
          <w:lang w:val="lt-LT"/>
        </w:rPr>
        <w:t xml:space="preserve">atlikti </w:t>
      </w:r>
      <w:r w:rsidR="00501F0D" w:rsidRPr="006B0EC3">
        <w:rPr>
          <w:rFonts w:ascii="Arial" w:hAnsi="Arial" w:cs="Arial"/>
          <w:lang w:val="lt-LT"/>
        </w:rPr>
        <w:t xml:space="preserve">užsienio šalyse ir Lietuvoje veikiančių subjektų taikomų reagavimo į grėsmę metodikų </w:t>
      </w:r>
      <w:r w:rsidR="00167A56" w:rsidRPr="006B0EC3">
        <w:rPr>
          <w:rFonts w:ascii="Arial" w:hAnsi="Arial" w:cs="Arial"/>
          <w:lang w:val="lt-LT"/>
        </w:rPr>
        <w:t xml:space="preserve">ir gerosios praktikos </w:t>
      </w:r>
      <w:r w:rsidR="00501F0D" w:rsidRPr="006B0EC3">
        <w:rPr>
          <w:rFonts w:ascii="Arial" w:hAnsi="Arial" w:cs="Arial"/>
          <w:lang w:val="lt-LT"/>
        </w:rPr>
        <w:t>analizę</w:t>
      </w:r>
      <w:r w:rsidR="00092526" w:rsidRPr="006B0EC3">
        <w:rPr>
          <w:rFonts w:ascii="Arial" w:hAnsi="Arial" w:cs="Arial"/>
          <w:lang w:val="lt-LT"/>
        </w:rPr>
        <w:t>.</w:t>
      </w:r>
      <w:r w:rsidR="00711C12" w:rsidRPr="006B0EC3">
        <w:rPr>
          <w:rFonts w:ascii="Arial" w:hAnsi="Arial" w:cs="Arial"/>
          <w:lang w:val="lt-LT"/>
        </w:rPr>
        <w:t xml:space="preserve"> Reikalavimai perkamai </w:t>
      </w:r>
      <w:r w:rsidR="00BE663F" w:rsidRPr="006B0EC3">
        <w:rPr>
          <w:rFonts w:ascii="Arial" w:hAnsi="Arial" w:cs="Arial"/>
          <w:lang w:val="lt-LT"/>
        </w:rPr>
        <w:t>p</w:t>
      </w:r>
      <w:r w:rsidR="00711C12" w:rsidRPr="006B0EC3">
        <w:rPr>
          <w:rFonts w:ascii="Arial" w:hAnsi="Arial" w:cs="Arial"/>
          <w:lang w:val="lt-LT"/>
        </w:rPr>
        <w:t>aslaugai:</w:t>
      </w:r>
    </w:p>
    <w:p w14:paraId="1726416A" w14:textId="77777777" w:rsidR="00092526" w:rsidRPr="00274193" w:rsidRDefault="00092526" w:rsidP="00092526">
      <w:pPr>
        <w:pStyle w:val="NormalWeb"/>
        <w:spacing w:before="0" w:beforeAutospacing="0" w:after="0" w:afterAutospacing="0"/>
        <w:ind w:left="851"/>
        <w:jc w:val="both"/>
        <w:rPr>
          <w:rFonts w:ascii="Arial" w:hAnsi="Arial" w:cs="Arial"/>
          <w:highlight w:val="yellow"/>
          <w:lang w:val="lt-LT"/>
        </w:rPr>
      </w:pPr>
    </w:p>
    <w:tbl>
      <w:tblPr>
        <w:tblW w:w="100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4"/>
        <w:gridCol w:w="1980"/>
        <w:gridCol w:w="1440"/>
      </w:tblGrid>
      <w:tr w:rsidR="00BA5FD5" w:rsidRPr="003B20AA" w14:paraId="3407DC33" w14:textId="77777777" w:rsidTr="002A120E">
        <w:tc>
          <w:tcPr>
            <w:tcW w:w="6584" w:type="dxa"/>
          </w:tcPr>
          <w:p w14:paraId="38F19CC7" w14:textId="77777777" w:rsidR="00877D2C" w:rsidRPr="003B20AA" w:rsidRDefault="00877D2C" w:rsidP="002C7B18">
            <w:pPr>
              <w:pStyle w:val="NormalWeb"/>
              <w:spacing w:before="0" w:beforeAutospacing="0" w:after="0" w:afterAutospacing="0"/>
              <w:jc w:val="center"/>
              <w:rPr>
                <w:rFonts w:ascii="Arial" w:hAnsi="Arial" w:cs="Arial"/>
                <w:b/>
                <w:lang w:val="lt-LT"/>
              </w:rPr>
            </w:pPr>
          </w:p>
          <w:p w14:paraId="31A84558" w14:textId="7ACD8198" w:rsidR="00092526" w:rsidRPr="003B20AA" w:rsidRDefault="00B349F8" w:rsidP="002C7B18">
            <w:pPr>
              <w:pStyle w:val="NormalWeb"/>
              <w:spacing w:before="0" w:beforeAutospacing="0" w:after="0" w:afterAutospacing="0"/>
              <w:jc w:val="center"/>
              <w:rPr>
                <w:rFonts w:ascii="Arial" w:hAnsi="Arial" w:cs="Arial"/>
                <w:b/>
                <w:lang w:val="lt-LT"/>
              </w:rPr>
            </w:pPr>
            <w:r w:rsidRPr="003B20AA">
              <w:rPr>
                <w:rFonts w:ascii="Arial" w:hAnsi="Arial" w:cs="Arial"/>
                <w:b/>
                <w:lang w:val="lt-LT"/>
              </w:rPr>
              <w:t>Paslaugos detalizavimas</w:t>
            </w:r>
          </w:p>
        </w:tc>
        <w:tc>
          <w:tcPr>
            <w:tcW w:w="1980" w:type="dxa"/>
            <w:vAlign w:val="center"/>
          </w:tcPr>
          <w:p w14:paraId="1F78FF89" w14:textId="77777777" w:rsidR="00092526" w:rsidRPr="003B20AA" w:rsidRDefault="00B349F8" w:rsidP="002C7B18">
            <w:pPr>
              <w:pStyle w:val="NormalWeb"/>
              <w:spacing w:before="0" w:beforeAutospacing="0" w:after="0" w:afterAutospacing="0"/>
              <w:jc w:val="center"/>
              <w:rPr>
                <w:rFonts w:ascii="Arial" w:hAnsi="Arial" w:cs="Arial"/>
                <w:b/>
                <w:lang w:val="lt-LT"/>
              </w:rPr>
            </w:pPr>
            <w:r w:rsidRPr="003B20AA">
              <w:rPr>
                <w:rFonts w:ascii="Arial" w:hAnsi="Arial" w:cs="Arial"/>
                <w:b/>
                <w:lang w:val="lt-LT"/>
              </w:rPr>
              <w:t>Paslaugos rezultatas</w:t>
            </w:r>
          </w:p>
        </w:tc>
        <w:tc>
          <w:tcPr>
            <w:tcW w:w="1440" w:type="dxa"/>
            <w:vAlign w:val="center"/>
          </w:tcPr>
          <w:p w14:paraId="7FEFF7F1" w14:textId="77777777" w:rsidR="00092526" w:rsidRPr="003B20AA" w:rsidRDefault="00B349F8" w:rsidP="002C7B18">
            <w:pPr>
              <w:pStyle w:val="NormalWeb"/>
              <w:spacing w:before="0" w:beforeAutospacing="0" w:after="0" w:afterAutospacing="0"/>
              <w:jc w:val="center"/>
              <w:rPr>
                <w:rFonts w:ascii="Arial" w:hAnsi="Arial" w:cs="Arial"/>
                <w:b/>
                <w:lang w:val="lt-LT"/>
              </w:rPr>
            </w:pPr>
            <w:r w:rsidRPr="003B20AA">
              <w:rPr>
                <w:rFonts w:ascii="Arial" w:hAnsi="Arial" w:cs="Arial"/>
                <w:b/>
                <w:lang w:val="lt-LT"/>
              </w:rPr>
              <w:t>Paslaugos suteikimo terminas</w:t>
            </w:r>
          </w:p>
        </w:tc>
      </w:tr>
      <w:tr w:rsidR="00915AE4" w:rsidRPr="003B20AA" w14:paraId="07C4EE72" w14:textId="77777777" w:rsidTr="002A120E">
        <w:tc>
          <w:tcPr>
            <w:tcW w:w="6584" w:type="dxa"/>
          </w:tcPr>
          <w:p w14:paraId="2C976FEA" w14:textId="5A874AAF" w:rsidR="00915AE4" w:rsidRPr="003B20AA" w:rsidRDefault="005C63E9" w:rsidP="0046318C">
            <w:pPr>
              <w:pStyle w:val="NormalWeb"/>
              <w:spacing w:before="0" w:beforeAutospacing="0" w:after="0" w:afterAutospacing="0"/>
              <w:rPr>
                <w:rFonts w:ascii="Arial" w:hAnsi="Arial" w:cs="Arial"/>
                <w:b/>
                <w:lang w:val="lt-LT"/>
              </w:rPr>
            </w:pPr>
            <w:r w:rsidRPr="003B20AA">
              <w:rPr>
                <w:rFonts w:ascii="Arial" w:hAnsi="Arial" w:cs="Arial"/>
                <w:b/>
                <w:lang w:val="lt-LT"/>
              </w:rPr>
              <w:t>Užsienio šalyse ir Lietuvo</w:t>
            </w:r>
            <w:r w:rsidR="00167A56" w:rsidRPr="003B20AA">
              <w:rPr>
                <w:rFonts w:ascii="Arial" w:hAnsi="Arial" w:cs="Arial"/>
                <w:b/>
                <w:lang w:val="lt-LT"/>
              </w:rPr>
              <w:t>je</w:t>
            </w:r>
            <w:r w:rsidRPr="003B20AA">
              <w:rPr>
                <w:rFonts w:ascii="Arial" w:hAnsi="Arial" w:cs="Arial"/>
                <w:b/>
                <w:lang w:val="lt-LT"/>
              </w:rPr>
              <w:t xml:space="preserve"> veikiančių subjektų taikomų reagavimo į grėsmę metodikų analizė</w:t>
            </w:r>
            <w:r w:rsidR="00915AE4" w:rsidRPr="003B20AA">
              <w:rPr>
                <w:rFonts w:ascii="Arial" w:hAnsi="Arial" w:cs="Arial"/>
                <w:b/>
                <w:lang w:val="lt-LT"/>
              </w:rPr>
              <w:t xml:space="preserve"> </w:t>
            </w:r>
          </w:p>
        </w:tc>
        <w:tc>
          <w:tcPr>
            <w:tcW w:w="1980" w:type="dxa"/>
            <w:vAlign w:val="center"/>
          </w:tcPr>
          <w:p w14:paraId="48AD2040" w14:textId="77777777" w:rsidR="00915AE4" w:rsidRPr="003B20AA" w:rsidRDefault="00915AE4" w:rsidP="002C7B18">
            <w:pPr>
              <w:pStyle w:val="NormalWeb"/>
              <w:spacing w:before="0" w:beforeAutospacing="0" w:after="0" w:afterAutospacing="0"/>
              <w:jc w:val="center"/>
              <w:rPr>
                <w:rFonts w:ascii="Arial" w:hAnsi="Arial" w:cs="Arial"/>
                <w:b/>
                <w:lang w:val="lt-LT"/>
              </w:rPr>
            </w:pPr>
          </w:p>
        </w:tc>
        <w:tc>
          <w:tcPr>
            <w:tcW w:w="1440" w:type="dxa"/>
            <w:vAlign w:val="center"/>
          </w:tcPr>
          <w:p w14:paraId="34BB1297" w14:textId="77777777" w:rsidR="00915AE4" w:rsidRPr="003B20AA" w:rsidRDefault="00915AE4" w:rsidP="002C7B18">
            <w:pPr>
              <w:pStyle w:val="NormalWeb"/>
              <w:spacing w:before="0" w:beforeAutospacing="0" w:after="0" w:afterAutospacing="0"/>
              <w:jc w:val="center"/>
              <w:rPr>
                <w:rFonts w:ascii="Arial" w:hAnsi="Arial" w:cs="Arial"/>
                <w:b/>
                <w:lang w:val="lt-LT"/>
              </w:rPr>
            </w:pPr>
          </w:p>
        </w:tc>
      </w:tr>
      <w:tr w:rsidR="00BA5FD5" w:rsidRPr="00E03668" w14:paraId="7DA7594C" w14:textId="77777777" w:rsidTr="002A120E">
        <w:tc>
          <w:tcPr>
            <w:tcW w:w="6584" w:type="dxa"/>
          </w:tcPr>
          <w:p w14:paraId="6C441B1F" w14:textId="6D87957F" w:rsidR="00711C12" w:rsidRPr="003B20AA" w:rsidRDefault="00985B98" w:rsidP="008A68B4">
            <w:pPr>
              <w:pStyle w:val="NormalWeb"/>
              <w:jc w:val="both"/>
              <w:rPr>
                <w:rFonts w:ascii="Arial" w:hAnsi="Arial" w:cs="Arial"/>
                <w:lang w:val="lt-LT"/>
              </w:rPr>
            </w:pPr>
            <w:r w:rsidRPr="003B20AA">
              <w:rPr>
                <w:rFonts w:ascii="Arial" w:hAnsi="Arial" w:cs="Arial"/>
                <w:lang w:val="lt-LT"/>
              </w:rPr>
              <w:lastRenderedPageBreak/>
              <w:t>A</w:t>
            </w:r>
            <w:r w:rsidR="00915AE4" w:rsidRPr="003B20AA">
              <w:rPr>
                <w:rFonts w:ascii="Arial" w:hAnsi="Arial" w:cs="Arial"/>
                <w:lang w:val="lt-LT"/>
              </w:rPr>
              <w:t xml:space="preserve">tlikdamas </w:t>
            </w:r>
            <w:r w:rsidR="005C63E9" w:rsidRPr="003B20AA">
              <w:rPr>
                <w:rFonts w:ascii="Arial" w:hAnsi="Arial" w:cs="Arial"/>
                <w:lang w:val="lt-LT"/>
              </w:rPr>
              <w:t xml:space="preserve">užsienio šalyse ir Lietuvoje veikiančių subjektų taikomų reagavimo į grėsmę metodikų </w:t>
            </w:r>
            <w:r w:rsidR="00167A56" w:rsidRPr="003B20AA">
              <w:rPr>
                <w:rFonts w:ascii="Arial" w:hAnsi="Arial" w:cs="Arial"/>
                <w:lang w:val="lt-LT"/>
              </w:rPr>
              <w:t xml:space="preserve">ir gerosios praktikos </w:t>
            </w:r>
            <w:r w:rsidR="005C63E9" w:rsidRPr="003B20AA">
              <w:rPr>
                <w:rFonts w:ascii="Arial" w:hAnsi="Arial" w:cs="Arial"/>
                <w:lang w:val="lt-LT"/>
              </w:rPr>
              <w:t>analizę</w:t>
            </w:r>
            <w:r w:rsidR="002B79CB" w:rsidRPr="003B20AA">
              <w:rPr>
                <w:rFonts w:ascii="Arial" w:hAnsi="Arial" w:cs="Arial"/>
                <w:lang w:val="lt-LT"/>
              </w:rPr>
              <w:t xml:space="preserve"> </w:t>
            </w:r>
            <w:r w:rsidR="00167A56" w:rsidRPr="003B20AA">
              <w:rPr>
                <w:rFonts w:ascii="Arial" w:hAnsi="Arial" w:cs="Arial"/>
                <w:lang w:val="lt-LT"/>
              </w:rPr>
              <w:t>P</w:t>
            </w:r>
            <w:r w:rsidRPr="003B20AA">
              <w:rPr>
                <w:rFonts w:ascii="Arial" w:hAnsi="Arial" w:cs="Arial"/>
                <w:lang w:val="lt-LT"/>
              </w:rPr>
              <w:t xml:space="preserve">aslaugų tiekėjas </w:t>
            </w:r>
            <w:r w:rsidR="002B79CB" w:rsidRPr="003B20AA">
              <w:rPr>
                <w:rFonts w:ascii="Arial" w:hAnsi="Arial" w:cs="Arial"/>
                <w:lang w:val="lt-LT"/>
              </w:rPr>
              <w:t>turi</w:t>
            </w:r>
            <w:r w:rsidR="00711C12" w:rsidRPr="003B20AA">
              <w:rPr>
                <w:rFonts w:ascii="Arial" w:hAnsi="Arial" w:cs="Arial"/>
                <w:lang w:val="lt-LT"/>
              </w:rPr>
              <w:t>:</w:t>
            </w:r>
          </w:p>
          <w:p w14:paraId="0E361C12" w14:textId="27F61CFF" w:rsidR="000B527A" w:rsidRPr="003B20AA" w:rsidRDefault="00711C12" w:rsidP="00711C12">
            <w:pPr>
              <w:pStyle w:val="NormalWeb"/>
              <w:jc w:val="both"/>
              <w:rPr>
                <w:rFonts w:ascii="Arial" w:hAnsi="Arial" w:cs="Arial"/>
                <w:lang w:val="lt-LT"/>
              </w:rPr>
            </w:pPr>
            <w:r w:rsidRPr="003B20AA">
              <w:rPr>
                <w:rFonts w:ascii="Arial" w:hAnsi="Arial" w:cs="Arial"/>
                <w:lang w:val="lt-LT"/>
              </w:rPr>
              <w:t>1.</w:t>
            </w:r>
            <w:r w:rsidR="002B79CB" w:rsidRPr="003B20AA">
              <w:rPr>
                <w:rFonts w:ascii="Arial" w:hAnsi="Arial" w:cs="Arial"/>
                <w:lang w:val="lt-LT"/>
              </w:rPr>
              <w:t xml:space="preserve"> </w:t>
            </w:r>
            <w:r w:rsidR="000B527A" w:rsidRPr="003B20AA">
              <w:rPr>
                <w:rFonts w:ascii="Arial" w:hAnsi="Arial" w:cs="Arial"/>
                <w:lang w:val="lt-LT"/>
              </w:rPr>
              <w:t>Atlikti reagavimo į grėsmę teorinę analizę;</w:t>
            </w:r>
          </w:p>
          <w:p w14:paraId="5ECEB84E" w14:textId="65B302A7" w:rsidR="00711C12" w:rsidRPr="003B20AA" w:rsidRDefault="000B527A" w:rsidP="000B527A">
            <w:pPr>
              <w:pStyle w:val="NormalWeb"/>
              <w:jc w:val="both"/>
              <w:rPr>
                <w:rFonts w:ascii="Arial" w:hAnsi="Arial" w:cs="Arial"/>
                <w:lang w:val="lt-LT"/>
              </w:rPr>
            </w:pPr>
            <w:r w:rsidRPr="003B20AA">
              <w:rPr>
                <w:rFonts w:ascii="Arial" w:hAnsi="Arial" w:cs="Arial"/>
                <w:lang w:val="lt-LT"/>
              </w:rPr>
              <w:t xml:space="preserve">2. </w:t>
            </w:r>
            <w:r w:rsidR="00711C12" w:rsidRPr="003B20AA">
              <w:rPr>
                <w:rFonts w:ascii="Arial" w:hAnsi="Arial" w:cs="Arial"/>
                <w:lang w:val="lt-LT"/>
              </w:rPr>
              <w:t>I</w:t>
            </w:r>
            <w:r w:rsidR="002B79CB" w:rsidRPr="003B20AA">
              <w:rPr>
                <w:rFonts w:ascii="Arial" w:hAnsi="Arial" w:cs="Arial"/>
                <w:lang w:val="lt-LT"/>
              </w:rPr>
              <w:t>šanalizuoti</w:t>
            </w:r>
            <w:r w:rsidR="00B519BF" w:rsidRPr="003B20AA">
              <w:rPr>
                <w:rFonts w:ascii="Arial" w:hAnsi="Arial" w:cs="Arial"/>
                <w:lang w:val="lt-LT"/>
              </w:rPr>
              <w:t xml:space="preserve"> </w:t>
            </w:r>
            <w:r w:rsidR="00A71A68" w:rsidRPr="003B20AA">
              <w:rPr>
                <w:rFonts w:ascii="Arial" w:hAnsi="Arial" w:cs="Arial"/>
                <w:b/>
                <w:bCs/>
                <w:lang w:val="lt-LT"/>
              </w:rPr>
              <w:t>(A)</w:t>
            </w:r>
            <w:r w:rsidR="00A71A68" w:rsidRPr="003B20AA">
              <w:rPr>
                <w:rFonts w:ascii="Arial" w:hAnsi="Arial" w:cs="Arial"/>
                <w:lang w:val="lt-LT"/>
              </w:rPr>
              <w:t xml:space="preserve"> </w:t>
            </w:r>
            <w:r w:rsidR="005C63E9" w:rsidRPr="003B20AA">
              <w:rPr>
                <w:rFonts w:ascii="Arial" w:hAnsi="Arial" w:cs="Arial"/>
                <w:lang w:val="lt-LT"/>
              </w:rPr>
              <w:t>užsienio šalių (</w:t>
            </w:r>
            <w:r w:rsidR="00F00273" w:rsidRPr="003B20AA">
              <w:rPr>
                <w:rFonts w:ascii="Arial" w:hAnsi="Arial" w:cs="Arial"/>
                <w:lang w:val="lt-LT"/>
              </w:rPr>
              <w:t xml:space="preserve">ne mažiau kaip 3 </w:t>
            </w:r>
            <w:r w:rsidR="005C63E9" w:rsidRPr="003B20AA">
              <w:rPr>
                <w:rFonts w:ascii="Arial" w:hAnsi="Arial" w:cs="Arial"/>
                <w:lang w:val="lt-LT"/>
              </w:rPr>
              <w:t>Europos Sąjungos valstyb</w:t>
            </w:r>
            <w:r w:rsidR="00A71A68" w:rsidRPr="003B20AA">
              <w:rPr>
                <w:rFonts w:ascii="Arial" w:hAnsi="Arial" w:cs="Arial"/>
                <w:lang w:val="lt-LT"/>
              </w:rPr>
              <w:t>ių</w:t>
            </w:r>
            <w:r w:rsidR="005C63E9" w:rsidRPr="003B20AA">
              <w:rPr>
                <w:rFonts w:ascii="Arial" w:hAnsi="Arial" w:cs="Arial"/>
                <w:lang w:val="lt-LT"/>
              </w:rPr>
              <w:t xml:space="preserve"> nar</w:t>
            </w:r>
            <w:r w:rsidR="00A71A68" w:rsidRPr="003B20AA">
              <w:rPr>
                <w:rFonts w:ascii="Arial" w:hAnsi="Arial" w:cs="Arial"/>
                <w:lang w:val="lt-LT"/>
              </w:rPr>
              <w:t>ių</w:t>
            </w:r>
            <w:r w:rsidR="009F688D" w:rsidRPr="003B20AA">
              <w:rPr>
                <w:rFonts w:ascii="Arial" w:hAnsi="Arial" w:cs="Arial"/>
                <w:lang w:val="lt-LT"/>
              </w:rPr>
              <w:t xml:space="preserve"> ir Jungtinių Amerikos Valstijų</w:t>
            </w:r>
            <w:r w:rsidR="000925F7">
              <w:rPr>
                <w:rFonts w:ascii="Arial" w:hAnsi="Arial" w:cs="Arial"/>
                <w:lang w:val="lt-LT"/>
              </w:rPr>
              <w:t xml:space="preserve"> (analizuojami subjektai parenkami suderinus su Paslaugų gavėju)</w:t>
            </w:r>
            <w:r w:rsidR="005C63E9" w:rsidRPr="003B20AA">
              <w:rPr>
                <w:rFonts w:ascii="Arial" w:hAnsi="Arial" w:cs="Arial"/>
                <w:lang w:val="lt-LT"/>
              </w:rPr>
              <w:t>)</w:t>
            </w:r>
            <w:r w:rsidR="00A71A68" w:rsidRPr="003B20AA">
              <w:rPr>
                <w:rFonts w:ascii="Arial" w:hAnsi="Arial" w:cs="Arial"/>
                <w:lang w:val="lt-LT"/>
              </w:rPr>
              <w:t xml:space="preserve"> teismuose taikomas reagavimo į grėsmę metodikas</w:t>
            </w:r>
            <w:r w:rsidR="005C63E9" w:rsidRPr="003B20AA">
              <w:rPr>
                <w:rFonts w:ascii="Arial" w:hAnsi="Arial" w:cs="Arial"/>
                <w:lang w:val="lt-LT"/>
              </w:rPr>
              <w:t xml:space="preserve"> </w:t>
            </w:r>
            <w:r w:rsidR="00F00273" w:rsidRPr="003B20AA">
              <w:rPr>
                <w:rFonts w:ascii="Arial" w:hAnsi="Arial" w:cs="Arial"/>
                <w:lang w:val="lt-LT"/>
              </w:rPr>
              <w:t>(gaires, veiksmų planus ir panašiai)</w:t>
            </w:r>
            <w:r w:rsidR="006958EA" w:rsidRPr="003B20AA">
              <w:rPr>
                <w:rFonts w:ascii="Arial" w:hAnsi="Arial" w:cs="Arial"/>
                <w:lang w:val="lt-LT"/>
              </w:rPr>
              <w:t xml:space="preserve"> ir gerąją praktiką</w:t>
            </w:r>
            <w:r w:rsidR="00F00273" w:rsidRPr="003B20AA">
              <w:rPr>
                <w:rFonts w:ascii="Arial" w:hAnsi="Arial" w:cs="Arial"/>
                <w:lang w:val="lt-LT"/>
              </w:rPr>
              <w:t xml:space="preserve"> </w:t>
            </w:r>
            <w:r w:rsidR="008A68B4" w:rsidRPr="003B20AA">
              <w:rPr>
                <w:rFonts w:ascii="Arial" w:hAnsi="Arial" w:cs="Arial"/>
                <w:b/>
                <w:bCs/>
                <w:lang w:val="lt-LT"/>
              </w:rPr>
              <w:t>(B)</w:t>
            </w:r>
            <w:r w:rsidR="008A68B4" w:rsidRPr="003B20AA">
              <w:rPr>
                <w:rFonts w:ascii="Arial" w:hAnsi="Arial" w:cs="Arial"/>
                <w:lang w:val="lt-LT"/>
              </w:rPr>
              <w:t xml:space="preserve"> </w:t>
            </w:r>
            <w:r w:rsidR="00A71A68" w:rsidRPr="003B20AA">
              <w:rPr>
                <w:rFonts w:ascii="Arial" w:hAnsi="Arial" w:cs="Arial"/>
                <w:lang w:val="lt-LT"/>
              </w:rPr>
              <w:t>Lietuvoje veikiančių subjektų (institucijų</w:t>
            </w:r>
            <w:r w:rsidR="00FE2228" w:rsidRPr="003B20AA">
              <w:rPr>
                <w:rFonts w:ascii="Arial" w:hAnsi="Arial" w:cs="Arial"/>
                <w:lang w:val="lt-LT"/>
              </w:rPr>
              <w:t xml:space="preserve"> (pavyzdžiui, teisėsaugos, sveikatos priežiūros ir kitų)</w:t>
            </w:r>
            <w:r w:rsidR="00A71A68" w:rsidRPr="003B20AA">
              <w:rPr>
                <w:rFonts w:ascii="Arial" w:hAnsi="Arial" w:cs="Arial"/>
                <w:lang w:val="lt-LT"/>
              </w:rPr>
              <w:t xml:space="preserve">, įstaigų, organizacijų, įmonių </w:t>
            </w:r>
            <w:r w:rsidR="00134395" w:rsidRPr="003B20AA">
              <w:rPr>
                <w:rFonts w:ascii="Arial" w:hAnsi="Arial" w:cs="Arial"/>
                <w:lang w:val="lt-LT"/>
              </w:rPr>
              <w:t xml:space="preserve">(pavyzdžiui, verslo organizacijų klientų aptarnavimo padalinių ir kitų) </w:t>
            </w:r>
            <w:r w:rsidR="00A71A68" w:rsidRPr="003B20AA">
              <w:rPr>
                <w:rFonts w:ascii="Arial" w:hAnsi="Arial" w:cs="Arial"/>
                <w:lang w:val="lt-LT"/>
              </w:rPr>
              <w:t>ir panašiai) taikomas reagavimo į grėsmę metodikas</w:t>
            </w:r>
            <w:r w:rsidR="00F00273" w:rsidRPr="003B20AA">
              <w:rPr>
                <w:rFonts w:ascii="Arial" w:hAnsi="Arial" w:cs="Arial"/>
                <w:lang w:val="lt-LT"/>
              </w:rPr>
              <w:t xml:space="preserve"> (gaires, veiksmų planus ir panašiai)</w:t>
            </w:r>
            <w:r w:rsidR="006958EA" w:rsidRPr="003B20AA">
              <w:rPr>
                <w:rFonts w:ascii="Arial" w:hAnsi="Arial" w:cs="Arial"/>
                <w:lang w:val="lt-LT"/>
              </w:rPr>
              <w:t xml:space="preserve"> ir gerąją praktiką</w:t>
            </w:r>
            <w:r w:rsidR="00A71A68" w:rsidRPr="003B20AA">
              <w:rPr>
                <w:rFonts w:ascii="Arial" w:hAnsi="Arial" w:cs="Arial"/>
                <w:lang w:val="lt-LT"/>
              </w:rPr>
              <w:t>;</w:t>
            </w:r>
          </w:p>
          <w:p w14:paraId="6D8E99A5" w14:textId="1FD7336C" w:rsidR="00F16D02" w:rsidRPr="003B20AA" w:rsidRDefault="000B527A" w:rsidP="000B527A">
            <w:pPr>
              <w:pStyle w:val="NormalWeb"/>
              <w:spacing w:before="0" w:beforeAutospacing="0" w:after="0" w:afterAutospacing="0"/>
              <w:jc w:val="both"/>
              <w:rPr>
                <w:rFonts w:ascii="Arial" w:hAnsi="Arial" w:cs="Arial"/>
                <w:lang w:val="lt-LT"/>
              </w:rPr>
            </w:pPr>
            <w:r w:rsidRPr="003B20AA">
              <w:rPr>
                <w:rFonts w:ascii="Arial" w:hAnsi="Arial" w:cs="Arial"/>
                <w:lang w:val="lt-LT"/>
              </w:rPr>
              <w:t>3</w:t>
            </w:r>
            <w:r w:rsidR="00711C12" w:rsidRPr="003B20AA">
              <w:rPr>
                <w:rFonts w:ascii="Arial" w:hAnsi="Arial" w:cs="Arial"/>
                <w:lang w:val="lt-LT"/>
              </w:rPr>
              <w:t xml:space="preserve">. </w:t>
            </w:r>
            <w:r w:rsidRPr="003B20AA">
              <w:rPr>
                <w:rFonts w:ascii="Arial" w:hAnsi="Arial" w:cs="Arial"/>
                <w:lang w:val="lt-LT"/>
              </w:rPr>
              <w:t>P</w:t>
            </w:r>
            <w:r w:rsidR="00D40B23" w:rsidRPr="003B20AA">
              <w:rPr>
                <w:rFonts w:ascii="Arial" w:hAnsi="Arial" w:cs="Arial"/>
                <w:lang w:val="lt-LT"/>
              </w:rPr>
              <w:t xml:space="preserve">arengti </w:t>
            </w:r>
            <w:r w:rsidR="00FE2228" w:rsidRPr="003B20AA">
              <w:rPr>
                <w:rFonts w:ascii="Arial" w:hAnsi="Arial" w:cs="Arial"/>
                <w:lang w:val="lt-LT"/>
              </w:rPr>
              <w:t>analizę</w:t>
            </w:r>
            <w:r w:rsidR="00D40B23" w:rsidRPr="003B20AA">
              <w:rPr>
                <w:rFonts w:ascii="Arial" w:hAnsi="Arial" w:cs="Arial"/>
                <w:lang w:val="lt-LT"/>
              </w:rPr>
              <w:t xml:space="preserve">, kuri </w:t>
            </w:r>
            <w:r w:rsidR="00FE2228" w:rsidRPr="003B20AA">
              <w:rPr>
                <w:rFonts w:ascii="Arial" w:hAnsi="Arial" w:cs="Arial"/>
                <w:lang w:val="lt-LT"/>
              </w:rPr>
              <w:t>apimtų</w:t>
            </w:r>
            <w:r w:rsidR="00D40B23" w:rsidRPr="003B20AA">
              <w:rPr>
                <w:rFonts w:ascii="Arial" w:hAnsi="Arial" w:cs="Arial"/>
                <w:lang w:val="lt-LT"/>
              </w:rPr>
              <w:t xml:space="preserve"> </w:t>
            </w:r>
            <w:r w:rsidR="008A68B4" w:rsidRPr="003B20AA">
              <w:rPr>
                <w:rFonts w:ascii="Arial" w:hAnsi="Arial" w:cs="Arial"/>
                <w:lang w:val="lt-LT"/>
              </w:rPr>
              <w:t>aukščiau nurodytų</w:t>
            </w:r>
            <w:r w:rsidR="006B3FB5" w:rsidRPr="003B20AA">
              <w:rPr>
                <w:rFonts w:ascii="Arial" w:hAnsi="Arial" w:cs="Arial"/>
                <w:lang w:val="lt-LT"/>
              </w:rPr>
              <w:t xml:space="preserve"> </w:t>
            </w:r>
            <w:r w:rsidR="008E7307" w:rsidRPr="003B20AA">
              <w:rPr>
                <w:rFonts w:ascii="Arial" w:hAnsi="Arial" w:cs="Arial"/>
                <w:lang w:val="lt-LT"/>
              </w:rPr>
              <w:t>įgyvendintų veiklų</w:t>
            </w:r>
            <w:r w:rsidR="008A68B4" w:rsidRPr="003B20AA">
              <w:rPr>
                <w:rFonts w:ascii="Arial" w:hAnsi="Arial" w:cs="Arial"/>
                <w:lang w:val="lt-LT"/>
              </w:rPr>
              <w:t xml:space="preserve"> rezultatų</w:t>
            </w:r>
            <w:r w:rsidR="008E7307" w:rsidRPr="003B20AA">
              <w:rPr>
                <w:rFonts w:ascii="Arial" w:hAnsi="Arial" w:cs="Arial"/>
                <w:lang w:val="lt-LT"/>
              </w:rPr>
              <w:t xml:space="preserve"> </w:t>
            </w:r>
            <w:r w:rsidR="00FE2228" w:rsidRPr="003B20AA">
              <w:rPr>
                <w:rFonts w:ascii="Arial" w:hAnsi="Arial" w:cs="Arial"/>
                <w:lang w:val="lt-LT"/>
              </w:rPr>
              <w:t xml:space="preserve">ir gerosios praktikos pavyzdžių </w:t>
            </w:r>
            <w:r w:rsidR="00D40B23" w:rsidRPr="003B20AA">
              <w:rPr>
                <w:rFonts w:ascii="Arial" w:hAnsi="Arial" w:cs="Arial"/>
                <w:lang w:val="lt-LT"/>
              </w:rPr>
              <w:t>apibendrinimą, įžvalgas</w:t>
            </w:r>
            <w:r w:rsidR="00FE2228" w:rsidRPr="003B20AA">
              <w:rPr>
                <w:rFonts w:ascii="Arial" w:hAnsi="Arial" w:cs="Arial"/>
                <w:lang w:val="lt-LT"/>
              </w:rPr>
              <w:t>, rekomendacijas</w:t>
            </w:r>
            <w:r w:rsidR="00D40B23" w:rsidRPr="003B20AA">
              <w:rPr>
                <w:rFonts w:ascii="Arial" w:hAnsi="Arial" w:cs="Arial"/>
                <w:lang w:val="lt-LT"/>
              </w:rPr>
              <w:t xml:space="preserve"> ir </w:t>
            </w:r>
            <w:r w:rsidR="001A3F45" w:rsidRPr="003B20AA">
              <w:rPr>
                <w:rFonts w:ascii="Arial" w:hAnsi="Arial" w:cs="Arial"/>
                <w:lang w:val="lt-LT"/>
              </w:rPr>
              <w:t xml:space="preserve">prielaidas </w:t>
            </w:r>
            <w:r w:rsidR="00FE2228" w:rsidRPr="003B20AA">
              <w:rPr>
                <w:rFonts w:ascii="Arial" w:hAnsi="Arial" w:cs="Arial"/>
                <w:lang w:val="lt-LT"/>
              </w:rPr>
              <w:t>psichologinio saugumo Lietuvos teismuose stiprinimui</w:t>
            </w:r>
            <w:r w:rsidR="00A26C71" w:rsidRPr="003B20AA">
              <w:rPr>
                <w:rFonts w:ascii="Arial" w:hAnsi="Arial" w:cs="Arial"/>
                <w:lang w:val="lt-LT"/>
              </w:rPr>
              <w:t>.</w:t>
            </w:r>
          </w:p>
        </w:tc>
        <w:tc>
          <w:tcPr>
            <w:tcW w:w="1980" w:type="dxa"/>
          </w:tcPr>
          <w:p w14:paraId="12A9300D" w14:textId="1FAC8AC9" w:rsidR="00092526" w:rsidRPr="003B20AA" w:rsidRDefault="00834B16" w:rsidP="001919F0">
            <w:pPr>
              <w:pStyle w:val="NormalWeb"/>
              <w:spacing w:before="0" w:beforeAutospacing="0" w:after="0" w:afterAutospacing="0"/>
              <w:rPr>
                <w:rFonts w:ascii="Arial" w:hAnsi="Arial" w:cs="Arial"/>
                <w:lang w:val="lt-LT"/>
              </w:rPr>
            </w:pPr>
            <w:r w:rsidRPr="003B20AA">
              <w:rPr>
                <w:rFonts w:ascii="Arial" w:hAnsi="Arial" w:cs="Arial"/>
                <w:lang w:val="lt-LT"/>
              </w:rPr>
              <w:t xml:space="preserve">Parengta </w:t>
            </w:r>
            <w:r w:rsidR="005C63E9" w:rsidRPr="003B20AA">
              <w:rPr>
                <w:rFonts w:ascii="Arial" w:hAnsi="Arial" w:cs="Arial"/>
                <w:lang w:val="lt-LT"/>
              </w:rPr>
              <w:t xml:space="preserve">užsienio šalyse ir Lietuvoje veikiančių subjektų taikomų reagavimo į grėsmę metodikų </w:t>
            </w:r>
            <w:r w:rsidR="00F00273" w:rsidRPr="003B20AA">
              <w:rPr>
                <w:rFonts w:ascii="Arial" w:hAnsi="Arial" w:cs="Arial"/>
                <w:lang w:val="lt-LT"/>
              </w:rPr>
              <w:t xml:space="preserve">(gairių, veiksmo planų ir panašiai) </w:t>
            </w:r>
            <w:r w:rsidR="005C63E9" w:rsidRPr="003B20AA">
              <w:rPr>
                <w:rFonts w:ascii="Arial" w:hAnsi="Arial" w:cs="Arial"/>
                <w:lang w:val="lt-LT"/>
              </w:rPr>
              <w:t xml:space="preserve">analizė </w:t>
            </w:r>
            <w:r w:rsidR="002934CF" w:rsidRPr="003B20AA">
              <w:rPr>
                <w:rFonts w:ascii="Arial" w:hAnsi="Arial" w:cs="Arial"/>
                <w:lang w:val="lt-LT"/>
              </w:rPr>
              <w:t xml:space="preserve">ir </w:t>
            </w:r>
            <w:r w:rsidR="00D40B23" w:rsidRPr="003B20AA">
              <w:rPr>
                <w:rFonts w:ascii="Arial" w:hAnsi="Arial" w:cs="Arial"/>
                <w:lang w:val="lt-LT"/>
              </w:rPr>
              <w:t>pa</w:t>
            </w:r>
            <w:r w:rsidR="005C63E9" w:rsidRPr="003B20AA">
              <w:rPr>
                <w:rFonts w:ascii="Arial" w:hAnsi="Arial" w:cs="Arial"/>
                <w:lang w:val="lt-LT"/>
              </w:rPr>
              <w:t>teiktos</w:t>
            </w:r>
            <w:r w:rsidR="00D40B23" w:rsidRPr="003B20AA">
              <w:rPr>
                <w:rFonts w:ascii="Arial" w:hAnsi="Arial" w:cs="Arial"/>
                <w:lang w:val="lt-LT"/>
              </w:rPr>
              <w:t xml:space="preserve"> </w:t>
            </w:r>
            <w:r w:rsidR="002934CF" w:rsidRPr="003B20AA">
              <w:rPr>
                <w:rFonts w:ascii="Arial" w:hAnsi="Arial" w:cs="Arial"/>
                <w:lang w:val="lt-LT"/>
              </w:rPr>
              <w:t>rek</w:t>
            </w:r>
            <w:r w:rsidR="00985B98" w:rsidRPr="003B20AA">
              <w:rPr>
                <w:rFonts w:ascii="Arial" w:hAnsi="Arial" w:cs="Arial"/>
                <w:lang w:val="lt-LT"/>
              </w:rPr>
              <w:t>omendacijo</w:t>
            </w:r>
            <w:r w:rsidR="002934CF" w:rsidRPr="003B20AA">
              <w:rPr>
                <w:rFonts w:ascii="Arial" w:hAnsi="Arial" w:cs="Arial"/>
                <w:lang w:val="lt-LT"/>
              </w:rPr>
              <w:t xml:space="preserve">s </w:t>
            </w:r>
            <w:r w:rsidR="005C63E9" w:rsidRPr="003B20AA">
              <w:rPr>
                <w:rFonts w:ascii="Arial" w:hAnsi="Arial" w:cs="Arial"/>
                <w:lang w:val="lt-LT"/>
              </w:rPr>
              <w:t>Lietuvos teismams</w:t>
            </w:r>
            <w:r w:rsidR="00D40B23" w:rsidRPr="003B20AA">
              <w:rPr>
                <w:rFonts w:ascii="Arial" w:hAnsi="Arial" w:cs="Arial"/>
                <w:lang w:val="lt-LT"/>
              </w:rPr>
              <w:t xml:space="preserve">. </w:t>
            </w:r>
          </w:p>
        </w:tc>
        <w:tc>
          <w:tcPr>
            <w:tcW w:w="1440" w:type="dxa"/>
          </w:tcPr>
          <w:p w14:paraId="7FA525C8" w14:textId="75BB2678" w:rsidR="00092526" w:rsidRPr="003B20AA" w:rsidRDefault="00D40B23" w:rsidP="001919F0">
            <w:pPr>
              <w:pStyle w:val="ListParagraph"/>
              <w:tabs>
                <w:tab w:val="left" w:pos="350"/>
                <w:tab w:val="left" w:pos="2127"/>
              </w:tabs>
              <w:autoSpaceDE w:val="0"/>
              <w:autoSpaceDN w:val="0"/>
              <w:adjustRightInd w:val="0"/>
              <w:ind w:left="0"/>
              <w:rPr>
                <w:rFonts w:ascii="Arial" w:hAnsi="Arial" w:cs="Arial"/>
                <w:lang w:val="lt-LT"/>
              </w:rPr>
            </w:pPr>
            <w:r w:rsidRPr="003B20AA">
              <w:rPr>
                <w:rFonts w:ascii="Arial" w:hAnsi="Arial" w:cs="Arial"/>
                <w:lang w:val="lt-LT"/>
              </w:rPr>
              <w:t xml:space="preserve">Per </w:t>
            </w:r>
            <w:r w:rsidR="00F00273" w:rsidRPr="003B20AA">
              <w:rPr>
                <w:rFonts w:ascii="Arial" w:hAnsi="Arial" w:cs="Arial"/>
                <w:lang w:val="lt-LT"/>
              </w:rPr>
              <w:t>2</w:t>
            </w:r>
            <w:r w:rsidRPr="003B20AA">
              <w:rPr>
                <w:rFonts w:ascii="Arial" w:hAnsi="Arial" w:cs="Arial"/>
                <w:lang w:val="lt-LT"/>
              </w:rPr>
              <w:t xml:space="preserve"> mėnes</w:t>
            </w:r>
            <w:r w:rsidR="00F00273" w:rsidRPr="003B20AA">
              <w:rPr>
                <w:rFonts w:ascii="Arial" w:hAnsi="Arial" w:cs="Arial"/>
                <w:lang w:val="lt-LT"/>
              </w:rPr>
              <w:t>ius</w:t>
            </w:r>
            <w:r w:rsidRPr="003B20AA">
              <w:rPr>
                <w:rFonts w:ascii="Arial" w:hAnsi="Arial" w:cs="Arial"/>
                <w:lang w:val="lt-LT"/>
              </w:rPr>
              <w:t xml:space="preserve"> nuo sutarties įsigaliojimo dienos</w:t>
            </w:r>
            <w:r w:rsidR="00795224" w:rsidRPr="003B20AA">
              <w:rPr>
                <w:rFonts w:ascii="Arial" w:hAnsi="Arial" w:cs="Arial"/>
                <w:lang w:val="lt-LT"/>
              </w:rPr>
              <w:t xml:space="preserve">, </w:t>
            </w:r>
            <w:r w:rsidRPr="003B20AA">
              <w:rPr>
                <w:rFonts w:ascii="Arial" w:hAnsi="Arial" w:cs="Arial"/>
                <w:lang w:val="lt-LT"/>
              </w:rPr>
              <w:t xml:space="preserve"> </w:t>
            </w:r>
            <w:r w:rsidR="00795224" w:rsidRPr="003B20AA">
              <w:rPr>
                <w:rFonts w:ascii="Arial" w:hAnsi="Arial" w:cs="Arial"/>
                <w:lang w:val="lt-LT"/>
              </w:rPr>
              <w:t xml:space="preserve">bet ne </w:t>
            </w:r>
            <w:r w:rsidR="00285BD1" w:rsidRPr="003B20AA">
              <w:rPr>
                <w:rFonts w:ascii="Arial" w:hAnsi="Arial" w:cs="Arial"/>
                <w:lang w:val="lt-LT"/>
              </w:rPr>
              <w:t>vėliau</w:t>
            </w:r>
            <w:r w:rsidR="00795224" w:rsidRPr="003B20AA">
              <w:rPr>
                <w:rFonts w:ascii="Arial" w:hAnsi="Arial" w:cs="Arial"/>
                <w:lang w:val="lt-LT"/>
              </w:rPr>
              <w:t xml:space="preserve"> </w:t>
            </w:r>
            <w:r w:rsidR="00167A56" w:rsidRPr="003B20AA">
              <w:rPr>
                <w:rFonts w:ascii="Arial" w:hAnsi="Arial" w:cs="Arial"/>
                <w:lang w:val="lt-LT"/>
              </w:rPr>
              <w:t>kaip</w:t>
            </w:r>
            <w:r w:rsidR="00795224" w:rsidRPr="003B20AA">
              <w:rPr>
                <w:rFonts w:ascii="Arial" w:hAnsi="Arial" w:cs="Arial"/>
                <w:lang w:val="lt-LT"/>
              </w:rPr>
              <w:t xml:space="preserve"> iki 202</w:t>
            </w:r>
            <w:r w:rsidR="005C63E9" w:rsidRPr="003B20AA">
              <w:rPr>
                <w:rFonts w:ascii="Arial" w:hAnsi="Arial" w:cs="Arial"/>
                <w:lang w:val="lt-LT"/>
              </w:rPr>
              <w:t>6</w:t>
            </w:r>
            <w:r w:rsidR="00795224" w:rsidRPr="003B20AA">
              <w:rPr>
                <w:rFonts w:ascii="Arial" w:hAnsi="Arial" w:cs="Arial"/>
                <w:lang w:val="lt-LT"/>
              </w:rPr>
              <w:t xml:space="preserve"> m. </w:t>
            </w:r>
            <w:r w:rsidR="009F688D" w:rsidRPr="003B20AA">
              <w:rPr>
                <w:rFonts w:ascii="Arial" w:hAnsi="Arial" w:cs="Arial"/>
                <w:lang w:val="lt-LT"/>
              </w:rPr>
              <w:t>rugsėjo 1</w:t>
            </w:r>
            <w:r w:rsidR="00795224" w:rsidRPr="003B20AA">
              <w:rPr>
                <w:rFonts w:ascii="Arial" w:hAnsi="Arial" w:cs="Arial"/>
                <w:lang w:val="lt-LT"/>
              </w:rPr>
              <w:t xml:space="preserve"> d.</w:t>
            </w:r>
          </w:p>
        </w:tc>
      </w:tr>
    </w:tbl>
    <w:p w14:paraId="332F234D" w14:textId="77777777" w:rsidR="00985B98" w:rsidRPr="00274193" w:rsidRDefault="00985B98" w:rsidP="00985B98">
      <w:pPr>
        <w:pStyle w:val="NormalWeb"/>
        <w:tabs>
          <w:tab w:val="left" w:pos="627"/>
        </w:tabs>
        <w:spacing w:before="0" w:beforeAutospacing="0" w:after="0" w:afterAutospacing="0"/>
        <w:jc w:val="both"/>
        <w:rPr>
          <w:rFonts w:ascii="Arial" w:hAnsi="Arial" w:cs="Arial"/>
          <w:highlight w:val="yellow"/>
          <w:lang w:val="lt-LT"/>
        </w:rPr>
      </w:pPr>
    </w:p>
    <w:p w14:paraId="42601A5C" w14:textId="77777777" w:rsidR="009D6ED1" w:rsidRPr="00D40D0E" w:rsidRDefault="00017281" w:rsidP="009D6ED1">
      <w:pPr>
        <w:pStyle w:val="NormalWeb"/>
        <w:tabs>
          <w:tab w:val="left" w:pos="284"/>
        </w:tabs>
        <w:spacing w:before="0" w:beforeAutospacing="0" w:after="0" w:afterAutospacing="0"/>
        <w:jc w:val="center"/>
        <w:rPr>
          <w:rFonts w:ascii="Arial" w:eastAsia="Calibri" w:hAnsi="Arial" w:cs="Arial"/>
          <w:b/>
          <w:lang w:val="lt-LT" w:eastAsia="en-US"/>
        </w:rPr>
      </w:pPr>
      <w:r w:rsidRPr="00D40D0E">
        <w:rPr>
          <w:rFonts w:ascii="Arial" w:eastAsia="Calibri" w:hAnsi="Arial" w:cs="Arial"/>
          <w:b/>
          <w:lang w:val="lt-LT" w:eastAsia="en-US"/>
        </w:rPr>
        <w:t>3</w:t>
      </w:r>
      <w:r w:rsidR="008A68B4" w:rsidRPr="00D40D0E">
        <w:rPr>
          <w:rFonts w:ascii="Arial" w:eastAsia="Calibri" w:hAnsi="Arial" w:cs="Arial"/>
          <w:b/>
          <w:lang w:val="lt-LT" w:eastAsia="en-US"/>
        </w:rPr>
        <w:t xml:space="preserve">. </w:t>
      </w:r>
      <w:bookmarkStart w:id="0" w:name="_Hlk178771549"/>
      <w:r w:rsidR="00AB3293" w:rsidRPr="00D40D0E">
        <w:rPr>
          <w:rFonts w:ascii="Arial" w:eastAsia="Calibri" w:hAnsi="Arial" w:cs="Arial"/>
          <w:b/>
          <w:lang w:val="lt-LT" w:eastAsia="en-US"/>
        </w:rPr>
        <w:t xml:space="preserve">REAGAVIMO Į GRĖSMĘ </w:t>
      </w:r>
      <w:r w:rsidRPr="00D40D0E">
        <w:rPr>
          <w:rFonts w:ascii="Arial" w:eastAsia="Calibri" w:hAnsi="Arial" w:cs="Arial"/>
          <w:b/>
          <w:lang w:val="lt-LT" w:eastAsia="en-US"/>
        </w:rPr>
        <w:t xml:space="preserve">LIETUVOS TEISMUOSE </w:t>
      </w:r>
      <w:r w:rsidR="00AB3293" w:rsidRPr="00D40D0E">
        <w:rPr>
          <w:rFonts w:ascii="Arial" w:eastAsia="Calibri" w:hAnsi="Arial" w:cs="Arial"/>
          <w:b/>
          <w:lang w:val="lt-LT" w:eastAsia="en-US"/>
        </w:rPr>
        <w:t>METODIKOS</w:t>
      </w:r>
      <w:r w:rsidR="006D6B7E" w:rsidRPr="00D40D0E">
        <w:rPr>
          <w:rFonts w:ascii="Arial" w:eastAsia="Calibri" w:hAnsi="Arial" w:cs="Arial"/>
          <w:b/>
          <w:lang w:val="lt-LT" w:eastAsia="en-US"/>
        </w:rPr>
        <w:t xml:space="preserve"> </w:t>
      </w:r>
    </w:p>
    <w:p w14:paraId="1C43629D" w14:textId="18E272F0" w:rsidR="003576BA" w:rsidRPr="00D40D0E" w:rsidRDefault="006D6B7E" w:rsidP="009D6ED1">
      <w:pPr>
        <w:pStyle w:val="NormalWeb"/>
        <w:tabs>
          <w:tab w:val="left" w:pos="284"/>
        </w:tabs>
        <w:spacing w:before="0" w:beforeAutospacing="0" w:after="0" w:afterAutospacing="0"/>
        <w:jc w:val="center"/>
        <w:rPr>
          <w:rFonts w:ascii="Arial" w:eastAsia="Calibri" w:hAnsi="Arial" w:cs="Arial"/>
          <w:b/>
          <w:lang w:val="lt-LT" w:eastAsia="en-US"/>
        </w:rPr>
      </w:pPr>
      <w:r w:rsidRPr="00D40D0E">
        <w:rPr>
          <w:rFonts w:ascii="Arial" w:eastAsia="Calibri" w:hAnsi="Arial" w:cs="Arial"/>
          <w:b/>
          <w:lang w:val="lt-LT" w:eastAsia="en-US"/>
        </w:rPr>
        <w:t>PARENGIMO PASLAUGOS</w:t>
      </w:r>
    </w:p>
    <w:p w14:paraId="04EBC3C8" w14:textId="77777777" w:rsidR="009D6ED1" w:rsidRPr="00D40D0E" w:rsidRDefault="009D6ED1" w:rsidP="009D6ED1">
      <w:pPr>
        <w:pStyle w:val="NormalWeb"/>
        <w:tabs>
          <w:tab w:val="left" w:pos="284"/>
        </w:tabs>
        <w:spacing w:before="0" w:beforeAutospacing="0" w:after="0" w:afterAutospacing="0"/>
        <w:jc w:val="center"/>
        <w:rPr>
          <w:rFonts w:ascii="Arial" w:eastAsia="Calibri" w:hAnsi="Arial" w:cs="Arial"/>
          <w:b/>
          <w:lang w:val="lt-LT" w:eastAsia="en-US"/>
        </w:rPr>
      </w:pPr>
    </w:p>
    <w:p w14:paraId="698D6C7C" w14:textId="5E0F8AF5" w:rsidR="009D3FA0" w:rsidRPr="00D40D0E" w:rsidRDefault="00017281" w:rsidP="00017281">
      <w:pPr>
        <w:pStyle w:val="NormalWeb"/>
        <w:spacing w:before="0" w:beforeAutospacing="0" w:after="0" w:afterAutospacing="0"/>
        <w:ind w:firstLine="720"/>
        <w:jc w:val="both"/>
        <w:rPr>
          <w:rFonts w:ascii="Arial" w:hAnsi="Arial" w:cs="Arial"/>
          <w:lang w:val="lt-LT"/>
        </w:rPr>
      </w:pPr>
      <w:bookmarkStart w:id="1" w:name="_Hlk178771594"/>
      <w:bookmarkEnd w:id="0"/>
      <w:r w:rsidRPr="00D40D0E">
        <w:rPr>
          <w:rFonts w:ascii="Arial" w:hAnsi="Arial" w:cs="Arial"/>
          <w:lang w:val="lt-LT"/>
        </w:rPr>
        <w:t xml:space="preserve">3.1. </w:t>
      </w:r>
      <w:r w:rsidR="009D3FA0" w:rsidRPr="00D40D0E">
        <w:rPr>
          <w:rFonts w:ascii="Arial" w:hAnsi="Arial" w:cs="Arial"/>
          <w:lang w:val="lt-LT"/>
        </w:rPr>
        <w:t xml:space="preserve">Perkamos paslaugos </w:t>
      </w:r>
      <w:r w:rsidR="006C008B" w:rsidRPr="00D40D0E">
        <w:rPr>
          <w:rFonts w:ascii="Arial" w:hAnsi="Arial" w:cs="Arial"/>
          <w:lang w:val="lt-LT"/>
        </w:rPr>
        <w:t xml:space="preserve">uždavinys </w:t>
      </w:r>
      <w:r w:rsidR="009D3FA0" w:rsidRPr="00D40D0E">
        <w:rPr>
          <w:rFonts w:ascii="Arial" w:hAnsi="Arial" w:cs="Arial"/>
          <w:lang w:val="lt-LT"/>
        </w:rPr>
        <w:t xml:space="preserve">– parengti </w:t>
      </w:r>
      <w:r w:rsidR="006C008B" w:rsidRPr="00D40D0E">
        <w:rPr>
          <w:rFonts w:ascii="Arial" w:hAnsi="Arial" w:cs="Arial"/>
          <w:lang w:val="lt-LT"/>
        </w:rPr>
        <w:t xml:space="preserve"> </w:t>
      </w:r>
      <w:r w:rsidR="001D44AC" w:rsidRPr="00D40D0E">
        <w:rPr>
          <w:rFonts w:ascii="Arial" w:hAnsi="Arial" w:cs="Arial"/>
          <w:lang w:val="lt-LT"/>
        </w:rPr>
        <w:t>M</w:t>
      </w:r>
      <w:r w:rsidR="009D6ED1" w:rsidRPr="00D40D0E">
        <w:rPr>
          <w:rFonts w:ascii="Arial" w:hAnsi="Arial" w:cs="Arial"/>
          <w:lang w:val="lt-LT"/>
        </w:rPr>
        <w:t>etodikos</w:t>
      </w:r>
      <w:r w:rsidR="00BE663F" w:rsidRPr="00D40D0E">
        <w:rPr>
          <w:rFonts w:ascii="Arial" w:hAnsi="Arial" w:cs="Arial"/>
          <w:lang w:val="lt-LT"/>
        </w:rPr>
        <w:t xml:space="preserve"> dokumentą.</w:t>
      </w:r>
      <w:r w:rsidR="008A68B4" w:rsidRPr="00D40D0E">
        <w:rPr>
          <w:rFonts w:ascii="Arial" w:hAnsi="Arial" w:cs="Arial"/>
          <w:lang w:val="lt-LT"/>
        </w:rPr>
        <w:t xml:space="preserve"> </w:t>
      </w:r>
      <w:r w:rsidR="009D3FA0" w:rsidRPr="00D40D0E">
        <w:rPr>
          <w:rFonts w:ascii="Arial" w:hAnsi="Arial" w:cs="Arial"/>
          <w:lang w:val="lt-LT"/>
        </w:rPr>
        <w:t xml:space="preserve">Reikalavimai </w:t>
      </w:r>
      <w:r w:rsidR="00BE663F" w:rsidRPr="00D40D0E">
        <w:rPr>
          <w:rFonts w:ascii="Arial" w:hAnsi="Arial" w:cs="Arial"/>
          <w:lang w:val="lt-LT"/>
        </w:rPr>
        <w:t>perkamai paslaugai:</w:t>
      </w:r>
    </w:p>
    <w:bookmarkEnd w:id="1"/>
    <w:p w14:paraId="7187C75B" w14:textId="77777777" w:rsidR="009D3FA0" w:rsidRPr="00274193" w:rsidRDefault="009D3FA0" w:rsidP="009D3FA0">
      <w:pPr>
        <w:pStyle w:val="NormalWeb"/>
        <w:spacing w:before="0" w:beforeAutospacing="0" w:after="0" w:afterAutospacing="0"/>
        <w:ind w:left="851"/>
        <w:jc w:val="both"/>
        <w:rPr>
          <w:rFonts w:ascii="Arial" w:hAnsi="Arial" w:cs="Arial"/>
          <w:highlight w:val="yellow"/>
          <w:lang w:val="lt-LT"/>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4"/>
        <w:gridCol w:w="1980"/>
        <w:gridCol w:w="1472"/>
      </w:tblGrid>
      <w:tr w:rsidR="009D3FA0" w:rsidRPr="00274193" w14:paraId="2F04B67D" w14:textId="77777777" w:rsidTr="002A120E">
        <w:tc>
          <w:tcPr>
            <w:tcW w:w="6584" w:type="dxa"/>
          </w:tcPr>
          <w:p w14:paraId="07074FF2" w14:textId="77777777" w:rsidR="008A68B4" w:rsidRPr="002F0480" w:rsidRDefault="008A68B4" w:rsidP="002C7B18">
            <w:pPr>
              <w:pStyle w:val="NormalWeb"/>
              <w:spacing w:before="0" w:beforeAutospacing="0" w:after="0" w:afterAutospacing="0"/>
              <w:jc w:val="center"/>
              <w:rPr>
                <w:rFonts w:ascii="Arial" w:hAnsi="Arial" w:cs="Arial"/>
                <w:b/>
                <w:lang w:val="lt-LT"/>
              </w:rPr>
            </w:pPr>
            <w:bookmarkStart w:id="2" w:name="_Hlk178771831"/>
          </w:p>
          <w:p w14:paraId="00F7E6FF" w14:textId="50311BE0" w:rsidR="009D3FA0" w:rsidRPr="002F0480" w:rsidRDefault="009D3FA0" w:rsidP="002C7B18">
            <w:pPr>
              <w:pStyle w:val="NormalWeb"/>
              <w:spacing w:before="0" w:beforeAutospacing="0" w:after="0" w:afterAutospacing="0"/>
              <w:jc w:val="center"/>
              <w:rPr>
                <w:rFonts w:ascii="Arial" w:hAnsi="Arial" w:cs="Arial"/>
                <w:b/>
                <w:lang w:val="lt-LT"/>
              </w:rPr>
            </w:pPr>
            <w:r w:rsidRPr="002F0480">
              <w:rPr>
                <w:rFonts w:ascii="Arial" w:hAnsi="Arial" w:cs="Arial"/>
                <w:b/>
                <w:lang w:val="lt-LT"/>
              </w:rPr>
              <w:t>Paslaugos detalizavimas</w:t>
            </w:r>
          </w:p>
        </w:tc>
        <w:tc>
          <w:tcPr>
            <w:tcW w:w="1980" w:type="dxa"/>
            <w:vAlign w:val="center"/>
          </w:tcPr>
          <w:p w14:paraId="41657EB5" w14:textId="77777777" w:rsidR="009D3FA0" w:rsidRPr="002F0480" w:rsidRDefault="009D3FA0" w:rsidP="002C7B18">
            <w:pPr>
              <w:pStyle w:val="NormalWeb"/>
              <w:spacing w:before="0" w:beforeAutospacing="0" w:after="0" w:afterAutospacing="0"/>
              <w:jc w:val="center"/>
              <w:rPr>
                <w:rFonts w:ascii="Arial" w:hAnsi="Arial" w:cs="Arial"/>
                <w:b/>
                <w:lang w:val="lt-LT"/>
              </w:rPr>
            </w:pPr>
            <w:r w:rsidRPr="002F0480">
              <w:rPr>
                <w:rFonts w:ascii="Arial" w:hAnsi="Arial" w:cs="Arial"/>
                <w:b/>
                <w:lang w:val="lt-LT"/>
              </w:rPr>
              <w:t>Paslaugos rezultatas</w:t>
            </w:r>
          </w:p>
        </w:tc>
        <w:tc>
          <w:tcPr>
            <w:tcW w:w="1472" w:type="dxa"/>
            <w:vAlign w:val="center"/>
          </w:tcPr>
          <w:p w14:paraId="6DBAB6D3" w14:textId="77777777" w:rsidR="009D3FA0" w:rsidRPr="002F0480" w:rsidRDefault="009D3FA0" w:rsidP="002C7B18">
            <w:pPr>
              <w:pStyle w:val="NormalWeb"/>
              <w:spacing w:before="0" w:beforeAutospacing="0" w:after="0" w:afterAutospacing="0"/>
              <w:jc w:val="center"/>
              <w:rPr>
                <w:rFonts w:ascii="Arial" w:hAnsi="Arial" w:cs="Arial"/>
                <w:b/>
                <w:lang w:val="lt-LT"/>
              </w:rPr>
            </w:pPr>
            <w:r w:rsidRPr="002F0480">
              <w:rPr>
                <w:rFonts w:ascii="Arial" w:hAnsi="Arial" w:cs="Arial"/>
                <w:b/>
                <w:lang w:val="lt-LT"/>
              </w:rPr>
              <w:t>Paslaugos suteikimo terminas</w:t>
            </w:r>
          </w:p>
        </w:tc>
      </w:tr>
      <w:tr w:rsidR="009D3FA0" w:rsidRPr="00274193" w14:paraId="4F3FB888" w14:textId="77777777" w:rsidTr="002A120E">
        <w:tc>
          <w:tcPr>
            <w:tcW w:w="6584" w:type="dxa"/>
          </w:tcPr>
          <w:p w14:paraId="62D99A5F" w14:textId="75A942BD" w:rsidR="00BE663F" w:rsidRPr="00D25841" w:rsidRDefault="004E1430" w:rsidP="00AB3293">
            <w:pPr>
              <w:pStyle w:val="NormalWeb"/>
              <w:spacing w:before="0" w:beforeAutospacing="0" w:after="0" w:afterAutospacing="0"/>
              <w:rPr>
                <w:rFonts w:ascii="Arial" w:hAnsi="Arial" w:cs="Arial"/>
                <w:b/>
                <w:lang w:val="lt-LT"/>
              </w:rPr>
            </w:pPr>
            <w:r w:rsidRPr="00D25841">
              <w:rPr>
                <w:rFonts w:ascii="Arial" w:hAnsi="Arial" w:cs="Arial"/>
                <w:b/>
                <w:lang w:val="lt-LT"/>
              </w:rPr>
              <w:t>M</w:t>
            </w:r>
            <w:r w:rsidR="00AB3293" w:rsidRPr="00D25841">
              <w:rPr>
                <w:rFonts w:ascii="Arial" w:hAnsi="Arial" w:cs="Arial"/>
                <w:b/>
                <w:lang w:val="lt-LT"/>
              </w:rPr>
              <w:t>etodikos</w:t>
            </w:r>
            <w:r w:rsidR="001919F0" w:rsidRPr="00D25841">
              <w:rPr>
                <w:rFonts w:ascii="Arial" w:hAnsi="Arial" w:cs="Arial"/>
                <w:b/>
                <w:lang w:val="lt-LT"/>
              </w:rPr>
              <w:t xml:space="preserve"> </w:t>
            </w:r>
            <w:r w:rsidR="00AB3293" w:rsidRPr="00D25841">
              <w:rPr>
                <w:rFonts w:ascii="Arial" w:hAnsi="Arial" w:cs="Arial"/>
                <w:b/>
                <w:lang w:val="lt-LT"/>
              </w:rPr>
              <w:t>parengimas</w:t>
            </w:r>
          </w:p>
        </w:tc>
        <w:tc>
          <w:tcPr>
            <w:tcW w:w="1980" w:type="dxa"/>
            <w:vAlign w:val="center"/>
          </w:tcPr>
          <w:p w14:paraId="51041ADB" w14:textId="77777777" w:rsidR="009D3FA0" w:rsidRPr="00D25841" w:rsidRDefault="009D3FA0" w:rsidP="002C7B18">
            <w:pPr>
              <w:pStyle w:val="NormalWeb"/>
              <w:spacing w:before="0" w:beforeAutospacing="0" w:after="0" w:afterAutospacing="0"/>
              <w:jc w:val="center"/>
              <w:rPr>
                <w:rFonts w:ascii="Arial" w:hAnsi="Arial" w:cs="Arial"/>
                <w:b/>
                <w:lang w:val="lt-LT"/>
              </w:rPr>
            </w:pPr>
          </w:p>
        </w:tc>
        <w:tc>
          <w:tcPr>
            <w:tcW w:w="1472" w:type="dxa"/>
            <w:vAlign w:val="center"/>
          </w:tcPr>
          <w:p w14:paraId="2587366D" w14:textId="77777777" w:rsidR="009D3FA0" w:rsidRPr="00274193" w:rsidRDefault="009D3FA0" w:rsidP="002C7B18">
            <w:pPr>
              <w:pStyle w:val="NormalWeb"/>
              <w:spacing w:before="0" w:beforeAutospacing="0" w:after="0" w:afterAutospacing="0"/>
              <w:jc w:val="center"/>
              <w:rPr>
                <w:rFonts w:ascii="Arial" w:hAnsi="Arial" w:cs="Arial"/>
                <w:b/>
                <w:highlight w:val="yellow"/>
                <w:lang w:val="lt-LT"/>
              </w:rPr>
            </w:pPr>
          </w:p>
        </w:tc>
      </w:tr>
      <w:bookmarkEnd w:id="2"/>
      <w:tr w:rsidR="009D3FA0" w:rsidRPr="00E03668" w14:paraId="593AA2BE" w14:textId="77777777" w:rsidTr="002A120E">
        <w:tc>
          <w:tcPr>
            <w:tcW w:w="6584" w:type="dxa"/>
          </w:tcPr>
          <w:p w14:paraId="32073D75" w14:textId="79723D46" w:rsidR="00BE663F" w:rsidRPr="00D25841" w:rsidRDefault="00BE663F" w:rsidP="008A68B4">
            <w:pPr>
              <w:pStyle w:val="NormalWeb"/>
              <w:spacing w:before="0" w:beforeAutospacing="0" w:after="0" w:afterAutospacing="0"/>
              <w:jc w:val="both"/>
              <w:rPr>
                <w:rFonts w:ascii="Arial" w:hAnsi="Arial" w:cs="Arial"/>
                <w:lang w:val="lt-LT"/>
              </w:rPr>
            </w:pPr>
            <w:r w:rsidRPr="00D25841">
              <w:rPr>
                <w:rFonts w:ascii="Arial" w:hAnsi="Arial" w:cs="Arial"/>
                <w:lang w:val="lt-LT"/>
              </w:rPr>
              <w:t xml:space="preserve">Rengdamas </w:t>
            </w:r>
            <w:r w:rsidR="004E1430" w:rsidRPr="00D25841">
              <w:rPr>
                <w:rFonts w:ascii="Arial" w:hAnsi="Arial" w:cs="Arial"/>
                <w:lang w:val="lt-LT"/>
              </w:rPr>
              <w:t>M</w:t>
            </w:r>
            <w:r w:rsidR="00026D26" w:rsidRPr="00D25841">
              <w:rPr>
                <w:rFonts w:ascii="Arial" w:hAnsi="Arial" w:cs="Arial"/>
                <w:lang w:val="lt-LT"/>
              </w:rPr>
              <w:t>etodiką</w:t>
            </w:r>
            <w:r w:rsidR="00C665BB" w:rsidRPr="00D25841">
              <w:rPr>
                <w:rFonts w:ascii="Arial" w:hAnsi="Arial" w:cs="Arial"/>
                <w:lang w:val="lt-LT"/>
              </w:rPr>
              <w:t>,</w:t>
            </w:r>
            <w:r w:rsidRPr="00D25841">
              <w:rPr>
                <w:rFonts w:ascii="Arial" w:hAnsi="Arial" w:cs="Arial"/>
                <w:lang w:val="lt-LT"/>
              </w:rPr>
              <w:t xml:space="preserve"> p</w:t>
            </w:r>
            <w:r w:rsidR="003936B0" w:rsidRPr="00D25841">
              <w:rPr>
                <w:rFonts w:ascii="Arial" w:hAnsi="Arial" w:cs="Arial"/>
                <w:lang w:val="lt-LT"/>
              </w:rPr>
              <w:t>aslaugų tiekėjas</w:t>
            </w:r>
            <w:r w:rsidRPr="00D25841">
              <w:rPr>
                <w:rFonts w:ascii="Arial" w:hAnsi="Arial" w:cs="Arial"/>
                <w:lang w:val="lt-LT"/>
              </w:rPr>
              <w:t xml:space="preserve"> turi:</w:t>
            </w:r>
            <w:r w:rsidR="003936B0" w:rsidRPr="00D25841">
              <w:rPr>
                <w:rFonts w:ascii="Arial" w:hAnsi="Arial" w:cs="Arial"/>
                <w:lang w:val="lt-LT"/>
              </w:rPr>
              <w:t xml:space="preserve"> </w:t>
            </w:r>
          </w:p>
          <w:p w14:paraId="2CEAACBA" w14:textId="77777777" w:rsidR="00BE663F" w:rsidRPr="00D25841" w:rsidRDefault="00BE663F" w:rsidP="00BE663F">
            <w:pPr>
              <w:pStyle w:val="NormalWeb"/>
              <w:spacing w:before="0" w:beforeAutospacing="0" w:after="0" w:afterAutospacing="0"/>
              <w:ind w:left="720"/>
              <w:jc w:val="both"/>
              <w:rPr>
                <w:rFonts w:ascii="Arial" w:hAnsi="Arial" w:cs="Arial"/>
                <w:lang w:val="lt-LT"/>
              </w:rPr>
            </w:pPr>
          </w:p>
          <w:p w14:paraId="66218EDA" w14:textId="298D2C05" w:rsidR="00091F12" w:rsidRPr="00D25841" w:rsidRDefault="00183CD5" w:rsidP="00026D26">
            <w:pPr>
              <w:pStyle w:val="NormalWeb"/>
              <w:spacing w:before="0" w:beforeAutospacing="0" w:after="0" w:afterAutospacing="0"/>
              <w:jc w:val="both"/>
              <w:rPr>
                <w:rFonts w:ascii="Arial" w:hAnsi="Arial" w:cs="Arial"/>
                <w:lang w:val="lt-LT"/>
              </w:rPr>
            </w:pPr>
            <w:r w:rsidRPr="00D25841">
              <w:rPr>
                <w:rFonts w:ascii="Arial" w:hAnsi="Arial" w:cs="Arial"/>
                <w:lang w:val="lt-LT"/>
              </w:rPr>
              <w:t>1.</w:t>
            </w:r>
            <w:r w:rsidR="00026D26" w:rsidRPr="00D25841">
              <w:rPr>
                <w:rFonts w:ascii="Arial" w:hAnsi="Arial" w:cs="Arial"/>
                <w:lang w:val="lt-LT"/>
              </w:rPr>
              <w:t xml:space="preserve"> Atsižvelgti į užsienio šalyse ir Lietuvoje veikiančių subjektų taikomų reagavimo į grėsmę metodikų </w:t>
            </w:r>
            <w:r w:rsidR="007D7728" w:rsidRPr="00D25841">
              <w:rPr>
                <w:rFonts w:ascii="Arial" w:hAnsi="Arial" w:cs="Arial"/>
                <w:lang w:val="lt-LT"/>
              </w:rPr>
              <w:t xml:space="preserve">(gairių, veiksmo planų ir panašiai) </w:t>
            </w:r>
            <w:r w:rsidR="006958EA" w:rsidRPr="00D25841">
              <w:rPr>
                <w:rFonts w:ascii="Arial" w:hAnsi="Arial" w:cs="Arial"/>
                <w:lang w:val="lt-LT"/>
              </w:rPr>
              <w:t xml:space="preserve">ir gerosios praktikos </w:t>
            </w:r>
            <w:r w:rsidR="00026D26" w:rsidRPr="00D25841">
              <w:rPr>
                <w:rFonts w:ascii="Arial" w:hAnsi="Arial" w:cs="Arial"/>
                <w:lang w:val="lt-LT"/>
              </w:rPr>
              <w:t>analizės</w:t>
            </w:r>
            <w:r w:rsidR="00BE663F" w:rsidRPr="00D25841">
              <w:rPr>
                <w:rFonts w:ascii="Arial" w:hAnsi="Arial" w:cs="Arial"/>
                <w:lang w:val="lt-LT"/>
              </w:rPr>
              <w:t xml:space="preserve"> rezultatus</w:t>
            </w:r>
            <w:r w:rsidR="004B3375" w:rsidRPr="00D25841">
              <w:rPr>
                <w:rFonts w:ascii="Arial" w:hAnsi="Arial" w:cs="Arial"/>
                <w:lang w:val="lt-LT"/>
              </w:rPr>
              <w:t>;</w:t>
            </w:r>
            <w:r w:rsidR="00BE663F" w:rsidRPr="00D25841">
              <w:rPr>
                <w:rFonts w:ascii="Arial" w:hAnsi="Arial" w:cs="Arial"/>
                <w:lang w:val="lt-LT"/>
              </w:rPr>
              <w:t xml:space="preserve"> </w:t>
            </w:r>
          </w:p>
          <w:p w14:paraId="3F2B9160" w14:textId="77777777" w:rsidR="00091F12" w:rsidRPr="00D25841" w:rsidRDefault="00091F12" w:rsidP="00026D26">
            <w:pPr>
              <w:pStyle w:val="NormalWeb"/>
              <w:spacing w:before="0" w:beforeAutospacing="0" w:after="0" w:afterAutospacing="0"/>
              <w:jc w:val="both"/>
              <w:rPr>
                <w:rFonts w:ascii="Arial" w:hAnsi="Arial" w:cs="Arial"/>
                <w:lang w:val="lt-LT"/>
              </w:rPr>
            </w:pPr>
          </w:p>
          <w:p w14:paraId="5A971771" w14:textId="2B50AEF0" w:rsidR="00517E0A" w:rsidRPr="00D25841" w:rsidRDefault="00091F12" w:rsidP="00091F12">
            <w:pPr>
              <w:pStyle w:val="NormalWeb"/>
              <w:spacing w:before="0" w:beforeAutospacing="0" w:after="0" w:afterAutospacing="0"/>
              <w:jc w:val="both"/>
              <w:rPr>
                <w:rFonts w:ascii="Arial" w:hAnsi="Arial" w:cs="Arial"/>
                <w:lang w:val="lt-LT"/>
              </w:rPr>
            </w:pPr>
            <w:r w:rsidRPr="00D25841">
              <w:rPr>
                <w:rFonts w:ascii="Arial" w:hAnsi="Arial" w:cs="Arial"/>
                <w:lang w:val="lt-LT"/>
              </w:rPr>
              <w:t>2. Vadovautis Saugumo teismuose politikos aprašu, patvirtintu Teisėjų tarybos 2019 m. gegužės 31 d. nutarimu Nr. 13P-89-(7.1.2) (aktuali redakcija nuo 2026 m. sausio 30 d.) ir kitais teismų veiklą reglamentuojančiais teisės aktais.</w:t>
            </w:r>
          </w:p>
          <w:p w14:paraId="41B345F6" w14:textId="77777777" w:rsidR="00D27CDE" w:rsidRPr="00D25841" w:rsidRDefault="00D27CDE" w:rsidP="00026D26">
            <w:pPr>
              <w:pStyle w:val="NormalWeb"/>
              <w:spacing w:before="0" w:beforeAutospacing="0" w:after="0" w:afterAutospacing="0"/>
              <w:jc w:val="both"/>
              <w:rPr>
                <w:rFonts w:ascii="Arial" w:hAnsi="Arial" w:cs="Arial"/>
                <w:lang w:val="lt-LT"/>
              </w:rPr>
            </w:pPr>
          </w:p>
          <w:p w14:paraId="301DCDBB" w14:textId="1E8D9B7C" w:rsidR="00183CD5" w:rsidRPr="00D25841" w:rsidRDefault="00E23C21" w:rsidP="00BE663F">
            <w:pPr>
              <w:pStyle w:val="NormalWeb"/>
              <w:spacing w:before="0" w:beforeAutospacing="0" w:after="0" w:afterAutospacing="0"/>
              <w:jc w:val="both"/>
              <w:rPr>
                <w:rFonts w:ascii="Arial" w:hAnsi="Arial" w:cs="Arial"/>
                <w:lang w:val="lt-LT"/>
              </w:rPr>
            </w:pPr>
            <w:r w:rsidRPr="00D25841">
              <w:rPr>
                <w:rFonts w:ascii="Arial" w:hAnsi="Arial" w:cs="Arial"/>
                <w:lang w:val="lt-LT"/>
              </w:rPr>
              <w:t>3</w:t>
            </w:r>
            <w:r w:rsidR="00BE663F" w:rsidRPr="00D25841">
              <w:rPr>
                <w:rFonts w:ascii="Arial" w:hAnsi="Arial" w:cs="Arial"/>
                <w:lang w:val="lt-LT"/>
              </w:rPr>
              <w:t xml:space="preserve">. </w:t>
            </w:r>
            <w:r w:rsidR="00D27CDE" w:rsidRPr="00D25841">
              <w:rPr>
                <w:rFonts w:ascii="Arial" w:hAnsi="Arial" w:cs="Arial"/>
                <w:lang w:val="lt-LT"/>
              </w:rPr>
              <w:t>Metodika</w:t>
            </w:r>
            <w:r w:rsidR="007E59D8" w:rsidRPr="00D25841">
              <w:rPr>
                <w:rFonts w:ascii="Arial" w:hAnsi="Arial" w:cs="Arial"/>
                <w:lang w:val="lt-LT"/>
              </w:rPr>
              <w:t xml:space="preserve"> </w:t>
            </w:r>
            <w:r w:rsidR="00D27CDE" w:rsidRPr="00D25841">
              <w:rPr>
                <w:rFonts w:ascii="Arial" w:hAnsi="Arial" w:cs="Arial"/>
                <w:lang w:val="lt-LT"/>
              </w:rPr>
              <w:t xml:space="preserve">turi apimti </w:t>
            </w:r>
            <w:r w:rsidR="00165EE8" w:rsidRPr="000925F7">
              <w:rPr>
                <w:rFonts w:ascii="Arial" w:hAnsi="Arial" w:cs="Arial"/>
                <w:lang w:val="lt-LT"/>
              </w:rPr>
              <w:t>visus</w:t>
            </w:r>
            <w:r w:rsidR="00165EE8" w:rsidRPr="00D25841">
              <w:rPr>
                <w:rFonts w:ascii="Arial" w:hAnsi="Arial" w:cs="Arial"/>
                <w:lang w:val="lt-LT"/>
              </w:rPr>
              <w:t xml:space="preserve"> reagavimo į grėsmę aspektus, įskaitant</w:t>
            </w:r>
            <w:r w:rsidR="00183CD5" w:rsidRPr="00D25841">
              <w:rPr>
                <w:rFonts w:ascii="Arial" w:hAnsi="Arial" w:cs="Arial"/>
                <w:lang w:val="lt-LT"/>
              </w:rPr>
              <w:t xml:space="preserve">: </w:t>
            </w:r>
          </w:p>
          <w:p w14:paraId="123E7D31" w14:textId="303205CD" w:rsidR="00D27CDE" w:rsidRPr="00D25841" w:rsidRDefault="00D27CDE">
            <w:pPr>
              <w:pStyle w:val="NormalWeb"/>
              <w:numPr>
                <w:ilvl w:val="0"/>
                <w:numId w:val="3"/>
              </w:numPr>
              <w:jc w:val="both"/>
              <w:rPr>
                <w:rFonts w:ascii="Arial" w:hAnsi="Arial" w:cs="Arial"/>
                <w:lang w:val="lt-LT"/>
              </w:rPr>
            </w:pPr>
            <w:r w:rsidRPr="00D25841">
              <w:rPr>
                <w:rFonts w:ascii="Arial" w:hAnsi="Arial" w:cs="Arial"/>
                <w:lang w:val="lt-LT"/>
              </w:rPr>
              <w:t xml:space="preserve">grėsmės lygio </w:t>
            </w:r>
            <w:r w:rsidR="00A009EA" w:rsidRPr="00D25841">
              <w:rPr>
                <w:rFonts w:ascii="Arial" w:hAnsi="Arial" w:cs="Arial"/>
                <w:lang w:val="lt-LT"/>
              </w:rPr>
              <w:t>(asmens ar jo elgesio pavojingumo) identifikavimo ir vertinimo k</w:t>
            </w:r>
            <w:r w:rsidRPr="00D25841">
              <w:rPr>
                <w:rFonts w:ascii="Arial" w:hAnsi="Arial" w:cs="Arial"/>
                <w:lang w:val="lt-LT"/>
              </w:rPr>
              <w:t>riterijus, jų taikymo procedūrą;</w:t>
            </w:r>
          </w:p>
          <w:p w14:paraId="02557448" w14:textId="517C3152" w:rsidR="00D27CDE" w:rsidRPr="00D25841" w:rsidRDefault="00D27CDE">
            <w:pPr>
              <w:pStyle w:val="NormalWeb"/>
              <w:numPr>
                <w:ilvl w:val="0"/>
                <w:numId w:val="3"/>
              </w:numPr>
              <w:jc w:val="both"/>
              <w:rPr>
                <w:rFonts w:ascii="Arial" w:hAnsi="Arial" w:cs="Arial"/>
                <w:lang w:val="lt-LT"/>
              </w:rPr>
            </w:pPr>
            <w:r w:rsidRPr="00D25841">
              <w:rPr>
                <w:rFonts w:ascii="Arial" w:hAnsi="Arial" w:cs="Arial"/>
                <w:lang w:val="lt-LT"/>
              </w:rPr>
              <w:lastRenderedPageBreak/>
              <w:t>psichologinės pagalbos teikimo algoritmą įvykio metu;</w:t>
            </w:r>
          </w:p>
          <w:p w14:paraId="235A9978" w14:textId="5C95526E" w:rsidR="00D27CDE" w:rsidRPr="00D25841" w:rsidRDefault="00D27CDE">
            <w:pPr>
              <w:pStyle w:val="NormalWeb"/>
              <w:numPr>
                <w:ilvl w:val="0"/>
                <w:numId w:val="3"/>
              </w:numPr>
              <w:jc w:val="both"/>
              <w:rPr>
                <w:rFonts w:ascii="Arial" w:hAnsi="Arial" w:cs="Arial"/>
                <w:lang w:val="lt-LT"/>
              </w:rPr>
            </w:pPr>
            <w:r w:rsidRPr="00D25841">
              <w:rPr>
                <w:rFonts w:ascii="Arial" w:hAnsi="Arial" w:cs="Arial"/>
                <w:lang w:val="lt-LT"/>
              </w:rPr>
              <w:t>psichologinės pagalbos teikimo algoritmą po įvykio;</w:t>
            </w:r>
          </w:p>
          <w:p w14:paraId="1846CF25" w14:textId="77777777" w:rsidR="007D7728" w:rsidRPr="00D25841" w:rsidRDefault="00D27CDE">
            <w:pPr>
              <w:pStyle w:val="NormalWeb"/>
              <w:numPr>
                <w:ilvl w:val="0"/>
                <w:numId w:val="3"/>
              </w:numPr>
              <w:jc w:val="both"/>
              <w:rPr>
                <w:rFonts w:ascii="Arial" w:hAnsi="Arial" w:cs="Arial"/>
                <w:lang w:val="lt-LT"/>
              </w:rPr>
            </w:pPr>
            <w:r w:rsidRPr="00D25841">
              <w:rPr>
                <w:rFonts w:ascii="Arial" w:hAnsi="Arial" w:cs="Arial"/>
                <w:lang w:val="lt-LT"/>
              </w:rPr>
              <w:t>prevencinių ir intervencinių priemonių veiksmingumo stebėsenos ir vertinimo kriterijus, procedūrą, stebėsenos rezultatų panaudojimą</w:t>
            </w:r>
            <w:r w:rsidR="007D7728" w:rsidRPr="00D25841">
              <w:rPr>
                <w:rFonts w:ascii="Arial" w:hAnsi="Arial" w:cs="Arial"/>
                <w:lang w:val="lt-LT"/>
              </w:rPr>
              <w:t>;</w:t>
            </w:r>
          </w:p>
          <w:p w14:paraId="53E510C8" w14:textId="66ED1BF2" w:rsidR="00FC0B8E" w:rsidRPr="00D25841" w:rsidRDefault="00FC0B8E">
            <w:pPr>
              <w:pStyle w:val="NormalWeb"/>
              <w:numPr>
                <w:ilvl w:val="0"/>
                <w:numId w:val="3"/>
              </w:numPr>
              <w:jc w:val="both"/>
              <w:rPr>
                <w:rFonts w:ascii="Arial" w:hAnsi="Arial" w:cs="Arial"/>
                <w:lang w:val="lt-LT"/>
              </w:rPr>
            </w:pPr>
            <w:r w:rsidRPr="00D25841">
              <w:rPr>
                <w:rFonts w:ascii="Arial" w:hAnsi="Arial" w:cs="Arial"/>
                <w:lang w:val="lt-LT"/>
              </w:rPr>
              <w:t>konkrečius veiksmų algoritmus kritinėse situacijose (ne tik jų aprašymus);</w:t>
            </w:r>
          </w:p>
          <w:p w14:paraId="6AC00BFA" w14:textId="3A1BC788" w:rsidR="00FC0B8E" w:rsidRPr="00D25841" w:rsidRDefault="00FC0B8E">
            <w:pPr>
              <w:pStyle w:val="NormalWeb"/>
              <w:numPr>
                <w:ilvl w:val="0"/>
                <w:numId w:val="3"/>
              </w:numPr>
              <w:jc w:val="both"/>
              <w:rPr>
                <w:rFonts w:ascii="Arial" w:hAnsi="Arial" w:cs="Arial"/>
                <w:lang w:val="lt-LT"/>
              </w:rPr>
            </w:pPr>
            <w:r w:rsidRPr="00D25841">
              <w:rPr>
                <w:rFonts w:ascii="Arial" w:hAnsi="Arial" w:cs="Arial"/>
                <w:lang w:val="lt-LT"/>
              </w:rPr>
              <w:t>realių kritinių situacijų pavyzdžius;</w:t>
            </w:r>
          </w:p>
          <w:p w14:paraId="4739EFD8" w14:textId="4AA8BE74" w:rsidR="00165EE8" w:rsidRPr="00D25841" w:rsidRDefault="00FC0B8E">
            <w:pPr>
              <w:pStyle w:val="NormalWeb"/>
              <w:numPr>
                <w:ilvl w:val="0"/>
                <w:numId w:val="3"/>
              </w:numPr>
              <w:jc w:val="both"/>
              <w:rPr>
                <w:rFonts w:ascii="Arial" w:hAnsi="Arial" w:cs="Arial"/>
                <w:lang w:val="lt-LT"/>
              </w:rPr>
            </w:pPr>
            <w:r w:rsidRPr="00D25841">
              <w:rPr>
                <w:rFonts w:ascii="Arial" w:hAnsi="Arial" w:cs="Arial"/>
                <w:lang w:val="lt-LT"/>
              </w:rPr>
              <w:t>aiškius asmenų vaidmenis ir atsakomybes kritinėse situacijose</w:t>
            </w:r>
            <w:r w:rsidR="00165EE8" w:rsidRPr="00D25841">
              <w:rPr>
                <w:rFonts w:ascii="Arial" w:hAnsi="Arial" w:cs="Arial"/>
                <w:lang w:val="lt-LT"/>
              </w:rPr>
              <w:t>;</w:t>
            </w:r>
          </w:p>
          <w:p w14:paraId="1A184DAA" w14:textId="7556A497" w:rsidR="00FC0B8E" w:rsidRPr="00D25841" w:rsidRDefault="00165EE8">
            <w:pPr>
              <w:pStyle w:val="NormalWeb"/>
              <w:numPr>
                <w:ilvl w:val="0"/>
                <w:numId w:val="3"/>
              </w:numPr>
              <w:jc w:val="both"/>
              <w:rPr>
                <w:rFonts w:ascii="Arial" w:hAnsi="Arial" w:cs="Arial"/>
                <w:lang w:val="lt-LT"/>
              </w:rPr>
            </w:pPr>
            <w:r w:rsidRPr="00D25841">
              <w:rPr>
                <w:rFonts w:ascii="Arial" w:hAnsi="Arial" w:cs="Arial"/>
                <w:lang w:val="lt-LT"/>
              </w:rPr>
              <w:t xml:space="preserve">kitus su reagavimu į grėsmę susijusius </w:t>
            </w:r>
            <w:r w:rsidR="000925F7">
              <w:rPr>
                <w:rFonts w:ascii="Arial" w:hAnsi="Arial" w:cs="Arial"/>
                <w:lang w:val="lt-LT"/>
              </w:rPr>
              <w:t xml:space="preserve">su Paslaugų gavėju suderintus </w:t>
            </w:r>
            <w:r w:rsidRPr="00D25841">
              <w:rPr>
                <w:rFonts w:ascii="Arial" w:hAnsi="Arial" w:cs="Arial"/>
                <w:lang w:val="lt-LT"/>
              </w:rPr>
              <w:t>aspektus</w:t>
            </w:r>
            <w:r w:rsidR="00FC0B8E" w:rsidRPr="00D25841">
              <w:rPr>
                <w:rFonts w:ascii="Arial" w:hAnsi="Arial" w:cs="Arial"/>
                <w:lang w:val="lt-LT"/>
              </w:rPr>
              <w:t>.</w:t>
            </w:r>
          </w:p>
          <w:p w14:paraId="409221F2" w14:textId="649510F6" w:rsidR="00E23C21" w:rsidRPr="00D25841" w:rsidRDefault="00FC0B8E" w:rsidP="006958EA">
            <w:pPr>
              <w:pStyle w:val="NormalWeb"/>
              <w:jc w:val="both"/>
              <w:rPr>
                <w:rFonts w:ascii="Arial" w:hAnsi="Arial" w:cs="Arial"/>
                <w:lang w:val="lt-LT"/>
              </w:rPr>
            </w:pPr>
            <w:r w:rsidRPr="00D25841">
              <w:rPr>
                <w:rFonts w:ascii="Arial" w:hAnsi="Arial" w:cs="Arial"/>
                <w:lang w:val="lt-LT"/>
              </w:rPr>
              <w:t>5</w:t>
            </w:r>
            <w:r w:rsidR="0040305A" w:rsidRPr="00D25841">
              <w:rPr>
                <w:rFonts w:ascii="Arial" w:hAnsi="Arial" w:cs="Arial"/>
                <w:lang w:val="lt-LT"/>
              </w:rPr>
              <w:t xml:space="preserve">. Metodika turi būti </w:t>
            </w:r>
            <w:r w:rsidR="00FB4A22" w:rsidRPr="00D25841">
              <w:rPr>
                <w:rFonts w:ascii="Arial" w:hAnsi="Arial" w:cs="Arial"/>
                <w:lang w:val="lt-LT"/>
              </w:rPr>
              <w:t>parengta atsižvelgus į teismų veiklos specifiką, darbo organizavimo principus (įskaitant bendradarbiavimą su kitomis institucijomis, pavyzdžiui, policija)</w:t>
            </w:r>
            <w:r w:rsidR="006958EA" w:rsidRPr="00D25841">
              <w:rPr>
                <w:rFonts w:ascii="Arial" w:hAnsi="Arial" w:cs="Arial"/>
                <w:lang w:val="lt-LT"/>
              </w:rPr>
              <w:t>,</w:t>
            </w:r>
            <w:r w:rsidR="00FB4A22" w:rsidRPr="00D25841">
              <w:rPr>
                <w:rFonts w:ascii="Arial" w:hAnsi="Arial" w:cs="Arial"/>
                <w:lang w:val="lt-LT"/>
              </w:rPr>
              <w:t xml:space="preserve"> įvertinus turimus teismų sistemos resursus praktiniam jos taikymui, </w:t>
            </w:r>
            <w:r w:rsidR="0040305A" w:rsidRPr="00D25841">
              <w:rPr>
                <w:rFonts w:ascii="Arial" w:hAnsi="Arial" w:cs="Arial"/>
                <w:lang w:val="lt-LT"/>
              </w:rPr>
              <w:t>atitikti protingumo, ekonomiškumo</w:t>
            </w:r>
            <w:r w:rsidR="00762B90" w:rsidRPr="00D25841">
              <w:rPr>
                <w:rFonts w:ascii="Arial" w:hAnsi="Arial" w:cs="Arial"/>
                <w:lang w:val="lt-LT"/>
              </w:rPr>
              <w:t xml:space="preserve">, </w:t>
            </w:r>
            <w:r w:rsidR="0040305A" w:rsidRPr="00D25841">
              <w:rPr>
                <w:rFonts w:ascii="Arial" w:hAnsi="Arial" w:cs="Arial"/>
                <w:lang w:val="lt-LT"/>
              </w:rPr>
              <w:t>efektyvumo</w:t>
            </w:r>
            <w:r w:rsidR="00762B90" w:rsidRPr="00D25841">
              <w:rPr>
                <w:rFonts w:ascii="Arial" w:hAnsi="Arial" w:cs="Arial"/>
                <w:lang w:val="lt-LT"/>
              </w:rPr>
              <w:t>, operatyvumo ir bendradarbiavimo</w:t>
            </w:r>
            <w:r w:rsidR="0040305A" w:rsidRPr="00D25841">
              <w:rPr>
                <w:rFonts w:ascii="Arial" w:hAnsi="Arial" w:cs="Arial"/>
                <w:lang w:val="lt-LT"/>
              </w:rPr>
              <w:t xml:space="preserve"> principus.</w:t>
            </w:r>
          </w:p>
        </w:tc>
        <w:tc>
          <w:tcPr>
            <w:tcW w:w="1980" w:type="dxa"/>
          </w:tcPr>
          <w:p w14:paraId="412D0805" w14:textId="2EA5A6EF" w:rsidR="009D3FA0" w:rsidRPr="00D25841" w:rsidRDefault="009D3FA0" w:rsidP="001919F0">
            <w:pPr>
              <w:pStyle w:val="NormalWeb"/>
              <w:spacing w:before="0" w:beforeAutospacing="0" w:after="0" w:afterAutospacing="0"/>
              <w:rPr>
                <w:rFonts w:ascii="Arial" w:hAnsi="Arial" w:cs="Arial"/>
                <w:lang w:val="lt-LT"/>
              </w:rPr>
            </w:pPr>
            <w:r w:rsidRPr="00D25841">
              <w:rPr>
                <w:rFonts w:ascii="Arial" w:hAnsi="Arial" w:cs="Arial"/>
                <w:lang w:val="lt-LT"/>
              </w:rPr>
              <w:lastRenderedPageBreak/>
              <w:t>Parengta</w:t>
            </w:r>
            <w:r w:rsidR="008A68B4" w:rsidRPr="00D25841">
              <w:rPr>
                <w:rFonts w:ascii="Arial" w:hAnsi="Arial" w:cs="Arial"/>
                <w:lang w:val="lt-LT"/>
              </w:rPr>
              <w:t xml:space="preserve"> </w:t>
            </w:r>
            <w:r w:rsidR="001D44AC" w:rsidRPr="00D25841">
              <w:rPr>
                <w:rFonts w:ascii="Arial" w:hAnsi="Arial" w:cs="Arial"/>
                <w:lang w:val="lt-LT"/>
              </w:rPr>
              <w:t>M</w:t>
            </w:r>
            <w:r w:rsidR="001919F0" w:rsidRPr="00D25841">
              <w:rPr>
                <w:rFonts w:ascii="Arial" w:hAnsi="Arial" w:cs="Arial"/>
                <w:lang w:val="lt-LT"/>
              </w:rPr>
              <w:t xml:space="preserve">etodika psichologiniam saugumui teismuose </w:t>
            </w:r>
            <w:r w:rsidR="003936B0" w:rsidRPr="00D25841">
              <w:rPr>
                <w:rFonts w:ascii="Arial" w:hAnsi="Arial" w:cs="Arial"/>
                <w:lang w:val="lt-LT"/>
              </w:rPr>
              <w:t>stiprin</w:t>
            </w:r>
            <w:r w:rsidR="001919F0" w:rsidRPr="00D25841">
              <w:rPr>
                <w:rFonts w:ascii="Arial" w:hAnsi="Arial" w:cs="Arial"/>
                <w:lang w:val="lt-LT"/>
              </w:rPr>
              <w:t>ti</w:t>
            </w:r>
            <w:r w:rsidR="003936B0" w:rsidRPr="00D25841">
              <w:rPr>
                <w:rFonts w:ascii="Arial" w:hAnsi="Arial" w:cs="Arial"/>
                <w:lang w:val="lt-LT"/>
              </w:rPr>
              <w:t xml:space="preserve">. </w:t>
            </w:r>
            <w:r w:rsidRPr="00D25841">
              <w:rPr>
                <w:rFonts w:ascii="Arial" w:hAnsi="Arial" w:cs="Arial"/>
                <w:lang w:val="lt-LT"/>
              </w:rPr>
              <w:t xml:space="preserve"> </w:t>
            </w:r>
          </w:p>
        </w:tc>
        <w:tc>
          <w:tcPr>
            <w:tcW w:w="1472" w:type="dxa"/>
          </w:tcPr>
          <w:p w14:paraId="7799901D" w14:textId="47D5ED90" w:rsidR="009D3FA0" w:rsidRPr="002F0480" w:rsidRDefault="009D3FA0" w:rsidP="001919F0">
            <w:pPr>
              <w:pStyle w:val="ListParagraph"/>
              <w:tabs>
                <w:tab w:val="left" w:pos="350"/>
                <w:tab w:val="left" w:pos="2127"/>
              </w:tabs>
              <w:autoSpaceDE w:val="0"/>
              <w:autoSpaceDN w:val="0"/>
              <w:adjustRightInd w:val="0"/>
              <w:ind w:left="0"/>
              <w:rPr>
                <w:rFonts w:ascii="Arial" w:hAnsi="Arial" w:cs="Arial"/>
                <w:lang w:val="lt-LT"/>
              </w:rPr>
            </w:pPr>
            <w:r w:rsidRPr="002F0480">
              <w:rPr>
                <w:rFonts w:ascii="Arial" w:hAnsi="Arial" w:cs="Arial"/>
                <w:lang w:val="lt-LT"/>
              </w:rPr>
              <w:t xml:space="preserve">Per </w:t>
            </w:r>
            <w:r w:rsidR="00157D55" w:rsidRPr="002F0480">
              <w:rPr>
                <w:rFonts w:ascii="Arial" w:hAnsi="Arial" w:cs="Arial"/>
                <w:lang w:val="lt-LT"/>
              </w:rPr>
              <w:t>3</w:t>
            </w:r>
            <w:r w:rsidR="00F2238B" w:rsidRPr="002F0480">
              <w:rPr>
                <w:rFonts w:ascii="Arial" w:hAnsi="Arial" w:cs="Arial"/>
                <w:lang w:val="lt-LT"/>
              </w:rPr>
              <w:t xml:space="preserve"> </w:t>
            </w:r>
            <w:r w:rsidRPr="002F0480">
              <w:rPr>
                <w:rFonts w:ascii="Arial" w:hAnsi="Arial" w:cs="Arial"/>
                <w:lang w:val="lt-LT"/>
              </w:rPr>
              <w:t>mėnesius nuo sutarties įsigaliojimo dienos</w:t>
            </w:r>
            <w:r w:rsidR="00795224" w:rsidRPr="002F0480">
              <w:rPr>
                <w:rFonts w:ascii="Arial" w:hAnsi="Arial" w:cs="Arial"/>
                <w:lang w:val="lt-LT"/>
              </w:rPr>
              <w:t xml:space="preserve">, bet ne </w:t>
            </w:r>
            <w:r w:rsidR="006958EA" w:rsidRPr="002F0480">
              <w:rPr>
                <w:rFonts w:ascii="Arial" w:hAnsi="Arial" w:cs="Arial"/>
                <w:lang w:val="lt-LT"/>
              </w:rPr>
              <w:t>vėliau kaip</w:t>
            </w:r>
            <w:r w:rsidR="00795224" w:rsidRPr="002F0480">
              <w:rPr>
                <w:rFonts w:ascii="Arial" w:hAnsi="Arial" w:cs="Arial"/>
                <w:lang w:val="lt-LT"/>
              </w:rPr>
              <w:t xml:space="preserve"> iki 202</w:t>
            </w:r>
            <w:r w:rsidR="0008400F" w:rsidRPr="002F0480">
              <w:rPr>
                <w:rFonts w:ascii="Arial" w:hAnsi="Arial" w:cs="Arial"/>
                <w:lang w:val="lt-LT"/>
              </w:rPr>
              <w:t>6</w:t>
            </w:r>
            <w:r w:rsidR="00795224" w:rsidRPr="002F0480">
              <w:rPr>
                <w:rFonts w:ascii="Arial" w:hAnsi="Arial" w:cs="Arial"/>
                <w:lang w:val="lt-LT"/>
              </w:rPr>
              <w:t xml:space="preserve"> m. </w:t>
            </w:r>
            <w:r w:rsidR="007D7728" w:rsidRPr="002F0480">
              <w:rPr>
                <w:rFonts w:ascii="Arial" w:hAnsi="Arial" w:cs="Arial"/>
                <w:lang w:val="lt-LT"/>
              </w:rPr>
              <w:t>lapkričio</w:t>
            </w:r>
            <w:r w:rsidR="009F688D" w:rsidRPr="002F0480">
              <w:rPr>
                <w:rFonts w:ascii="Arial" w:hAnsi="Arial" w:cs="Arial"/>
                <w:lang w:val="lt-LT"/>
              </w:rPr>
              <w:t xml:space="preserve"> 30 </w:t>
            </w:r>
            <w:r w:rsidR="00795224" w:rsidRPr="002F0480">
              <w:rPr>
                <w:rFonts w:ascii="Arial" w:hAnsi="Arial" w:cs="Arial"/>
                <w:lang w:val="lt-LT"/>
              </w:rPr>
              <w:t xml:space="preserve"> d.</w:t>
            </w:r>
          </w:p>
        </w:tc>
      </w:tr>
    </w:tbl>
    <w:p w14:paraId="6CAF2157" w14:textId="008EA763" w:rsidR="006958EA" w:rsidRPr="000B3CF7" w:rsidRDefault="006958EA" w:rsidP="006958EA">
      <w:pPr>
        <w:pStyle w:val="NormalWeb"/>
        <w:numPr>
          <w:ilvl w:val="0"/>
          <w:numId w:val="24"/>
        </w:numPr>
        <w:tabs>
          <w:tab w:val="left" w:pos="284"/>
        </w:tabs>
        <w:jc w:val="center"/>
        <w:rPr>
          <w:rFonts w:ascii="Arial" w:eastAsia="Calibri" w:hAnsi="Arial" w:cs="Arial"/>
          <w:b/>
          <w:lang w:val="lt-LT" w:eastAsia="en-US"/>
        </w:rPr>
      </w:pPr>
      <w:r w:rsidRPr="000B3CF7">
        <w:rPr>
          <w:rFonts w:ascii="Arial" w:eastAsia="Calibri" w:hAnsi="Arial" w:cs="Arial"/>
          <w:b/>
          <w:lang w:val="lt-LT" w:eastAsia="en-US"/>
        </w:rPr>
        <w:t>EKSPERTINIŲ KONSULTACIJŲ TEIKIMAS</w:t>
      </w:r>
    </w:p>
    <w:p w14:paraId="159F0A08" w14:textId="7019DA1A" w:rsidR="006958EA" w:rsidRPr="000B3CF7" w:rsidRDefault="006958EA" w:rsidP="006958EA">
      <w:pPr>
        <w:pStyle w:val="NormalWeb"/>
        <w:spacing w:before="0" w:beforeAutospacing="0" w:after="0" w:afterAutospacing="0"/>
        <w:ind w:firstLine="720"/>
        <w:jc w:val="both"/>
        <w:rPr>
          <w:rFonts w:ascii="Arial" w:hAnsi="Arial" w:cs="Arial"/>
          <w:lang w:val="lt-LT"/>
        </w:rPr>
      </w:pPr>
      <w:r w:rsidRPr="000B3CF7">
        <w:rPr>
          <w:rFonts w:ascii="Arial" w:hAnsi="Arial" w:cs="Arial"/>
          <w:lang w:val="lt-LT"/>
        </w:rPr>
        <w:t>4.1. Perkamos paslaugos uždavinys – teikti P</w:t>
      </w:r>
      <w:r w:rsidR="003917C2" w:rsidRPr="000B3CF7">
        <w:rPr>
          <w:rFonts w:ascii="Arial" w:hAnsi="Arial" w:cs="Arial"/>
          <w:lang w:val="lt-LT"/>
        </w:rPr>
        <w:t>aslaugų gavėjui</w:t>
      </w:r>
      <w:r w:rsidRPr="000B3CF7">
        <w:rPr>
          <w:rFonts w:ascii="Arial" w:hAnsi="Arial" w:cs="Arial"/>
          <w:lang w:val="lt-LT"/>
        </w:rPr>
        <w:t xml:space="preserve"> konsultacijas dėl efektyvaus Metodikos įgyvendinimo. Reikalavimai perkamai paslaugai:</w:t>
      </w:r>
    </w:p>
    <w:p w14:paraId="11509F77" w14:textId="77777777" w:rsidR="006958EA" w:rsidRPr="00274193" w:rsidRDefault="006958EA" w:rsidP="006958EA">
      <w:pPr>
        <w:pStyle w:val="NormalWeb"/>
        <w:spacing w:before="0" w:beforeAutospacing="0" w:after="0" w:afterAutospacing="0"/>
        <w:ind w:left="851"/>
        <w:jc w:val="both"/>
        <w:rPr>
          <w:rFonts w:ascii="Arial" w:hAnsi="Arial" w:cs="Arial"/>
          <w:highlight w:val="yellow"/>
          <w:lang w:val="lt-LT"/>
        </w:rPr>
      </w:pPr>
    </w:p>
    <w:tbl>
      <w:tblPr>
        <w:tblW w:w="100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4"/>
        <w:gridCol w:w="1980"/>
        <w:gridCol w:w="1440"/>
      </w:tblGrid>
      <w:tr w:rsidR="006958EA" w:rsidRPr="00D73F82" w14:paraId="38B6AEEA" w14:textId="77777777" w:rsidTr="00763B02">
        <w:tc>
          <w:tcPr>
            <w:tcW w:w="6584" w:type="dxa"/>
          </w:tcPr>
          <w:p w14:paraId="5D024171" w14:textId="77777777" w:rsidR="006958EA" w:rsidRPr="00D73F82" w:rsidRDefault="006958EA" w:rsidP="00763B02">
            <w:pPr>
              <w:pStyle w:val="NormalWeb"/>
              <w:spacing w:before="0" w:beforeAutospacing="0" w:after="0" w:afterAutospacing="0"/>
              <w:jc w:val="center"/>
              <w:rPr>
                <w:rFonts w:ascii="Arial" w:hAnsi="Arial" w:cs="Arial"/>
                <w:b/>
                <w:lang w:val="lt-LT"/>
              </w:rPr>
            </w:pPr>
          </w:p>
          <w:p w14:paraId="3A956225" w14:textId="77777777" w:rsidR="006958EA" w:rsidRPr="00D73F82" w:rsidRDefault="006958EA" w:rsidP="00763B02">
            <w:pPr>
              <w:pStyle w:val="NormalWeb"/>
              <w:spacing w:before="0" w:beforeAutospacing="0" w:after="0" w:afterAutospacing="0"/>
              <w:jc w:val="center"/>
              <w:rPr>
                <w:rFonts w:ascii="Arial" w:hAnsi="Arial" w:cs="Arial"/>
                <w:b/>
                <w:lang w:val="lt-LT"/>
              </w:rPr>
            </w:pPr>
            <w:r w:rsidRPr="00D73F82">
              <w:rPr>
                <w:rFonts w:ascii="Arial" w:hAnsi="Arial" w:cs="Arial"/>
                <w:b/>
                <w:lang w:val="lt-LT"/>
              </w:rPr>
              <w:t>Paslaugos detalizavimas</w:t>
            </w:r>
          </w:p>
        </w:tc>
        <w:tc>
          <w:tcPr>
            <w:tcW w:w="1980" w:type="dxa"/>
            <w:vAlign w:val="center"/>
          </w:tcPr>
          <w:p w14:paraId="0FE2F3F8" w14:textId="77777777" w:rsidR="006958EA" w:rsidRPr="00D73F82" w:rsidRDefault="006958EA" w:rsidP="00763B02">
            <w:pPr>
              <w:pStyle w:val="NormalWeb"/>
              <w:spacing w:before="0" w:beforeAutospacing="0" w:after="0" w:afterAutospacing="0"/>
              <w:jc w:val="center"/>
              <w:rPr>
                <w:rFonts w:ascii="Arial" w:hAnsi="Arial" w:cs="Arial"/>
                <w:b/>
                <w:lang w:val="lt-LT"/>
              </w:rPr>
            </w:pPr>
            <w:r w:rsidRPr="00D73F82">
              <w:rPr>
                <w:rFonts w:ascii="Arial" w:hAnsi="Arial" w:cs="Arial"/>
                <w:b/>
                <w:lang w:val="lt-LT"/>
              </w:rPr>
              <w:t>Paslaugos rezultatas</w:t>
            </w:r>
          </w:p>
        </w:tc>
        <w:tc>
          <w:tcPr>
            <w:tcW w:w="1440" w:type="dxa"/>
            <w:vAlign w:val="center"/>
          </w:tcPr>
          <w:p w14:paraId="10B6325C" w14:textId="77777777" w:rsidR="006958EA" w:rsidRPr="00D73F82" w:rsidRDefault="006958EA" w:rsidP="00763B02">
            <w:pPr>
              <w:pStyle w:val="NormalWeb"/>
              <w:spacing w:before="0" w:beforeAutospacing="0" w:after="0" w:afterAutospacing="0"/>
              <w:jc w:val="center"/>
              <w:rPr>
                <w:rFonts w:ascii="Arial" w:hAnsi="Arial" w:cs="Arial"/>
                <w:b/>
                <w:lang w:val="lt-LT"/>
              </w:rPr>
            </w:pPr>
            <w:r w:rsidRPr="00D73F82">
              <w:rPr>
                <w:rFonts w:ascii="Arial" w:hAnsi="Arial" w:cs="Arial"/>
                <w:b/>
                <w:lang w:val="lt-LT"/>
              </w:rPr>
              <w:t>Paslaugos suteikimo terminas</w:t>
            </w:r>
          </w:p>
        </w:tc>
      </w:tr>
      <w:tr w:rsidR="006958EA" w:rsidRPr="00274193" w14:paraId="0F931EF5" w14:textId="77777777" w:rsidTr="00763B02">
        <w:tc>
          <w:tcPr>
            <w:tcW w:w="6584" w:type="dxa"/>
          </w:tcPr>
          <w:p w14:paraId="53612963" w14:textId="66728C54" w:rsidR="006958EA" w:rsidRPr="00D73F82" w:rsidRDefault="006958EA" w:rsidP="00763B02">
            <w:pPr>
              <w:pStyle w:val="NormalWeb"/>
              <w:spacing w:before="0" w:beforeAutospacing="0" w:after="0" w:afterAutospacing="0"/>
              <w:rPr>
                <w:rFonts w:ascii="Arial" w:hAnsi="Arial" w:cs="Arial"/>
                <w:b/>
                <w:lang w:val="lt-LT"/>
              </w:rPr>
            </w:pPr>
            <w:r w:rsidRPr="00D73F82">
              <w:rPr>
                <w:rFonts w:ascii="Arial" w:hAnsi="Arial" w:cs="Arial"/>
                <w:b/>
                <w:lang w:val="lt-LT"/>
              </w:rPr>
              <w:t>Ekspertinių konsultacijų teikimas</w:t>
            </w:r>
          </w:p>
        </w:tc>
        <w:tc>
          <w:tcPr>
            <w:tcW w:w="1980" w:type="dxa"/>
            <w:vAlign w:val="center"/>
          </w:tcPr>
          <w:p w14:paraId="517DA7C3" w14:textId="77777777" w:rsidR="006958EA" w:rsidRPr="00D73F82" w:rsidRDefault="006958EA" w:rsidP="00763B02">
            <w:pPr>
              <w:pStyle w:val="NormalWeb"/>
              <w:spacing w:before="0" w:beforeAutospacing="0" w:after="0" w:afterAutospacing="0"/>
              <w:jc w:val="center"/>
              <w:rPr>
                <w:rFonts w:ascii="Arial" w:hAnsi="Arial" w:cs="Arial"/>
                <w:b/>
                <w:lang w:val="lt-LT"/>
              </w:rPr>
            </w:pPr>
          </w:p>
        </w:tc>
        <w:tc>
          <w:tcPr>
            <w:tcW w:w="1440" w:type="dxa"/>
            <w:vAlign w:val="center"/>
          </w:tcPr>
          <w:p w14:paraId="5C99B3C9" w14:textId="77777777" w:rsidR="006958EA" w:rsidRPr="00274193" w:rsidRDefault="006958EA" w:rsidP="00763B02">
            <w:pPr>
              <w:pStyle w:val="NormalWeb"/>
              <w:spacing w:before="0" w:beforeAutospacing="0" w:after="0" w:afterAutospacing="0"/>
              <w:jc w:val="center"/>
              <w:rPr>
                <w:rFonts w:ascii="Arial" w:hAnsi="Arial" w:cs="Arial"/>
                <w:b/>
                <w:highlight w:val="yellow"/>
                <w:lang w:val="lt-LT"/>
              </w:rPr>
            </w:pPr>
          </w:p>
        </w:tc>
      </w:tr>
      <w:tr w:rsidR="006958EA" w:rsidRPr="00A550C1" w14:paraId="565D618A" w14:textId="77777777" w:rsidTr="00763B02">
        <w:tc>
          <w:tcPr>
            <w:tcW w:w="6584" w:type="dxa"/>
          </w:tcPr>
          <w:p w14:paraId="69E19E1B" w14:textId="47AF1671" w:rsidR="0075173F" w:rsidRPr="00D73F82" w:rsidRDefault="0075173F" w:rsidP="0075173F">
            <w:pPr>
              <w:pStyle w:val="NormalWeb"/>
              <w:jc w:val="both"/>
              <w:rPr>
                <w:rFonts w:ascii="Arial" w:hAnsi="Arial" w:cs="Arial"/>
                <w:bCs/>
                <w:lang w:val="lt-LT"/>
              </w:rPr>
            </w:pPr>
            <w:r w:rsidRPr="00D73F82">
              <w:rPr>
                <w:rFonts w:ascii="Arial" w:hAnsi="Arial" w:cs="Arial"/>
                <w:lang w:val="lt-LT"/>
              </w:rPr>
              <w:t xml:space="preserve">Ekspertinės konsultacijos </w:t>
            </w:r>
            <w:r w:rsidR="003917C2" w:rsidRPr="00D73F82">
              <w:rPr>
                <w:rFonts w:ascii="Arial" w:hAnsi="Arial" w:cs="Arial"/>
                <w:lang w:val="lt-LT"/>
              </w:rPr>
              <w:t>Paslaugų gavėjui</w:t>
            </w:r>
            <w:r w:rsidRPr="00D73F82">
              <w:rPr>
                <w:rFonts w:ascii="Arial" w:hAnsi="Arial" w:cs="Arial"/>
                <w:lang w:val="lt-LT"/>
              </w:rPr>
              <w:t xml:space="preserve"> rengiant su Metodikos taikymu ir įgyvendinimu susijusius dokumentus ir / arba teisės aktų projektus </w:t>
            </w:r>
            <w:r w:rsidR="006958EA" w:rsidRPr="00D73F82">
              <w:rPr>
                <w:rFonts w:ascii="Arial" w:hAnsi="Arial" w:cs="Arial"/>
                <w:lang w:val="lt-LT"/>
              </w:rPr>
              <w:t>(pavyzdžiui, rekomendacijas teismams dėl Metodikos ir (ar) teisės aktų įgyvendinimo, mokymų organizavimo, tarpinstitucinio bendradarbiavimo ir panašiai)</w:t>
            </w:r>
            <w:r w:rsidRPr="00D73F82">
              <w:rPr>
                <w:rFonts w:ascii="Arial" w:hAnsi="Arial" w:cs="Arial"/>
                <w:lang w:val="lt-LT"/>
              </w:rPr>
              <w:t xml:space="preserve">. </w:t>
            </w:r>
            <w:r w:rsidRPr="00D73F82">
              <w:rPr>
                <w:rFonts w:ascii="Arial" w:hAnsi="Arial" w:cs="Arial"/>
                <w:bCs/>
                <w:lang w:val="lt-LT"/>
              </w:rPr>
              <w:t xml:space="preserve">Nurodytos ekspertinės konsultacijos apima ekspertinių išvadų, pastabų ir siūlymų teikimą raštu Administracijos rengiamiems dokumentams (raštams, nuomonėms, pastaboms dėl kitų institucijų pateiktų derinti teisės aktų projektų, išvadoms, Administracijos rengiamiems teisės aktų projektams ir kita) juose dėstomais ar reglamentuojamais specifiniais su Metodikos taikymu ir įgyvendinimu susijusiais klausimais. </w:t>
            </w:r>
          </w:p>
          <w:p w14:paraId="0F7B6739" w14:textId="40091666" w:rsidR="0075173F" w:rsidRPr="00D73F82" w:rsidRDefault="0075173F" w:rsidP="0075173F">
            <w:pPr>
              <w:pStyle w:val="NormalWeb"/>
              <w:jc w:val="both"/>
              <w:rPr>
                <w:rFonts w:ascii="Arial" w:hAnsi="Arial" w:cs="Arial"/>
                <w:bCs/>
                <w:lang w:val="lt-LT"/>
              </w:rPr>
            </w:pPr>
            <w:r w:rsidRPr="00D73F82">
              <w:rPr>
                <w:rFonts w:ascii="Arial" w:hAnsi="Arial" w:cs="Arial"/>
                <w:bCs/>
                <w:lang w:val="lt-LT"/>
              </w:rPr>
              <w:t>Ekspertines konsultacijas Administracijai Paslaugų teikėjas turi suteikti per 5 darbo dienas nuo Administracijos  kreipimosi dienos. Šis terminas gali būti pratęstas šalių susitarimu.</w:t>
            </w:r>
          </w:p>
          <w:p w14:paraId="4485D771" w14:textId="3F347654" w:rsidR="006958EA" w:rsidRPr="00D73F82" w:rsidRDefault="0075173F" w:rsidP="0075173F">
            <w:pPr>
              <w:pStyle w:val="NormalWeb"/>
              <w:jc w:val="both"/>
              <w:rPr>
                <w:rFonts w:ascii="Arial" w:hAnsi="Arial" w:cs="Arial"/>
                <w:lang w:val="lt-LT"/>
              </w:rPr>
            </w:pPr>
            <w:r w:rsidRPr="00D73F82">
              <w:rPr>
                <w:rFonts w:ascii="Arial" w:hAnsi="Arial" w:cs="Arial"/>
                <w:bCs/>
                <w:lang w:val="lt-LT"/>
              </w:rPr>
              <w:t xml:space="preserve">Ekspertinių konsultacijų Administracijai bendra trukmė </w:t>
            </w:r>
            <w:r w:rsidR="004B15A8" w:rsidRPr="00D73F82">
              <w:rPr>
                <w:rFonts w:ascii="Arial" w:hAnsi="Arial" w:cs="Arial"/>
                <w:bCs/>
                <w:lang w:val="lt-LT"/>
              </w:rPr>
              <w:t xml:space="preserve">– </w:t>
            </w:r>
            <w:r w:rsidRPr="00D73F82">
              <w:rPr>
                <w:rFonts w:ascii="Arial" w:hAnsi="Arial" w:cs="Arial"/>
                <w:bCs/>
                <w:lang w:val="lt-LT"/>
              </w:rPr>
              <w:t xml:space="preserve">ne </w:t>
            </w:r>
            <w:r w:rsidR="004B15A8" w:rsidRPr="00D73F82">
              <w:rPr>
                <w:rFonts w:ascii="Arial" w:hAnsi="Arial" w:cs="Arial"/>
                <w:bCs/>
                <w:lang w:val="lt-LT"/>
              </w:rPr>
              <w:t>didesnė</w:t>
            </w:r>
            <w:r w:rsidRPr="00D73F82">
              <w:rPr>
                <w:rFonts w:ascii="Arial" w:hAnsi="Arial" w:cs="Arial"/>
                <w:bCs/>
                <w:lang w:val="lt-LT"/>
              </w:rPr>
              <w:t xml:space="preserve"> nei 10 valandų</w:t>
            </w:r>
            <w:r w:rsidRPr="00D73F82">
              <w:rPr>
                <w:rFonts w:ascii="Arial" w:hAnsi="Arial" w:cs="Arial"/>
                <w:lang w:val="lt-LT"/>
              </w:rPr>
              <w:t>.</w:t>
            </w:r>
          </w:p>
        </w:tc>
        <w:tc>
          <w:tcPr>
            <w:tcW w:w="1980" w:type="dxa"/>
          </w:tcPr>
          <w:p w14:paraId="5DA6D9D9" w14:textId="2CEC08C7" w:rsidR="006958EA" w:rsidRPr="00D73F82" w:rsidRDefault="00572ADB" w:rsidP="00572ADB">
            <w:pPr>
              <w:pStyle w:val="NormalWeb"/>
              <w:spacing w:before="0" w:beforeAutospacing="0" w:after="0" w:afterAutospacing="0"/>
              <w:rPr>
                <w:rFonts w:ascii="Arial" w:hAnsi="Arial" w:cs="Arial"/>
                <w:lang w:val="lt-LT"/>
              </w:rPr>
            </w:pPr>
            <w:r w:rsidRPr="00D73F82">
              <w:rPr>
                <w:rFonts w:ascii="Arial" w:hAnsi="Arial" w:cs="Arial"/>
                <w:lang w:val="lt-LT"/>
              </w:rPr>
              <w:t>Suteiktos ekspertinės konsultacijos Administracijai, pateiktos išvados, pastabos ir siūlymai raštu ar žodžiu</w:t>
            </w:r>
          </w:p>
        </w:tc>
        <w:tc>
          <w:tcPr>
            <w:tcW w:w="1440" w:type="dxa"/>
          </w:tcPr>
          <w:p w14:paraId="650044D4" w14:textId="5294A283" w:rsidR="006958EA" w:rsidRPr="00E96024" w:rsidRDefault="00A550C1" w:rsidP="00763B02">
            <w:pPr>
              <w:pStyle w:val="ListParagraph"/>
              <w:tabs>
                <w:tab w:val="left" w:pos="350"/>
                <w:tab w:val="left" w:pos="2127"/>
              </w:tabs>
              <w:autoSpaceDE w:val="0"/>
              <w:autoSpaceDN w:val="0"/>
              <w:adjustRightInd w:val="0"/>
              <w:ind w:left="0"/>
              <w:rPr>
                <w:rFonts w:ascii="Arial" w:hAnsi="Arial" w:cs="Arial"/>
                <w:lang w:val="lt-LT"/>
              </w:rPr>
            </w:pPr>
            <w:r>
              <w:rPr>
                <w:rFonts w:ascii="Arial" w:hAnsi="Arial" w:cs="Arial"/>
                <w:lang w:val="lt-LT"/>
              </w:rPr>
              <w:t>I</w:t>
            </w:r>
            <w:r w:rsidRPr="002F0480">
              <w:rPr>
                <w:rFonts w:ascii="Arial" w:hAnsi="Arial" w:cs="Arial"/>
                <w:lang w:val="lt-LT"/>
              </w:rPr>
              <w:t>ki 2026 m. lapkričio 30  d.</w:t>
            </w:r>
          </w:p>
        </w:tc>
      </w:tr>
    </w:tbl>
    <w:p w14:paraId="3E5A88F6" w14:textId="655A8193" w:rsidR="005F30F1" w:rsidRPr="00197ED2" w:rsidRDefault="00EF6867" w:rsidP="006D2E66">
      <w:pPr>
        <w:autoSpaceDN w:val="0"/>
        <w:spacing w:before="240" w:after="240"/>
        <w:ind w:left="360"/>
        <w:jc w:val="center"/>
        <w:rPr>
          <w:rFonts w:ascii="Arial" w:hAnsi="Arial" w:cs="Arial"/>
          <w:b/>
          <w:caps/>
          <w:w w:val="102"/>
          <w:lang w:val="lt-LT"/>
        </w:rPr>
      </w:pPr>
      <w:r w:rsidRPr="00197ED2">
        <w:rPr>
          <w:rFonts w:ascii="Arial" w:hAnsi="Arial" w:cs="Arial"/>
          <w:b/>
          <w:caps/>
          <w:w w:val="102"/>
          <w:lang w:val="lt-LT"/>
        </w:rPr>
        <w:lastRenderedPageBreak/>
        <w:t>5</w:t>
      </w:r>
      <w:r w:rsidR="006D2E66" w:rsidRPr="00197ED2">
        <w:rPr>
          <w:rFonts w:ascii="Arial" w:hAnsi="Arial" w:cs="Arial"/>
          <w:b/>
          <w:caps/>
          <w:w w:val="102"/>
          <w:lang w:val="lt-LT"/>
        </w:rPr>
        <w:t xml:space="preserve">. </w:t>
      </w:r>
      <w:r w:rsidR="005F30F1" w:rsidRPr="00197ED2">
        <w:rPr>
          <w:rFonts w:ascii="Arial" w:hAnsi="Arial" w:cs="Arial"/>
          <w:b/>
          <w:caps/>
          <w:w w:val="102"/>
          <w:lang w:val="lt-LT"/>
        </w:rPr>
        <w:t>REIKALAVIMAI BENDRADARBIAVIMUI</w:t>
      </w:r>
      <w:r w:rsidR="00426018" w:rsidRPr="00197ED2">
        <w:rPr>
          <w:rFonts w:ascii="Arial" w:hAnsi="Arial" w:cs="Arial"/>
          <w:b/>
          <w:caps/>
          <w:w w:val="102"/>
          <w:lang w:val="lt-LT"/>
        </w:rPr>
        <w:t xml:space="preserve"> IR DOKUMENTACIJAI</w:t>
      </w:r>
    </w:p>
    <w:p w14:paraId="4C2CC40B" w14:textId="27C872C5" w:rsidR="004E1430" w:rsidRPr="00197ED2" w:rsidRDefault="00EF6867" w:rsidP="006D2E66">
      <w:pPr>
        <w:pStyle w:val="ListParagraph"/>
        <w:suppressAutoHyphens/>
        <w:autoSpaceDN w:val="0"/>
        <w:ind w:left="0" w:firstLine="720"/>
        <w:jc w:val="both"/>
        <w:textAlignment w:val="baseline"/>
        <w:rPr>
          <w:rFonts w:ascii="Arial" w:hAnsi="Arial" w:cs="Arial"/>
          <w:color w:val="000000"/>
          <w:lang w:val="lt-LT"/>
        </w:rPr>
      </w:pPr>
      <w:r w:rsidRPr="00197ED2">
        <w:rPr>
          <w:rFonts w:ascii="Arial" w:hAnsi="Arial" w:cs="Arial"/>
          <w:color w:val="000000"/>
          <w:lang w:val="lt-LT"/>
        </w:rPr>
        <w:t>5</w:t>
      </w:r>
      <w:r w:rsidR="006D2E66" w:rsidRPr="00197ED2">
        <w:rPr>
          <w:rFonts w:ascii="Arial" w:hAnsi="Arial" w:cs="Arial"/>
          <w:color w:val="000000"/>
          <w:lang w:val="lt-LT"/>
        </w:rPr>
        <w:t xml:space="preserve">.1. </w:t>
      </w:r>
      <w:r w:rsidR="005F30F1" w:rsidRPr="00197ED2">
        <w:rPr>
          <w:rFonts w:ascii="Arial" w:hAnsi="Arial" w:cs="Arial"/>
          <w:color w:val="000000"/>
          <w:lang w:val="lt-LT"/>
        </w:rPr>
        <w:t>Paslaugų teikėjas paslaugų teikimo tikslais neatlygintinai privalo bendradarbiauti (įsk</w:t>
      </w:r>
      <w:r w:rsidR="00426018" w:rsidRPr="00197ED2">
        <w:rPr>
          <w:rFonts w:ascii="Arial" w:hAnsi="Arial" w:cs="Arial"/>
          <w:color w:val="000000"/>
          <w:lang w:val="lt-LT"/>
        </w:rPr>
        <w:t>aitant dalyvavimą susitikimuose</w:t>
      </w:r>
      <w:r w:rsidR="0021394E" w:rsidRPr="00197ED2">
        <w:rPr>
          <w:rFonts w:ascii="Arial" w:hAnsi="Arial" w:cs="Arial"/>
          <w:color w:val="000000"/>
          <w:lang w:val="lt-LT"/>
        </w:rPr>
        <w:t>, posėdžiuose</w:t>
      </w:r>
      <w:r w:rsidR="005F30F1" w:rsidRPr="00197ED2">
        <w:rPr>
          <w:rFonts w:ascii="Arial" w:hAnsi="Arial" w:cs="Arial"/>
          <w:color w:val="000000"/>
          <w:lang w:val="lt-LT"/>
        </w:rPr>
        <w:t>) su P</w:t>
      </w:r>
      <w:r w:rsidR="003917C2" w:rsidRPr="00197ED2">
        <w:rPr>
          <w:rFonts w:ascii="Arial" w:hAnsi="Arial" w:cs="Arial"/>
          <w:color w:val="000000"/>
          <w:lang w:val="lt-LT"/>
        </w:rPr>
        <w:t>aslaugų gavėju</w:t>
      </w:r>
      <w:r w:rsidR="004E1430" w:rsidRPr="00197ED2">
        <w:rPr>
          <w:rFonts w:ascii="Arial" w:hAnsi="Arial" w:cs="Arial"/>
          <w:color w:val="000000"/>
          <w:lang w:val="lt-LT"/>
        </w:rPr>
        <w:t>:</w:t>
      </w:r>
    </w:p>
    <w:p w14:paraId="28226F8A" w14:textId="7B9175B9" w:rsidR="006D2E66" w:rsidRPr="00197ED2" w:rsidRDefault="00EF6867" w:rsidP="0021394E">
      <w:pPr>
        <w:pStyle w:val="ListParagraph"/>
        <w:suppressAutoHyphens/>
        <w:autoSpaceDN w:val="0"/>
        <w:ind w:left="0" w:firstLine="720"/>
        <w:jc w:val="both"/>
        <w:textAlignment w:val="baseline"/>
        <w:rPr>
          <w:rFonts w:ascii="Arial" w:hAnsi="Arial" w:cs="Arial"/>
          <w:color w:val="000000"/>
          <w:lang w:val="lt-LT"/>
        </w:rPr>
      </w:pPr>
      <w:r w:rsidRPr="00197ED2">
        <w:rPr>
          <w:rFonts w:ascii="Arial" w:hAnsi="Arial" w:cs="Arial"/>
          <w:color w:val="000000"/>
          <w:lang w:val="lt-LT"/>
        </w:rPr>
        <w:t>5</w:t>
      </w:r>
      <w:r w:rsidR="004E1430" w:rsidRPr="00197ED2">
        <w:rPr>
          <w:rFonts w:ascii="Arial" w:hAnsi="Arial" w:cs="Arial"/>
          <w:color w:val="000000"/>
          <w:lang w:val="lt-LT"/>
        </w:rPr>
        <w:t>.1.1.</w:t>
      </w:r>
      <w:r w:rsidR="00985B98" w:rsidRPr="00197ED2">
        <w:rPr>
          <w:rFonts w:ascii="Arial" w:hAnsi="Arial" w:cs="Arial"/>
          <w:color w:val="000000"/>
          <w:lang w:val="lt-LT"/>
        </w:rPr>
        <w:t xml:space="preserve"> rengiam</w:t>
      </w:r>
      <w:r w:rsidR="0021394E" w:rsidRPr="00197ED2">
        <w:rPr>
          <w:rFonts w:ascii="Arial" w:hAnsi="Arial" w:cs="Arial"/>
          <w:color w:val="000000"/>
          <w:lang w:val="lt-LT"/>
        </w:rPr>
        <w:t>us</w:t>
      </w:r>
      <w:r w:rsidR="00985B98" w:rsidRPr="00197ED2">
        <w:rPr>
          <w:rFonts w:ascii="Arial" w:hAnsi="Arial" w:cs="Arial"/>
          <w:color w:val="000000"/>
          <w:lang w:val="lt-LT"/>
        </w:rPr>
        <w:t xml:space="preserve"> </w:t>
      </w:r>
      <w:r w:rsidR="004D1708" w:rsidRPr="00197ED2">
        <w:rPr>
          <w:rFonts w:ascii="Arial" w:hAnsi="Arial" w:cs="Arial"/>
          <w:color w:val="000000"/>
          <w:lang w:val="lt-LT"/>
        </w:rPr>
        <w:t xml:space="preserve">šioje techninėje specifikacijoje numatytų </w:t>
      </w:r>
      <w:r w:rsidR="00985B98" w:rsidRPr="00197ED2">
        <w:rPr>
          <w:rFonts w:ascii="Arial" w:hAnsi="Arial" w:cs="Arial"/>
          <w:color w:val="000000"/>
          <w:lang w:val="lt-LT"/>
        </w:rPr>
        <w:t>dokument</w:t>
      </w:r>
      <w:r w:rsidR="00762B90" w:rsidRPr="00197ED2">
        <w:rPr>
          <w:rFonts w:ascii="Arial" w:hAnsi="Arial" w:cs="Arial"/>
          <w:color w:val="000000"/>
          <w:lang w:val="lt-LT"/>
        </w:rPr>
        <w:t>ų</w:t>
      </w:r>
      <w:r w:rsidR="00985B98" w:rsidRPr="00197ED2">
        <w:rPr>
          <w:rFonts w:ascii="Arial" w:hAnsi="Arial" w:cs="Arial"/>
          <w:color w:val="000000"/>
          <w:lang w:val="lt-LT"/>
        </w:rPr>
        <w:t xml:space="preserve"> </w:t>
      </w:r>
      <w:r w:rsidR="00762B90" w:rsidRPr="00197ED2">
        <w:rPr>
          <w:rFonts w:ascii="Arial" w:hAnsi="Arial" w:cs="Arial"/>
          <w:color w:val="000000"/>
          <w:lang w:val="lt-LT"/>
        </w:rPr>
        <w:t xml:space="preserve">projektus </w:t>
      </w:r>
      <w:r w:rsidR="00985B98" w:rsidRPr="00197ED2">
        <w:rPr>
          <w:rFonts w:ascii="Arial" w:hAnsi="Arial" w:cs="Arial"/>
          <w:color w:val="000000"/>
          <w:lang w:val="lt-LT"/>
        </w:rPr>
        <w:t xml:space="preserve">suderinti </w:t>
      </w:r>
      <w:r w:rsidR="0021394E" w:rsidRPr="00197ED2">
        <w:rPr>
          <w:rFonts w:ascii="Arial" w:hAnsi="Arial" w:cs="Arial"/>
          <w:color w:val="000000"/>
          <w:lang w:val="lt-LT"/>
        </w:rPr>
        <w:t xml:space="preserve">elektroniniu paštu </w:t>
      </w:r>
      <w:r w:rsidR="00985B98" w:rsidRPr="00197ED2">
        <w:rPr>
          <w:rFonts w:ascii="Arial" w:hAnsi="Arial" w:cs="Arial"/>
          <w:color w:val="000000"/>
          <w:lang w:val="lt-LT"/>
        </w:rPr>
        <w:t xml:space="preserve">su </w:t>
      </w:r>
      <w:r w:rsidR="0021394E" w:rsidRPr="00197ED2">
        <w:rPr>
          <w:rFonts w:ascii="Arial" w:hAnsi="Arial" w:cs="Arial"/>
          <w:color w:val="000000"/>
          <w:lang w:val="lt-LT"/>
        </w:rPr>
        <w:t xml:space="preserve">sutarties vykdymui paskirtu </w:t>
      </w:r>
      <w:r w:rsidR="00985B98" w:rsidRPr="00197ED2">
        <w:rPr>
          <w:rFonts w:ascii="Arial" w:hAnsi="Arial" w:cs="Arial"/>
          <w:color w:val="000000"/>
          <w:lang w:val="lt-LT"/>
        </w:rPr>
        <w:t>P</w:t>
      </w:r>
      <w:r w:rsidR="003917C2" w:rsidRPr="00197ED2">
        <w:rPr>
          <w:rFonts w:ascii="Arial" w:hAnsi="Arial" w:cs="Arial"/>
          <w:color w:val="000000"/>
          <w:lang w:val="lt-LT"/>
        </w:rPr>
        <w:t>aslaugų gavėjo</w:t>
      </w:r>
      <w:r w:rsidR="00985B98" w:rsidRPr="00197ED2">
        <w:rPr>
          <w:rFonts w:ascii="Arial" w:hAnsi="Arial" w:cs="Arial"/>
          <w:color w:val="000000"/>
          <w:lang w:val="lt-LT"/>
        </w:rPr>
        <w:t xml:space="preserve"> įgaliot</w:t>
      </w:r>
      <w:r w:rsidR="0021394E" w:rsidRPr="00197ED2">
        <w:rPr>
          <w:rFonts w:ascii="Arial" w:hAnsi="Arial" w:cs="Arial"/>
          <w:color w:val="000000"/>
          <w:lang w:val="lt-LT"/>
        </w:rPr>
        <w:t>u</w:t>
      </w:r>
      <w:r w:rsidR="00985B98" w:rsidRPr="00197ED2">
        <w:rPr>
          <w:rFonts w:ascii="Arial" w:hAnsi="Arial" w:cs="Arial"/>
          <w:color w:val="000000"/>
          <w:lang w:val="lt-LT"/>
        </w:rPr>
        <w:t xml:space="preserve"> atstov</w:t>
      </w:r>
      <w:r w:rsidR="0021394E" w:rsidRPr="00197ED2">
        <w:rPr>
          <w:rFonts w:ascii="Arial" w:hAnsi="Arial" w:cs="Arial"/>
          <w:color w:val="000000"/>
          <w:lang w:val="lt-LT"/>
        </w:rPr>
        <w:t>u, kuris</w:t>
      </w:r>
      <w:r w:rsidR="006A35C5" w:rsidRPr="00197ED2">
        <w:rPr>
          <w:rFonts w:ascii="Arial" w:hAnsi="Arial" w:cs="Arial"/>
          <w:color w:val="000000"/>
          <w:lang w:val="lt-LT"/>
        </w:rPr>
        <w:t xml:space="preserve"> pastabas / pasiūlymus pateikia per </w:t>
      </w:r>
      <w:r w:rsidR="00F47DF4" w:rsidRPr="00197ED2">
        <w:rPr>
          <w:rFonts w:ascii="Arial" w:hAnsi="Arial" w:cs="Arial"/>
          <w:color w:val="000000"/>
          <w:lang w:val="lt-LT"/>
        </w:rPr>
        <w:t>7</w:t>
      </w:r>
      <w:r w:rsidR="006A35C5" w:rsidRPr="00197ED2">
        <w:rPr>
          <w:rFonts w:ascii="Arial" w:hAnsi="Arial" w:cs="Arial"/>
          <w:color w:val="000000"/>
          <w:lang w:val="lt-LT"/>
        </w:rPr>
        <w:t xml:space="preserve"> darbo dien</w:t>
      </w:r>
      <w:r w:rsidR="00F47DF4" w:rsidRPr="00197ED2">
        <w:rPr>
          <w:rFonts w:ascii="Arial" w:hAnsi="Arial" w:cs="Arial"/>
          <w:color w:val="000000"/>
          <w:lang w:val="lt-LT"/>
        </w:rPr>
        <w:t>as</w:t>
      </w:r>
      <w:r w:rsidR="006A35C5" w:rsidRPr="00197ED2">
        <w:rPr>
          <w:rFonts w:ascii="Arial" w:hAnsi="Arial" w:cs="Arial"/>
          <w:color w:val="000000"/>
          <w:lang w:val="lt-LT"/>
        </w:rPr>
        <w:t xml:space="preserve"> nuo projektų gavimo. </w:t>
      </w:r>
      <w:r w:rsidR="0021394E" w:rsidRPr="00197ED2">
        <w:rPr>
          <w:rFonts w:ascii="Arial" w:hAnsi="Arial" w:cs="Arial"/>
          <w:color w:val="000000"/>
          <w:lang w:val="lt-LT"/>
        </w:rPr>
        <w:t>Siekiant optimizuoti laiko panaudojimą, projektai derinimui gali būti teikiami logiškai suskirstytomis dalimis. Dėl derinamų projektų P</w:t>
      </w:r>
      <w:r w:rsidR="003917C2" w:rsidRPr="00197ED2">
        <w:rPr>
          <w:rFonts w:ascii="Arial" w:hAnsi="Arial" w:cs="Arial"/>
          <w:color w:val="000000"/>
          <w:lang w:val="lt-LT"/>
        </w:rPr>
        <w:t>aslaugų gavėjas</w:t>
      </w:r>
      <w:r w:rsidR="0021394E" w:rsidRPr="00197ED2">
        <w:rPr>
          <w:rFonts w:ascii="Arial" w:hAnsi="Arial" w:cs="Arial"/>
          <w:color w:val="000000"/>
          <w:lang w:val="lt-LT"/>
        </w:rPr>
        <w:t xml:space="preserve"> gali teikti klausimus, pastabas, pasiūlymus, pareikalauti projektus tobulinti. </w:t>
      </w:r>
      <w:r w:rsidR="006A35C5" w:rsidRPr="00197ED2">
        <w:rPr>
          <w:rFonts w:ascii="Arial" w:hAnsi="Arial" w:cs="Arial"/>
          <w:color w:val="000000"/>
          <w:lang w:val="lt-LT"/>
        </w:rPr>
        <w:t>Paslaugų teikėjas,</w:t>
      </w:r>
      <w:r w:rsidR="00985B98" w:rsidRPr="00197ED2">
        <w:rPr>
          <w:rFonts w:ascii="Arial" w:hAnsi="Arial" w:cs="Arial"/>
          <w:color w:val="000000"/>
          <w:lang w:val="lt-LT"/>
        </w:rPr>
        <w:t xml:space="preserve"> gavęs pastabas</w:t>
      </w:r>
      <w:r w:rsidR="00762B90" w:rsidRPr="00197ED2">
        <w:rPr>
          <w:rFonts w:ascii="Arial" w:hAnsi="Arial" w:cs="Arial"/>
          <w:color w:val="000000"/>
          <w:lang w:val="lt-LT"/>
        </w:rPr>
        <w:t xml:space="preserve"> </w:t>
      </w:r>
      <w:r w:rsidR="00985B98" w:rsidRPr="00197ED2">
        <w:rPr>
          <w:rFonts w:ascii="Arial" w:hAnsi="Arial" w:cs="Arial"/>
          <w:color w:val="000000"/>
          <w:lang w:val="lt-LT"/>
        </w:rPr>
        <w:t>/</w:t>
      </w:r>
      <w:r w:rsidR="00762B90" w:rsidRPr="00197ED2">
        <w:rPr>
          <w:rFonts w:ascii="Arial" w:hAnsi="Arial" w:cs="Arial"/>
          <w:color w:val="000000"/>
          <w:lang w:val="lt-LT"/>
        </w:rPr>
        <w:t xml:space="preserve"> </w:t>
      </w:r>
      <w:r w:rsidR="00985B98" w:rsidRPr="00197ED2">
        <w:rPr>
          <w:rFonts w:ascii="Arial" w:hAnsi="Arial" w:cs="Arial"/>
          <w:color w:val="000000"/>
          <w:lang w:val="lt-LT"/>
        </w:rPr>
        <w:t xml:space="preserve">siūlymus šioje </w:t>
      </w:r>
      <w:r w:rsidR="005257F9" w:rsidRPr="00197ED2">
        <w:rPr>
          <w:rFonts w:ascii="Arial" w:hAnsi="Arial" w:cs="Arial"/>
          <w:color w:val="000000"/>
          <w:lang w:val="lt-LT"/>
        </w:rPr>
        <w:t xml:space="preserve">techninėje </w:t>
      </w:r>
      <w:r w:rsidR="00985B98" w:rsidRPr="00197ED2">
        <w:rPr>
          <w:rFonts w:ascii="Arial" w:hAnsi="Arial" w:cs="Arial"/>
          <w:color w:val="000000"/>
          <w:lang w:val="lt-LT"/>
        </w:rPr>
        <w:t>specifikacijoje rengiam</w:t>
      </w:r>
      <w:r w:rsidR="006A35C5" w:rsidRPr="00197ED2">
        <w:rPr>
          <w:rFonts w:ascii="Arial" w:hAnsi="Arial" w:cs="Arial"/>
          <w:color w:val="000000"/>
          <w:lang w:val="lt-LT"/>
        </w:rPr>
        <w:t>ų</w:t>
      </w:r>
      <w:r w:rsidR="00985B98" w:rsidRPr="00197ED2">
        <w:rPr>
          <w:rFonts w:ascii="Arial" w:hAnsi="Arial" w:cs="Arial"/>
          <w:color w:val="000000"/>
          <w:lang w:val="lt-LT"/>
        </w:rPr>
        <w:t xml:space="preserve"> dokument</w:t>
      </w:r>
      <w:r w:rsidR="006A35C5" w:rsidRPr="00197ED2">
        <w:rPr>
          <w:rFonts w:ascii="Arial" w:hAnsi="Arial" w:cs="Arial"/>
          <w:color w:val="000000"/>
          <w:lang w:val="lt-LT"/>
        </w:rPr>
        <w:t>ų projektams</w:t>
      </w:r>
      <w:r w:rsidR="00985B98" w:rsidRPr="00197ED2">
        <w:rPr>
          <w:rFonts w:ascii="Arial" w:hAnsi="Arial" w:cs="Arial"/>
          <w:color w:val="000000"/>
          <w:lang w:val="lt-LT"/>
        </w:rPr>
        <w:t xml:space="preserve">, per </w:t>
      </w:r>
      <w:r w:rsidR="006A35C5" w:rsidRPr="00197ED2">
        <w:rPr>
          <w:rFonts w:ascii="Arial" w:hAnsi="Arial" w:cs="Arial"/>
          <w:color w:val="000000"/>
          <w:lang w:val="lt-LT"/>
        </w:rPr>
        <w:t>5 darbo dienas</w:t>
      </w:r>
      <w:r w:rsidR="005257F9" w:rsidRPr="00197ED2">
        <w:rPr>
          <w:rFonts w:ascii="Arial" w:hAnsi="Arial" w:cs="Arial"/>
          <w:color w:val="000000"/>
          <w:lang w:val="lt-LT"/>
        </w:rPr>
        <w:t xml:space="preserve"> pakoreguo</w:t>
      </w:r>
      <w:r w:rsidR="006A35C5" w:rsidRPr="00197ED2">
        <w:rPr>
          <w:rFonts w:ascii="Arial" w:hAnsi="Arial" w:cs="Arial"/>
          <w:color w:val="000000"/>
          <w:lang w:val="lt-LT"/>
        </w:rPr>
        <w:t>ja</w:t>
      </w:r>
      <w:r w:rsidR="005257F9" w:rsidRPr="00197ED2">
        <w:rPr>
          <w:rFonts w:ascii="Arial" w:hAnsi="Arial" w:cs="Arial"/>
          <w:color w:val="000000"/>
          <w:lang w:val="lt-LT"/>
        </w:rPr>
        <w:t xml:space="preserve"> </w:t>
      </w:r>
      <w:r w:rsidR="006A35C5" w:rsidRPr="00197ED2">
        <w:rPr>
          <w:rFonts w:ascii="Arial" w:hAnsi="Arial" w:cs="Arial"/>
          <w:color w:val="000000"/>
          <w:lang w:val="lt-LT"/>
        </w:rPr>
        <w:t>projektus</w:t>
      </w:r>
      <w:r w:rsidR="005257F9" w:rsidRPr="00197ED2">
        <w:rPr>
          <w:rFonts w:ascii="Arial" w:hAnsi="Arial" w:cs="Arial"/>
          <w:color w:val="000000"/>
          <w:lang w:val="lt-LT"/>
        </w:rPr>
        <w:t xml:space="preserve"> ir pateik</w:t>
      </w:r>
      <w:r w:rsidR="006A35C5" w:rsidRPr="00197ED2">
        <w:rPr>
          <w:rFonts w:ascii="Arial" w:hAnsi="Arial" w:cs="Arial"/>
          <w:color w:val="000000"/>
          <w:lang w:val="lt-LT"/>
        </w:rPr>
        <w:t>ia</w:t>
      </w:r>
      <w:r w:rsidR="005257F9" w:rsidRPr="00197ED2">
        <w:rPr>
          <w:rFonts w:ascii="Arial" w:hAnsi="Arial" w:cs="Arial"/>
          <w:color w:val="000000"/>
          <w:lang w:val="lt-LT"/>
        </w:rPr>
        <w:t xml:space="preserve"> pakartotiniam derinimui P</w:t>
      </w:r>
      <w:r w:rsidR="003917C2" w:rsidRPr="00197ED2">
        <w:rPr>
          <w:rFonts w:ascii="Arial" w:hAnsi="Arial" w:cs="Arial"/>
          <w:color w:val="000000"/>
          <w:lang w:val="lt-LT"/>
        </w:rPr>
        <w:t>aslaugų gavėjui</w:t>
      </w:r>
      <w:r w:rsidR="0021394E" w:rsidRPr="00197ED2">
        <w:rPr>
          <w:rFonts w:ascii="Arial" w:hAnsi="Arial" w:cs="Arial"/>
          <w:color w:val="000000"/>
          <w:lang w:val="lt-LT"/>
        </w:rPr>
        <w:t>;</w:t>
      </w:r>
    </w:p>
    <w:p w14:paraId="157A4759" w14:textId="6F8B5D7F" w:rsidR="004E1430" w:rsidRPr="00197ED2" w:rsidRDefault="00EF6867" w:rsidP="00194DD2">
      <w:pPr>
        <w:pStyle w:val="ListParagraph"/>
        <w:suppressAutoHyphens/>
        <w:autoSpaceDN w:val="0"/>
        <w:ind w:left="0" w:firstLine="720"/>
        <w:jc w:val="both"/>
        <w:textAlignment w:val="baseline"/>
        <w:rPr>
          <w:rFonts w:ascii="Arial" w:hAnsi="Arial" w:cs="Arial"/>
          <w:color w:val="000000"/>
          <w:lang w:val="lt-LT"/>
        </w:rPr>
      </w:pPr>
      <w:r w:rsidRPr="00197ED2">
        <w:rPr>
          <w:rFonts w:ascii="Arial" w:hAnsi="Arial" w:cs="Arial"/>
          <w:color w:val="000000"/>
          <w:lang w:val="lt-LT"/>
        </w:rPr>
        <w:t>5</w:t>
      </w:r>
      <w:r w:rsidR="004E1430" w:rsidRPr="00197ED2">
        <w:rPr>
          <w:rFonts w:ascii="Arial" w:hAnsi="Arial" w:cs="Arial"/>
          <w:color w:val="000000"/>
          <w:lang w:val="lt-LT"/>
        </w:rPr>
        <w:t>.1.2. į P</w:t>
      </w:r>
      <w:r w:rsidR="003917C2" w:rsidRPr="00197ED2">
        <w:rPr>
          <w:rFonts w:ascii="Arial" w:hAnsi="Arial" w:cs="Arial"/>
          <w:color w:val="000000"/>
          <w:lang w:val="lt-LT"/>
        </w:rPr>
        <w:t>aslaugų gavėjo</w:t>
      </w:r>
      <w:r w:rsidR="004E1430" w:rsidRPr="00197ED2">
        <w:rPr>
          <w:rFonts w:ascii="Arial" w:hAnsi="Arial" w:cs="Arial"/>
          <w:color w:val="000000"/>
          <w:lang w:val="lt-LT"/>
        </w:rPr>
        <w:t xml:space="preserve"> užklausas, susijusias su efektyviu Metodikos </w:t>
      </w:r>
      <w:r w:rsidR="0021394E" w:rsidRPr="00197ED2">
        <w:rPr>
          <w:rFonts w:ascii="Arial" w:hAnsi="Arial" w:cs="Arial"/>
          <w:color w:val="000000"/>
          <w:lang w:val="lt-LT"/>
        </w:rPr>
        <w:t xml:space="preserve">taikymu ir </w:t>
      </w:r>
      <w:r w:rsidR="004E1430" w:rsidRPr="00197ED2">
        <w:rPr>
          <w:rFonts w:ascii="Arial" w:hAnsi="Arial" w:cs="Arial"/>
          <w:color w:val="000000"/>
          <w:lang w:val="lt-LT"/>
        </w:rPr>
        <w:t xml:space="preserve">įgyvendinimu (pavyzdžiui, dėl rekomendacijų teismams rengimo dėl Metodikos ir (ar) teisės aktų įgyvendinimo, mokymų organizavimo, tarpinstitucinio bendradarbiavimo ir panašiai) Paslaugų teikėjas atsako </w:t>
      </w:r>
      <w:r w:rsidR="00F47DF4" w:rsidRPr="00197ED2">
        <w:rPr>
          <w:rFonts w:ascii="Arial" w:hAnsi="Arial" w:cs="Arial"/>
          <w:color w:val="000000"/>
          <w:lang w:val="lt-LT"/>
        </w:rPr>
        <w:t xml:space="preserve">ne vėliau kaip </w:t>
      </w:r>
      <w:r w:rsidR="004E1430" w:rsidRPr="00197ED2">
        <w:rPr>
          <w:rFonts w:ascii="Arial" w:hAnsi="Arial" w:cs="Arial"/>
          <w:color w:val="000000"/>
          <w:lang w:val="lt-LT"/>
        </w:rPr>
        <w:t>per 5 darbo dienas nuo užklausos gavimo.</w:t>
      </w:r>
      <w:r w:rsidR="00194DD2" w:rsidRPr="00194DD2">
        <w:rPr>
          <w:rFonts w:ascii="Arial" w:eastAsia="Times New Roman" w:hAnsi="Arial" w:cs="Arial"/>
          <w:bCs/>
          <w:lang w:val="lt-LT"/>
        </w:rPr>
        <w:t xml:space="preserve"> </w:t>
      </w:r>
      <w:r w:rsidR="00194DD2" w:rsidRPr="00194DD2">
        <w:rPr>
          <w:rFonts w:ascii="Arial" w:hAnsi="Arial" w:cs="Arial"/>
          <w:bCs/>
          <w:color w:val="000000"/>
          <w:lang w:val="lt-LT"/>
        </w:rPr>
        <w:t>Šis terminas gali būti pratęstas šalių susitarimu.</w:t>
      </w:r>
    </w:p>
    <w:p w14:paraId="7CEB42A9" w14:textId="366DB0B2" w:rsidR="006D2E66" w:rsidRPr="00197ED2" w:rsidRDefault="00EF6867" w:rsidP="006D2E66">
      <w:pPr>
        <w:pStyle w:val="ListParagraph"/>
        <w:suppressAutoHyphens/>
        <w:autoSpaceDN w:val="0"/>
        <w:ind w:left="0" w:firstLine="720"/>
        <w:jc w:val="both"/>
        <w:textAlignment w:val="baseline"/>
        <w:rPr>
          <w:rFonts w:ascii="Arial" w:hAnsi="Arial" w:cs="Arial"/>
          <w:color w:val="000000"/>
          <w:lang w:val="lt-LT"/>
        </w:rPr>
      </w:pPr>
      <w:r w:rsidRPr="00197ED2">
        <w:rPr>
          <w:rFonts w:ascii="Arial" w:hAnsi="Arial" w:cs="Arial"/>
          <w:color w:val="000000"/>
          <w:lang w:val="lt-LT"/>
        </w:rPr>
        <w:t>5</w:t>
      </w:r>
      <w:r w:rsidR="006D2E66" w:rsidRPr="00197ED2">
        <w:rPr>
          <w:rFonts w:ascii="Arial" w:hAnsi="Arial" w:cs="Arial"/>
          <w:color w:val="000000"/>
          <w:lang w:val="lt-LT"/>
        </w:rPr>
        <w:t xml:space="preserve">.2. </w:t>
      </w:r>
      <w:r w:rsidR="005F30F1" w:rsidRPr="00197ED2">
        <w:rPr>
          <w:rFonts w:ascii="Arial" w:hAnsi="Arial" w:cs="Arial"/>
          <w:color w:val="000000"/>
          <w:lang w:val="lt-LT"/>
        </w:rPr>
        <w:t xml:space="preserve">Paslaugų teikėjas privalo rengti </w:t>
      </w:r>
      <w:r w:rsidR="004D1708" w:rsidRPr="00197ED2">
        <w:rPr>
          <w:rFonts w:ascii="Arial" w:hAnsi="Arial" w:cs="Arial"/>
          <w:color w:val="000000"/>
          <w:lang w:val="lt-LT"/>
        </w:rPr>
        <w:t xml:space="preserve">šioje techninėje specifikacijoje numatytus </w:t>
      </w:r>
      <w:r w:rsidR="005F30F1" w:rsidRPr="00197ED2">
        <w:rPr>
          <w:rFonts w:ascii="Arial" w:hAnsi="Arial" w:cs="Arial"/>
          <w:color w:val="000000"/>
          <w:lang w:val="lt-LT"/>
        </w:rPr>
        <w:t>dokumentus vadovau</w:t>
      </w:r>
      <w:r w:rsidR="006A35C5" w:rsidRPr="00197ED2">
        <w:rPr>
          <w:rFonts w:ascii="Arial" w:hAnsi="Arial" w:cs="Arial"/>
          <w:color w:val="000000"/>
          <w:lang w:val="lt-LT"/>
        </w:rPr>
        <w:t>damasis</w:t>
      </w:r>
      <w:r w:rsidR="005F30F1" w:rsidRPr="00197ED2">
        <w:rPr>
          <w:rFonts w:ascii="Arial" w:hAnsi="Arial" w:cs="Arial"/>
          <w:color w:val="000000"/>
          <w:lang w:val="lt-LT"/>
        </w:rPr>
        <w:t xml:space="preserve"> bendrinės lietuvių kalbos taisyklėmis ir Lietuvos vyriausiojo archyvaro patvirtintomis paslaugų teikimo metu galiosiančiomis dokumentų rengimo taisyklėmis. </w:t>
      </w:r>
    </w:p>
    <w:p w14:paraId="28546877" w14:textId="7EDFC1F1" w:rsidR="007E59D8" w:rsidRPr="00197ED2" w:rsidRDefault="00EF6867" w:rsidP="00F47DF4">
      <w:pPr>
        <w:pStyle w:val="ListParagraph"/>
        <w:suppressAutoHyphens/>
        <w:autoSpaceDN w:val="0"/>
        <w:ind w:left="0" w:firstLine="720"/>
        <w:jc w:val="both"/>
        <w:textAlignment w:val="baseline"/>
        <w:rPr>
          <w:rFonts w:ascii="Arial" w:hAnsi="Arial" w:cs="Arial"/>
          <w:color w:val="000000"/>
          <w:lang w:val="lt-LT"/>
        </w:rPr>
      </w:pPr>
      <w:r w:rsidRPr="00197ED2">
        <w:rPr>
          <w:rFonts w:ascii="Arial" w:hAnsi="Arial" w:cs="Arial"/>
          <w:color w:val="000000"/>
          <w:lang w:val="lt-LT"/>
        </w:rPr>
        <w:t>5</w:t>
      </w:r>
      <w:r w:rsidR="006D2E66" w:rsidRPr="00197ED2">
        <w:rPr>
          <w:rFonts w:ascii="Arial" w:hAnsi="Arial" w:cs="Arial"/>
          <w:color w:val="000000"/>
          <w:lang w:val="lt-LT"/>
        </w:rPr>
        <w:t xml:space="preserve">.3. </w:t>
      </w:r>
      <w:r w:rsidR="005257F9" w:rsidRPr="00197ED2">
        <w:rPr>
          <w:rFonts w:ascii="Arial" w:hAnsi="Arial" w:cs="Arial"/>
          <w:color w:val="000000"/>
          <w:lang w:val="lt-LT"/>
        </w:rPr>
        <w:t xml:space="preserve">Turi būti parengti, </w:t>
      </w:r>
      <w:r w:rsidR="00985B98" w:rsidRPr="00197ED2">
        <w:rPr>
          <w:rFonts w:ascii="Arial" w:hAnsi="Arial" w:cs="Arial"/>
          <w:color w:val="000000"/>
          <w:lang w:val="lt-LT"/>
        </w:rPr>
        <w:t xml:space="preserve">pateikti </w:t>
      </w:r>
      <w:r w:rsidR="005257F9" w:rsidRPr="00197ED2">
        <w:rPr>
          <w:rFonts w:ascii="Arial" w:hAnsi="Arial" w:cs="Arial"/>
          <w:color w:val="000000"/>
          <w:lang w:val="lt-LT"/>
        </w:rPr>
        <w:t>ir P</w:t>
      </w:r>
      <w:r w:rsidR="003917C2" w:rsidRPr="00197ED2">
        <w:rPr>
          <w:rFonts w:ascii="Arial" w:hAnsi="Arial" w:cs="Arial"/>
          <w:color w:val="000000"/>
          <w:lang w:val="lt-LT"/>
        </w:rPr>
        <w:t>aslaugų gavėjo</w:t>
      </w:r>
      <w:r w:rsidR="005257F9" w:rsidRPr="00197ED2">
        <w:rPr>
          <w:rFonts w:ascii="Arial" w:hAnsi="Arial" w:cs="Arial"/>
          <w:color w:val="000000"/>
          <w:lang w:val="lt-LT"/>
        </w:rPr>
        <w:t xml:space="preserve"> patvirtinti </w:t>
      </w:r>
      <w:r w:rsidR="00985B98" w:rsidRPr="00197ED2">
        <w:rPr>
          <w:rFonts w:ascii="Arial" w:hAnsi="Arial" w:cs="Arial"/>
          <w:color w:val="000000"/>
          <w:lang w:val="lt-LT"/>
        </w:rPr>
        <w:t>visi šioje techninėje specifikacijoje numatyti dokumentai.</w:t>
      </w:r>
    </w:p>
    <w:p w14:paraId="5018D055" w14:textId="33FF5B70" w:rsidR="00F47DF4" w:rsidRPr="00197ED2" w:rsidRDefault="00EF6867" w:rsidP="00F47DF4">
      <w:pPr>
        <w:pStyle w:val="ListParagraph"/>
        <w:suppressAutoHyphens/>
        <w:autoSpaceDN w:val="0"/>
        <w:ind w:left="0" w:firstLine="720"/>
        <w:jc w:val="both"/>
        <w:textAlignment w:val="baseline"/>
        <w:rPr>
          <w:rFonts w:ascii="Arial" w:hAnsi="Arial" w:cs="Arial"/>
          <w:color w:val="000000"/>
          <w:lang w:val="lt-LT"/>
        </w:rPr>
      </w:pPr>
      <w:r w:rsidRPr="00197ED2">
        <w:rPr>
          <w:rFonts w:ascii="Arial" w:hAnsi="Arial" w:cs="Arial"/>
          <w:color w:val="000000"/>
          <w:lang w:val="lt-LT"/>
        </w:rPr>
        <w:t>5</w:t>
      </w:r>
      <w:r w:rsidR="004D1708" w:rsidRPr="00197ED2">
        <w:rPr>
          <w:rFonts w:ascii="Arial" w:hAnsi="Arial" w:cs="Arial"/>
          <w:color w:val="000000"/>
          <w:lang w:val="lt-LT"/>
        </w:rPr>
        <w:t>.4. Parengti šioje techninėje specifikacijoje numatyti dokumentai turi būti aiškūs, struktūruoti</w:t>
      </w:r>
      <w:r w:rsidR="00F47DF4" w:rsidRPr="00197ED2">
        <w:rPr>
          <w:rFonts w:ascii="Arial" w:hAnsi="Arial" w:cs="Arial"/>
          <w:color w:val="000000"/>
          <w:lang w:val="lt-LT"/>
        </w:rPr>
        <w:t>, juose gali būti naudojamos schemos, grafikai, ir kita medžiaga.</w:t>
      </w:r>
    </w:p>
    <w:p w14:paraId="1522CD21" w14:textId="1A0E74AC" w:rsidR="00475DC8" w:rsidRPr="00197ED2" w:rsidRDefault="00EF6867" w:rsidP="00475DC8">
      <w:pPr>
        <w:pStyle w:val="ListParagraph"/>
        <w:suppressAutoHyphens/>
        <w:autoSpaceDN w:val="0"/>
        <w:ind w:left="0" w:firstLine="720"/>
        <w:jc w:val="both"/>
        <w:textAlignment w:val="baseline"/>
        <w:rPr>
          <w:rFonts w:ascii="Arial" w:hAnsi="Arial" w:cs="Arial"/>
          <w:color w:val="000000"/>
          <w:lang w:val="lt-LT"/>
        </w:rPr>
      </w:pPr>
      <w:r w:rsidRPr="00197ED2">
        <w:rPr>
          <w:rFonts w:ascii="Arial" w:hAnsi="Arial" w:cs="Arial"/>
          <w:color w:val="000000"/>
          <w:lang w:val="lt-LT"/>
        </w:rPr>
        <w:t>5</w:t>
      </w:r>
      <w:r w:rsidR="00475DC8" w:rsidRPr="00197ED2">
        <w:rPr>
          <w:rFonts w:ascii="Arial" w:hAnsi="Arial" w:cs="Arial"/>
          <w:color w:val="000000"/>
          <w:lang w:val="lt-LT"/>
        </w:rPr>
        <w:t xml:space="preserve">.5. Paslaugų teikėjas turi pateikti literatūros ir kitų informacijos šaltinių, kuriais buvo remtasi teikiant paslaugas, sąrašą, jei yra – nuorodos </w:t>
      </w:r>
      <w:r w:rsidR="00475DC8" w:rsidRPr="00197ED2">
        <w:rPr>
          <w:rFonts w:ascii="Arial" w:hAnsi="Arial" w:cs="Arial"/>
          <w:i/>
          <w:iCs/>
          <w:color w:val="000000"/>
          <w:lang w:val="lt-LT"/>
        </w:rPr>
        <w:t xml:space="preserve">(hyperlink) </w:t>
      </w:r>
      <w:r w:rsidR="00475DC8" w:rsidRPr="00197ED2">
        <w:rPr>
          <w:rFonts w:ascii="Arial" w:hAnsi="Arial" w:cs="Arial"/>
          <w:color w:val="000000"/>
          <w:lang w:val="lt-LT"/>
        </w:rPr>
        <w:t>į informacijos šaltinius internete.</w:t>
      </w:r>
    </w:p>
    <w:p w14:paraId="3455E024" w14:textId="5FB66325" w:rsidR="00475DC8" w:rsidRPr="00AB61BF" w:rsidRDefault="00EF6867" w:rsidP="00475DC8">
      <w:pPr>
        <w:pStyle w:val="ListParagraph"/>
        <w:suppressAutoHyphens/>
        <w:autoSpaceDN w:val="0"/>
        <w:ind w:left="0" w:firstLine="720"/>
        <w:jc w:val="both"/>
        <w:textAlignment w:val="baseline"/>
        <w:rPr>
          <w:rFonts w:ascii="Arial" w:hAnsi="Arial" w:cs="Arial"/>
          <w:color w:val="000000"/>
          <w:lang w:val="lt-LT"/>
        </w:rPr>
      </w:pPr>
      <w:r w:rsidRPr="00197ED2">
        <w:rPr>
          <w:rFonts w:ascii="Arial" w:hAnsi="Arial" w:cs="Arial"/>
          <w:color w:val="000000"/>
          <w:lang w:val="lt-LT"/>
        </w:rPr>
        <w:t>5</w:t>
      </w:r>
      <w:r w:rsidR="00475DC8" w:rsidRPr="00197ED2">
        <w:rPr>
          <w:rFonts w:ascii="Arial" w:hAnsi="Arial" w:cs="Arial"/>
          <w:color w:val="000000"/>
          <w:lang w:val="lt-LT"/>
        </w:rPr>
        <w:t xml:space="preserve">.6. Paslaugų teikėjas užtikrina, kad vartojamų sąvokų turinys atitiktų Lietuvos Respublikos teisės aktuose vartojamas sąvokas, turi būti pateikti iš užsienio kalbų išverstų </w:t>
      </w:r>
      <w:r w:rsidR="00475DC8" w:rsidRPr="00AB61BF">
        <w:rPr>
          <w:rFonts w:ascii="Arial" w:hAnsi="Arial" w:cs="Arial"/>
          <w:color w:val="000000"/>
          <w:lang w:val="lt-LT"/>
        </w:rPr>
        <w:t>sąvokų paaiškinimai.</w:t>
      </w:r>
    </w:p>
    <w:p w14:paraId="4EB38D65" w14:textId="5F5A0F56" w:rsidR="00174316" w:rsidRPr="00DE34AC" w:rsidRDefault="00174316" w:rsidP="002C078C">
      <w:pPr>
        <w:pStyle w:val="ListParagraph"/>
        <w:suppressAutoHyphens/>
        <w:autoSpaceDN w:val="0"/>
        <w:ind w:left="0" w:firstLine="720"/>
        <w:jc w:val="both"/>
        <w:textAlignment w:val="baseline"/>
        <w:rPr>
          <w:rFonts w:ascii="Arial" w:hAnsi="Arial" w:cs="Arial"/>
          <w:lang w:val="lt-LT"/>
        </w:rPr>
      </w:pPr>
      <w:r w:rsidRPr="00AB61BF">
        <w:rPr>
          <w:rFonts w:ascii="Arial" w:hAnsi="Arial" w:cs="Arial"/>
          <w:lang w:val="lt-LT"/>
        </w:rPr>
        <w:t>5.</w:t>
      </w:r>
      <w:r w:rsidR="00194DD2">
        <w:rPr>
          <w:rFonts w:ascii="Arial" w:hAnsi="Arial" w:cs="Arial"/>
          <w:lang w:val="lt-LT"/>
        </w:rPr>
        <w:t>7</w:t>
      </w:r>
      <w:r w:rsidRPr="00AB61BF">
        <w:rPr>
          <w:rFonts w:ascii="Arial" w:hAnsi="Arial" w:cs="Arial"/>
          <w:lang w:val="lt-LT"/>
        </w:rPr>
        <w:t>. Paslaugų teikėjas paslaugas turi pradėti teikti iš karto po sutarties įsigaliojimo</w:t>
      </w:r>
      <w:r w:rsidRPr="00DE34AC">
        <w:rPr>
          <w:rFonts w:ascii="Arial" w:hAnsi="Arial" w:cs="Arial"/>
          <w:lang w:val="lt-LT"/>
        </w:rPr>
        <w:t xml:space="preserve"> dienos ir paslaugas suteikti iki 2026 m. lapkričio 30 d. Abiejų šalių susitarimu paslaugų suteikimo terminas gali būti pratęstas </w:t>
      </w:r>
      <w:r w:rsidRPr="00194DD2">
        <w:rPr>
          <w:rFonts w:ascii="Arial" w:hAnsi="Arial" w:cs="Arial"/>
          <w:lang w:val="lt-LT"/>
        </w:rPr>
        <w:t xml:space="preserve">ne </w:t>
      </w:r>
      <w:r w:rsidR="00194DD2">
        <w:rPr>
          <w:rFonts w:ascii="Arial" w:hAnsi="Arial" w:cs="Arial"/>
          <w:lang w:val="lt-LT"/>
        </w:rPr>
        <w:t>ilgiau</w:t>
      </w:r>
      <w:r w:rsidRPr="00194DD2">
        <w:rPr>
          <w:rFonts w:ascii="Arial" w:hAnsi="Arial" w:cs="Arial"/>
          <w:lang w:val="lt-LT"/>
        </w:rPr>
        <w:t xml:space="preserve"> kaip 30 (trisdešimt) kalendorinių dienų. Pratęsiant paslaugų teikimo terminą, šios techninės specifikacijos 2-4 skyriuje apibrėžti atitinkamų rezultatų pateikimo terminai gali būti pratęsiami nevienodai, bendru </w:t>
      </w:r>
      <w:r w:rsidR="005B5868" w:rsidRPr="00194DD2">
        <w:rPr>
          <w:rFonts w:ascii="Arial" w:hAnsi="Arial" w:cs="Arial"/>
          <w:lang w:val="lt-LT"/>
        </w:rPr>
        <w:t>P</w:t>
      </w:r>
      <w:r w:rsidRPr="00194DD2">
        <w:rPr>
          <w:rFonts w:ascii="Arial" w:hAnsi="Arial" w:cs="Arial"/>
          <w:lang w:val="lt-LT"/>
        </w:rPr>
        <w:t>aslaugų teikėjo ir P</w:t>
      </w:r>
      <w:r w:rsidR="003917C2" w:rsidRPr="00194DD2">
        <w:rPr>
          <w:rFonts w:ascii="Arial" w:hAnsi="Arial" w:cs="Arial"/>
          <w:lang w:val="lt-LT"/>
        </w:rPr>
        <w:t>aslaugų gavėjo</w:t>
      </w:r>
      <w:r w:rsidRPr="00194DD2">
        <w:rPr>
          <w:rFonts w:ascii="Arial" w:hAnsi="Arial" w:cs="Arial"/>
          <w:lang w:val="lt-LT"/>
        </w:rPr>
        <w:t xml:space="preserve"> sutarimu.</w:t>
      </w:r>
    </w:p>
    <w:p w14:paraId="63FA377B" w14:textId="0C5DC90B" w:rsidR="0021394E" w:rsidRPr="003D6532" w:rsidRDefault="0021394E" w:rsidP="0021394E">
      <w:pPr>
        <w:pStyle w:val="ListParagraph"/>
        <w:suppressAutoHyphens/>
        <w:autoSpaceDN w:val="0"/>
        <w:ind w:left="0" w:firstLine="720"/>
        <w:jc w:val="both"/>
        <w:textAlignment w:val="baseline"/>
        <w:rPr>
          <w:rFonts w:ascii="Arial" w:hAnsi="Arial" w:cs="Arial"/>
          <w:color w:val="000000"/>
          <w:lang w:val="lt-LT"/>
        </w:rPr>
      </w:pPr>
      <w:r w:rsidRPr="00DE34AC">
        <w:rPr>
          <w:rFonts w:ascii="Arial" w:hAnsi="Arial" w:cs="Arial"/>
          <w:lang w:val="lt-LT"/>
        </w:rPr>
        <w:t>5.</w:t>
      </w:r>
      <w:r w:rsidR="00194DD2">
        <w:rPr>
          <w:rFonts w:ascii="Arial" w:hAnsi="Arial" w:cs="Arial"/>
          <w:lang w:val="lt-LT"/>
        </w:rPr>
        <w:t>8</w:t>
      </w:r>
      <w:r w:rsidRPr="00DE34AC">
        <w:rPr>
          <w:rFonts w:ascii="Arial" w:hAnsi="Arial" w:cs="Arial"/>
          <w:lang w:val="lt-LT"/>
        </w:rPr>
        <w:t>. Tik suderinus visus paslaugų rezultatus, abiejų šalių įgalioti atstovai pasirašo paslaugų perdavimo – priėmimo aktą visos sutarties įvykdymui.</w:t>
      </w:r>
    </w:p>
    <w:p w14:paraId="77BAD42B" w14:textId="77777777" w:rsidR="009D559D" w:rsidRPr="003D6532" w:rsidRDefault="009D559D" w:rsidP="009D559D">
      <w:pPr>
        <w:suppressAutoHyphens/>
        <w:autoSpaceDN w:val="0"/>
        <w:ind w:left="720"/>
        <w:jc w:val="both"/>
        <w:textAlignment w:val="baseline"/>
        <w:rPr>
          <w:rFonts w:ascii="Arial" w:hAnsi="Arial" w:cs="Arial"/>
          <w:color w:val="000000"/>
          <w:lang w:val="lt-LT"/>
        </w:rPr>
      </w:pPr>
    </w:p>
    <w:sectPr w:rsidR="009D559D" w:rsidRPr="003D6532">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94354" w14:textId="77777777" w:rsidR="009B3152" w:rsidRPr="00F2238B" w:rsidRDefault="009B3152" w:rsidP="00092526">
      <w:r w:rsidRPr="00F2238B">
        <w:separator/>
      </w:r>
    </w:p>
  </w:endnote>
  <w:endnote w:type="continuationSeparator" w:id="0">
    <w:p w14:paraId="630AC5F0" w14:textId="77777777" w:rsidR="009B3152" w:rsidRPr="00F2238B" w:rsidRDefault="009B3152" w:rsidP="00092526">
      <w:r w:rsidRPr="00F223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620896"/>
      <w:docPartObj>
        <w:docPartGallery w:val="Page Numbers (Bottom of Page)"/>
        <w:docPartUnique/>
      </w:docPartObj>
    </w:sdtPr>
    <w:sdtContent>
      <w:p w14:paraId="4C80C03C" w14:textId="7A77C45E" w:rsidR="00D775CE" w:rsidRDefault="00D775CE">
        <w:pPr>
          <w:pStyle w:val="Footer"/>
          <w:jc w:val="center"/>
        </w:pPr>
        <w:r>
          <w:fldChar w:fldCharType="begin"/>
        </w:r>
        <w:r>
          <w:instrText>PAGE   \* MERGEFORMAT</w:instrText>
        </w:r>
        <w:r>
          <w:fldChar w:fldCharType="separate"/>
        </w:r>
        <w:r>
          <w:rPr>
            <w:lang w:val="lt-LT"/>
          </w:rPr>
          <w:t>2</w:t>
        </w:r>
        <w:r>
          <w:fldChar w:fldCharType="end"/>
        </w:r>
      </w:p>
    </w:sdtContent>
  </w:sdt>
  <w:p w14:paraId="094D9F78" w14:textId="77777777" w:rsidR="00D775CE" w:rsidRDefault="00D77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270A" w14:textId="77777777" w:rsidR="009B3152" w:rsidRPr="00F2238B" w:rsidRDefault="009B3152" w:rsidP="00092526">
      <w:r w:rsidRPr="00F2238B">
        <w:separator/>
      </w:r>
    </w:p>
  </w:footnote>
  <w:footnote w:type="continuationSeparator" w:id="0">
    <w:p w14:paraId="69614D3F" w14:textId="77777777" w:rsidR="009B3152" w:rsidRPr="00F2238B" w:rsidRDefault="009B3152" w:rsidP="00092526">
      <w:r w:rsidRPr="00F2238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034"/>
    <w:multiLevelType w:val="hybridMultilevel"/>
    <w:tmpl w:val="ADD8E2A0"/>
    <w:lvl w:ilvl="0" w:tplc="4A7A9E0C">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36453FD"/>
    <w:multiLevelType w:val="hybridMultilevel"/>
    <w:tmpl w:val="A6708388"/>
    <w:lvl w:ilvl="0" w:tplc="A1D6358E">
      <w:start w:val="1"/>
      <w:numFmt w:val="bullet"/>
      <w:lvlText w:val=""/>
      <w:lvlJc w:val="left"/>
      <w:pPr>
        <w:ind w:left="1080" w:hanging="360"/>
      </w:pPr>
      <w:rPr>
        <w:rFonts w:ascii="Symbol" w:hAnsi="Symbol"/>
      </w:rPr>
    </w:lvl>
    <w:lvl w:ilvl="1" w:tplc="0FF8DADC">
      <w:start w:val="1"/>
      <w:numFmt w:val="bullet"/>
      <w:lvlText w:val=""/>
      <w:lvlJc w:val="left"/>
      <w:pPr>
        <w:ind w:left="1080" w:hanging="360"/>
      </w:pPr>
      <w:rPr>
        <w:rFonts w:ascii="Symbol" w:hAnsi="Symbol"/>
      </w:rPr>
    </w:lvl>
    <w:lvl w:ilvl="2" w:tplc="B1582C70">
      <w:start w:val="1"/>
      <w:numFmt w:val="bullet"/>
      <w:lvlText w:val=""/>
      <w:lvlJc w:val="left"/>
      <w:pPr>
        <w:ind w:left="1080" w:hanging="360"/>
      </w:pPr>
      <w:rPr>
        <w:rFonts w:ascii="Symbol" w:hAnsi="Symbol"/>
      </w:rPr>
    </w:lvl>
    <w:lvl w:ilvl="3" w:tplc="2A94DB9A">
      <w:start w:val="1"/>
      <w:numFmt w:val="bullet"/>
      <w:lvlText w:val=""/>
      <w:lvlJc w:val="left"/>
      <w:pPr>
        <w:ind w:left="1080" w:hanging="360"/>
      </w:pPr>
      <w:rPr>
        <w:rFonts w:ascii="Symbol" w:hAnsi="Symbol"/>
      </w:rPr>
    </w:lvl>
    <w:lvl w:ilvl="4" w:tplc="54FEFE72">
      <w:start w:val="1"/>
      <w:numFmt w:val="bullet"/>
      <w:lvlText w:val=""/>
      <w:lvlJc w:val="left"/>
      <w:pPr>
        <w:ind w:left="1080" w:hanging="360"/>
      </w:pPr>
      <w:rPr>
        <w:rFonts w:ascii="Symbol" w:hAnsi="Symbol"/>
      </w:rPr>
    </w:lvl>
    <w:lvl w:ilvl="5" w:tplc="FCF85A6C">
      <w:start w:val="1"/>
      <w:numFmt w:val="bullet"/>
      <w:lvlText w:val=""/>
      <w:lvlJc w:val="left"/>
      <w:pPr>
        <w:ind w:left="1080" w:hanging="360"/>
      </w:pPr>
      <w:rPr>
        <w:rFonts w:ascii="Symbol" w:hAnsi="Symbol"/>
      </w:rPr>
    </w:lvl>
    <w:lvl w:ilvl="6" w:tplc="37807846">
      <w:start w:val="1"/>
      <w:numFmt w:val="bullet"/>
      <w:lvlText w:val=""/>
      <w:lvlJc w:val="left"/>
      <w:pPr>
        <w:ind w:left="1080" w:hanging="360"/>
      </w:pPr>
      <w:rPr>
        <w:rFonts w:ascii="Symbol" w:hAnsi="Symbol"/>
      </w:rPr>
    </w:lvl>
    <w:lvl w:ilvl="7" w:tplc="A29A9DB4">
      <w:start w:val="1"/>
      <w:numFmt w:val="bullet"/>
      <w:lvlText w:val=""/>
      <w:lvlJc w:val="left"/>
      <w:pPr>
        <w:ind w:left="1080" w:hanging="360"/>
      </w:pPr>
      <w:rPr>
        <w:rFonts w:ascii="Symbol" w:hAnsi="Symbol"/>
      </w:rPr>
    </w:lvl>
    <w:lvl w:ilvl="8" w:tplc="A4864700">
      <w:start w:val="1"/>
      <w:numFmt w:val="bullet"/>
      <w:lvlText w:val=""/>
      <w:lvlJc w:val="left"/>
      <w:pPr>
        <w:ind w:left="1080" w:hanging="360"/>
      </w:pPr>
      <w:rPr>
        <w:rFonts w:ascii="Symbol" w:hAnsi="Symbol"/>
      </w:rPr>
    </w:lvl>
  </w:abstractNum>
  <w:abstractNum w:abstractNumId="2" w15:restartNumberingAfterBreak="0">
    <w:nsid w:val="0D860761"/>
    <w:multiLevelType w:val="hybridMultilevel"/>
    <w:tmpl w:val="17BE244C"/>
    <w:lvl w:ilvl="0" w:tplc="174887D6">
      <w:start w:val="1"/>
      <w:numFmt w:val="bullet"/>
      <w:lvlText w:val=""/>
      <w:lvlJc w:val="left"/>
      <w:pPr>
        <w:ind w:left="1080" w:hanging="360"/>
      </w:pPr>
      <w:rPr>
        <w:rFonts w:ascii="Symbol" w:hAnsi="Symbol"/>
      </w:rPr>
    </w:lvl>
    <w:lvl w:ilvl="1" w:tplc="CD22067C">
      <w:start w:val="1"/>
      <w:numFmt w:val="bullet"/>
      <w:lvlText w:val=""/>
      <w:lvlJc w:val="left"/>
      <w:pPr>
        <w:ind w:left="1440" w:hanging="360"/>
      </w:pPr>
      <w:rPr>
        <w:rFonts w:ascii="Symbol" w:hAnsi="Symbol"/>
      </w:rPr>
    </w:lvl>
    <w:lvl w:ilvl="2" w:tplc="4FC6DB3E">
      <w:start w:val="1"/>
      <w:numFmt w:val="bullet"/>
      <w:lvlText w:val=""/>
      <w:lvlJc w:val="left"/>
      <w:pPr>
        <w:ind w:left="1080" w:hanging="360"/>
      </w:pPr>
      <w:rPr>
        <w:rFonts w:ascii="Symbol" w:hAnsi="Symbol"/>
      </w:rPr>
    </w:lvl>
    <w:lvl w:ilvl="3" w:tplc="9476D75A">
      <w:start w:val="1"/>
      <w:numFmt w:val="bullet"/>
      <w:lvlText w:val=""/>
      <w:lvlJc w:val="left"/>
      <w:pPr>
        <w:ind w:left="1080" w:hanging="360"/>
      </w:pPr>
      <w:rPr>
        <w:rFonts w:ascii="Symbol" w:hAnsi="Symbol"/>
      </w:rPr>
    </w:lvl>
    <w:lvl w:ilvl="4" w:tplc="48485812">
      <w:start w:val="1"/>
      <w:numFmt w:val="bullet"/>
      <w:lvlText w:val=""/>
      <w:lvlJc w:val="left"/>
      <w:pPr>
        <w:ind w:left="1080" w:hanging="360"/>
      </w:pPr>
      <w:rPr>
        <w:rFonts w:ascii="Symbol" w:hAnsi="Symbol"/>
      </w:rPr>
    </w:lvl>
    <w:lvl w:ilvl="5" w:tplc="2DFEB4F6">
      <w:start w:val="1"/>
      <w:numFmt w:val="bullet"/>
      <w:lvlText w:val=""/>
      <w:lvlJc w:val="left"/>
      <w:pPr>
        <w:ind w:left="1080" w:hanging="360"/>
      </w:pPr>
      <w:rPr>
        <w:rFonts w:ascii="Symbol" w:hAnsi="Symbol"/>
      </w:rPr>
    </w:lvl>
    <w:lvl w:ilvl="6" w:tplc="D16C9878">
      <w:start w:val="1"/>
      <w:numFmt w:val="bullet"/>
      <w:lvlText w:val=""/>
      <w:lvlJc w:val="left"/>
      <w:pPr>
        <w:ind w:left="1080" w:hanging="360"/>
      </w:pPr>
      <w:rPr>
        <w:rFonts w:ascii="Symbol" w:hAnsi="Symbol"/>
      </w:rPr>
    </w:lvl>
    <w:lvl w:ilvl="7" w:tplc="A712DE38">
      <w:start w:val="1"/>
      <w:numFmt w:val="bullet"/>
      <w:lvlText w:val=""/>
      <w:lvlJc w:val="left"/>
      <w:pPr>
        <w:ind w:left="1080" w:hanging="360"/>
      </w:pPr>
      <w:rPr>
        <w:rFonts w:ascii="Symbol" w:hAnsi="Symbol"/>
      </w:rPr>
    </w:lvl>
    <w:lvl w:ilvl="8" w:tplc="97F88B2E">
      <w:start w:val="1"/>
      <w:numFmt w:val="bullet"/>
      <w:lvlText w:val=""/>
      <w:lvlJc w:val="left"/>
      <w:pPr>
        <w:ind w:left="1080" w:hanging="360"/>
      </w:pPr>
      <w:rPr>
        <w:rFonts w:ascii="Symbol" w:hAnsi="Symbol"/>
      </w:rPr>
    </w:lvl>
  </w:abstractNum>
  <w:abstractNum w:abstractNumId="3" w15:restartNumberingAfterBreak="0">
    <w:nsid w:val="1F52492A"/>
    <w:multiLevelType w:val="hybridMultilevel"/>
    <w:tmpl w:val="2C7E2DF4"/>
    <w:lvl w:ilvl="0" w:tplc="76DC64AE">
      <w:start w:val="1"/>
      <w:numFmt w:val="bullet"/>
      <w:lvlText w:val=""/>
      <w:lvlJc w:val="left"/>
      <w:pPr>
        <w:ind w:left="1080" w:hanging="360"/>
      </w:pPr>
      <w:rPr>
        <w:rFonts w:ascii="Symbol" w:hAnsi="Symbol"/>
      </w:rPr>
    </w:lvl>
    <w:lvl w:ilvl="1" w:tplc="ED72F1B0">
      <w:start w:val="1"/>
      <w:numFmt w:val="bullet"/>
      <w:lvlText w:val=""/>
      <w:lvlJc w:val="left"/>
      <w:pPr>
        <w:ind w:left="1080" w:hanging="360"/>
      </w:pPr>
      <w:rPr>
        <w:rFonts w:ascii="Symbol" w:hAnsi="Symbol"/>
      </w:rPr>
    </w:lvl>
    <w:lvl w:ilvl="2" w:tplc="A1DAC9AC">
      <w:start w:val="1"/>
      <w:numFmt w:val="bullet"/>
      <w:lvlText w:val=""/>
      <w:lvlJc w:val="left"/>
      <w:pPr>
        <w:ind w:left="1080" w:hanging="360"/>
      </w:pPr>
      <w:rPr>
        <w:rFonts w:ascii="Symbol" w:hAnsi="Symbol"/>
      </w:rPr>
    </w:lvl>
    <w:lvl w:ilvl="3" w:tplc="6882D6C2">
      <w:start w:val="1"/>
      <w:numFmt w:val="bullet"/>
      <w:lvlText w:val=""/>
      <w:lvlJc w:val="left"/>
      <w:pPr>
        <w:ind w:left="1080" w:hanging="360"/>
      </w:pPr>
      <w:rPr>
        <w:rFonts w:ascii="Symbol" w:hAnsi="Symbol"/>
      </w:rPr>
    </w:lvl>
    <w:lvl w:ilvl="4" w:tplc="499C4FB4">
      <w:start w:val="1"/>
      <w:numFmt w:val="bullet"/>
      <w:lvlText w:val=""/>
      <w:lvlJc w:val="left"/>
      <w:pPr>
        <w:ind w:left="1080" w:hanging="360"/>
      </w:pPr>
      <w:rPr>
        <w:rFonts w:ascii="Symbol" w:hAnsi="Symbol"/>
      </w:rPr>
    </w:lvl>
    <w:lvl w:ilvl="5" w:tplc="1E506BBA">
      <w:start w:val="1"/>
      <w:numFmt w:val="bullet"/>
      <w:lvlText w:val=""/>
      <w:lvlJc w:val="left"/>
      <w:pPr>
        <w:ind w:left="1080" w:hanging="360"/>
      </w:pPr>
      <w:rPr>
        <w:rFonts w:ascii="Symbol" w:hAnsi="Symbol"/>
      </w:rPr>
    </w:lvl>
    <w:lvl w:ilvl="6" w:tplc="3C5AC648">
      <w:start w:val="1"/>
      <w:numFmt w:val="bullet"/>
      <w:lvlText w:val=""/>
      <w:lvlJc w:val="left"/>
      <w:pPr>
        <w:ind w:left="1080" w:hanging="360"/>
      </w:pPr>
      <w:rPr>
        <w:rFonts w:ascii="Symbol" w:hAnsi="Symbol"/>
      </w:rPr>
    </w:lvl>
    <w:lvl w:ilvl="7" w:tplc="31362DDC">
      <w:start w:val="1"/>
      <w:numFmt w:val="bullet"/>
      <w:lvlText w:val=""/>
      <w:lvlJc w:val="left"/>
      <w:pPr>
        <w:ind w:left="1080" w:hanging="360"/>
      </w:pPr>
      <w:rPr>
        <w:rFonts w:ascii="Symbol" w:hAnsi="Symbol"/>
      </w:rPr>
    </w:lvl>
    <w:lvl w:ilvl="8" w:tplc="D5D6EDFC">
      <w:start w:val="1"/>
      <w:numFmt w:val="bullet"/>
      <w:lvlText w:val=""/>
      <w:lvlJc w:val="left"/>
      <w:pPr>
        <w:ind w:left="1080" w:hanging="360"/>
      </w:pPr>
      <w:rPr>
        <w:rFonts w:ascii="Symbol" w:hAnsi="Symbol"/>
      </w:rPr>
    </w:lvl>
  </w:abstractNum>
  <w:abstractNum w:abstractNumId="4" w15:restartNumberingAfterBreak="0">
    <w:nsid w:val="1FAE1128"/>
    <w:multiLevelType w:val="hybridMultilevel"/>
    <w:tmpl w:val="C53ACC8C"/>
    <w:lvl w:ilvl="0" w:tplc="A12475C0">
      <w:start w:val="1"/>
      <w:numFmt w:val="bullet"/>
      <w:lvlText w:val=""/>
      <w:lvlJc w:val="left"/>
      <w:pPr>
        <w:ind w:left="1080" w:hanging="360"/>
      </w:pPr>
      <w:rPr>
        <w:rFonts w:ascii="Symbol" w:hAnsi="Symbol"/>
      </w:rPr>
    </w:lvl>
    <w:lvl w:ilvl="1" w:tplc="B8F29FE2">
      <w:start w:val="1"/>
      <w:numFmt w:val="bullet"/>
      <w:lvlText w:val=""/>
      <w:lvlJc w:val="left"/>
      <w:pPr>
        <w:ind w:left="1080" w:hanging="360"/>
      </w:pPr>
      <w:rPr>
        <w:rFonts w:ascii="Symbol" w:hAnsi="Symbol"/>
      </w:rPr>
    </w:lvl>
    <w:lvl w:ilvl="2" w:tplc="2DE87360">
      <w:start w:val="1"/>
      <w:numFmt w:val="bullet"/>
      <w:lvlText w:val=""/>
      <w:lvlJc w:val="left"/>
      <w:pPr>
        <w:ind w:left="1080" w:hanging="360"/>
      </w:pPr>
      <w:rPr>
        <w:rFonts w:ascii="Symbol" w:hAnsi="Symbol"/>
      </w:rPr>
    </w:lvl>
    <w:lvl w:ilvl="3" w:tplc="B9E4ED54">
      <w:start w:val="1"/>
      <w:numFmt w:val="bullet"/>
      <w:lvlText w:val=""/>
      <w:lvlJc w:val="left"/>
      <w:pPr>
        <w:ind w:left="1080" w:hanging="360"/>
      </w:pPr>
      <w:rPr>
        <w:rFonts w:ascii="Symbol" w:hAnsi="Symbol"/>
      </w:rPr>
    </w:lvl>
    <w:lvl w:ilvl="4" w:tplc="48B49E64">
      <w:start w:val="1"/>
      <w:numFmt w:val="bullet"/>
      <w:lvlText w:val=""/>
      <w:lvlJc w:val="left"/>
      <w:pPr>
        <w:ind w:left="1080" w:hanging="360"/>
      </w:pPr>
      <w:rPr>
        <w:rFonts w:ascii="Symbol" w:hAnsi="Symbol"/>
      </w:rPr>
    </w:lvl>
    <w:lvl w:ilvl="5" w:tplc="EC60BA00">
      <w:start w:val="1"/>
      <w:numFmt w:val="bullet"/>
      <w:lvlText w:val=""/>
      <w:lvlJc w:val="left"/>
      <w:pPr>
        <w:ind w:left="1080" w:hanging="360"/>
      </w:pPr>
      <w:rPr>
        <w:rFonts w:ascii="Symbol" w:hAnsi="Symbol"/>
      </w:rPr>
    </w:lvl>
    <w:lvl w:ilvl="6" w:tplc="1FFC6620">
      <w:start w:val="1"/>
      <w:numFmt w:val="bullet"/>
      <w:lvlText w:val=""/>
      <w:lvlJc w:val="left"/>
      <w:pPr>
        <w:ind w:left="1080" w:hanging="360"/>
      </w:pPr>
      <w:rPr>
        <w:rFonts w:ascii="Symbol" w:hAnsi="Symbol"/>
      </w:rPr>
    </w:lvl>
    <w:lvl w:ilvl="7" w:tplc="6C6E41EE">
      <w:start w:val="1"/>
      <w:numFmt w:val="bullet"/>
      <w:lvlText w:val=""/>
      <w:lvlJc w:val="left"/>
      <w:pPr>
        <w:ind w:left="1080" w:hanging="360"/>
      </w:pPr>
      <w:rPr>
        <w:rFonts w:ascii="Symbol" w:hAnsi="Symbol"/>
      </w:rPr>
    </w:lvl>
    <w:lvl w:ilvl="8" w:tplc="CF52F33E">
      <w:start w:val="1"/>
      <w:numFmt w:val="bullet"/>
      <w:lvlText w:val=""/>
      <w:lvlJc w:val="left"/>
      <w:pPr>
        <w:ind w:left="1080" w:hanging="360"/>
      </w:pPr>
      <w:rPr>
        <w:rFonts w:ascii="Symbol" w:hAnsi="Symbol"/>
      </w:rPr>
    </w:lvl>
  </w:abstractNum>
  <w:abstractNum w:abstractNumId="5" w15:restartNumberingAfterBreak="0">
    <w:nsid w:val="20812597"/>
    <w:multiLevelType w:val="hybridMultilevel"/>
    <w:tmpl w:val="A65234FA"/>
    <w:lvl w:ilvl="0" w:tplc="A3D83930">
      <w:start w:val="1"/>
      <w:numFmt w:val="bullet"/>
      <w:lvlText w:val=""/>
      <w:lvlJc w:val="left"/>
      <w:pPr>
        <w:ind w:left="1080" w:hanging="360"/>
      </w:pPr>
      <w:rPr>
        <w:rFonts w:ascii="Symbol" w:hAnsi="Symbol"/>
      </w:rPr>
    </w:lvl>
    <w:lvl w:ilvl="1" w:tplc="75A0E482">
      <w:start w:val="1"/>
      <w:numFmt w:val="bullet"/>
      <w:lvlText w:val=""/>
      <w:lvlJc w:val="left"/>
      <w:pPr>
        <w:ind w:left="1080" w:hanging="360"/>
      </w:pPr>
      <w:rPr>
        <w:rFonts w:ascii="Symbol" w:hAnsi="Symbol"/>
      </w:rPr>
    </w:lvl>
    <w:lvl w:ilvl="2" w:tplc="D69CCF98">
      <w:start w:val="1"/>
      <w:numFmt w:val="bullet"/>
      <w:lvlText w:val=""/>
      <w:lvlJc w:val="left"/>
      <w:pPr>
        <w:ind w:left="1080" w:hanging="360"/>
      </w:pPr>
      <w:rPr>
        <w:rFonts w:ascii="Symbol" w:hAnsi="Symbol"/>
      </w:rPr>
    </w:lvl>
    <w:lvl w:ilvl="3" w:tplc="A1104EF6">
      <w:start w:val="1"/>
      <w:numFmt w:val="bullet"/>
      <w:lvlText w:val=""/>
      <w:lvlJc w:val="left"/>
      <w:pPr>
        <w:ind w:left="1080" w:hanging="360"/>
      </w:pPr>
      <w:rPr>
        <w:rFonts w:ascii="Symbol" w:hAnsi="Symbol"/>
      </w:rPr>
    </w:lvl>
    <w:lvl w:ilvl="4" w:tplc="BAACFFC6">
      <w:start w:val="1"/>
      <w:numFmt w:val="bullet"/>
      <w:lvlText w:val=""/>
      <w:lvlJc w:val="left"/>
      <w:pPr>
        <w:ind w:left="1080" w:hanging="360"/>
      </w:pPr>
      <w:rPr>
        <w:rFonts w:ascii="Symbol" w:hAnsi="Symbol"/>
      </w:rPr>
    </w:lvl>
    <w:lvl w:ilvl="5" w:tplc="EA648030">
      <w:start w:val="1"/>
      <w:numFmt w:val="bullet"/>
      <w:lvlText w:val=""/>
      <w:lvlJc w:val="left"/>
      <w:pPr>
        <w:ind w:left="1080" w:hanging="360"/>
      </w:pPr>
      <w:rPr>
        <w:rFonts w:ascii="Symbol" w:hAnsi="Symbol"/>
      </w:rPr>
    </w:lvl>
    <w:lvl w:ilvl="6" w:tplc="286AD48C">
      <w:start w:val="1"/>
      <w:numFmt w:val="bullet"/>
      <w:lvlText w:val=""/>
      <w:lvlJc w:val="left"/>
      <w:pPr>
        <w:ind w:left="1080" w:hanging="360"/>
      </w:pPr>
      <w:rPr>
        <w:rFonts w:ascii="Symbol" w:hAnsi="Symbol"/>
      </w:rPr>
    </w:lvl>
    <w:lvl w:ilvl="7" w:tplc="BD76C786">
      <w:start w:val="1"/>
      <w:numFmt w:val="bullet"/>
      <w:lvlText w:val=""/>
      <w:lvlJc w:val="left"/>
      <w:pPr>
        <w:ind w:left="1080" w:hanging="360"/>
      </w:pPr>
      <w:rPr>
        <w:rFonts w:ascii="Symbol" w:hAnsi="Symbol"/>
      </w:rPr>
    </w:lvl>
    <w:lvl w:ilvl="8" w:tplc="072A0EA4">
      <w:start w:val="1"/>
      <w:numFmt w:val="bullet"/>
      <w:lvlText w:val=""/>
      <w:lvlJc w:val="left"/>
      <w:pPr>
        <w:ind w:left="1080" w:hanging="360"/>
      </w:pPr>
      <w:rPr>
        <w:rFonts w:ascii="Symbol" w:hAnsi="Symbol"/>
      </w:rPr>
    </w:lvl>
  </w:abstractNum>
  <w:abstractNum w:abstractNumId="6" w15:restartNumberingAfterBreak="0">
    <w:nsid w:val="21CC5833"/>
    <w:multiLevelType w:val="hybridMultilevel"/>
    <w:tmpl w:val="BD5E3086"/>
    <w:lvl w:ilvl="0" w:tplc="DE7A6C06">
      <w:start w:val="1"/>
      <w:numFmt w:val="bullet"/>
      <w:lvlText w:val=""/>
      <w:lvlJc w:val="left"/>
      <w:pPr>
        <w:ind w:left="1080" w:hanging="360"/>
      </w:pPr>
      <w:rPr>
        <w:rFonts w:ascii="Symbol" w:hAnsi="Symbol"/>
      </w:rPr>
    </w:lvl>
    <w:lvl w:ilvl="1" w:tplc="95FED8BE">
      <w:start w:val="1"/>
      <w:numFmt w:val="bullet"/>
      <w:lvlText w:val=""/>
      <w:lvlJc w:val="left"/>
      <w:pPr>
        <w:ind w:left="1080" w:hanging="360"/>
      </w:pPr>
      <w:rPr>
        <w:rFonts w:ascii="Symbol" w:hAnsi="Symbol"/>
      </w:rPr>
    </w:lvl>
    <w:lvl w:ilvl="2" w:tplc="6E205584">
      <w:start w:val="1"/>
      <w:numFmt w:val="bullet"/>
      <w:lvlText w:val=""/>
      <w:lvlJc w:val="left"/>
      <w:pPr>
        <w:ind w:left="1080" w:hanging="360"/>
      </w:pPr>
      <w:rPr>
        <w:rFonts w:ascii="Symbol" w:hAnsi="Symbol"/>
      </w:rPr>
    </w:lvl>
    <w:lvl w:ilvl="3" w:tplc="24B4548C">
      <w:start w:val="1"/>
      <w:numFmt w:val="bullet"/>
      <w:lvlText w:val=""/>
      <w:lvlJc w:val="left"/>
      <w:pPr>
        <w:ind w:left="1080" w:hanging="360"/>
      </w:pPr>
      <w:rPr>
        <w:rFonts w:ascii="Symbol" w:hAnsi="Symbol"/>
      </w:rPr>
    </w:lvl>
    <w:lvl w:ilvl="4" w:tplc="D04228BC">
      <w:start w:val="1"/>
      <w:numFmt w:val="bullet"/>
      <w:lvlText w:val=""/>
      <w:lvlJc w:val="left"/>
      <w:pPr>
        <w:ind w:left="1080" w:hanging="360"/>
      </w:pPr>
      <w:rPr>
        <w:rFonts w:ascii="Symbol" w:hAnsi="Symbol"/>
      </w:rPr>
    </w:lvl>
    <w:lvl w:ilvl="5" w:tplc="FE6AD78A">
      <w:start w:val="1"/>
      <w:numFmt w:val="bullet"/>
      <w:lvlText w:val=""/>
      <w:lvlJc w:val="left"/>
      <w:pPr>
        <w:ind w:left="1080" w:hanging="360"/>
      </w:pPr>
      <w:rPr>
        <w:rFonts w:ascii="Symbol" w:hAnsi="Symbol"/>
      </w:rPr>
    </w:lvl>
    <w:lvl w:ilvl="6" w:tplc="86D2A004">
      <w:start w:val="1"/>
      <w:numFmt w:val="bullet"/>
      <w:lvlText w:val=""/>
      <w:lvlJc w:val="left"/>
      <w:pPr>
        <w:ind w:left="1080" w:hanging="360"/>
      </w:pPr>
      <w:rPr>
        <w:rFonts w:ascii="Symbol" w:hAnsi="Symbol"/>
      </w:rPr>
    </w:lvl>
    <w:lvl w:ilvl="7" w:tplc="37E83070">
      <w:start w:val="1"/>
      <w:numFmt w:val="bullet"/>
      <w:lvlText w:val=""/>
      <w:lvlJc w:val="left"/>
      <w:pPr>
        <w:ind w:left="1080" w:hanging="360"/>
      </w:pPr>
      <w:rPr>
        <w:rFonts w:ascii="Symbol" w:hAnsi="Symbol"/>
      </w:rPr>
    </w:lvl>
    <w:lvl w:ilvl="8" w:tplc="92984188">
      <w:start w:val="1"/>
      <w:numFmt w:val="bullet"/>
      <w:lvlText w:val=""/>
      <w:lvlJc w:val="left"/>
      <w:pPr>
        <w:ind w:left="1080" w:hanging="360"/>
      </w:pPr>
      <w:rPr>
        <w:rFonts w:ascii="Symbol" w:hAnsi="Symbol"/>
      </w:rPr>
    </w:lvl>
  </w:abstractNum>
  <w:abstractNum w:abstractNumId="7" w15:restartNumberingAfterBreak="0">
    <w:nsid w:val="230A7725"/>
    <w:multiLevelType w:val="hybridMultilevel"/>
    <w:tmpl w:val="3AAE9E3C"/>
    <w:lvl w:ilvl="0" w:tplc="9EF6BC12">
      <w:start w:val="1"/>
      <w:numFmt w:val="bullet"/>
      <w:lvlText w:val=""/>
      <w:lvlJc w:val="left"/>
      <w:pPr>
        <w:ind w:left="1080" w:hanging="360"/>
      </w:pPr>
      <w:rPr>
        <w:rFonts w:ascii="Symbol" w:hAnsi="Symbol"/>
      </w:rPr>
    </w:lvl>
    <w:lvl w:ilvl="1" w:tplc="FD26444E">
      <w:start w:val="1"/>
      <w:numFmt w:val="bullet"/>
      <w:lvlText w:val=""/>
      <w:lvlJc w:val="left"/>
      <w:pPr>
        <w:ind w:left="1440" w:hanging="360"/>
      </w:pPr>
      <w:rPr>
        <w:rFonts w:ascii="Symbol" w:hAnsi="Symbol"/>
      </w:rPr>
    </w:lvl>
    <w:lvl w:ilvl="2" w:tplc="4CE20632">
      <w:start w:val="1"/>
      <w:numFmt w:val="bullet"/>
      <w:lvlText w:val=""/>
      <w:lvlJc w:val="left"/>
      <w:pPr>
        <w:ind w:left="1080" w:hanging="360"/>
      </w:pPr>
      <w:rPr>
        <w:rFonts w:ascii="Symbol" w:hAnsi="Symbol"/>
      </w:rPr>
    </w:lvl>
    <w:lvl w:ilvl="3" w:tplc="1C9E4A8C">
      <w:start w:val="1"/>
      <w:numFmt w:val="bullet"/>
      <w:lvlText w:val=""/>
      <w:lvlJc w:val="left"/>
      <w:pPr>
        <w:ind w:left="1080" w:hanging="360"/>
      </w:pPr>
      <w:rPr>
        <w:rFonts w:ascii="Symbol" w:hAnsi="Symbol"/>
      </w:rPr>
    </w:lvl>
    <w:lvl w:ilvl="4" w:tplc="5BE03598">
      <w:start w:val="1"/>
      <w:numFmt w:val="bullet"/>
      <w:lvlText w:val=""/>
      <w:lvlJc w:val="left"/>
      <w:pPr>
        <w:ind w:left="1080" w:hanging="360"/>
      </w:pPr>
      <w:rPr>
        <w:rFonts w:ascii="Symbol" w:hAnsi="Symbol"/>
      </w:rPr>
    </w:lvl>
    <w:lvl w:ilvl="5" w:tplc="522CFBAC">
      <w:start w:val="1"/>
      <w:numFmt w:val="bullet"/>
      <w:lvlText w:val=""/>
      <w:lvlJc w:val="left"/>
      <w:pPr>
        <w:ind w:left="1080" w:hanging="360"/>
      </w:pPr>
      <w:rPr>
        <w:rFonts w:ascii="Symbol" w:hAnsi="Symbol"/>
      </w:rPr>
    </w:lvl>
    <w:lvl w:ilvl="6" w:tplc="BAEC72A2">
      <w:start w:val="1"/>
      <w:numFmt w:val="bullet"/>
      <w:lvlText w:val=""/>
      <w:lvlJc w:val="left"/>
      <w:pPr>
        <w:ind w:left="1080" w:hanging="360"/>
      </w:pPr>
      <w:rPr>
        <w:rFonts w:ascii="Symbol" w:hAnsi="Symbol"/>
      </w:rPr>
    </w:lvl>
    <w:lvl w:ilvl="7" w:tplc="37761ADE">
      <w:start w:val="1"/>
      <w:numFmt w:val="bullet"/>
      <w:lvlText w:val=""/>
      <w:lvlJc w:val="left"/>
      <w:pPr>
        <w:ind w:left="1080" w:hanging="360"/>
      </w:pPr>
      <w:rPr>
        <w:rFonts w:ascii="Symbol" w:hAnsi="Symbol"/>
      </w:rPr>
    </w:lvl>
    <w:lvl w:ilvl="8" w:tplc="3BDA8E06">
      <w:start w:val="1"/>
      <w:numFmt w:val="bullet"/>
      <w:lvlText w:val=""/>
      <w:lvlJc w:val="left"/>
      <w:pPr>
        <w:ind w:left="1080" w:hanging="360"/>
      </w:pPr>
      <w:rPr>
        <w:rFonts w:ascii="Symbol" w:hAnsi="Symbol"/>
      </w:rPr>
    </w:lvl>
  </w:abstractNum>
  <w:abstractNum w:abstractNumId="8" w15:restartNumberingAfterBreak="0">
    <w:nsid w:val="2B4B0C7A"/>
    <w:multiLevelType w:val="hybridMultilevel"/>
    <w:tmpl w:val="9BC209C4"/>
    <w:lvl w:ilvl="0" w:tplc="0FD018AE">
      <w:start w:val="1"/>
      <w:numFmt w:val="bullet"/>
      <w:lvlText w:val=""/>
      <w:lvlJc w:val="left"/>
      <w:pPr>
        <w:ind w:left="1080" w:hanging="360"/>
      </w:pPr>
      <w:rPr>
        <w:rFonts w:ascii="Symbol" w:hAnsi="Symbol"/>
      </w:rPr>
    </w:lvl>
    <w:lvl w:ilvl="1" w:tplc="26F85E2E">
      <w:start w:val="1"/>
      <w:numFmt w:val="bullet"/>
      <w:lvlText w:val=""/>
      <w:lvlJc w:val="left"/>
      <w:pPr>
        <w:ind w:left="1080" w:hanging="360"/>
      </w:pPr>
      <w:rPr>
        <w:rFonts w:ascii="Symbol" w:hAnsi="Symbol"/>
      </w:rPr>
    </w:lvl>
    <w:lvl w:ilvl="2" w:tplc="7944C78E">
      <w:start w:val="1"/>
      <w:numFmt w:val="bullet"/>
      <w:lvlText w:val=""/>
      <w:lvlJc w:val="left"/>
      <w:pPr>
        <w:ind w:left="1080" w:hanging="360"/>
      </w:pPr>
      <w:rPr>
        <w:rFonts w:ascii="Symbol" w:hAnsi="Symbol"/>
      </w:rPr>
    </w:lvl>
    <w:lvl w:ilvl="3" w:tplc="33D62712">
      <w:start w:val="1"/>
      <w:numFmt w:val="bullet"/>
      <w:lvlText w:val=""/>
      <w:lvlJc w:val="left"/>
      <w:pPr>
        <w:ind w:left="1080" w:hanging="360"/>
      </w:pPr>
      <w:rPr>
        <w:rFonts w:ascii="Symbol" w:hAnsi="Symbol"/>
      </w:rPr>
    </w:lvl>
    <w:lvl w:ilvl="4" w:tplc="41DAA732">
      <w:start w:val="1"/>
      <w:numFmt w:val="bullet"/>
      <w:lvlText w:val=""/>
      <w:lvlJc w:val="left"/>
      <w:pPr>
        <w:ind w:left="1080" w:hanging="360"/>
      </w:pPr>
      <w:rPr>
        <w:rFonts w:ascii="Symbol" w:hAnsi="Symbol"/>
      </w:rPr>
    </w:lvl>
    <w:lvl w:ilvl="5" w:tplc="B9D24C20">
      <w:start w:val="1"/>
      <w:numFmt w:val="bullet"/>
      <w:lvlText w:val=""/>
      <w:lvlJc w:val="left"/>
      <w:pPr>
        <w:ind w:left="1080" w:hanging="360"/>
      </w:pPr>
      <w:rPr>
        <w:rFonts w:ascii="Symbol" w:hAnsi="Symbol"/>
      </w:rPr>
    </w:lvl>
    <w:lvl w:ilvl="6" w:tplc="D6E00C6C">
      <w:start w:val="1"/>
      <w:numFmt w:val="bullet"/>
      <w:lvlText w:val=""/>
      <w:lvlJc w:val="left"/>
      <w:pPr>
        <w:ind w:left="1080" w:hanging="360"/>
      </w:pPr>
      <w:rPr>
        <w:rFonts w:ascii="Symbol" w:hAnsi="Symbol"/>
      </w:rPr>
    </w:lvl>
    <w:lvl w:ilvl="7" w:tplc="CE7CF39A">
      <w:start w:val="1"/>
      <w:numFmt w:val="bullet"/>
      <w:lvlText w:val=""/>
      <w:lvlJc w:val="left"/>
      <w:pPr>
        <w:ind w:left="1080" w:hanging="360"/>
      </w:pPr>
      <w:rPr>
        <w:rFonts w:ascii="Symbol" w:hAnsi="Symbol"/>
      </w:rPr>
    </w:lvl>
    <w:lvl w:ilvl="8" w:tplc="2368BF8C">
      <w:start w:val="1"/>
      <w:numFmt w:val="bullet"/>
      <w:lvlText w:val=""/>
      <w:lvlJc w:val="left"/>
      <w:pPr>
        <w:ind w:left="1080" w:hanging="360"/>
      </w:pPr>
      <w:rPr>
        <w:rFonts w:ascii="Symbol" w:hAnsi="Symbol"/>
      </w:rPr>
    </w:lvl>
  </w:abstractNum>
  <w:abstractNum w:abstractNumId="9" w15:restartNumberingAfterBreak="0">
    <w:nsid w:val="2BC31FAE"/>
    <w:multiLevelType w:val="multilevel"/>
    <w:tmpl w:val="78E4435C"/>
    <w:lvl w:ilvl="0">
      <w:start w:val="2"/>
      <w:numFmt w:val="decimal"/>
      <w:lvlText w:val="%1."/>
      <w:lvlJc w:val="left"/>
      <w:pPr>
        <w:ind w:left="108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10" w15:restartNumberingAfterBreak="0">
    <w:nsid w:val="2D351205"/>
    <w:multiLevelType w:val="hybridMultilevel"/>
    <w:tmpl w:val="FFF866E0"/>
    <w:lvl w:ilvl="0" w:tplc="23086E38">
      <w:start w:val="1"/>
      <w:numFmt w:val="bullet"/>
      <w:lvlText w:val=""/>
      <w:lvlJc w:val="left"/>
      <w:pPr>
        <w:ind w:left="1080" w:hanging="360"/>
      </w:pPr>
      <w:rPr>
        <w:rFonts w:ascii="Symbol" w:hAnsi="Symbol"/>
      </w:rPr>
    </w:lvl>
    <w:lvl w:ilvl="1" w:tplc="D5526716">
      <w:start w:val="1"/>
      <w:numFmt w:val="bullet"/>
      <w:lvlText w:val=""/>
      <w:lvlJc w:val="left"/>
      <w:pPr>
        <w:ind w:left="1080" w:hanging="360"/>
      </w:pPr>
      <w:rPr>
        <w:rFonts w:ascii="Symbol" w:hAnsi="Symbol"/>
      </w:rPr>
    </w:lvl>
    <w:lvl w:ilvl="2" w:tplc="3774D7C8">
      <w:start w:val="1"/>
      <w:numFmt w:val="bullet"/>
      <w:lvlText w:val=""/>
      <w:lvlJc w:val="left"/>
      <w:pPr>
        <w:ind w:left="1080" w:hanging="360"/>
      </w:pPr>
      <w:rPr>
        <w:rFonts w:ascii="Symbol" w:hAnsi="Symbol"/>
      </w:rPr>
    </w:lvl>
    <w:lvl w:ilvl="3" w:tplc="C07A8440">
      <w:start w:val="1"/>
      <w:numFmt w:val="bullet"/>
      <w:lvlText w:val=""/>
      <w:lvlJc w:val="left"/>
      <w:pPr>
        <w:ind w:left="1080" w:hanging="360"/>
      </w:pPr>
      <w:rPr>
        <w:rFonts w:ascii="Symbol" w:hAnsi="Symbol"/>
      </w:rPr>
    </w:lvl>
    <w:lvl w:ilvl="4" w:tplc="133E93B2">
      <w:start w:val="1"/>
      <w:numFmt w:val="bullet"/>
      <w:lvlText w:val=""/>
      <w:lvlJc w:val="left"/>
      <w:pPr>
        <w:ind w:left="1080" w:hanging="360"/>
      </w:pPr>
      <w:rPr>
        <w:rFonts w:ascii="Symbol" w:hAnsi="Symbol"/>
      </w:rPr>
    </w:lvl>
    <w:lvl w:ilvl="5" w:tplc="9F306BDE">
      <w:start w:val="1"/>
      <w:numFmt w:val="bullet"/>
      <w:lvlText w:val=""/>
      <w:lvlJc w:val="left"/>
      <w:pPr>
        <w:ind w:left="1080" w:hanging="360"/>
      </w:pPr>
      <w:rPr>
        <w:rFonts w:ascii="Symbol" w:hAnsi="Symbol"/>
      </w:rPr>
    </w:lvl>
    <w:lvl w:ilvl="6" w:tplc="B8866C46">
      <w:start w:val="1"/>
      <w:numFmt w:val="bullet"/>
      <w:lvlText w:val=""/>
      <w:lvlJc w:val="left"/>
      <w:pPr>
        <w:ind w:left="1080" w:hanging="360"/>
      </w:pPr>
      <w:rPr>
        <w:rFonts w:ascii="Symbol" w:hAnsi="Symbol"/>
      </w:rPr>
    </w:lvl>
    <w:lvl w:ilvl="7" w:tplc="2BC80CA0">
      <w:start w:val="1"/>
      <w:numFmt w:val="bullet"/>
      <w:lvlText w:val=""/>
      <w:lvlJc w:val="left"/>
      <w:pPr>
        <w:ind w:left="1080" w:hanging="360"/>
      </w:pPr>
      <w:rPr>
        <w:rFonts w:ascii="Symbol" w:hAnsi="Symbol"/>
      </w:rPr>
    </w:lvl>
    <w:lvl w:ilvl="8" w:tplc="D4EC15E4">
      <w:start w:val="1"/>
      <w:numFmt w:val="bullet"/>
      <w:lvlText w:val=""/>
      <w:lvlJc w:val="left"/>
      <w:pPr>
        <w:ind w:left="1080" w:hanging="360"/>
      </w:pPr>
      <w:rPr>
        <w:rFonts w:ascii="Symbol" w:hAnsi="Symbol"/>
      </w:rPr>
    </w:lvl>
  </w:abstractNum>
  <w:abstractNum w:abstractNumId="11" w15:restartNumberingAfterBreak="0">
    <w:nsid w:val="30573317"/>
    <w:multiLevelType w:val="hybridMultilevel"/>
    <w:tmpl w:val="5F9445F6"/>
    <w:lvl w:ilvl="0" w:tplc="EBF6E020">
      <w:start w:val="1"/>
      <w:numFmt w:val="bullet"/>
      <w:lvlText w:val=""/>
      <w:lvlJc w:val="left"/>
      <w:pPr>
        <w:ind w:left="1080" w:hanging="360"/>
      </w:pPr>
      <w:rPr>
        <w:rFonts w:ascii="Symbol" w:hAnsi="Symbol"/>
      </w:rPr>
    </w:lvl>
    <w:lvl w:ilvl="1" w:tplc="73226456">
      <w:start w:val="1"/>
      <w:numFmt w:val="bullet"/>
      <w:lvlText w:val=""/>
      <w:lvlJc w:val="left"/>
      <w:pPr>
        <w:ind w:left="1440" w:hanging="360"/>
      </w:pPr>
      <w:rPr>
        <w:rFonts w:ascii="Symbol" w:hAnsi="Symbol"/>
      </w:rPr>
    </w:lvl>
    <w:lvl w:ilvl="2" w:tplc="0134835A">
      <w:start w:val="1"/>
      <w:numFmt w:val="bullet"/>
      <w:lvlText w:val=""/>
      <w:lvlJc w:val="left"/>
      <w:pPr>
        <w:ind w:left="1080" w:hanging="360"/>
      </w:pPr>
      <w:rPr>
        <w:rFonts w:ascii="Symbol" w:hAnsi="Symbol"/>
      </w:rPr>
    </w:lvl>
    <w:lvl w:ilvl="3" w:tplc="B3A658A2">
      <w:start w:val="1"/>
      <w:numFmt w:val="bullet"/>
      <w:lvlText w:val=""/>
      <w:lvlJc w:val="left"/>
      <w:pPr>
        <w:ind w:left="1080" w:hanging="360"/>
      </w:pPr>
      <w:rPr>
        <w:rFonts w:ascii="Symbol" w:hAnsi="Symbol"/>
      </w:rPr>
    </w:lvl>
    <w:lvl w:ilvl="4" w:tplc="A9DC082E">
      <w:start w:val="1"/>
      <w:numFmt w:val="bullet"/>
      <w:lvlText w:val=""/>
      <w:lvlJc w:val="left"/>
      <w:pPr>
        <w:ind w:left="1080" w:hanging="360"/>
      </w:pPr>
      <w:rPr>
        <w:rFonts w:ascii="Symbol" w:hAnsi="Symbol"/>
      </w:rPr>
    </w:lvl>
    <w:lvl w:ilvl="5" w:tplc="2C04E16E">
      <w:start w:val="1"/>
      <w:numFmt w:val="bullet"/>
      <w:lvlText w:val=""/>
      <w:lvlJc w:val="left"/>
      <w:pPr>
        <w:ind w:left="1080" w:hanging="360"/>
      </w:pPr>
      <w:rPr>
        <w:rFonts w:ascii="Symbol" w:hAnsi="Symbol"/>
      </w:rPr>
    </w:lvl>
    <w:lvl w:ilvl="6" w:tplc="B9940DD4">
      <w:start w:val="1"/>
      <w:numFmt w:val="bullet"/>
      <w:lvlText w:val=""/>
      <w:lvlJc w:val="left"/>
      <w:pPr>
        <w:ind w:left="1080" w:hanging="360"/>
      </w:pPr>
      <w:rPr>
        <w:rFonts w:ascii="Symbol" w:hAnsi="Symbol"/>
      </w:rPr>
    </w:lvl>
    <w:lvl w:ilvl="7" w:tplc="FC20E36A">
      <w:start w:val="1"/>
      <w:numFmt w:val="bullet"/>
      <w:lvlText w:val=""/>
      <w:lvlJc w:val="left"/>
      <w:pPr>
        <w:ind w:left="1080" w:hanging="360"/>
      </w:pPr>
      <w:rPr>
        <w:rFonts w:ascii="Symbol" w:hAnsi="Symbol"/>
      </w:rPr>
    </w:lvl>
    <w:lvl w:ilvl="8" w:tplc="1A92B110">
      <w:start w:val="1"/>
      <w:numFmt w:val="bullet"/>
      <w:lvlText w:val=""/>
      <w:lvlJc w:val="left"/>
      <w:pPr>
        <w:ind w:left="1080" w:hanging="360"/>
      </w:pPr>
      <w:rPr>
        <w:rFonts w:ascii="Symbol" w:hAnsi="Symbol"/>
      </w:rPr>
    </w:lvl>
  </w:abstractNum>
  <w:abstractNum w:abstractNumId="12" w15:restartNumberingAfterBreak="0">
    <w:nsid w:val="32176448"/>
    <w:multiLevelType w:val="hybridMultilevel"/>
    <w:tmpl w:val="E830176E"/>
    <w:lvl w:ilvl="0" w:tplc="3EA6C968">
      <w:start w:val="1"/>
      <w:numFmt w:val="bullet"/>
      <w:lvlText w:val=""/>
      <w:lvlJc w:val="left"/>
      <w:pPr>
        <w:ind w:left="1080" w:hanging="360"/>
      </w:pPr>
      <w:rPr>
        <w:rFonts w:ascii="Symbol" w:hAnsi="Symbol"/>
      </w:rPr>
    </w:lvl>
    <w:lvl w:ilvl="1" w:tplc="2D92B6B2">
      <w:start w:val="1"/>
      <w:numFmt w:val="bullet"/>
      <w:lvlText w:val=""/>
      <w:lvlJc w:val="left"/>
      <w:pPr>
        <w:ind w:left="1080" w:hanging="360"/>
      </w:pPr>
      <w:rPr>
        <w:rFonts w:ascii="Symbol" w:hAnsi="Symbol"/>
      </w:rPr>
    </w:lvl>
    <w:lvl w:ilvl="2" w:tplc="52A2A1AA">
      <w:start w:val="1"/>
      <w:numFmt w:val="bullet"/>
      <w:lvlText w:val=""/>
      <w:lvlJc w:val="left"/>
      <w:pPr>
        <w:ind w:left="1080" w:hanging="360"/>
      </w:pPr>
      <w:rPr>
        <w:rFonts w:ascii="Symbol" w:hAnsi="Symbol"/>
      </w:rPr>
    </w:lvl>
    <w:lvl w:ilvl="3" w:tplc="6F64E236">
      <w:start w:val="1"/>
      <w:numFmt w:val="bullet"/>
      <w:lvlText w:val=""/>
      <w:lvlJc w:val="left"/>
      <w:pPr>
        <w:ind w:left="1080" w:hanging="360"/>
      </w:pPr>
      <w:rPr>
        <w:rFonts w:ascii="Symbol" w:hAnsi="Symbol"/>
      </w:rPr>
    </w:lvl>
    <w:lvl w:ilvl="4" w:tplc="EA1827DC">
      <w:start w:val="1"/>
      <w:numFmt w:val="bullet"/>
      <w:lvlText w:val=""/>
      <w:lvlJc w:val="left"/>
      <w:pPr>
        <w:ind w:left="1080" w:hanging="360"/>
      </w:pPr>
      <w:rPr>
        <w:rFonts w:ascii="Symbol" w:hAnsi="Symbol"/>
      </w:rPr>
    </w:lvl>
    <w:lvl w:ilvl="5" w:tplc="92320BFE">
      <w:start w:val="1"/>
      <w:numFmt w:val="bullet"/>
      <w:lvlText w:val=""/>
      <w:lvlJc w:val="left"/>
      <w:pPr>
        <w:ind w:left="1080" w:hanging="360"/>
      </w:pPr>
      <w:rPr>
        <w:rFonts w:ascii="Symbol" w:hAnsi="Symbol"/>
      </w:rPr>
    </w:lvl>
    <w:lvl w:ilvl="6" w:tplc="6E147002">
      <w:start w:val="1"/>
      <w:numFmt w:val="bullet"/>
      <w:lvlText w:val=""/>
      <w:lvlJc w:val="left"/>
      <w:pPr>
        <w:ind w:left="1080" w:hanging="360"/>
      </w:pPr>
      <w:rPr>
        <w:rFonts w:ascii="Symbol" w:hAnsi="Symbol"/>
      </w:rPr>
    </w:lvl>
    <w:lvl w:ilvl="7" w:tplc="76925E2A">
      <w:start w:val="1"/>
      <w:numFmt w:val="bullet"/>
      <w:lvlText w:val=""/>
      <w:lvlJc w:val="left"/>
      <w:pPr>
        <w:ind w:left="1080" w:hanging="360"/>
      </w:pPr>
      <w:rPr>
        <w:rFonts w:ascii="Symbol" w:hAnsi="Symbol"/>
      </w:rPr>
    </w:lvl>
    <w:lvl w:ilvl="8" w:tplc="FF2E40C8">
      <w:start w:val="1"/>
      <w:numFmt w:val="bullet"/>
      <w:lvlText w:val=""/>
      <w:lvlJc w:val="left"/>
      <w:pPr>
        <w:ind w:left="1080" w:hanging="360"/>
      </w:pPr>
      <w:rPr>
        <w:rFonts w:ascii="Symbol" w:hAnsi="Symbol"/>
      </w:rPr>
    </w:lvl>
  </w:abstractNum>
  <w:abstractNum w:abstractNumId="13" w15:restartNumberingAfterBreak="0">
    <w:nsid w:val="365E044C"/>
    <w:multiLevelType w:val="hybridMultilevel"/>
    <w:tmpl w:val="D82A6960"/>
    <w:lvl w:ilvl="0" w:tplc="32646EEC">
      <w:start w:val="1"/>
      <w:numFmt w:val="bullet"/>
      <w:lvlText w:val=""/>
      <w:lvlJc w:val="left"/>
      <w:pPr>
        <w:ind w:left="1080" w:hanging="360"/>
      </w:pPr>
      <w:rPr>
        <w:rFonts w:ascii="Symbol" w:hAnsi="Symbol"/>
      </w:rPr>
    </w:lvl>
    <w:lvl w:ilvl="1" w:tplc="197CF214">
      <w:start w:val="1"/>
      <w:numFmt w:val="bullet"/>
      <w:lvlText w:val=""/>
      <w:lvlJc w:val="left"/>
      <w:pPr>
        <w:ind w:left="1440" w:hanging="360"/>
      </w:pPr>
      <w:rPr>
        <w:rFonts w:ascii="Symbol" w:hAnsi="Symbol"/>
      </w:rPr>
    </w:lvl>
    <w:lvl w:ilvl="2" w:tplc="543CDE4E">
      <w:start w:val="1"/>
      <w:numFmt w:val="bullet"/>
      <w:lvlText w:val=""/>
      <w:lvlJc w:val="left"/>
      <w:pPr>
        <w:ind w:left="1080" w:hanging="360"/>
      </w:pPr>
      <w:rPr>
        <w:rFonts w:ascii="Symbol" w:hAnsi="Symbol"/>
      </w:rPr>
    </w:lvl>
    <w:lvl w:ilvl="3" w:tplc="02F84692">
      <w:start w:val="1"/>
      <w:numFmt w:val="bullet"/>
      <w:lvlText w:val=""/>
      <w:lvlJc w:val="left"/>
      <w:pPr>
        <w:ind w:left="1080" w:hanging="360"/>
      </w:pPr>
      <w:rPr>
        <w:rFonts w:ascii="Symbol" w:hAnsi="Symbol"/>
      </w:rPr>
    </w:lvl>
    <w:lvl w:ilvl="4" w:tplc="B066CDFE">
      <w:start w:val="1"/>
      <w:numFmt w:val="bullet"/>
      <w:lvlText w:val=""/>
      <w:lvlJc w:val="left"/>
      <w:pPr>
        <w:ind w:left="1080" w:hanging="360"/>
      </w:pPr>
      <w:rPr>
        <w:rFonts w:ascii="Symbol" w:hAnsi="Symbol"/>
      </w:rPr>
    </w:lvl>
    <w:lvl w:ilvl="5" w:tplc="374EFDDA">
      <w:start w:val="1"/>
      <w:numFmt w:val="bullet"/>
      <w:lvlText w:val=""/>
      <w:lvlJc w:val="left"/>
      <w:pPr>
        <w:ind w:left="1080" w:hanging="360"/>
      </w:pPr>
      <w:rPr>
        <w:rFonts w:ascii="Symbol" w:hAnsi="Symbol"/>
      </w:rPr>
    </w:lvl>
    <w:lvl w:ilvl="6" w:tplc="31701FFE">
      <w:start w:val="1"/>
      <w:numFmt w:val="bullet"/>
      <w:lvlText w:val=""/>
      <w:lvlJc w:val="left"/>
      <w:pPr>
        <w:ind w:left="1080" w:hanging="360"/>
      </w:pPr>
      <w:rPr>
        <w:rFonts w:ascii="Symbol" w:hAnsi="Symbol"/>
      </w:rPr>
    </w:lvl>
    <w:lvl w:ilvl="7" w:tplc="D65AC576">
      <w:start w:val="1"/>
      <w:numFmt w:val="bullet"/>
      <w:lvlText w:val=""/>
      <w:lvlJc w:val="left"/>
      <w:pPr>
        <w:ind w:left="1080" w:hanging="360"/>
      </w:pPr>
      <w:rPr>
        <w:rFonts w:ascii="Symbol" w:hAnsi="Symbol"/>
      </w:rPr>
    </w:lvl>
    <w:lvl w:ilvl="8" w:tplc="CA768844">
      <w:start w:val="1"/>
      <w:numFmt w:val="bullet"/>
      <w:lvlText w:val=""/>
      <w:lvlJc w:val="left"/>
      <w:pPr>
        <w:ind w:left="1080" w:hanging="360"/>
      </w:pPr>
      <w:rPr>
        <w:rFonts w:ascii="Symbol" w:hAnsi="Symbol"/>
      </w:rPr>
    </w:lvl>
  </w:abstractNum>
  <w:abstractNum w:abstractNumId="14" w15:restartNumberingAfterBreak="0">
    <w:nsid w:val="37C952D3"/>
    <w:multiLevelType w:val="hybridMultilevel"/>
    <w:tmpl w:val="849E0896"/>
    <w:lvl w:ilvl="0" w:tplc="B3F41FBC">
      <w:start w:val="1"/>
      <w:numFmt w:val="bullet"/>
      <w:lvlText w:val=""/>
      <w:lvlJc w:val="left"/>
      <w:pPr>
        <w:ind w:left="1080" w:hanging="360"/>
      </w:pPr>
      <w:rPr>
        <w:rFonts w:ascii="Symbol" w:hAnsi="Symbol"/>
      </w:rPr>
    </w:lvl>
    <w:lvl w:ilvl="1" w:tplc="C882DFBC">
      <w:start w:val="1"/>
      <w:numFmt w:val="bullet"/>
      <w:lvlText w:val=""/>
      <w:lvlJc w:val="left"/>
      <w:pPr>
        <w:ind w:left="1080" w:hanging="360"/>
      </w:pPr>
      <w:rPr>
        <w:rFonts w:ascii="Symbol" w:hAnsi="Symbol"/>
      </w:rPr>
    </w:lvl>
    <w:lvl w:ilvl="2" w:tplc="F2A66CB8">
      <w:start w:val="1"/>
      <w:numFmt w:val="bullet"/>
      <w:lvlText w:val=""/>
      <w:lvlJc w:val="left"/>
      <w:pPr>
        <w:ind w:left="1080" w:hanging="360"/>
      </w:pPr>
      <w:rPr>
        <w:rFonts w:ascii="Symbol" w:hAnsi="Symbol"/>
      </w:rPr>
    </w:lvl>
    <w:lvl w:ilvl="3" w:tplc="42D2D072">
      <w:start w:val="1"/>
      <w:numFmt w:val="bullet"/>
      <w:lvlText w:val=""/>
      <w:lvlJc w:val="left"/>
      <w:pPr>
        <w:ind w:left="1080" w:hanging="360"/>
      </w:pPr>
      <w:rPr>
        <w:rFonts w:ascii="Symbol" w:hAnsi="Symbol"/>
      </w:rPr>
    </w:lvl>
    <w:lvl w:ilvl="4" w:tplc="1B1A1AD6">
      <w:start w:val="1"/>
      <w:numFmt w:val="bullet"/>
      <w:lvlText w:val=""/>
      <w:lvlJc w:val="left"/>
      <w:pPr>
        <w:ind w:left="1080" w:hanging="360"/>
      </w:pPr>
      <w:rPr>
        <w:rFonts w:ascii="Symbol" w:hAnsi="Symbol"/>
      </w:rPr>
    </w:lvl>
    <w:lvl w:ilvl="5" w:tplc="D8942266">
      <w:start w:val="1"/>
      <w:numFmt w:val="bullet"/>
      <w:lvlText w:val=""/>
      <w:lvlJc w:val="left"/>
      <w:pPr>
        <w:ind w:left="1080" w:hanging="360"/>
      </w:pPr>
      <w:rPr>
        <w:rFonts w:ascii="Symbol" w:hAnsi="Symbol"/>
      </w:rPr>
    </w:lvl>
    <w:lvl w:ilvl="6" w:tplc="FC7CD654">
      <w:start w:val="1"/>
      <w:numFmt w:val="bullet"/>
      <w:lvlText w:val=""/>
      <w:lvlJc w:val="left"/>
      <w:pPr>
        <w:ind w:left="1080" w:hanging="360"/>
      </w:pPr>
      <w:rPr>
        <w:rFonts w:ascii="Symbol" w:hAnsi="Symbol"/>
      </w:rPr>
    </w:lvl>
    <w:lvl w:ilvl="7" w:tplc="14C8A4D2">
      <w:start w:val="1"/>
      <w:numFmt w:val="bullet"/>
      <w:lvlText w:val=""/>
      <w:lvlJc w:val="left"/>
      <w:pPr>
        <w:ind w:left="1080" w:hanging="360"/>
      </w:pPr>
      <w:rPr>
        <w:rFonts w:ascii="Symbol" w:hAnsi="Symbol"/>
      </w:rPr>
    </w:lvl>
    <w:lvl w:ilvl="8" w:tplc="7CAC5ECC">
      <w:start w:val="1"/>
      <w:numFmt w:val="bullet"/>
      <w:lvlText w:val=""/>
      <w:lvlJc w:val="left"/>
      <w:pPr>
        <w:ind w:left="1080" w:hanging="360"/>
      </w:pPr>
      <w:rPr>
        <w:rFonts w:ascii="Symbol" w:hAnsi="Symbol"/>
      </w:rPr>
    </w:lvl>
  </w:abstractNum>
  <w:abstractNum w:abstractNumId="15" w15:restartNumberingAfterBreak="0">
    <w:nsid w:val="3AE65345"/>
    <w:multiLevelType w:val="hybridMultilevel"/>
    <w:tmpl w:val="C67E8236"/>
    <w:lvl w:ilvl="0" w:tplc="CB4219F8">
      <w:start w:val="1"/>
      <w:numFmt w:val="bullet"/>
      <w:lvlText w:val=""/>
      <w:lvlJc w:val="left"/>
      <w:pPr>
        <w:ind w:left="1080" w:hanging="360"/>
      </w:pPr>
      <w:rPr>
        <w:rFonts w:ascii="Symbol" w:hAnsi="Symbol"/>
      </w:rPr>
    </w:lvl>
    <w:lvl w:ilvl="1" w:tplc="D33C4070">
      <w:start w:val="1"/>
      <w:numFmt w:val="bullet"/>
      <w:lvlText w:val=""/>
      <w:lvlJc w:val="left"/>
      <w:pPr>
        <w:ind w:left="1440" w:hanging="360"/>
      </w:pPr>
      <w:rPr>
        <w:rFonts w:ascii="Symbol" w:hAnsi="Symbol"/>
      </w:rPr>
    </w:lvl>
    <w:lvl w:ilvl="2" w:tplc="8436A666">
      <w:start w:val="1"/>
      <w:numFmt w:val="bullet"/>
      <w:lvlText w:val=""/>
      <w:lvlJc w:val="left"/>
      <w:pPr>
        <w:ind w:left="1080" w:hanging="360"/>
      </w:pPr>
      <w:rPr>
        <w:rFonts w:ascii="Symbol" w:hAnsi="Symbol"/>
      </w:rPr>
    </w:lvl>
    <w:lvl w:ilvl="3" w:tplc="31CE043C">
      <w:start w:val="1"/>
      <w:numFmt w:val="bullet"/>
      <w:lvlText w:val=""/>
      <w:lvlJc w:val="left"/>
      <w:pPr>
        <w:ind w:left="1080" w:hanging="360"/>
      </w:pPr>
      <w:rPr>
        <w:rFonts w:ascii="Symbol" w:hAnsi="Symbol"/>
      </w:rPr>
    </w:lvl>
    <w:lvl w:ilvl="4" w:tplc="CBD8C1A2">
      <w:start w:val="1"/>
      <w:numFmt w:val="bullet"/>
      <w:lvlText w:val=""/>
      <w:lvlJc w:val="left"/>
      <w:pPr>
        <w:ind w:left="1080" w:hanging="360"/>
      </w:pPr>
      <w:rPr>
        <w:rFonts w:ascii="Symbol" w:hAnsi="Symbol"/>
      </w:rPr>
    </w:lvl>
    <w:lvl w:ilvl="5" w:tplc="F694255E">
      <w:start w:val="1"/>
      <w:numFmt w:val="bullet"/>
      <w:lvlText w:val=""/>
      <w:lvlJc w:val="left"/>
      <w:pPr>
        <w:ind w:left="1080" w:hanging="360"/>
      </w:pPr>
      <w:rPr>
        <w:rFonts w:ascii="Symbol" w:hAnsi="Symbol"/>
      </w:rPr>
    </w:lvl>
    <w:lvl w:ilvl="6" w:tplc="F4CA8FA4">
      <w:start w:val="1"/>
      <w:numFmt w:val="bullet"/>
      <w:lvlText w:val=""/>
      <w:lvlJc w:val="left"/>
      <w:pPr>
        <w:ind w:left="1080" w:hanging="360"/>
      </w:pPr>
      <w:rPr>
        <w:rFonts w:ascii="Symbol" w:hAnsi="Symbol"/>
      </w:rPr>
    </w:lvl>
    <w:lvl w:ilvl="7" w:tplc="2EEA38F0">
      <w:start w:val="1"/>
      <w:numFmt w:val="bullet"/>
      <w:lvlText w:val=""/>
      <w:lvlJc w:val="left"/>
      <w:pPr>
        <w:ind w:left="1080" w:hanging="360"/>
      </w:pPr>
      <w:rPr>
        <w:rFonts w:ascii="Symbol" w:hAnsi="Symbol"/>
      </w:rPr>
    </w:lvl>
    <w:lvl w:ilvl="8" w:tplc="BFDAA40E">
      <w:start w:val="1"/>
      <w:numFmt w:val="bullet"/>
      <w:lvlText w:val=""/>
      <w:lvlJc w:val="left"/>
      <w:pPr>
        <w:ind w:left="1080" w:hanging="360"/>
      </w:pPr>
      <w:rPr>
        <w:rFonts w:ascii="Symbol" w:hAnsi="Symbol"/>
      </w:rPr>
    </w:lvl>
  </w:abstractNum>
  <w:abstractNum w:abstractNumId="16" w15:restartNumberingAfterBreak="0">
    <w:nsid w:val="445C2E9D"/>
    <w:multiLevelType w:val="hybridMultilevel"/>
    <w:tmpl w:val="FD6E25CA"/>
    <w:lvl w:ilvl="0" w:tplc="42BEE66E">
      <w:start w:val="1"/>
      <w:numFmt w:val="bullet"/>
      <w:lvlText w:val=""/>
      <w:lvlJc w:val="left"/>
      <w:pPr>
        <w:ind w:left="1080" w:hanging="360"/>
      </w:pPr>
      <w:rPr>
        <w:rFonts w:ascii="Symbol" w:hAnsi="Symbol"/>
      </w:rPr>
    </w:lvl>
    <w:lvl w:ilvl="1" w:tplc="8E4450AE">
      <w:start w:val="1"/>
      <w:numFmt w:val="bullet"/>
      <w:lvlText w:val=""/>
      <w:lvlJc w:val="left"/>
      <w:pPr>
        <w:ind w:left="1080" w:hanging="360"/>
      </w:pPr>
      <w:rPr>
        <w:rFonts w:ascii="Symbol" w:hAnsi="Symbol"/>
      </w:rPr>
    </w:lvl>
    <w:lvl w:ilvl="2" w:tplc="93DCCF54">
      <w:start w:val="1"/>
      <w:numFmt w:val="bullet"/>
      <w:lvlText w:val=""/>
      <w:lvlJc w:val="left"/>
      <w:pPr>
        <w:ind w:left="1080" w:hanging="360"/>
      </w:pPr>
      <w:rPr>
        <w:rFonts w:ascii="Symbol" w:hAnsi="Symbol"/>
      </w:rPr>
    </w:lvl>
    <w:lvl w:ilvl="3" w:tplc="517EDE78">
      <w:start w:val="1"/>
      <w:numFmt w:val="bullet"/>
      <w:lvlText w:val=""/>
      <w:lvlJc w:val="left"/>
      <w:pPr>
        <w:ind w:left="1080" w:hanging="360"/>
      </w:pPr>
      <w:rPr>
        <w:rFonts w:ascii="Symbol" w:hAnsi="Symbol"/>
      </w:rPr>
    </w:lvl>
    <w:lvl w:ilvl="4" w:tplc="3AC4EDDE">
      <w:start w:val="1"/>
      <w:numFmt w:val="bullet"/>
      <w:lvlText w:val=""/>
      <w:lvlJc w:val="left"/>
      <w:pPr>
        <w:ind w:left="1080" w:hanging="360"/>
      </w:pPr>
      <w:rPr>
        <w:rFonts w:ascii="Symbol" w:hAnsi="Symbol"/>
      </w:rPr>
    </w:lvl>
    <w:lvl w:ilvl="5" w:tplc="0AF4A1A2">
      <w:start w:val="1"/>
      <w:numFmt w:val="bullet"/>
      <w:lvlText w:val=""/>
      <w:lvlJc w:val="left"/>
      <w:pPr>
        <w:ind w:left="1080" w:hanging="360"/>
      </w:pPr>
      <w:rPr>
        <w:rFonts w:ascii="Symbol" w:hAnsi="Symbol"/>
      </w:rPr>
    </w:lvl>
    <w:lvl w:ilvl="6" w:tplc="31588CBC">
      <w:start w:val="1"/>
      <w:numFmt w:val="bullet"/>
      <w:lvlText w:val=""/>
      <w:lvlJc w:val="left"/>
      <w:pPr>
        <w:ind w:left="1080" w:hanging="360"/>
      </w:pPr>
      <w:rPr>
        <w:rFonts w:ascii="Symbol" w:hAnsi="Symbol"/>
      </w:rPr>
    </w:lvl>
    <w:lvl w:ilvl="7" w:tplc="AADE96DA">
      <w:start w:val="1"/>
      <w:numFmt w:val="bullet"/>
      <w:lvlText w:val=""/>
      <w:lvlJc w:val="left"/>
      <w:pPr>
        <w:ind w:left="1080" w:hanging="360"/>
      </w:pPr>
      <w:rPr>
        <w:rFonts w:ascii="Symbol" w:hAnsi="Symbol"/>
      </w:rPr>
    </w:lvl>
    <w:lvl w:ilvl="8" w:tplc="9836F34C">
      <w:start w:val="1"/>
      <w:numFmt w:val="bullet"/>
      <w:lvlText w:val=""/>
      <w:lvlJc w:val="left"/>
      <w:pPr>
        <w:ind w:left="1080" w:hanging="360"/>
      </w:pPr>
      <w:rPr>
        <w:rFonts w:ascii="Symbol" w:hAnsi="Symbol"/>
      </w:rPr>
    </w:lvl>
  </w:abstractNum>
  <w:abstractNum w:abstractNumId="17" w15:restartNumberingAfterBreak="0">
    <w:nsid w:val="45977429"/>
    <w:multiLevelType w:val="hybridMultilevel"/>
    <w:tmpl w:val="38744AAA"/>
    <w:lvl w:ilvl="0" w:tplc="ED08D99E">
      <w:start w:val="1"/>
      <w:numFmt w:val="bullet"/>
      <w:lvlText w:val=""/>
      <w:lvlJc w:val="left"/>
      <w:pPr>
        <w:ind w:left="1080" w:hanging="360"/>
      </w:pPr>
      <w:rPr>
        <w:rFonts w:ascii="Symbol" w:hAnsi="Symbol"/>
      </w:rPr>
    </w:lvl>
    <w:lvl w:ilvl="1" w:tplc="10DAC964">
      <w:start w:val="1"/>
      <w:numFmt w:val="bullet"/>
      <w:lvlText w:val=""/>
      <w:lvlJc w:val="left"/>
      <w:pPr>
        <w:ind w:left="1080" w:hanging="360"/>
      </w:pPr>
      <w:rPr>
        <w:rFonts w:ascii="Symbol" w:hAnsi="Symbol"/>
      </w:rPr>
    </w:lvl>
    <w:lvl w:ilvl="2" w:tplc="9A649124">
      <w:start w:val="1"/>
      <w:numFmt w:val="bullet"/>
      <w:lvlText w:val=""/>
      <w:lvlJc w:val="left"/>
      <w:pPr>
        <w:ind w:left="1080" w:hanging="360"/>
      </w:pPr>
      <w:rPr>
        <w:rFonts w:ascii="Symbol" w:hAnsi="Symbol"/>
      </w:rPr>
    </w:lvl>
    <w:lvl w:ilvl="3" w:tplc="76F2AB52">
      <w:start w:val="1"/>
      <w:numFmt w:val="bullet"/>
      <w:lvlText w:val=""/>
      <w:lvlJc w:val="left"/>
      <w:pPr>
        <w:ind w:left="1080" w:hanging="360"/>
      </w:pPr>
      <w:rPr>
        <w:rFonts w:ascii="Symbol" w:hAnsi="Symbol"/>
      </w:rPr>
    </w:lvl>
    <w:lvl w:ilvl="4" w:tplc="03122B76">
      <w:start w:val="1"/>
      <w:numFmt w:val="bullet"/>
      <w:lvlText w:val=""/>
      <w:lvlJc w:val="left"/>
      <w:pPr>
        <w:ind w:left="1080" w:hanging="360"/>
      </w:pPr>
      <w:rPr>
        <w:rFonts w:ascii="Symbol" w:hAnsi="Symbol"/>
      </w:rPr>
    </w:lvl>
    <w:lvl w:ilvl="5" w:tplc="9C10A4F8">
      <w:start w:val="1"/>
      <w:numFmt w:val="bullet"/>
      <w:lvlText w:val=""/>
      <w:lvlJc w:val="left"/>
      <w:pPr>
        <w:ind w:left="1080" w:hanging="360"/>
      </w:pPr>
      <w:rPr>
        <w:rFonts w:ascii="Symbol" w:hAnsi="Symbol"/>
      </w:rPr>
    </w:lvl>
    <w:lvl w:ilvl="6" w:tplc="64F46BF6">
      <w:start w:val="1"/>
      <w:numFmt w:val="bullet"/>
      <w:lvlText w:val=""/>
      <w:lvlJc w:val="left"/>
      <w:pPr>
        <w:ind w:left="1080" w:hanging="360"/>
      </w:pPr>
      <w:rPr>
        <w:rFonts w:ascii="Symbol" w:hAnsi="Symbol"/>
      </w:rPr>
    </w:lvl>
    <w:lvl w:ilvl="7" w:tplc="22101060">
      <w:start w:val="1"/>
      <w:numFmt w:val="bullet"/>
      <w:lvlText w:val=""/>
      <w:lvlJc w:val="left"/>
      <w:pPr>
        <w:ind w:left="1080" w:hanging="360"/>
      </w:pPr>
      <w:rPr>
        <w:rFonts w:ascii="Symbol" w:hAnsi="Symbol"/>
      </w:rPr>
    </w:lvl>
    <w:lvl w:ilvl="8" w:tplc="72E0A040">
      <w:start w:val="1"/>
      <w:numFmt w:val="bullet"/>
      <w:lvlText w:val=""/>
      <w:lvlJc w:val="left"/>
      <w:pPr>
        <w:ind w:left="1080" w:hanging="360"/>
      </w:pPr>
      <w:rPr>
        <w:rFonts w:ascii="Symbol" w:hAnsi="Symbol"/>
      </w:rPr>
    </w:lvl>
  </w:abstractNum>
  <w:abstractNum w:abstractNumId="18" w15:restartNumberingAfterBreak="0">
    <w:nsid w:val="476F41F6"/>
    <w:multiLevelType w:val="hybridMultilevel"/>
    <w:tmpl w:val="80942216"/>
    <w:lvl w:ilvl="0" w:tplc="18AAAEB4">
      <w:start w:val="1"/>
      <w:numFmt w:val="bullet"/>
      <w:lvlText w:val=""/>
      <w:lvlJc w:val="left"/>
      <w:pPr>
        <w:ind w:left="1080" w:hanging="360"/>
      </w:pPr>
      <w:rPr>
        <w:rFonts w:ascii="Symbol" w:hAnsi="Symbol"/>
      </w:rPr>
    </w:lvl>
    <w:lvl w:ilvl="1" w:tplc="D8C0BC4E">
      <w:start w:val="1"/>
      <w:numFmt w:val="bullet"/>
      <w:lvlText w:val=""/>
      <w:lvlJc w:val="left"/>
      <w:pPr>
        <w:ind w:left="1080" w:hanging="360"/>
      </w:pPr>
      <w:rPr>
        <w:rFonts w:ascii="Symbol" w:hAnsi="Symbol"/>
      </w:rPr>
    </w:lvl>
    <w:lvl w:ilvl="2" w:tplc="92425058">
      <w:start w:val="1"/>
      <w:numFmt w:val="bullet"/>
      <w:lvlText w:val=""/>
      <w:lvlJc w:val="left"/>
      <w:pPr>
        <w:ind w:left="1080" w:hanging="360"/>
      </w:pPr>
      <w:rPr>
        <w:rFonts w:ascii="Symbol" w:hAnsi="Symbol"/>
      </w:rPr>
    </w:lvl>
    <w:lvl w:ilvl="3" w:tplc="B240BBFA">
      <w:start w:val="1"/>
      <w:numFmt w:val="bullet"/>
      <w:lvlText w:val=""/>
      <w:lvlJc w:val="left"/>
      <w:pPr>
        <w:ind w:left="1080" w:hanging="360"/>
      </w:pPr>
      <w:rPr>
        <w:rFonts w:ascii="Symbol" w:hAnsi="Symbol"/>
      </w:rPr>
    </w:lvl>
    <w:lvl w:ilvl="4" w:tplc="E6E0D4BA">
      <w:start w:val="1"/>
      <w:numFmt w:val="bullet"/>
      <w:lvlText w:val=""/>
      <w:lvlJc w:val="left"/>
      <w:pPr>
        <w:ind w:left="1080" w:hanging="360"/>
      </w:pPr>
      <w:rPr>
        <w:rFonts w:ascii="Symbol" w:hAnsi="Symbol"/>
      </w:rPr>
    </w:lvl>
    <w:lvl w:ilvl="5" w:tplc="90AA76C2">
      <w:start w:val="1"/>
      <w:numFmt w:val="bullet"/>
      <w:lvlText w:val=""/>
      <w:lvlJc w:val="left"/>
      <w:pPr>
        <w:ind w:left="1080" w:hanging="360"/>
      </w:pPr>
      <w:rPr>
        <w:rFonts w:ascii="Symbol" w:hAnsi="Symbol"/>
      </w:rPr>
    </w:lvl>
    <w:lvl w:ilvl="6" w:tplc="64380F50">
      <w:start w:val="1"/>
      <w:numFmt w:val="bullet"/>
      <w:lvlText w:val=""/>
      <w:lvlJc w:val="left"/>
      <w:pPr>
        <w:ind w:left="1080" w:hanging="360"/>
      </w:pPr>
      <w:rPr>
        <w:rFonts w:ascii="Symbol" w:hAnsi="Symbol"/>
      </w:rPr>
    </w:lvl>
    <w:lvl w:ilvl="7" w:tplc="F4701328">
      <w:start w:val="1"/>
      <w:numFmt w:val="bullet"/>
      <w:lvlText w:val=""/>
      <w:lvlJc w:val="left"/>
      <w:pPr>
        <w:ind w:left="1080" w:hanging="360"/>
      </w:pPr>
      <w:rPr>
        <w:rFonts w:ascii="Symbol" w:hAnsi="Symbol"/>
      </w:rPr>
    </w:lvl>
    <w:lvl w:ilvl="8" w:tplc="35903E64">
      <w:start w:val="1"/>
      <w:numFmt w:val="bullet"/>
      <w:lvlText w:val=""/>
      <w:lvlJc w:val="left"/>
      <w:pPr>
        <w:ind w:left="1080" w:hanging="360"/>
      </w:pPr>
      <w:rPr>
        <w:rFonts w:ascii="Symbol" w:hAnsi="Symbol"/>
      </w:rPr>
    </w:lvl>
  </w:abstractNum>
  <w:abstractNum w:abstractNumId="19" w15:restartNumberingAfterBreak="0">
    <w:nsid w:val="4BDF7B2B"/>
    <w:multiLevelType w:val="hybridMultilevel"/>
    <w:tmpl w:val="00EA845A"/>
    <w:lvl w:ilvl="0" w:tplc="EB20D268">
      <w:start w:val="1"/>
      <w:numFmt w:val="bullet"/>
      <w:lvlText w:val=""/>
      <w:lvlJc w:val="left"/>
      <w:pPr>
        <w:ind w:left="1080" w:hanging="360"/>
      </w:pPr>
      <w:rPr>
        <w:rFonts w:ascii="Symbol" w:hAnsi="Symbol"/>
      </w:rPr>
    </w:lvl>
    <w:lvl w:ilvl="1" w:tplc="EFFC47B2">
      <w:start w:val="1"/>
      <w:numFmt w:val="bullet"/>
      <w:lvlText w:val=""/>
      <w:lvlJc w:val="left"/>
      <w:pPr>
        <w:ind w:left="1440" w:hanging="360"/>
      </w:pPr>
      <w:rPr>
        <w:rFonts w:ascii="Symbol" w:hAnsi="Symbol"/>
      </w:rPr>
    </w:lvl>
    <w:lvl w:ilvl="2" w:tplc="E4F2A2FE">
      <w:start w:val="1"/>
      <w:numFmt w:val="bullet"/>
      <w:lvlText w:val=""/>
      <w:lvlJc w:val="left"/>
      <w:pPr>
        <w:ind w:left="1080" w:hanging="360"/>
      </w:pPr>
      <w:rPr>
        <w:rFonts w:ascii="Symbol" w:hAnsi="Symbol"/>
      </w:rPr>
    </w:lvl>
    <w:lvl w:ilvl="3" w:tplc="7C424E00">
      <w:start w:val="1"/>
      <w:numFmt w:val="bullet"/>
      <w:lvlText w:val=""/>
      <w:lvlJc w:val="left"/>
      <w:pPr>
        <w:ind w:left="1080" w:hanging="360"/>
      </w:pPr>
      <w:rPr>
        <w:rFonts w:ascii="Symbol" w:hAnsi="Symbol"/>
      </w:rPr>
    </w:lvl>
    <w:lvl w:ilvl="4" w:tplc="C83A0604">
      <w:start w:val="1"/>
      <w:numFmt w:val="bullet"/>
      <w:lvlText w:val=""/>
      <w:lvlJc w:val="left"/>
      <w:pPr>
        <w:ind w:left="1080" w:hanging="360"/>
      </w:pPr>
      <w:rPr>
        <w:rFonts w:ascii="Symbol" w:hAnsi="Symbol"/>
      </w:rPr>
    </w:lvl>
    <w:lvl w:ilvl="5" w:tplc="44DAE552">
      <w:start w:val="1"/>
      <w:numFmt w:val="bullet"/>
      <w:lvlText w:val=""/>
      <w:lvlJc w:val="left"/>
      <w:pPr>
        <w:ind w:left="1080" w:hanging="360"/>
      </w:pPr>
      <w:rPr>
        <w:rFonts w:ascii="Symbol" w:hAnsi="Symbol"/>
      </w:rPr>
    </w:lvl>
    <w:lvl w:ilvl="6" w:tplc="1AB61A80">
      <w:start w:val="1"/>
      <w:numFmt w:val="bullet"/>
      <w:lvlText w:val=""/>
      <w:lvlJc w:val="left"/>
      <w:pPr>
        <w:ind w:left="1080" w:hanging="360"/>
      </w:pPr>
      <w:rPr>
        <w:rFonts w:ascii="Symbol" w:hAnsi="Symbol"/>
      </w:rPr>
    </w:lvl>
    <w:lvl w:ilvl="7" w:tplc="F424B2C6">
      <w:start w:val="1"/>
      <w:numFmt w:val="bullet"/>
      <w:lvlText w:val=""/>
      <w:lvlJc w:val="left"/>
      <w:pPr>
        <w:ind w:left="1080" w:hanging="360"/>
      </w:pPr>
      <w:rPr>
        <w:rFonts w:ascii="Symbol" w:hAnsi="Symbol"/>
      </w:rPr>
    </w:lvl>
    <w:lvl w:ilvl="8" w:tplc="E4308C56">
      <w:start w:val="1"/>
      <w:numFmt w:val="bullet"/>
      <w:lvlText w:val=""/>
      <w:lvlJc w:val="left"/>
      <w:pPr>
        <w:ind w:left="1080" w:hanging="360"/>
      </w:pPr>
      <w:rPr>
        <w:rFonts w:ascii="Symbol" w:hAnsi="Symbol"/>
      </w:rPr>
    </w:lvl>
  </w:abstractNum>
  <w:abstractNum w:abstractNumId="20" w15:restartNumberingAfterBreak="0">
    <w:nsid w:val="524A1D0B"/>
    <w:multiLevelType w:val="hybridMultilevel"/>
    <w:tmpl w:val="B1A46FCE"/>
    <w:lvl w:ilvl="0" w:tplc="C9405A12">
      <w:start w:val="1"/>
      <w:numFmt w:val="bullet"/>
      <w:lvlText w:val=""/>
      <w:lvlJc w:val="left"/>
      <w:pPr>
        <w:ind w:left="1080" w:hanging="360"/>
      </w:pPr>
      <w:rPr>
        <w:rFonts w:ascii="Symbol" w:hAnsi="Symbol"/>
      </w:rPr>
    </w:lvl>
    <w:lvl w:ilvl="1" w:tplc="CF581A74">
      <w:start w:val="1"/>
      <w:numFmt w:val="bullet"/>
      <w:lvlText w:val=""/>
      <w:lvlJc w:val="left"/>
      <w:pPr>
        <w:ind w:left="1080" w:hanging="360"/>
      </w:pPr>
      <w:rPr>
        <w:rFonts w:ascii="Symbol" w:hAnsi="Symbol"/>
      </w:rPr>
    </w:lvl>
    <w:lvl w:ilvl="2" w:tplc="57F24760">
      <w:start w:val="1"/>
      <w:numFmt w:val="bullet"/>
      <w:lvlText w:val=""/>
      <w:lvlJc w:val="left"/>
      <w:pPr>
        <w:ind w:left="1080" w:hanging="360"/>
      </w:pPr>
      <w:rPr>
        <w:rFonts w:ascii="Symbol" w:hAnsi="Symbol"/>
      </w:rPr>
    </w:lvl>
    <w:lvl w:ilvl="3" w:tplc="7F403BCC">
      <w:start w:val="1"/>
      <w:numFmt w:val="bullet"/>
      <w:lvlText w:val=""/>
      <w:lvlJc w:val="left"/>
      <w:pPr>
        <w:ind w:left="1080" w:hanging="360"/>
      </w:pPr>
      <w:rPr>
        <w:rFonts w:ascii="Symbol" w:hAnsi="Symbol"/>
      </w:rPr>
    </w:lvl>
    <w:lvl w:ilvl="4" w:tplc="77BA8844">
      <w:start w:val="1"/>
      <w:numFmt w:val="bullet"/>
      <w:lvlText w:val=""/>
      <w:lvlJc w:val="left"/>
      <w:pPr>
        <w:ind w:left="1080" w:hanging="360"/>
      </w:pPr>
      <w:rPr>
        <w:rFonts w:ascii="Symbol" w:hAnsi="Symbol"/>
      </w:rPr>
    </w:lvl>
    <w:lvl w:ilvl="5" w:tplc="2C3C5C44">
      <w:start w:val="1"/>
      <w:numFmt w:val="bullet"/>
      <w:lvlText w:val=""/>
      <w:lvlJc w:val="left"/>
      <w:pPr>
        <w:ind w:left="1080" w:hanging="360"/>
      </w:pPr>
      <w:rPr>
        <w:rFonts w:ascii="Symbol" w:hAnsi="Symbol"/>
      </w:rPr>
    </w:lvl>
    <w:lvl w:ilvl="6" w:tplc="37701A22">
      <w:start w:val="1"/>
      <w:numFmt w:val="bullet"/>
      <w:lvlText w:val=""/>
      <w:lvlJc w:val="left"/>
      <w:pPr>
        <w:ind w:left="1080" w:hanging="360"/>
      </w:pPr>
      <w:rPr>
        <w:rFonts w:ascii="Symbol" w:hAnsi="Symbol"/>
      </w:rPr>
    </w:lvl>
    <w:lvl w:ilvl="7" w:tplc="0A744030">
      <w:start w:val="1"/>
      <w:numFmt w:val="bullet"/>
      <w:lvlText w:val=""/>
      <w:lvlJc w:val="left"/>
      <w:pPr>
        <w:ind w:left="1080" w:hanging="360"/>
      </w:pPr>
      <w:rPr>
        <w:rFonts w:ascii="Symbol" w:hAnsi="Symbol"/>
      </w:rPr>
    </w:lvl>
    <w:lvl w:ilvl="8" w:tplc="05A028A6">
      <w:start w:val="1"/>
      <w:numFmt w:val="bullet"/>
      <w:lvlText w:val=""/>
      <w:lvlJc w:val="left"/>
      <w:pPr>
        <w:ind w:left="1080" w:hanging="360"/>
      </w:pPr>
      <w:rPr>
        <w:rFonts w:ascii="Symbol" w:hAnsi="Symbol"/>
      </w:rPr>
    </w:lvl>
  </w:abstractNum>
  <w:abstractNum w:abstractNumId="21" w15:restartNumberingAfterBreak="0">
    <w:nsid w:val="55887DD2"/>
    <w:multiLevelType w:val="hybridMultilevel"/>
    <w:tmpl w:val="7DEE790E"/>
    <w:lvl w:ilvl="0" w:tplc="8E7E0378">
      <w:start w:val="1"/>
      <w:numFmt w:val="bullet"/>
      <w:lvlText w:val=""/>
      <w:lvlJc w:val="left"/>
      <w:pPr>
        <w:ind w:left="1080" w:hanging="360"/>
      </w:pPr>
      <w:rPr>
        <w:rFonts w:ascii="Symbol" w:hAnsi="Symbol"/>
      </w:rPr>
    </w:lvl>
    <w:lvl w:ilvl="1" w:tplc="8B804B92">
      <w:start w:val="1"/>
      <w:numFmt w:val="bullet"/>
      <w:lvlText w:val=""/>
      <w:lvlJc w:val="left"/>
      <w:pPr>
        <w:ind w:left="1080" w:hanging="360"/>
      </w:pPr>
      <w:rPr>
        <w:rFonts w:ascii="Symbol" w:hAnsi="Symbol"/>
      </w:rPr>
    </w:lvl>
    <w:lvl w:ilvl="2" w:tplc="AF5CEABE">
      <w:start w:val="1"/>
      <w:numFmt w:val="bullet"/>
      <w:lvlText w:val=""/>
      <w:lvlJc w:val="left"/>
      <w:pPr>
        <w:ind w:left="1080" w:hanging="360"/>
      </w:pPr>
      <w:rPr>
        <w:rFonts w:ascii="Symbol" w:hAnsi="Symbol"/>
      </w:rPr>
    </w:lvl>
    <w:lvl w:ilvl="3" w:tplc="FEBC32B4">
      <w:start w:val="1"/>
      <w:numFmt w:val="bullet"/>
      <w:lvlText w:val=""/>
      <w:lvlJc w:val="left"/>
      <w:pPr>
        <w:ind w:left="1080" w:hanging="360"/>
      </w:pPr>
      <w:rPr>
        <w:rFonts w:ascii="Symbol" w:hAnsi="Symbol"/>
      </w:rPr>
    </w:lvl>
    <w:lvl w:ilvl="4" w:tplc="7D1E6BFC">
      <w:start w:val="1"/>
      <w:numFmt w:val="bullet"/>
      <w:lvlText w:val=""/>
      <w:lvlJc w:val="left"/>
      <w:pPr>
        <w:ind w:left="1080" w:hanging="360"/>
      </w:pPr>
      <w:rPr>
        <w:rFonts w:ascii="Symbol" w:hAnsi="Symbol"/>
      </w:rPr>
    </w:lvl>
    <w:lvl w:ilvl="5" w:tplc="3DE6291E">
      <w:start w:val="1"/>
      <w:numFmt w:val="bullet"/>
      <w:lvlText w:val=""/>
      <w:lvlJc w:val="left"/>
      <w:pPr>
        <w:ind w:left="1080" w:hanging="360"/>
      </w:pPr>
      <w:rPr>
        <w:rFonts w:ascii="Symbol" w:hAnsi="Symbol"/>
      </w:rPr>
    </w:lvl>
    <w:lvl w:ilvl="6" w:tplc="C8AE426A">
      <w:start w:val="1"/>
      <w:numFmt w:val="bullet"/>
      <w:lvlText w:val=""/>
      <w:lvlJc w:val="left"/>
      <w:pPr>
        <w:ind w:left="1080" w:hanging="360"/>
      </w:pPr>
      <w:rPr>
        <w:rFonts w:ascii="Symbol" w:hAnsi="Symbol"/>
      </w:rPr>
    </w:lvl>
    <w:lvl w:ilvl="7" w:tplc="3664ED3C">
      <w:start w:val="1"/>
      <w:numFmt w:val="bullet"/>
      <w:lvlText w:val=""/>
      <w:lvlJc w:val="left"/>
      <w:pPr>
        <w:ind w:left="1080" w:hanging="360"/>
      </w:pPr>
      <w:rPr>
        <w:rFonts w:ascii="Symbol" w:hAnsi="Symbol"/>
      </w:rPr>
    </w:lvl>
    <w:lvl w:ilvl="8" w:tplc="A59A7466">
      <w:start w:val="1"/>
      <w:numFmt w:val="bullet"/>
      <w:lvlText w:val=""/>
      <w:lvlJc w:val="left"/>
      <w:pPr>
        <w:ind w:left="1080" w:hanging="360"/>
      </w:pPr>
      <w:rPr>
        <w:rFonts w:ascii="Symbol" w:hAnsi="Symbol"/>
      </w:rPr>
    </w:lvl>
  </w:abstractNum>
  <w:abstractNum w:abstractNumId="22" w15:restartNumberingAfterBreak="0">
    <w:nsid w:val="5C5909C4"/>
    <w:multiLevelType w:val="hybridMultilevel"/>
    <w:tmpl w:val="A2FC062A"/>
    <w:lvl w:ilvl="0" w:tplc="970AE3B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636BF4"/>
    <w:multiLevelType w:val="hybridMultilevel"/>
    <w:tmpl w:val="83B888F2"/>
    <w:lvl w:ilvl="0" w:tplc="18688CC4">
      <w:start w:val="1"/>
      <w:numFmt w:val="decimal"/>
      <w:lvlText w:val="%1."/>
      <w:lvlJc w:val="left"/>
      <w:pPr>
        <w:ind w:left="1440" w:hanging="360"/>
      </w:pPr>
    </w:lvl>
    <w:lvl w:ilvl="1" w:tplc="DD5CA686">
      <w:start w:val="1"/>
      <w:numFmt w:val="decimal"/>
      <w:lvlText w:val="%2."/>
      <w:lvlJc w:val="left"/>
      <w:pPr>
        <w:ind w:left="1440" w:hanging="360"/>
      </w:pPr>
    </w:lvl>
    <w:lvl w:ilvl="2" w:tplc="02CEE622">
      <w:start w:val="1"/>
      <w:numFmt w:val="decimal"/>
      <w:lvlText w:val="%3."/>
      <w:lvlJc w:val="left"/>
      <w:pPr>
        <w:ind w:left="1440" w:hanging="360"/>
      </w:pPr>
    </w:lvl>
    <w:lvl w:ilvl="3" w:tplc="44AC09D4">
      <w:start w:val="1"/>
      <w:numFmt w:val="decimal"/>
      <w:lvlText w:val="%4."/>
      <w:lvlJc w:val="left"/>
      <w:pPr>
        <w:ind w:left="1440" w:hanging="360"/>
      </w:pPr>
    </w:lvl>
    <w:lvl w:ilvl="4" w:tplc="5CBE4EDC">
      <w:start w:val="1"/>
      <w:numFmt w:val="decimal"/>
      <w:lvlText w:val="%5."/>
      <w:lvlJc w:val="left"/>
      <w:pPr>
        <w:ind w:left="1440" w:hanging="360"/>
      </w:pPr>
    </w:lvl>
    <w:lvl w:ilvl="5" w:tplc="BFA48B18">
      <w:start w:val="1"/>
      <w:numFmt w:val="decimal"/>
      <w:lvlText w:val="%6."/>
      <w:lvlJc w:val="left"/>
      <w:pPr>
        <w:ind w:left="1440" w:hanging="360"/>
      </w:pPr>
    </w:lvl>
    <w:lvl w:ilvl="6" w:tplc="7786E74E">
      <w:start w:val="1"/>
      <w:numFmt w:val="decimal"/>
      <w:lvlText w:val="%7."/>
      <w:lvlJc w:val="left"/>
      <w:pPr>
        <w:ind w:left="1440" w:hanging="360"/>
      </w:pPr>
    </w:lvl>
    <w:lvl w:ilvl="7" w:tplc="18DC0538">
      <w:start w:val="1"/>
      <w:numFmt w:val="decimal"/>
      <w:lvlText w:val="%8."/>
      <w:lvlJc w:val="left"/>
      <w:pPr>
        <w:ind w:left="1440" w:hanging="360"/>
      </w:pPr>
    </w:lvl>
    <w:lvl w:ilvl="8" w:tplc="90D60120">
      <w:start w:val="1"/>
      <w:numFmt w:val="decimal"/>
      <w:lvlText w:val="%9."/>
      <w:lvlJc w:val="left"/>
      <w:pPr>
        <w:ind w:left="1440" w:hanging="360"/>
      </w:pPr>
    </w:lvl>
  </w:abstractNum>
  <w:abstractNum w:abstractNumId="24" w15:restartNumberingAfterBreak="0">
    <w:nsid w:val="6F846506"/>
    <w:multiLevelType w:val="multilevel"/>
    <w:tmpl w:val="896ED418"/>
    <w:lvl w:ilvl="0">
      <w:start w:val="1"/>
      <w:numFmt w:val="decimal"/>
      <w:lvlText w:val="%1."/>
      <w:lvlJc w:val="left"/>
      <w:pPr>
        <w:ind w:left="360" w:hanging="360"/>
      </w:pPr>
      <w:rPr>
        <w:rFonts w:hint="default"/>
      </w:rPr>
    </w:lvl>
    <w:lvl w:ilvl="1">
      <w:start w:val="1"/>
      <w:numFmt w:val="decimal"/>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557233">
    <w:abstractNumId w:val="9"/>
  </w:num>
  <w:num w:numId="2" w16cid:durableId="2074888707">
    <w:abstractNumId w:val="24"/>
  </w:num>
  <w:num w:numId="3" w16cid:durableId="2115900629">
    <w:abstractNumId w:val="22"/>
  </w:num>
  <w:num w:numId="4" w16cid:durableId="496962129">
    <w:abstractNumId w:val="15"/>
  </w:num>
  <w:num w:numId="5" w16cid:durableId="173883924">
    <w:abstractNumId w:val="5"/>
  </w:num>
  <w:num w:numId="6" w16cid:durableId="1796555801">
    <w:abstractNumId w:val="18"/>
  </w:num>
  <w:num w:numId="7" w16cid:durableId="2014796911">
    <w:abstractNumId w:val="8"/>
  </w:num>
  <w:num w:numId="8" w16cid:durableId="891574471">
    <w:abstractNumId w:val="11"/>
  </w:num>
  <w:num w:numId="9" w16cid:durableId="246817250">
    <w:abstractNumId w:val="7"/>
  </w:num>
  <w:num w:numId="10" w16cid:durableId="72970631">
    <w:abstractNumId w:val="13"/>
  </w:num>
  <w:num w:numId="11" w16cid:durableId="411467384">
    <w:abstractNumId w:val="4"/>
  </w:num>
  <w:num w:numId="12" w16cid:durableId="429087275">
    <w:abstractNumId w:val="17"/>
  </w:num>
  <w:num w:numId="13" w16cid:durableId="1180704279">
    <w:abstractNumId w:val="3"/>
  </w:num>
  <w:num w:numId="14" w16cid:durableId="1772432355">
    <w:abstractNumId w:val="20"/>
  </w:num>
  <w:num w:numId="15" w16cid:durableId="958224805">
    <w:abstractNumId w:val="16"/>
  </w:num>
  <w:num w:numId="16" w16cid:durableId="1252936473">
    <w:abstractNumId w:val="12"/>
  </w:num>
  <w:num w:numId="17" w16cid:durableId="724763488">
    <w:abstractNumId w:val="6"/>
  </w:num>
  <w:num w:numId="18" w16cid:durableId="104229080">
    <w:abstractNumId w:val="21"/>
  </w:num>
  <w:num w:numId="19" w16cid:durableId="820586423">
    <w:abstractNumId w:val="19"/>
  </w:num>
  <w:num w:numId="20" w16cid:durableId="1845657514">
    <w:abstractNumId w:val="2"/>
  </w:num>
  <w:num w:numId="21" w16cid:durableId="91125202">
    <w:abstractNumId w:val="14"/>
  </w:num>
  <w:num w:numId="22" w16cid:durableId="1281033641">
    <w:abstractNumId w:val="23"/>
  </w:num>
  <w:num w:numId="23" w16cid:durableId="508953898">
    <w:abstractNumId w:val="10"/>
  </w:num>
  <w:num w:numId="24" w16cid:durableId="1814251982">
    <w:abstractNumId w:val="0"/>
  </w:num>
  <w:num w:numId="25" w16cid:durableId="46304157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4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526"/>
    <w:rsid w:val="00005334"/>
    <w:rsid w:val="00016742"/>
    <w:rsid w:val="00017281"/>
    <w:rsid w:val="00026D26"/>
    <w:rsid w:val="0005010B"/>
    <w:rsid w:val="0006080D"/>
    <w:rsid w:val="00060F93"/>
    <w:rsid w:val="00062691"/>
    <w:rsid w:val="0008400F"/>
    <w:rsid w:val="00091F12"/>
    <w:rsid w:val="00092526"/>
    <w:rsid w:val="000925F7"/>
    <w:rsid w:val="000B091D"/>
    <w:rsid w:val="000B0CF2"/>
    <w:rsid w:val="000B3CF7"/>
    <w:rsid w:val="000B51F5"/>
    <w:rsid w:val="000B527A"/>
    <w:rsid w:val="000D48B0"/>
    <w:rsid w:val="000D6620"/>
    <w:rsid w:val="001005B1"/>
    <w:rsid w:val="001121A2"/>
    <w:rsid w:val="00126624"/>
    <w:rsid w:val="00133D4E"/>
    <w:rsid w:val="00134395"/>
    <w:rsid w:val="001436C1"/>
    <w:rsid w:val="00144F54"/>
    <w:rsid w:val="00146F91"/>
    <w:rsid w:val="00157D55"/>
    <w:rsid w:val="00165868"/>
    <w:rsid w:val="00165EE8"/>
    <w:rsid w:val="00167A56"/>
    <w:rsid w:val="00174316"/>
    <w:rsid w:val="00177D9D"/>
    <w:rsid w:val="00183CD5"/>
    <w:rsid w:val="00186010"/>
    <w:rsid w:val="001919F0"/>
    <w:rsid w:val="00194DD2"/>
    <w:rsid w:val="0019697A"/>
    <w:rsid w:val="00197ED2"/>
    <w:rsid w:val="001A0982"/>
    <w:rsid w:val="001A3F45"/>
    <w:rsid w:val="001B733A"/>
    <w:rsid w:val="001C44F3"/>
    <w:rsid w:val="001D397B"/>
    <w:rsid w:val="001D44AC"/>
    <w:rsid w:val="001E5DB5"/>
    <w:rsid w:val="00201C23"/>
    <w:rsid w:val="0020486F"/>
    <w:rsid w:val="0021394E"/>
    <w:rsid w:val="002152D3"/>
    <w:rsid w:val="00215C42"/>
    <w:rsid w:val="002217F6"/>
    <w:rsid w:val="002255D8"/>
    <w:rsid w:val="00242CAC"/>
    <w:rsid w:val="00255936"/>
    <w:rsid w:val="00262B84"/>
    <w:rsid w:val="0027376C"/>
    <w:rsid w:val="00274193"/>
    <w:rsid w:val="0027432E"/>
    <w:rsid w:val="0027584D"/>
    <w:rsid w:val="00275B55"/>
    <w:rsid w:val="00285BD1"/>
    <w:rsid w:val="002934CF"/>
    <w:rsid w:val="002A120E"/>
    <w:rsid w:val="002B79CB"/>
    <w:rsid w:val="002C078C"/>
    <w:rsid w:val="002C7B18"/>
    <w:rsid w:val="002F0480"/>
    <w:rsid w:val="0030169B"/>
    <w:rsid w:val="00306CDC"/>
    <w:rsid w:val="00316229"/>
    <w:rsid w:val="00316F3D"/>
    <w:rsid w:val="00320EA3"/>
    <w:rsid w:val="0032427A"/>
    <w:rsid w:val="00327B98"/>
    <w:rsid w:val="003556AC"/>
    <w:rsid w:val="003567C9"/>
    <w:rsid w:val="0035743D"/>
    <w:rsid w:val="003576BA"/>
    <w:rsid w:val="0036076A"/>
    <w:rsid w:val="0036550D"/>
    <w:rsid w:val="003728FF"/>
    <w:rsid w:val="00374530"/>
    <w:rsid w:val="0038671A"/>
    <w:rsid w:val="003917C2"/>
    <w:rsid w:val="003936B0"/>
    <w:rsid w:val="00397294"/>
    <w:rsid w:val="003B15F3"/>
    <w:rsid w:val="003B20AA"/>
    <w:rsid w:val="003B2129"/>
    <w:rsid w:val="003B761E"/>
    <w:rsid w:val="003C31A5"/>
    <w:rsid w:val="003D3359"/>
    <w:rsid w:val="003D6532"/>
    <w:rsid w:val="003F22C5"/>
    <w:rsid w:val="00400061"/>
    <w:rsid w:val="0040305A"/>
    <w:rsid w:val="004200B1"/>
    <w:rsid w:val="00426018"/>
    <w:rsid w:val="00431121"/>
    <w:rsid w:val="00435FE3"/>
    <w:rsid w:val="0045467E"/>
    <w:rsid w:val="0046318C"/>
    <w:rsid w:val="00466D5D"/>
    <w:rsid w:val="00470A57"/>
    <w:rsid w:val="00475DC8"/>
    <w:rsid w:val="00477F82"/>
    <w:rsid w:val="0049267C"/>
    <w:rsid w:val="004939B5"/>
    <w:rsid w:val="004947C5"/>
    <w:rsid w:val="004A1235"/>
    <w:rsid w:val="004A6201"/>
    <w:rsid w:val="004B15A8"/>
    <w:rsid w:val="004B3375"/>
    <w:rsid w:val="004B59DF"/>
    <w:rsid w:val="004C29BB"/>
    <w:rsid w:val="004C5104"/>
    <w:rsid w:val="004D1708"/>
    <w:rsid w:val="004D2B73"/>
    <w:rsid w:val="004D36DA"/>
    <w:rsid w:val="004D43A4"/>
    <w:rsid w:val="004E1430"/>
    <w:rsid w:val="004E3B1F"/>
    <w:rsid w:val="00501F0D"/>
    <w:rsid w:val="00515A42"/>
    <w:rsid w:val="00517E0A"/>
    <w:rsid w:val="005257F9"/>
    <w:rsid w:val="0053200C"/>
    <w:rsid w:val="00534011"/>
    <w:rsid w:val="00552366"/>
    <w:rsid w:val="005539AA"/>
    <w:rsid w:val="0055724A"/>
    <w:rsid w:val="0056277E"/>
    <w:rsid w:val="00572ADB"/>
    <w:rsid w:val="00574216"/>
    <w:rsid w:val="005A47F6"/>
    <w:rsid w:val="005B5868"/>
    <w:rsid w:val="005C5913"/>
    <w:rsid w:val="005C63E9"/>
    <w:rsid w:val="005D113A"/>
    <w:rsid w:val="005D7399"/>
    <w:rsid w:val="005F29B7"/>
    <w:rsid w:val="005F2CAA"/>
    <w:rsid w:val="005F30F1"/>
    <w:rsid w:val="005F3F8C"/>
    <w:rsid w:val="00600D7A"/>
    <w:rsid w:val="00602A49"/>
    <w:rsid w:val="00611655"/>
    <w:rsid w:val="006132F0"/>
    <w:rsid w:val="00627189"/>
    <w:rsid w:val="00627664"/>
    <w:rsid w:val="00631495"/>
    <w:rsid w:val="00647346"/>
    <w:rsid w:val="00652B06"/>
    <w:rsid w:val="00673AC5"/>
    <w:rsid w:val="006958EA"/>
    <w:rsid w:val="006A35C5"/>
    <w:rsid w:val="006B0EC3"/>
    <w:rsid w:val="006B106C"/>
    <w:rsid w:val="006B3BB5"/>
    <w:rsid w:val="006B3FB5"/>
    <w:rsid w:val="006B5041"/>
    <w:rsid w:val="006C008B"/>
    <w:rsid w:val="006C00FD"/>
    <w:rsid w:val="006C1A46"/>
    <w:rsid w:val="006D042C"/>
    <w:rsid w:val="006D2E66"/>
    <w:rsid w:val="006D382B"/>
    <w:rsid w:val="006D6B7E"/>
    <w:rsid w:val="006D741B"/>
    <w:rsid w:val="006F2F1F"/>
    <w:rsid w:val="006F796F"/>
    <w:rsid w:val="00703CEE"/>
    <w:rsid w:val="00711C12"/>
    <w:rsid w:val="007175C8"/>
    <w:rsid w:val="00731A0E"/>
    <w:rsid w:val="0074269E"/>
    <w:rsid w:val="007460DD"/>
    <w:rsid w:val="0075173F"/>
    <w:rsid w:val="00762B90"/>
    <w:rsid w:val="0076455E"/>
    <w:rsid w:val="00773119"/>
    <w:rsid w:val="00774FE9"/>
    <w:rsid w:val="007760F3"/>
    <w:rsid w:val="00783DD9"/>
    <w:rsid w:val="00793318"/>
    <w:rsid w:val="00795224"/>
    <w:rsid w:val="007A5FB8"/>
    <w:rsid w:val="007C2839"/>
    <w:rsid w:val="007D0EC0"/>
    <w:rsid w:val="007D12D9"/>
    <w:rsid w:val="007D7728"/>
    <w:rsid w:val="007E59D8"/>
    <w:rsid w:val="007F31C3"/>
    <w:rsid w:val="0082088A"/>
    <w:rsid w:val="00833206"/>
    <w:rsid w:val="00834B16"/>
    <w:rsid w:val="00845246"/>
    <w:rsid w:val="00851F84"/>
    <w:rsid w:val="00856F5A"/>
    <w:rsid w:val="00857715"/>
    <w:rsid w:val="0087055E"/>
    <w:rsid w:val="00875F72"/>
    <w:rsid w:val="00877D2C"/>
    <w:rsid w:val="008A1BD5"/>
    <w:rsid w:val="008A68B4"/>
    <w:rsid w:val="008A70D9"/>
    <w:rsid w:val="008B597F"/>
    <w:rsid w:val="008B7422"/>
    <w:rsid w:val="008D4A40"/>
    <w:rsid w:val="008D7DC4"/>
    <w:rsid w:val="008E1FD5"/>
    <w:rsid w:val="008E7307"/>
    <w:rsid w:val="008F3CB1"/>
    <w:rsid w:val="00907E4C"/>
    <w:rsid w:val="009123EF"/>
    <w:rsid w:val="00915AE4"/>
    <w:rsid w:val="009160E3"/>
    <w:rsid w:val="00916601"/>
    <w:rsid w:val="00922F2F"/>
    <w:rsid w:val="00923C4F"/>
    <w:rsid w:val="009272E9"/>
    <w:rsid w:val="009362E0"/>
    <w:rsid w:val="00940F4A"/>
    <w:rsid w:val="00952830"/>
    <w:rsid w:val="00962A6B"/>
    <w:rsid w:val="009858CE"/>
    <w:rsid w:val="00985B98"/>
    <w:rsid w:val="00986439"/>
    <w:rsid w:val="009866BA"/>
    <w:rsid w:val="009B3152"/>
    <w:rsid w:val="009B42FA"/>
    <w:rsid w:val="009D11AB"/>
    <w:rsid w:val="009D3FA0"/>
    <w:rsid w:val="009D559D"/>
    <w:rsid w:val="009D57B4"/>
    <w:rsid w:val="009D6ED1"/>
    <w:rsid w:val="009F41A6"/>
    <w:rsid w:val="009F688D"/>
    <w:rsid w:val="009F7225"/>
    <w:rsid w:val="00A009EA"/>
    <w:rsid w:val="00A03018"/>
    <w:rsid w:val="00A04640"/>
    <w:rsid w:val="00A10ECA"/>
    <w:rsid w:val="00A16A25"/>
    <w:rsid w:val="00A2504D"/>
    <w:rsid w:val="00A26C71"/>
    <w:rsid w:val="00A35D6A"/>
    <w:rsid w:val="00A4120E"/>
    <w:rsid w:val="00A44FFE"/>
    <w:rsid w:val="00A550C1"/>
    <w:rsid w:val="00A65CDF"/>
    <w:rsid w:val="00A679A7"/>
    <w:rsid w:val="00A70B0F"/>
    <w:rsid w:val="00A71A68"/>
    <w:rsid w:val="00A82C13"/>
    <w:rsid w:val="00A94F7A"/>
    <w:rsid w:val="00A9696F"/>
    <w:rsid w:val="00AA47CC"/>
    <w:rsid w:val="00AB3293"/>
    <w:rsid w:val="00AB3A09"/>
    <w:rsid w:val="00AB61BF"/>
    <w:rsid w:val="00AC0F20"/>
    <w:rsid w:val="00AC527E"/>
    <w:rsid w:val="00AC7C09"/>
    <w:rsid w:val="00AD4622"/>
    <w:rsid w:val="00AE57C6"/>
    <w:rsid w:val="00AE7808"/>
    <w:rsid w:val="00B005B7"/>
    <w:rsid w:val="00B0106C"/>
    <w:rsid w:val="00B34627"/>
    <w:rsid w:val="00B349F8"/>
    <w:rsid w:val="00B453F9"/>
    <w:rsid w:val="00B519BF"/>
    <w:rsid w:val="00B651FD"/>
    <w:rsid w:val="00BA167F"/>
    <w:rsid w:val="00BA5FD5"/>
    <w:rsid w:val="00BB4434"/>
    <w:rsid w:val="00BB7C42"/>
    <w:rsid w:val="00BD6494"/>
    <w:rsid w:val="00BE663F"/>
    <w:rsid w:val="00BF7008"/>
    <w:rsid w:val="00C004E4"/>
    <w:rsid w:val="00C1429F"/>
    <w:rsid w:val="00C46DB0"/>
    <w:rsid w:val="00C62B82"/>
    <w:rsid w:val="00C665BB"/>
    <w:rsid w:val="00C667B8"/>
    <w:rsid w:val="00C67A6F"/>
    <w:rsid w:val="00C80F9B"/>
    <w:rsid w:val="00C84667"/>
    <w:rsid w:val="00C95796"/>
    <w:rsid w:val="00CB4EF0"/>
    <w:rsid w:val="00CD0B65"/>
    <w:rsid w:val="00CD78CB"/>
    <w:rsid w:val="00CE41AB"/>
    <w:rsid w:val="00D075F4"/>
    <w:rsid w:val="00D10598"/>
    <w:rsid w:val="00D14DB6"/>
    <w:rsid w:val="00D20C28"/>
    <w:rsid w:val="00D25841"/>
    <w:rsid w:val="00D27CDE"/>
    <w:rsid w:val="00D40B23"/>
    <w:rsid w:val="00D40D0E"/>
    <w:rsid w:val="00D62978"/>
    <w:rsid w:val="00D73F82"/>
    <w:rsid w:val="00D76EB0"/>
    <w:rsid w:val="00D775CE"/>
    <w:rsid w:val="00D81AF8"/>
    <w:rsid w:val="00D8692F"/>
    <w:rsid w:val="00D876EB"/>
    <w:rsid w:val="00D90C05"/>
    <w:rsid w:val="00D93145"/>
    <w:rsid w:val="00DA7CF8"/>
    <w:rsid w:val="00DB0342"/>
    <w:rsid w:val="00DB3583"/>
    <w:rsid w:val="00DC6320"/>
    <w:rsid w:val="00DE2E30"/>
    <w:rsid w:val="00DE34AC"/>
    <w:rsid w:val="00DE55E0"/>
    <w:rsid w:val="00DF0C2A"/>
    <w:rsid w:val="00DF577E"/>
    <w:rsid w:val="00DF66FC"/>
    <w:rsid w:val="00DF686C"/>
    <w:rsid w:val="00E03668"/>
    <w:rsid w:val="00E06986"/>
    <w:rsid w:val="00E1251E"/>
    <w:rsid w:val="00E15BA3"/>
    <w:rsid w:val="00E168CB"/>
    <w:rsid w:val="00E23C21"/>
    <w:rsid w:val="00E367D0"/>
    <w:rsid w:val="00E60945"/>
    <w:rsid w:val="00E64BC3"/>
    <w:rsid w:val="00E756F4"/>
    <w:rsid w:val="00E75779"/>
    <w:rsid w:val="00E81A92"/>
    <w:rsid w:val="00E90E7D"/>
    <w:rsid w:val="00E93B99"/>
    <w:rsid w:val="00E96024"/>
    <w:rsid w:val="00EB1589"/>
    <w:rsid w:val="00EB29F4"/>
    <w:rsid w:val="00EC7998"/>
    <w:rsid w:val="00EF294B"/>
    <w:rsid w:val="00EF6867"/>
    <w:rsid w:val="00F00273"/>
    <w:rsid w:val="00F16D02"/>
    <w:rsid w:val="00F2238B"/>
    <w:rsid w:val="00F32F34"/>
    <w:rsid w:val="00F34741"/>
    <w:rsid w:val="00F41614"/>
    <w:rsid w:val="00F426BF"/>
    <w:rsid w:val="00F47DF4"/>
    <w:rsid w:val="00F60F81"/>
    <w:rsid w:val="00FA27A8"/>
    <w:rsid w:val="00FB155D"/>
    <w:rsid w:val="00FB4A22"/>
    <w:rsid w:val="00FC0B8E"/>
    <w:rsid w:val="00FE2228"/>
  </w:rsids>
  <m:mathPr>
    <m:mathFont m:val="Cambria Math"/>
    <m:brkBin m:val="before"/>
    <m:brkBinSub m:val="--"/>
    <m:smallFrac m:val="0"/>
    <m:dispDef/>
    <m:lMargin m:val="0"/>
    <m:rMargin m:val="0"/>
    <m:defJc m:val="centerGroup"/>
    <m:wrapIndent m:val="1440"/>
    <m:intLim m:val="subSup"/>
    <m:naryLim m:val="undOvr"/>
  </m:mathPr>
  <w:themeFontLang w:val="lt-LT"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75B8CD"/>
  <w15:docId w15:val="{683BE9FC-36CF-425F-BECB-5106341B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8EA"/>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semiHidden/>
    <w:unhideWhenUsed/>
    <w:qFormat/>
    <w:rsid w:val="004B337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92526"/>
    <w:pPr>
      <w:spacing w:before="100" w:beforeAutospacing="1" w:after="100" w:afterAutospacing="1"/>
    </w:pPr>
    <w:rPr>
      <w:lang w:eastAsia="lt-LT"/>
    </w:rPr>
  </w:style>
  <w:style w:type="paragraph" w:styleId="FootnoteText">
    <w:name w:val="footnote text"/>
    <w:basedOn w:val="Normal"/>
    <w:link w:val="FootnoteTextChar"/>
    <w:uiPriority w:val="99"/>
    <w:unhideWhenUsed/>
    <w:rsid w:val="00092526"/>
    <w:rPr>
      <w:sz w:val="20"/>
      <w:szCs w:val="20"/>
    </w:rPr>
  </w:style>
  <w:style w:type="character" w:customStyle="1" w:styleId="FootnoteTextChar">
    <w:name w:val="Footnote Text Char"/>
    <w:basedOn w:val="DefaultParagraphFont"/>
    <w:link w:val="FootnoteText"/>
    <w:uiPriority w:val="99"/>
    <w:rsid w:val="00092526"/>
    <w:rPr>
      <w:rFonts w:ascii="Times New Roman" w:eastAsia="Times New Roman" w:hAnsi="Times New Roman" w:cs="Times New Roman"/>
      <w:sz w:val="20"/>
      <w:szCs w:val="20"/>
    </w:rPr>
  </w:style>
  <w:style w:type="paragraph" w:styleId="ListParagraph">
    <w:name w:val="List Paragraph"/>
    <w:aliases w:val="Table of contents numbered,List Paragraph21,Bullet EY,ERP-List Paragraph,List Paragraph11,List Paragraph2,Numbering,Sąrašo pastraipa1,Lentele"/>
    <w:basedOn w:val="Normal"/>
    <w:link w:val="ListParagraphChar"/>
    <w:uiPriority w:val="34"/>
    <w:qFormat/>
    <w:rsid w:val="00092526"/>
    <w:pPr>
      <w:ind w:left="720"/>
      <w:contextualSpacing/>
    </w:pPr>
    <w:rPr>
      <w:rFonts w:eastAsia="Calibri"/>
      <w:lang w:val="en-GB"/>
    </w:rPr>
  </w:style>
  <w:style w:type="character" w:styleId="FootnoteReference">
    <w:name w:val="footnote reference"/>
    <w:uiPriority w:val="99"/>
    <w:semiHidden/>
    <w:unhideWhenUsed/>
    <w:rsid w:val="00092526"/>
    <w:rPr>
      <w:vertAlign w:val="superscript"/>
    </w:rPr>
  </w:style>
  <w:style w:type="character" w:customStyle="1" w:styleId="ListParagraphChar">
    <w:name w:val="List Paragraph Char"/>
    <w:aliases w:val="Table of contents numbered Char,List Paragraph21 Char,Bullet EY Char,ERP-List Paragraph Char,List Paragraph11 Char,List Paragraph2 Char,Numbering Char,Sąrašo pastraipa1 Char,Lentele Char"/>
    <w:link w:val="ListParagraph"/>
    <w:uiPriority w:val="34"/>
    <w:locked/>
    <w:rsid w:val="00092526"/>
    <w:rPr>
      <w:rFonts w:ascii="Times New Roman" w:eastAsia="Calibri" w:hAnsi="Times New Roman" w:cs="Times New Roman"/>
      <w:sz w:val="24"/>
      <w:szCs w:val="24"/>
      <w:lang w:val="en-GB"/>
    </w:rPr>
  </w:style>
  <w:style w:type="character" w:styleId="CommentReference">
    <w:name w:val="annotation reference"/>
    <w:basedOn w:val="DefaultParagraphFont"/>
    <w:uiPriority w:val="99"/>
    <w:semiHidden/>
    <w:unhideWhenUsed/>
    <w:rsid w:val="002B79CB"/>
    <w:rPr>
      <w:sz w:val="16"/>
      <w:szCs w:val="16"/>
    </w:rPr>
  </w:style>
  <w:style w:type="paragraph" w:styleId="CommentText">
    <w:name w:val="annotation text"/>
    <w:basedOn w:val="Normal"/>
    <w:link w:val="CommentTextChar"/>
    <w:uiPriority w:val="99"/>
    <w:unhideWhenUsed/>
    <w:rsid w:val="002B79CB"/>
    <w:rPr>
      <w:sz w:val="20"/>
      <w:szCs w:val="20"/>
    </w:rPr>
  </w:style>
  <w:style w:type="character" w:customStyle="1" w:styleId="CommentTextChar">
    <w:name w:val="Comment Text Char"/>
    <w:basedOn w:val="DefaultParagraphFont"/>
    <w:link w:val="CommentText"/>
    <w:uiPriority w:val="99"/>
    <w:rsid w:val="002B79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79CB"/>
    <w:rPr>
      <w:b/>
      <w:bCs/>
    </w:rPr>
  </w:style>
  <w:style w:type="character" w:customStyle="1" w:styleId="CommentSubjectChar">
    <w:name w:val="Comment Subject Char"/>
    <w:basedOn w:val="CommentTextChar"/>
    <w:link w:val="CommentSubject"/>
    <w:uiPriority w:val="99"/>
    <w:semiHidden/>
    <w:rsid w:val="002B79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B79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9CB"/>
    <w:rPr>
      <w:rFonts w:ascii="Segoe UI" w:eastAsia="Times New Roman" w:hAnsi="Segoe UI" w:cs="Segoe UI"/>
      <w:sz w:val="18"/>
      <w:szCs w:val="18"/>
    </w:rPr>
  </w:style>
  <w:style w:type="character" w:styleId="Hyperlink">
    <w:name w:val="Hyperlink"/>
    <w:basedOn w:val="DefaultParagraphFont"/>
    <w:uiPriority w:val="99"/>
    <w:unhideWhenUsed/>
    <w:rsid w:val="00374530"/>
    <w:rPr>
      <w:color w:val="0563C1" w:themeColor="hyperlink"/>
      <w:u w:val="single"/>
    </w:rPr>
  </w:style>
  <w:style w:type="paragraph" w:customStyle="1" w:styleId="ListParagraph1">
    <w:name w:val="List Paragraph1"/>
    <w:basedOn w:val="Normal"/>
    <w:rsid w:val="005F30F1"/>
    <w:pPr>
      <w:autoSpaceDN w:val="0"/>
      <w:spacing w:after="200" w:line="276" w:lineRule="auto"/>
      <w:ind w:left="720"/>
    </w:pPr>
    <w:rPr>
      <w:rFonts w:ascii="Calibri" w:eastAsia="Calibri" w:hAnsi="Calibri"/>
      <w:sz w:val="22"/>
      <w:szCs w:val="22"/>
    </w:rPr>
  </w:style>
  <w:style w:type="paragraph" w:styleId="Title">
    <w:name w:val="Title"/>
    <w:basedOn w:val="Normal"/>
    <w:next w:val="Normal"/>
    <w:link w:val="TitleChar"/>
    <w:uiPriority w:val="10"/>
    <w:qFormat/>
    <w:rsid w:val="00B519B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519BF"/>
    <w:rPr>
      <w:rFonts w:asciiTheme="majorHAnsi" w:eastAsiaTheme="majorEastAsia" w:hAnsiTheme="majorHAnsi" w:cstheme="majorBidi"/>
      <w:color w:val="323E4F" w:themeColor="text2" w:themeShade="BF"/>
      <w:spacing w:val="5"/>
      <w:kern w:val="28"/>
      <w:sz w:val="52"/>
      <w:szCs w:val="52"/>
    </w:rPr>
  </w:style>
  <w:style w:type="paragraph" w:styleId="BodyText2">
    <w:name w:val="Body Text 2"/>
    <w:basedOn w:val="Normal"/>
    <w:link w:val="BodyText2Char"/>
    <w:uiPriority w:val="99"/>
    <w:semiHidden/>
    <w:unhideWhenUsed/>
    <w:rsid w:val="00B519BF"/>
    <w:pPr>
      <w:spacing w:after="120" w:line="480" w:lineRule="auto"/>
    </w:pPr>
  </w:style>
  <w:style w:type="character" w:customStyle="1" w:styleId="BodyText2Char">
    <w:name w:val="Body Text 2 Char"/>
    <w:basedOn w:val="DefaultParagraphFont"/>
    <w:link w:val="BodyText2"/>
    <w:uiPriority w:val="99"/>
    <w:semiHidden/>
    <w:rsid w:val="00B519BF"/>
    <w:rPr>
      <w:rFonts w:ascii="Times New Roman" w:eastAsia="Times New Roman" w:hAnsi="Times New Roman" w:cs="Times New Roman"/>
      <w:sz w:val="24"/>
      <w:szCs w:val="24"/>
    </w:rPr>
  </w:style>
  <w:style w:type="paragraph" w:styleId="Revision">
    <w:name w:val="Revision"/>
    <w:hidden/>
    <w:uiPriority w:val="99"/>
    <w:semiHidden/>
    <w:rsid w:val="00F2238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11C12"/>
    <w:rPr>
      <w:color w:val="605E5C"/>
      <w:shd w:val="clear" w:color="auto" w:fill="E1DFDD"/>
    </w:rPr>
  </w:style>
  <w:style w:type="paragraph" w:styleId="Header">
    <w:name w:val="header"/>
    <w:basedOn w:val="Normal"/>
    <w:link w:val="HeaderChar"/>
    <w:uiPriority w:val="99"/>
    <w:unhideWhenUsed/>
    <w:rsid w:val="00D775CE"/>
    <w:pPr>
      <w:tabs>
        <w:tab w:val="center" w:pos="4513"/>
        <w:tab w:val="right" w:pos="9026"/>
      </w:tabs>
    </w:pPr>
  </w:style>
  <w:style w:type="character" w:customStyle="1" w:styleId="HeaderChar">
    <w:name w:val="Header Char"/>
    <w:basedOn w:val="DefaultParagraphFont"/>
    <w:link w:val="Header"/>
    <w:uiPriority w:val="99"/>
    <w:rsid w:val="00D775C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775CE"/>
    <w:pPr>
      <w:tabs>
        <w:tab w:val="center" w:pos="4513"/>
        <w:tab w:val="right" w:pos="9026"/>
      </w:tabs>
    </w:pPr>
  </w:style>
  <w:style w:type="character" w:customStyle="1" w:styleId="FooterChar">
    <w:name w:val="Footer Char"/>
    <w:basedOn w:val="DefaultParagraphFont"/>
    <w:link w:val="Footer"/>
    <w:uiPriority w:val="99"/>
    <w:rsid w:val="00D775CE"/>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4B3375"/>
    <w:rPr>
      <w:rFonts w:asciiTheme="majorHAnsi" w:eastAsiaTheme="majorEastAsia" w:hAnsiTheme="majorHAnsi" w:cstheme="majorBidi"/>
      <w:color w:val="1F4D78" w:themeColor="accent1" w:themeShade="7F"/>
      <w:sz w:val="24"/>
      <w:szCs w:val="24"/>
      <w:lang w:val="en-US"/>
    </w:rPr>
  </w:style>
  <w:style w:type="paragraph" w:customStyle="1" w:styleId="pf0">
    <w:name w:val="pf0"/>
    <w:basedOn w:val="Normal"/>
    <w:rsid w:val="00FC0B8E"/>
    <w:pPr>
      <w:spacing w:before="100" w:beforeAutospacing="1" w:after="100" w:afterAutospacing="1"/>
      <w:ind w:left="720"/>
    </w:pPr>
    <w:rPr>
      <w:lang w:val="lt-LT" w:eastAsia="lt-LT"/>
    </w:rPr>
  </w:style>
  <w:style w:type="character" w:customStyle="1" w:styleId="cf01">
    <w:name w:val="cf01"/>
    <w:basedOn w:val="DefaultParagraphFont"/>
    <w:rsid w:val="00FC0B8E"/>
    <w:rPr>
      <w:rFonts w:ascii="Segoe UI" w:hAnsi="Segoe UI" w:cs="Segoe UI" w:hint="default"/>
      <w:sz w:val="18"/>
      <w:szCs w:val="18"/>
    </w:rPr>
  </w:style>
  <w:style w:type="paragraph" w:customStyle="1" w:styleId="Default">
    <w:name w:val="Default"/>
    <w:rsid w:val="00E757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rsid w:val="00475DC8"/>
    <w:rPr>
      <w:rFonts w:eastAsia="Times New Roman" w:cs="Times New Roman"/>
      <w:i/>
      <w:iCs/>
      <w:color w:val="0F476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70162">
      <w:bodyDiv w:val="1"/>
      <w:marLeft w:val="0"/>
      <w:marRight w:val="0"/>
      <w:marTop w:val="0"/>
      <w:marBottom w:val="0"/>
      <w:divBdr>
        <w:top w:val="none" w:sz="0" w:space="0" w:color="auto"/>
        <w:left w:val="none" w:sz="0" w:space="0" w:color="auto"/>
        <w:bottom w:val="none" w:sz="0" w:space="0" w:color="auto"/>
        <w:right w:val="none" w:sz="0" w:space="0" w:color="auto"/>
      </w:divBdr>
    </w:div>
    <w:div w:id="116347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65229-E24C-4167-B093-ABE36E4BE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6500</Words>
  <Characters>3706</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Majauskaitė</dc:creator>
  <cp:keywords/>
  <dc:description/>
  <cp:lastModifiedBy>Eglė Gaidelytė-Karpavičienė</cp:lastModifiedBy>
  <cp:revision>9</cp:revision>
  <cp:lastPrinted>2017-07-18T08:16:00Z</cp:lastPrinted>
  <dcterms:created xsi:type="dcterms:W3CDTF">2026-06-30T06:51:00Z</dcterms:created>
  <dcterms:modified xsi:type="dcterms:W3CDTF">2026-07-01T08:30:00Z</dcterms:modified>
</cp:coreProperties>
</file>