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3C0C" w14:textId="1389BA08" w:rsidR="00960BD6" w:rsidRPr="00CE77B2" w:rsidRDefault="00BE0BCE" w:rsidP="00CE77B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2</w:t>
      </w:r>
      <w:r w:rsidR="00CE77B2" w:rsidRPr="00CE77B2">
        <w:rPr>
          <w:rFonts w:ascii="Arial" w:eastAsia="Times New Roman" w:hAnsi="Arial" w:cs="Arial"/>
          <w:bCs/>
          <w:sz w:val="20"/>
          <w:szCs w:val="20"/>
        </w:rPr>
        <w:t xml:space="preserve"> priedas</w:t>
      </w:r>
    </w:p>
    <w:p w14:paraId="4DC55008" w14:textId="77777777" w:rsidR="00AC317F" w:rsidRPr="00932C53" w:rsidRDefault="00AC317F" w:rsidP="00F400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59C1B2C" w14:textId="77777777" w:rsidR="00F400E5" w:rsidRPr="00D74D85" w:rsidRDefault="00F400E5" w:rsidP="00F400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74D85">
        <w:rPr>
          <w:rFonts w:ascii="Arial" w:eastAsia="Times New Roman" w:hAnsi="Arial" w:cs="Arial"/>
          <w:b/>
          <w:sz w:val="20"/>
          <w:szCs w:val="20"/>
        </w:rPr>
        <w:t>PASIŪLYMŲ VERTINIMO KRITERIJAI IR VERTINIMO METODIKA</w:t>
      </w:r>
    </w:p>
    <w:p w14:paraId="70CB3FC6" w14:textId="77777777" w:rsidR="00F400E5" w:rsidRPr="00D74D85" w:rsidRDefault="00F400E5" w:rsidP="00F400E5">
      <w:pPr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Arial" w:eastAsia="Times New Roman" w:hAnsi="Arial" w:cs="Arial"/>
          <w:sz w:val="20"/>
          <w:szCs w:val="20"/>
        </w:rPr>
      </w:pPr>
    </w:p>
    <w:p w14:paraId="405A7223" w14:textId="117B326E" w:rsidR="00F400E5" w:rsidRPr="00D74D85" w:rsidRDefault="00960BD6" w:rsidP="001946C8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74D85">
        <w:rPr>
          <w:rFonts w:ascii="Arial" w:hAnsi="Arial" w:cs="Arial"/>
          <w:sz w:val="20"/>
          <w:szCs w:val="20"/>
        </w:rPr>
        <w:tab/>
      </w:r>
      <w:r w:rsidR="00F400E5" w:rsidRPr="00D74D85">
        <w:rPr>
          <w:rFonts w:ascii="Arial" w:hAnsi="Arial" w:cs="Arial"/>
          <w:sz w:val="20"/>
          <w:szCs w:val="20"/>
        </w:rPr>
        <w:t>Šiame priede pateikiami ekonomiškai naudingiausio pasiūlymo vertinimo krit</w:t>
      </w:r>
      <w:r w:rsidR="00E122A8" w:rsidRPr="00D74D85">
        <w:rPr>
          <w:rFonts w:ascii="Arial" w:hAnsi="Arial" w:cs="Arial"/>
          <w:sz w:val="20"/>
          <w:szCs w:val="20"/>
        </w:rPr>
        <w:t>erijai, jų</w:t>
      </w:r>
      <w:r w:rsidR="00F400E5" w:rsidRPr="00D74D85">
        <w:rPr>
          <w:rFonts w:ascii="Arial" w:hAnsi="Arial" w:cs="Arial"/>
          <w:sz w:val="20"/>
          <w:szCs w:val="20"/>
        </w:rPr>
        <w:t xml:space="preserve"> vertės, formulės, pagal kurias bus skaičiuojamas pasiūlymų ekonominis naudingumas.</w:t>
      </w:r>
      <w:r w:rsidR="006872E6" w:rsidRPr="00D74D85">
        <w:rPr>
          <w:rFonts w:ascii="Arial" w:hAnsi="Arial" w:cs="Arial"/>
          <w:sz w:val="20"/>
          <w:szCs w:val="20"/>
        </w:rPr>
        <w:t xml:space="preserve"> Perkantysis subjektas ekonomiškai naudingiausią pasiūlymą išrenka pagal kainos ir kokybės santykį.</w:t>
      </w:r>
    </w:p>
    <w:p w14:paraId="68D96F12" w14:textId="77777777" w:rsidR="00960BD6" w:rsidRPr="00D74D85" w:rsidRDefault="00960BD6" w:rsidP="001946C8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886F4E1" w14:textId="77777777" w:rsidR="00960BD6" w:rsidRPr="00D74D85" w:rsidRDefault="006579BF" w:rsidP="001946C8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74D85">
        <w:rPr>
          <w:rFonts w:ascii="Arial" w:eastAsia="Times New Roman" w:hAnsi="Arial" w:cs="Arial"/>
          <w:sz w:val="20"/>
          <w:szCs w:val="20"/>
        </w:rPr>
        <w:t>1</w:t>
      </w:r>
      <w:r w:rsidR="00960BD6" w:rsidRPr="00D74D85">
        <w:rPr>
          <w:rFonts w:ascii="Arial" w:eastAsia="Times New Roman" w:hAnsi="Arial" w:cs="Arial"/>
          <w:sz w:val="20"/>
          <w:szCs w:val="20"/>
        </w:rPr>
        <w:t>. P</w:t>
      </w:r>
      <w:r w:rsidR="00960BD6" w:rsidRPr="00D74D85">
        <w:rPr>
          <w:rFonts w:ascii="Arial" w:hAnsi="Arial" w:cs="Arial"/>
          <w:sz w:val="20"/>
          <w:szCs w:val="20"/>
        </w:rPr>
        <w:t>asiūlymo vertinimo kriterijai, jų vertės:</w:t>
      </w:r>
    </w:p>
    <w:p w14:paraId="6C6D58CB" w14:textId="2C92A5FF" w:rsidR="00F400E5" w:rsidRPr="00D74D85" w:rsidRDefault="00587992" w:rsidP="0058799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D74D85">
        <w:rPr>
          <w:rFonts w:ascii="Arial" w:eastAsia="Times New Roman" w:hAnsi="Arial" w:cs="Arial"/>
          <w:sz w:val="20"/>
          <w:szCs w:val="20"/>
        </w:rPr>
        <w:t>1 lentelė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1"/>
        <w:gridCol w:w="3859"/>
      </w:tblGrid>
      <w:tr w:rsidR="00960BD6" w:rsidRPr="00D74D85" w14:paraId="5B8B708D" w14:textId="77777777" w:rsidTr="009177B7">
        <w:trPr>
          <w:cantSplit/>
          <w:trHeight w:val="1256"/>
        </w:trPr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43BB" w14:textId="77777777" w:rsidR="00960BD6" w:rsidRPr="00D74D85" w:rsidRDefault="00960BD6" w:rsidP="00E12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Vertinimo kriterijai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2AA2" w14:textId="7993B208" w:rsidR="00960BD6" w:rsidRPr="00D74D85" w:rsidRDefault="00960BD6" w:rsidP="00E12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Kriterijaus vertė  ekonominio naudingumo įvertinime</w:t>
            </w:r>
          </w:p>
        </w:tc>
      </w:tr>
      <w:tr w:rsidR="00960BD6" w:rsidRPr="00D74D85" w14:paraId="0B096693" w14:textId="77777777" w:rsidTr="009177B7">
        <w:trPr>
          <w:cantSplit/>
          <w:trHeight w:val="576"/>
        </w:trPr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F69BA0D" w14:textId="106AFE6E" w:rsidR="00960BD6" w:rsidRPr="00D74D85" w:rsidRDefault="00960BD6" w:rsidP="0091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>I kriterijus: Kaina (C)</w:t>
            </w:r>
            <w:r w:rsidR="009177B7"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9177B7" w:rsidRPr="00D74D8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(Tiekėjas, pasiūlęs mažiausią kainą, gauna maksimalų įvertinimą. Kitų tiekėjų įvertinimai apskaičiuojami proporcingai (3 punkto formulė))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6133C9E" w14:textId="44E37FD9" w:rsidR="00960BD6" w:rsidRPr="00D74D85" w:rsidRDefault="009177B7" w:rsidP="000264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sz w:val="20"/>
                <w:szCs w:val="20"/>
              </w:rPr>
              <w:t>Maksimalus įvertinimas</w:t>
            </w:r>
            <w:r w:rsidRPr="00D74D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CD10B7" w:rsidRPr="00D74D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  <w:r w:rsidR="007F79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  <w:r w:rsidR="00695324" w:rsidRPr="00D74D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60BD6" w:rsidRPr="00D74D85">
              <w:rPr>
                <w:rFonts w:ascii="Arial" w:eastAsia="Times New Roman" w:hAnsi="Arial" w:cs="Arial"/>
                <w:sz w:val="20"/>
                <w:szCs w:val="20"/>
              </w:rPr>
              <w:t>bal</w:t>
            </w:r>
            <w:r w:rsidR="007F797F">
              <w:rPr>
                <w:rFonts w:ascii="Arial" w:eastAsia="Times New Roman" w:hAnsi="Arial" w:cs="Arial"/>
                <w:sz w:val="20"/>
                <w:szCs w:val="20"/>
              </w:rPr>
              <w:t>ų</w:t>
            </w:r>
          </w:p>
        </w:tc>
      </w:tr>
      <w:tr w:rsidR="007748B4" w:rsidRPr="00D74D85" w14:paraId="5F33908D" w14:textId="77777777" w:rsidTr="009177B7">
        <w:trPr>
          <w:cantSplit/>
          <w:trHeight w:val="686"/>
        </w:trPr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15C7B0" w14:textId="09E97F94" w:rsidR="007748B4" w:rsidRPr="00D74D85" w:rsidRDefault="007748B4" w:rsidP="00785D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>II kriterijus: Nuomojamų patalpų teritorinis išsibarstymas (A)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9A5173" w14:textId="332F191D" w:rsidR="007748B4" w:rsidRPr="00D74D85" w:rsidRDefault="007748B4" w:rsidP="000264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sz w:val="20"/>
                <w:szCs w:val="20"/>
              </w:rPr>
              <w:t xml:space="preserve">Maksimalus įvertinimas </w:t>
            </w:r>
            <w:r w:rsidR="003E4610" w:rsidRPr="00D74D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D74D85">
              <w:rPr>
                <w:rFonts w:ascii="Arial" w:eastAsia="Times New Roman" w:hAnsi="Arial" w:cs="Arial"/>
                <w:sz w:val="20"/>
                <w:szCs w:val="20"/>
              </w:rPr>
              <w:t xml:space="preserve"> balai</w:t>
            </w:r>
          </w:p>
        </w:tc>
      </w:tr>
      <w:tr w:rsidR="00960BD6" w:rsidRPr="00D74D85" w14:paraId="2093581C" w14:textId="77777777" w:rsidTr="009177B7">
        <w:trPr>
          <w:cantSplit/>
          <w:trHeight w:val="686"/>
        </w:trPr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B0BB78" w14:textId="67A696A2" w:rsidR="00960BD6" w:rsidRPr="00D74D85" w:rsidRDefault="00595E46" w:rsidP="00785D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="00960BD6"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="007748B4"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="00960BD6"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kriterijus: </w:t>
            </w:r>
            <w:r w:rsidR="007748B4"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>Nuomojamų patalpų energetinė klasė (B)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14A88F" w14:textId="2954D771" w:rsidR="00960BD6" w:rsidRPr="00D74D85" w:rsidRDefault="009177B7" w:rsidP="000264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sz w:val="20"/>
                <w:szCs w:val="20"/>
              </w:rPr>
              <w:t xml:space="preserve">Maksimalus įvertinimas </w:t>
            </w:r>
            <w:r w:rsidR="0028272D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  <w:r w:rsidR="00960BD6" w:rsidRPr="00D74D85">
              <w:rPr>
                <w:rFonts w:ascii="Arial" w:eastAsia="Times New Roman" w:hAnsi="Arial" w:cs="Arial"/>
                <w:sz w:val="20"/>
                <w:szCs w:val="20"/>
              </w:rPr>
              <w:t xml:space="preserve"> bal</w:t>
            </w:r>
            <w:r w:rsidR="007B479A" w:rsidRPr="00D74D85">
              <w:rPr>
                <w:rFonts w:ascii="Arial" w:eastAsia="Times New Roman" w:hAnsi="Arial" w:cs="Arial"/>
                <w:sz w:val="20"/>
                <w:szCs w:val="20"/>
              </w:rPr>
              <w:t>ų</w:t>
            </w:r>
          </w:p>
        </w:tc>
      </w:tr>
      <w:tr w:rsidR="007748B4" w:rsidRPr="00D74D85" w14:paraId="2D16812C" w14:textId="77777777" w:rsidTr="009177B7">
        <w:trPr>
          <w:cantSplit/>
          <w:trHeight w:val="686"/>
        </w:trPr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E2CD50" w14:textId="66F5FED9" w:rsidR="007748B4" w:rsidRPr="00D74D85" w:rsidRDefault="007748B4" w:rsidP="00785D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IV kriterijus: </w:t>
            </w:r>
            <w:bookmarkStart w:id="0" w:name="_Hlk128118724"/>
            <w:r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Nuomojamų patalpų atstumas nuo Perkančiajam subjektui svarbių mokymo įstaigų </w:t>
            </w:r>
            <w:bookmarkEnd w:id="0"/>
            <w:r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EB75E4" w14:textId="18A0B1C9" w:rsidR="007748B4" w:rsidRPr="00D74D85" w:rsidRDefault="003E4610" w:rsidP="000264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sz w:val="20"/>
                <w:szCs w:val="20"/>
              </w:rPr>
              <w:t>Maksimalus įvertinimas 4 balai</w:t>
            </w:r>
          </w:p>
        </w:tc>
      </w:tr>
      <w:tr w:rsidR="007748B4" w:rsidRPr="00D74D85" w14:paraId="79501EA8" w14:textId="77777777" w:rsidTr="009177B7">
        <w:trPr>
          <w:cantSplit/>
          <w:trHeight w:val="686"/>
        </w:trPr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539203" w14:textId="2FD802C6" w:rsidR="007748B4" w:rsidRPr="00D74D85" w:rsidRDefault="007748B4" w:rsidP="00785D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b/>
                <w:sz w:val="20"/>
                <w:szCs w:val="20"/>
              </w:rPr>
              <w:t>V kriterijus: Nuomojamų patalpų atstumas nuo viešojo transporto stotelės (E)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C15544F" w14:textId="66AC91B4" w:rsidR="007748B4" w:rsidRPr="00D74D85" w:rsidRDefault="003E4610" w:rsidP="000264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D85">
              <w:rPr>
                <w:rFonts w:ascii="Arial" w:eastAsia="Times New Roman" w:hAnsi="Arial" w:cs="Arial"/>
                <w:sz w:val="20"/>
                <w:szCs w:val="20"/>
              </w:rPr>
              <w:t xml:space="preserve">Maksimalus įvertinimas </w:t>
            </w:r>
            <w:r w:rsidR="007F79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D74D85">
              <w:rPr>
                <w:rFonts w:ascii="Arial" w:eastAsia="Times New Roman" w:hAnsi="Arial" w:cs="Arial"/>
                <w:sz w:val="20"/>
                <w:szCs w:val="20"/>
              </w:rPr>
              <w:t xml:space="preserve"> balai</w:t>
            </w:r>
          </w:p>
        </w:tc>
      </w:tr>
    </w:tbl>
    <w:p w14:paraId="203448F9" w14:textId="77777777" w:rsidR="00E53AF9" w:rsidRPr="00D74D85" w:rsidRDefault="00E53AF9" w:rsidP="001522A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E0BE6F0" w14:textId="69A7647E" w:rsidR="002A3E13" w:rsidRPr="00D74D85" w:rsidRDefault="002A3E13" w:rsidP="00C260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5C737C6" w14:textId="77777777" w:rsidR="002A3E13" w:rsidRPr="00D74D85" w:rsidRDefault="002A3E13" w:rsidP="00C260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42D340D" w14:textId="77777777" w:rsidR="00F400E5" w:rsidRPr="00D74D85" w:rsidRDefault="00F400E5" w:rsidP="00E122A8">
      <w:pPr>
        <w:keepNext/>
        <w:numPr>
          <w:ilvl w:val="0"/>
          <w:numId w:val="3"/>
        </w:numPr>
        <w:tabs>
          <w:tab w:val="left" w:pos="284"/>
          <w:tab w:val="left" w:pos="450"/>
          <w:tab w:val="left" w:pos="851"/>
        </w:tabs>
        <w:spacing w:after="0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lt-LT"/>
        </w:rPr>
      </w:pPr>
      <w:r w:rsidRPr="00D74D85">
        <w:rPr>
          <w:rFonts w:ascii="Arial" w:eastAsia="Times New Roman" w:hAnsi="Arial" w:cs="Arial"/>
          <w:bCs/>
          <w:sz w:val="20"/>
          <w:szCs w:val="20"/>
          <w:lang w:eastAsia="lt-LT"/>
        </w:rPr>
        <w:t>Pasiūlymai vertinami pagal ekonominį naudingumą (</w:t>
      </w:r>
      <w:r w:rsidRPr="00D74D85">
        <w:rPr>
          <w:rFonts w:ascii="Arial" w:eastAsia="Times New Roman" w:hAnsi="Arial" w:cs="Arial"/>
          <w:b/>
          <w:sz w:val="20"/>
          <w:szCs w:val="20"/>
          <w:lang w:eastAsia="lt-LT"/>
        </w:rPr>
        <w:t>S</w:t>
      </w:r>
      <w:r w:rsidRPr="00D74D85">
        <w:rPr>
          <w:rFonts w:ascii="Arial" w:eastAsia="Times New Roman" w:hAnsi="Arial" w:cs="Arial"/>
          <w:bCs/>
          <w:sz w:val="20"/>
          <w:szCs w:val="20"/>
          <w:lang w:eastAsia="lt-LT"/>
        </w:rPr>
        <w:t>), kuris apskaičiuojamas</w:t>
      </w:r>
      <w:r w:rsidR="00796633" w:rsidRPr="00D74D85">
        <w:rPr>
          <w:rFonts w:ascii="Arial" w:eastAsia="Times New Roman" w:hAnsi="Arial" w:cs="Arial"/>
          <w:bCs/>
          <w:sz w:val="20"/>
          <w:szCs w:val="20"/>
          <w:lang w:eastAsia="lt-LT"/>
        </w:rPr>
        <w:t>:</w:t>
      </w:r>
    </w:p>
    <w:p w14:paraId="55328327" w14:textId="77777777" w:rsidR="000C1EEC" w:rsidRPr="00D74D85" w:rsidRDefault="000C1EEC" w:rsidP="00F400E5">
      <w:pPr>
        <w:keepNext/>
        <w:tabs>
          <w:tab w:val="left" w:pos="284"/>
          <w:tab w:val="left" w:pos="426"/>
          <w:tab w:val="left" w:pos="709"/>
          <w:tab w:val="left" w:pos="851"/>
        </w:tabs>
        <w:spacing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0"/>
          <w:szCs w:val="20"/>
          <w:lang w:eastAsia="lt-LT"/>
        </w:rPr>
      </w:pPr>
    </w:p>
    <w:p w14:paraId="12884938" w14:textId="3F0449BC" w:rsidR="00753606" w:rsidRPr="00D74D85" w:rsidRDefault="009177B7" w:rsidP="00753606">
      <w:pPr>
        <w:keepNext/>
        <w:tabs>
          <w:tab w:val="left" w:pos="284"/>
          <w:tab w:val="left" w:pos="426"/>
          <w:tab w:val="left" w:pos="709"/>
          <w:tab w:val="left" w:pos="851"/>
        </w:tabs>
        <w:spacing w:after="60" w:line="240" w:lineRule="auto"/>
        <w:outlineLvl w:val="1"/>
        <w:rPr>
          <w:rFonts w:ascii="Arial" w:eastAsia="Times New Roman" w:hAnsi="Arial" w:cs="Arial"/>
          <w:i/>
          <w:iCs/>
          <w:sz w:val="28"/>
          <w:szCs w:val="28"/>
          <w:lang w:eastAsia="lt-LT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eastAsia="lt-LT"/>
            </w:rPr>
            <m:t>S=C+A+B+D+E</m:t>
          </m:r>
        </m:oMath>
      </m:oMathPara>
    </w:p>
    <w:p w14:paraId="1225538A" w14:textId="1C8E1A01" w:rsidR="00F400E5" w:rsidRPr="00D74D85" w:rsidRDefault="00771320" w:rsidP="00753606">
      <w:pPr>
        <w:keepNext/>
        <w:tabs>
          <w:tab w:val="left" w:pos="284"/>
          <w:tab w:val="left" w:pos="426"/>
          <w:tab w:val="left" w:pos="709"/>
          <w:tab w:val="left" w:pos="851"/>
        </w:tabs>
        <w:spacing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lt-LT"/>
        </w:rPr>
      </w:pPr>
      <w:r w:rsidRPr="00D74D85">
        <w:rPr>
          <w:rFonts w:ascii="Arial" w:hAnsi="Arial" w:cs="Arial"/>
          <w:i/>
          <w:iCs/>
          <w:sz w:val="20"/>
          <w:szCs w:val="20"/>
        </w:rPr>
        <w:t xml:space="preserve"> </w:t>
      </w:r>
      <w:r w:rsidR="00F400E5" w:rsidRPr="00D74D85">
        <w:rPr>
          <w:rFonts w:ascii="Arial" w:hAnsi="Arial" w:cs="Arial"/>
          <w:i/>
          <w:iCs/>
          <w:sz w:val="20"/>
          <w:szCs w:val="20"/>
          <w:u w:val="single"/>
        </w:rPr>
        <w:t>Pateiktoje formulėje:</w:t>
      </w:r>
    </w:p>
    <w:p w14:paraId="3D0292A6" w14:textId="77777777" w:rsidR="00F400E5" w:rsidRPr="00D74D85" w:rsidRDefault="00F400E5" w:rsidP="00753606">
      <w:pPr>
        <w:ind w:left="3119" w:hanging="3119"/>
        <w:rPr>
          <w:rFonts w:ascii="Arial" w:hAnsi="Arial" w:cs="Arial"/>
          <w:i/>
          <w:sz w:val="20"/>
          <w:szCs w:val="20"/>
        </w:rPr>
      </w:pPr>
      <w:r w:rsidRPr="00D74D85">
        <w:rPr>
          <w:rFonts w:ascii="Arial" w:hAnsi="Arial" w:cs="Arial"/>
          <w:i/>
          <w:iCs/>
          <w:sz w:val="20"/>
          <w:szCs w:val="20"/>
        </w:rPr>
        <w:t xml:space="preserve">S -  </w:t>
      </w:r>
      <w:r w:rsidR="007433A0" w:rsidRPr="00D74D85">
        <w:rPr>
          <w:rFonts w:ascii="Arial" w:hAnsi="Arial" w:cs="Arial"/>
          <w:i/>
          <w:iCs/>
          <w:sz w:val="20"/>
          <w:szCs w:val="20"/>
        </w:rPr>
        <w:t xml:space="preserve">Pasiūlymo </w:t>
      </w:r>
      <w:r w:rsidR="007433A0" w:rsidRPr="00D74D85">
        <w:rPr>
          <w:rFonts w:ascii="Arial" w:hAnsi="Arial" w:cs="Arial"/>
          <w:i/>
          <w:sz w:val="20"/>
          <w:szCs w:val="20"/>
        </w:rPr>
        <w:t>e</w:t>
      </w:r>
      <w:r w:rsidRPr="00D74D85">
        <w:rPr>
          <w:rFonts w:ascii="Arial" w:hAnsi="Arial" w:cs="Arial"/>
          <w:i/>
          <w:sz w:val="20"/>
          <w:szCs w:val="20"/>
        </w:rPr>
        <w:t>konominis naudingumas;</w:t>
      </w:r>
    </w:p>
    <w:p w14:paraId="26C0C904" w14:textId="77777777" w:rsidR="00F400E5" w:rsidRPr="00D74D85" w:rsidRDefault="00F400E5" w:rsidP="00753606">
      <w:pPr>
        <w:ind w:left="3119" w:hanging="3119"/>
        <w:rPr>
          <w:rFonts w:ascii="Arial" w:hAnsi="Arial" w:cs="Arial"/>
          <w:i/>
          <w:sz w:val="20"/>
          <w:szCs w:val="20"/>
        </w:rPr>
      </w:pPr>
      <w:r w:rsidRPr="00D74D85">
        <w:rPr>
          <w:rFonts w:ascii="Arial" w:hAnsi="Arial" w:cs="Arial"/>
          <w:i/>
          <w:sz w:val="20"/>
          <w:szCs w:val="20"/>
        </w:rPr>
        <w:t xml:space="preserve">C  - </w:t>
      </w:r>
      <w:r w:rsidR="00F21F00" w:rsidRPr="00D74D85">
        <w:rPr>
          <w:rFonts w:ascii="Arial" w:hAnsi="Arial" w:cs="Arial"/>
          <w:i/>
          <w:sz w:val="20"/>
          <w:szCs w:val="20"/>
        </w:rPr>
        <w:t>P</w:t>
      </w:r>
      <w:r w:rsidRPr="00D74D85">
        <w:rPr>
          <w:rFonts w:ascii="Arial" w:hAnsi="Arial" w:cs="Arial"/>
          <w:i/>
          <w:sz w:val="20"/>
          <w:szCs w:val="20"/>
        </w:rPr>
        <w:t>asiūlymo kainos įvertinimas balais;</w:t>
      </w:r>
    </w:p>
    <w:p w14:paraId="0A4D34A7" w14:textId="560F283E" w:rsidR="007748B4" w:rsidRPr="00D74D85" w:rsidRDefault="007748B4" w:rsidP="007748B4">
      <w:pPr>
        <w:ind w:left="3119" w:hanging="3119"/>
        <w:rPr>
          <w:rFonts w:ascii="Arial" w:hAnsi="Arial" w:cs="Arial"/>
          <w:bCs/>
          <w:i/>
          <w:iCs/>
          <w:sz w:val="20"/>
          <w:szCs w:val="20"/>
        </w:rPr>
      </w:pPr>
      <w:r w:rsidRPr="00D74D85">
        <w:rPr>
          <w:rFonts w:ascii="Arial" w:hAnsi="Arial" w:cs="Arial"/>
          <w:bCs/>
          <w:i/>
          <w:iCs/>
          <w:sz w:val="20"/>
          <w:szCs w:val="20"/>
        </w:rPr>
        <w:t>A – Nuomojamų patalpų teritorinio išsibarstymo  įvertinimas balais.</w:t>
      </w:r>
    </w:p>
    <w:p w14:paraId="4EE99A8C" w14:textId="53EC41F3" w:rsidR="007748B4" w:rsidRPr="00D74D85" w:rsidRDefault="007748B4" w:rsidP="007748B4">
      <w:pPr>
        <w:ind w:left="3119" w:hanging="3119"/>
        <w:rPr>
          <w:rFonts w:ascii="Arial" w:hAnsi="Arial" w:cs="Arial"/>
          <w:bCs/>
          <w:i/>
          <w:iCs/>
          <w:sz w:val="20"/>
          <w:szCs w:val="20"/>
        </w:rPr>
      </w:pPr>
      <w:r w:rsidRPr="00D74D85">
        <w:rPr>
          <w:rFonts w:ascii="Arial" w:hAnsi="Arial" w:cs="Arial"/>
          <w:bCs/>
          <w:i/>
          <w:iCs/>
          <w:sz w:val="20"/>
          <w:szCs w:val="20"/>
        </w:rPr>
        <w:t>B – Nuomojamų patalpų energetinės klasės  įvertinimas balais.</w:t>
      </w:r>
    </w:p>
    <w:p w14:paraId="72DAC951" w14:textId="41AFD48E" w:rsidR="007748B4" w:rsidRPr="00D74D85" w:rsidRDefault="007748B4" w:rsidP="007748B4">
      <w:pPr>
        <w:ind w:left="3119" w:hanging="3119"/>
        <w:rPr>
          <w:rFonts w:ascii="Arial" w:hAnsi="Arial" w:cs="Arial"/>
          <w:bCs/>
          <w:i/>
          <w:iCs/>
          <w:sz w:val="20"/>
          <w:szCs w:val="20"/>
        </w:rPr>
      </w:pPr>
      <w:r w:rsidRPr="00D74D85">
        <w:rPr>
          <w:rFonts w:ascii="Arial" w:hAnsi="Arial" w:cs="Arial"/>
          <w:bCs/>
          <w:i/>
          <w:iCs/>
          <w:sz w:val="20"/>
          <w:szCs w:val="20"/>
        </w:rPr>
        <w:t>D – Nuomojamų patalpų atstumo nuo Perkančiajam subjektui svarbių mokymo įstaigų įvertinimas balais.</w:t>
      </w:r>
    </w:p>
    <w:p w14:paraId="4E6A2E2C" w14:textId="40DB4890" w:rsidR="007748B4" w:rsidRPr="00D74D85" w:rsidRDefault="007748B4" w:rsidP="007748B4">
      <w:pPr>
        <w:ind w:left="3119" w:hanging="3119"/>
        <w:rPr>
          <w:rFonts w:ascii="Arial" w:hAnsi="Arial" w:cs="Arial"/>
          <w:bCs/>
          <w:i/>
          <w:iCs/>
          <w:sz w:val="20"/>
          <w:szCs w:val="20"/>
        </w:rPr>
      </w:pPr>
      <w:r w:rsidRPr="00D74D85">
        <w:rPr>
          <w:rFonts w:ascii="Arial" w:hAnsi="Arial" w:cs="Arial"/>
          <w:bCs/>
          <w:i/>
          <w:iCs/>
          <w:sz w:val="20"/>
          <w:szCs w:val="20"/>
        </w:rPr>
        <w:t>E – Nuomojamų patalpų atstumo nuo viešojo transporto stotelės įvertinimas balais.</w:t>
      </w:r>
    </w:p>
    <w:p w14:paraId="7E1ACF3B" w14:textId="5DD1CE4A" w:rsidR="00753606" w:rsidRPr="00D74D85" w:rsidRDefault="00753606" w:rsidP="00753606">
      <w:pPr>
        <w:ind w:left="3119" w:hanging="3119"/>
        <w:rPr>
          <w:rFonts w:ascii="Arial" w:hAnsi="Arial" w:cs="Arial"/>
          <w:bCs/>
          <w:i/>
          <w:iCs/>
          <w:sz w:val="20"/>
          <w:szCs w:val="20"/>
        </w:rPr>
      </w:pPr>
    </w:p>
    <w:p w14:paraId="0AD4FD9C" w14:textId="77777777" w:rsidR="009177B7" w:rsidRPr="00D74D85" w:rsidRDefault="009177B7" w:rsidP="00E959FA">
      <w:pPr>
        <w:ind w:left="3119" w:hanging="3119"/>
        <w:rPr>
          <w:rFonts w:ascii="Arial" w:hAnsi="Arial" w:cs="Arial"/>
          <w:bCs/>
          <w:i/>
          <w:iCs/>
          <w:sz w:val="20"/>
          <w:szCs w:val="20"/>
        </w:rPr>
      </w:pPr>
    </w:p>
    <w:p w14:paraId="109602E5" w14:textId="77777777" w:rsidR="00F400E5" w:rsidRPr="00D74D85" w:rsidRDefault="00F400E5" w:rsidP="009E6E84">
      <w:pPr>
        <w:keepNext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lt-LT"/>
        </w:rPr>
      </w:pPr>
      <w:r w:rsidRPr="00D74D85">
        <w:rPr>
          <w:rFonts w:ascii="Arial" w:eastAsia="Times New Roman" w:hAnsi="Arial" w:cs="Arial"/>
          <w:bCs/>
          <w:sz w:val="20"/>
          <w:szCs w:val="20"/>
          <w:lang w:eastAsia="lt-LT"/>
        </w:rPr>
        <w:lastRenderedPageBreak/>
        <w:t>Pasiūlymo kainos (</w:t>
      </w:r>
      <w:r w:rsidRPr="00D74D85">
        <w:rPr>
          <w:rFonts w:ascii="Arial" w:eastAsia="Times New Roman" w:hAnsi="Arial" w:cs="Arial"/>
          <w:b/>
          <w:sz w:val="20"/>
          <w:szCs w:val="20"/>
          <w:lang w:eastAsia="lt-LT"/>
        </w:rPr>
        <w:t>C</w:t>
      </w:r>
      <w:r w:rsidRPr="00D74D85">
        <w:rPr>
          <w:rFonts w:ascii="Arial" w:eastAsia="Times New Roman" w:hAnsi="Arial" w:cs="Arial"/>
          <w:bCs/>
          <w:sz w:val="20"/>
          <w:szCs w:val="20"/>
          <w:lang w:eastAsia="lt-LT"/>
        </w:rPr>
        <w:t>) balai apskaičiuojami</w:t>
      </w:r>
      <w:r w:rsidR="00796633" w:rsidRPr="00D74D85">
        <w:rPr>
          <w:rFonts w:ascii="Arial" w:eastAsia="Times New Roman" w:hAnsi="Arial" w:cs="Arial"/>
          <w:bCs/>
          <w:sz w:val="20"/>
          <w:szCs w:val="20"/>
          <w:lang w:eastAsia="lt-LT"/>
        </w:rPr>
        <w:t>:</w:t>
      </w:r>
      <w:r w:rsidRPr="00D74D85">
        <w:rPr>
          <w:rFonts w:ascii="Arial" w:eastAsia="Times New Roman" w:hAnsi="Arial" w:cs="Arial"/>
          <w:bCs/>
          <w:sz w:val="20"/>
          <w:szCs w:val="20"/>
          <w:lang w:eastAsia="lt-LT"/>
        </w:rPr>
        <w:t xml:space="preserve"> </w:t>
      </w:r>
    </w:p>
    <w:p w14:paraId="378209E6" w14:textId="77777777" w:rsidR="00501517" w:rsidRPr="00D74D85" w:rsidRDefault="00501517" w:rsidP="00881AC6">
      <w:pPr>
        <w:keepNext/>
        <w:tabs>
          <w:tab w:val="left" w:pos="0"/>
          <w:tab w:val="left" w:pos="284"/>
          <w:tab w:val="left" w:pos="426"/>
          <w:tab w:val="left" w:pos="851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lt-LT"/>
        </w:rPr>
      </w:pPr>
    </w:p>
    <w:p w14:paraId="39AD6D51" w14:textId="055E997C" w:rsidR="00753606" w:rsidRPr="00D74D85" w:rsidRDefault="00501517" w:rsidP="000C1EEC">
      <w:pPr>
        <w:rPr>
          <w:rFonts w:ascii="Arial" w:hAnsi="Arial" w:cs="Arial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ajorEastAsia" w:hAnsi="Cambria Math" w:cs="Arial"/>
              <w:bCs/>
              <w:position w:val="-6"/>
              <w:sz w:val="24"/>
              <w:szCs w:val="24"/>
            </w:rPr>
            <w:object w:dxaOrig="240" w:dyaOrig="285" w14:anchorId="72953F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.5pt;height:14.5pt" o:ole="" fillcolor="window">
                <v:imagedata r:id="rId11" o:title=""/>
              </v:shape>
              <o:OLEObject Type="Embed" ProgID="Equation.3" ShapeID="_x0000_i1025" DrawAspect="Content" ObjectID="_1799048263" r:id="rId12"/>
            </w:objec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 70*</m:t>
          </m:r>
          <m:f>
            <m:fPr>
              <m:ctrlPr>
                <w:rPr>
                  <w:rFonts w:ascii="Cambria Math" w:hAnsi="Cambria Math" w:cs="Arial"/>
                  <w:b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ajorEastAsia" w:hAnsi="Cambria Math" w:cs="Arial"/>
                  <w:bCs/>
                  <w:position w:val="-6"/>
                  <w:sz w:val="24"/>
                  <w:szCs w:val="24"/>
                </w:rPr>
                <w:object w:dxaOrig="240" w:dyaOrig="279" w14:anchorId="468EE38E">
                  <v:shape id="_x0000_i1028" type="#_x0000_t75" style="width:14.5pt;height:14.5pt" o:ole="" fillcolor="window">
                    <v:imagedata r:id="rId13" o:title=""/>
                  </v:shape>
                  <o:OLEObject Type="Embed" ProgID="Equation.3" ShapeID="_x0000_i1028" DrawAspect="Content" ObjectID="_1799048264" r:id="rId14"/>
                </w:objec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vertAlign w:val="subscript"/>
                </w:rPr>
                <m:t>min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ajorEastAsia" w:hAnsi="Cambria Math" w:cs="Arial"/>
                  <w:bCs/>
                  <w:position w:val="-6"/>
                  <w:sz w:val="24"/>
                  <w:szCs w:val="24"/>
                </w:rPr>
                <w:object w:dxaOrig="240" w:dyaOrig="285" w14:anchorId="72BCAAB4">
                  <v:shape id="_x0000_i1029" type="#_x0000_t75" style="width:14.5pt;height:14.5pt" o:ole="" fillcolor="window">
                    <v:imagedata r:id="rId11" o:title=""/>
                  </v:shape>
                  <o:OLEObject Type="Embed" ProgID="Equation.3" ShapeID="_x0000_i1029" DrawAspect="Content" ObjectID="_1799048265" r:id="rId15"/>
                </w:object>
              </m:r>
              <m:r>
                <m:rPr>
                  <m:sty m:val="p"/>
                </m:rPr>
                <w:rPr>
                  <w:rFonts w:ascii="Cambria Math" w:eastAsiaTheme="majorEastAsia" w:hAnsi="Cambria Math" w:cs="Arial"/>
                  <w:position w:val="-6"/>
                  <w:sz w:val="24"/>
                  <w:szCs w:val="24"/>
                  <w:vertAlign w:val="subscript"/>
                </w:rPr>
                <m:t xml:space="preserve">p </m:t>
              </m:r>
            </m:den>
          </m:f>
        </m:oMath>
      </m:oMathPara>
    </w:p>
    <w:p w14:paraId="18E4766A" w14:textId="453FBFC9" w:rsidR="00F400E5" w:rsidRPr="00D74D85" w:rsidRDefault="00F400E5" w:rsidP="000C1EEC">
      <w:pPr>
        <w:rPr>
          <w:rFonts w:ascii="Arial" w:hAnsi="Arial" w:cs="Arial"/>
        </w:rPr>
      </w:pPr>
      <w:r w:rsidRPr="00D74D85">
        <w:rPr>
          <w:rFonts w:ascii="Arial" w:hAnsi="Arial" w:cs="Arial"/>
          <w:i/>
          <w:sz w:val="20"/>
          <w:szCs w:val="20"/>
          <w:u w:val="single"/>
        </w:rPr>
        <w:t>Pateiktoje formulėje:</w:t>
      </w:r>
    </w:p>
    <w:p w14:paraId="0F9F8179" w14:textId="77777777" w:rsidR="00F400E5" w:rsidRPr="00D74D85" w:rsidRDefault="00F400E5" w:rsidP="00753606">
      <w:pPr>
        <w:rPr>
          <w:rFonts w:ascii="Arial" w:hAnsi="Arial" w:cs="Arial"/>
          <w:i/>
          <w:sz w:val="20"/>
          <w:szCs w:val="20"/>
        </w:rPr>
      </w:pPr>
      <w:r w:rsidRPr="00D74D85">
        <w:rPr>
          <w:rFonts w:ascii="Arial" w:eastAsiaTheme="majorEastAsia" w:hAnsi="Arial" w:cs="Arial"/>
          <w:position w:val="-6"/>
          <w:sz w:val="20"/>
          <w:szCs w:val="20"/>
        </w:rPr>
        <w:object w:dxaOrig="240" w:dyaOrig="285" w14:anchorId="03D3B7D0">
          <v:shape id="_x0000_i1030" type="#_x0000_t75" style="width:14.5pt;height:14.5pt" o:ole="" fillcolor="window">
            <v:imagedata r:id="rId11" o:title=""/>
          </v:shape>
          <o:OLEObject Type="Embed" ProgID="Equation.3" ShapeID="_x0000_i1030" DrawAspect="Content" ObjectID="_1799048266" r:id="rId16"/>
        </w:object>
      </w:r>
      <w:r w:rsidRPr="00D74D85">
        <w:rPr>
          <w:rFonts w:ascii="Arial" w:hAnsi="Arial" w:cs="Arial"/>
          <w:sz w:val="20"/>
          <w:szCs w:val="20"/>
        </w:rPr>
        <w:t xml:space="preserve"> </w:t>
      </w:r>
      <w:r w:rsidRPr="00D74D85">
        <w:rPr>
          <w:rFonts w:ascii="Arial" w:hAnsi="Arial" w:cs="Arial"/>
          <w:i/>
          <w:sz w:val="20"/>
          <w:szCs w:val="20"/>
        </w:rPr>
        <w:t>– pasiūlymo kainos įvertinimas balais.</w:t>
      </w:r>
    </w:p>
    <w:p w14:paraId="7536C4F0" w14:textId="702070E3" w:rsidR="00F400E5" w:rsidRPr="00D74D85" w:rsidRDefault="000C1EEC" w:rsidP="00753606">
      <w:pPr>
        <w:tabs>
          <w:tab w:val="left" w:pos="3600"/>
        </w:tabs>
        <w:rPr>
          <w:rFonts w:ascii="Arial" w:hAnsi="Arial" w:cs="Arial"/>
          <w:i/>
          <w:sz w:val="20"/>
          <w:szCs w:val="20"/>
        </w:rPr>
      </w:pPr>
      <w:r w:rsidRPr="00D74D85">
        <w:rPr>
          <w:rFonts w:ascii="Arial" w:eastAsiaTheme="majorEastAsia" w:hAnsi="Arial" w:cs="Arial"/>
          <w:i/>
          <w:position w:val="-6"/>
          <w:sz w:val="20"/>
          <w:szCs w:val="20"/>
        </w:rPr>
        <w:object w:dxaOrig="240" w:dyaOrig="279" w14:anchorId="6C3F5A09">
          <v:shape id="_x0000_i1031" type="#_x0000_t75" style="width:14.5pt;height:14.5pt" o:ole="" fillcolor="window">
            <v:imagedata r:id="rId13" o:title=""/>
          </v:shape>
          <o:OLEObject Type="Embed" ProgID="Equation.3" ShapeID="_x0000_i1031" DrawAspect="Content" ObjectID="_1799048267" r:id="rId17"/>
        </w:object>
      </w:r>
      <w:r w:rsidR="00F400E5" w:rsidRPr="00D74D85">
        <w:rPr>
          <w:rFonts w:ascii="Arial" w:hAnsi="Arial" w:cs="Arial"/>
          <w:i/>
          <w:sz w:val="20"/>
          <w:szCs w:val="20"/>
          <w:vertAlign w:val="subscript"/>
        </w:rPr>
        <w:t>min</w:t>
      </w:r>
      <w:r w:rsidR="00F400E5" w:rsidRPr="00D74D85">
        <w:rPr>
          <w:rFonts w:ascii="Arial" w:hAnsi="Arial" w:cs="Arial"/>
          <w:i/>
          <w:sz w:val="20"/>
          <w:szCs w:val="20"/>
        </w:rPr>
        <w:t xml:space="preserve"> – </w:t>
      </w:r>
      <w:r w:rsidR="009177B7" w:rsidRPr="00D74D85">
        <w:rPr>
          <w:rFonts w:ascii="Arial" w:hAnsi="Arial" w:cs="Arial"/>
          <w:i/>
          <w:sz w:val="20"/>
          <w:szCs w:val="20"/>
        </w:rPr>
        <w:t xml:space="preserve">Tiekėjo pasiūliusio </w:t>
      </w:r>
      <w:r w:rsidR="00F400E5" w:rsidRPr="00D74D85">
        <w:rPr>
          <w:rFonts w:ascii="Arial" w:hAnsi="Arial" w:cs="Arial"/>
          <w:i/>
          <w:sz w:val="20"/>
          <w:szCs w:val="20"/>
        </w:rPr>
        <w:t>mažiausi</w:t>
      </w:r>
      <w:r w:rsidR="009177B7" w:rsidRPr="00D74D85">
        <w:rPr>
          <w:rFonts w:ascii="Arial" w:hAnsi="Arial" w:cs="Arial"/>
          <w:i/>
          <w:sz w:val="20"/>
          <w:szCs w:val="20"/>
        </w:rPr>
        <w:t xml:space="preserve">ą kainą, </w:t>
      </w:r>
      <w:r w:rsidR="00F400E5" w:rsidRPr="00D74D85">
        <w:rPr>
          <w:rFonts w:ascii="Arial" w:hAnsi="Arial" w:cs="Arial"/>
          <w:i/>
          <w:sz w:val="20"/>
          <w:szCs w:val="20"/>
        </w:rPr>
        <w:t>vertinamuose pasiūlymuose</w:t>
      </w:r>
      <w:r w:rsidR="009177B7" w:rsidRPr="00D74D85">
        <w:rPr>
          <w:rFonts w:ascii="Arial" w:hAnsi="Arial" w:cs="Arial"/>
          <w:i/>
          <w:sz w:val="20"/>
          <w:szCs w:val="20"/>
        </w:rPr>
        <w:t>,</w:t>
      </w:r>
      <w:r w:rsidR="00F400E5" w:rsidRPr="00D74D85">
        <w:rPr>
          <w:rFonts w:ascii="Arial" w:hAnsi="Arial" w:cs="Arial"/>
          <w:i/>
          <w:sz w:val="20"/>
          <w:szCs w:val="20"/>
        </w:rPr>
        <w:t xml:space="preserve"> </w:t>
      </w:r>
      <w:r w:rsidR="007613B5" w:rsidRPr="00D74D85">
        <w:rPr>
          <w:rFonts w:ascii="Arial" w:hAnsi="Arial" w:cs="Arial"/>
          <w:i/>
          <w:sz w:val="20"/>
          <w:szCs w:val="20"/>
        </w:rPr>
        <w:t>pateikta kaina</w:t>
      </w:r>
      <w:r w:rsidR="00F400E5" w:rsidRPr="00D74D85">
        <w:rPr>
          <w:rFonts w:ascii="Arial" w:hAnsi="Arial" w:cs="Arial"/>
          <w:i/>
          <w:sz w:val="20"/>
          <w:szCs w:val="20"/>
        </w:rPr>
        <w:t>,</w:t>
      </w:r>
      <w:r w:rsidR="00F400E5" w:rsidRPr="00D74D85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E53AF9" w:rsidRPr="00D74D85">
        <w:rPr>
          <w:rFonts w:ascii="Arial" w:hAnsi="Arial" w:cs="Arial"/>
          <w:i/>
          <w:sz w:val="20"/>
          <w:szCs w:val="20"/>
        </w:rPr>
        <w:t>Eur</w:t>
      </w:r>
      <w:r w:rsidR="00F017E0" w:rsidRPr="00D74D85">
        <w:rPr>
          <w:rFonts w:ascii="Arial" w:hAnsi="Arial" w:cs="Arial"/>
          <w:i/>
          <w:sz w:val="20"/>
          <w:szCs w:val="20"/>
        </w:rPr>
        <w:t xml:space="preserve"> </w:t>
      </w:r>
      <w:r w:rsidR="00D074F6" w:rsidRPr="00D74D85">
        <w:rPr>
          <w:rFonts w:ascii="Arial" w:hAnsi="Arial" w:cs="Arial"/>
          <w:i/>
          <w:sz w:val="20"/>
          <w:szCs w:val="20"/>
        </w:rPr>
        <w:t>su</w:t>
      </w:r>
      <w:r w:rsidR="00F017E0" w:rsidRPr="00D74D85">
        <w:rPr>
          <w:rFonts w:ascii="Arial" w:hAnsi="Arial" w:cs="Arial"/>
          <w:i/>
          <w:sz w:val="20"/>
          <w:szCs w:val="20"/>
        </w:rPr>
        <w:t xml:space="preserve"> PVM</w:t>
      </w:r>
      <w:r w:rsidR="00F400E5" w:rsidRPr="00D74D85">
        <w:rPr>
          <w:rFonts w:ascii="Arial" w:hAnsi="Arial" w:cs="Arial"/>
          <w:i/>
          <w:sz w:val="20"/>
          <w:szCs w:val="20"/>
        </w:rPr>
        <w:t>.</w:t>
      </w:r>
    </w:p>
    <w:p w14:paraId="512E1E0D" w14:textId="1D56A84A" w:rsidR="000C1EEC" w:rsidRPr="00D74D85" w:rsidRDefault="00F400E5" w:rsidP="00753606">
      <w:pPr>
        <w:tabs>
          <w:tab w:val="left" w:pos="3119"/>
        </w:tabs>
        <w:rPr>
          <w:rFonts w:ascii="Arial" w:hAnsi="Arial" w:cs="Arial"/>
          <w:i/>
          <w:sz w:val="20"/>
          <w:szCs w:val="20"/>
        </w:rPr>
      </w:pPr>
      <w:r w:rsidRPr="00D74D85">
        <w:rPr>
          <w:rFonts w:ascii="Arial" w:eastAsiaTheme="majorEastAsia" w:hAnsi="Arial" w:cs="Arial"/>
          <w:i/>
          <w:position w:val="-6"/>
          <w:sz w:val="20"/>
          <w:szCs w:val="20"/>
        </w:rPr>
        <w:object w:dxaOrig="240" w:dyaOrig="285" w14:anchorId="556E034E">
          <v:shape id="_x0000_i1032" type="#_x0000_t75" style="width:14.5pt;height:14.5pt" o:ole="" fillcolor="window">
            <v:imagedata r:id="rId11" o:title=""/>
          </v:shape>
          <o:OLEObject Type="Embed" ProgID="Equation.3" ShapeID="_x0000_i1032" DrawAspect="Content" ObjectID="_1799048268" r:id="rId18"/>
        </w:object>
      </w:r>
      <w:r w:rsidRPr="00D74D85">
        <w:rPr>
          <w:rFonts w:ascii="Arial" w:eastAsiaTheme="majorEastAsia" w:hAnsi="Arial" w:cs="Arial"/>
          <w:i/>
          <w:position w:val="-6"/>
          <w:sz w:val="20"/>
          <w:szCs w:val="20"/>
          <w:vertAlign w:val="subscript"/>
        </w:rPr>
        <w:t>p</w:t>
      </w:r>
      <w:r w:rsidRPr="00D74D85">
        <w:rPr>
          <w:rFonts w:ascii="Arial" w:hAnsi="Arial" w:cs="Arial"/>
          <w:i/>
          <w:sz w:val="20"/>
          <w:szCs w:val="20"/>
        </w:rPr>
        <w:t xml:space="preserve"> – </w:t>
      </w:r>
      <w:r w:rsidR="00796633" w:rsidRPr="00D74D85">
        <w:rPr>
          <w:rFonts w:ascii="Arial" w:hAnsi="Arial" w:cs="Arial"/>
          <w:i/>
          <w:sz w:val="20"/>
          <w:szCs w:val="20"/>
        </w:rPr>
        <w:t>vertinamo pasiūlymo kaina, Eur</w:t>
      </w:r>
      <w:r w:rsidR="00F017E0" w:rsidRPr="00D74D85">
        <w:rPr>
          <w:rFonts w:ascii="Arial" w:hAnsi="Arial" w:cs="Arial"/>
          <w:i/>
          <w:sz w:val="20"/>
          <w:szCs w:val="20"/>
        </w:rPr>
        <w:t xml:space="preserve"> </w:t>
      </w:r>
      <w:r w:rsidR="00D074F6" w:rsidRPr="00D74D85">
        <w:rPr>
          <w:rFonts w:ascii="Arial" w:hAnsi="Arial" w:cs="Arial"/>
          <w:i/>
          <w:sz w:val="20"/>
          <w:szCs w:val="20"/>
        </w:rPr>
        <w:t>su</w:t>
      </w:r>
      <w:r w:rsidR="00F017E0" w:rsidRPr="00D74D85">
        <w:rPr>
          <w:rFonts w:ascii="Arial" w:hAnsi="Arial" w:cs="Arial"/>
          <w:i/>
          <w:sz w:val="20"/>
          <w:szCs w:val="20"/>
        </w:rPr>
        <w:t xml:space="preserve"> PVM</w:t>
      </w:r>
      <w:r w:rsidRPr="00D74D85">
        <w:rPr>
          <w:rFonts w:ascii="Arial" w:hAnsi="Arial" w:cs="Arial"/>
          <w:i/>
          <w:sz w:val="20"/>
          <w:szCs w:val="20"/>
        </w:rPr>
        <w:t>.</w:t>
      </w:r>
    </w:p>
    <w:p w14:paraId="7143C418" w14:textId="77777777" w:rsidR="000C1EEC" w:rsidRPr="00D74D85" w:rsidRDefault="000C1EEC" w:rsidP="00124F32">
      <w:pPr>
        <w:ind w:left="862"/>
        <w:contextualSpacing/>
        <w:rPr>
          <w:rFonts w:ascii="Arial" w:hAnsi="Arial" w:cs="Arial"/>
          <w:sz w:val="20"/>
          <w:szCs w:val="20"/>
        </w:rPr>
      </w:pPr>
      <w:r w:rsidRPr="00D74D85">
        <w:rPr>
          <w:rFonts w:ascii="Arial" w:hAnsi="Arial" w:cs="Arial"/>
          <w:i/>
          <w:sz w:val="20"/>
          <w:szCs w:val="20"/>
        </w:rPr>
        <w:t xml:space="preserve">                  </w:t>
      </w:r>
      <w:r w:rsidR="00960A16" w:rsidRPr="00D74D85">
        <w:rPr>
          <w:rFonts w:ascii="Arial" w:hAnsi="Arial" w:cs="Arial"/>
          <w:i/>
          <w:sz w:val="20"/>
          <w:szCs w:val="20"/>
        </w:rPr>
        <w:t xml:space="preserve">                           </w:t>
      </w:r>
    </w:p>
    <w:p w14:paraId="6BB989B3" w14:textId="4AEBD478" w:rsidR="00712310" w:rsidRPr="00D74D85" w:rsidRDefault="00712310" w:rsidP="00712310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F3501F">
        <w:rPr>
          <w:rFonts w:ascii="Arial" w:eastAsia="Times New Roman" w:hAnsi="Arial" w:cs="Arial"/>
          <w:b/>
          <w:iCs/>
          <w:sz w:val="20"/>
          <w:szCs w:val="20"/>
        </w:rPr>
        <w:t>5.</w:t>
      </w:r>
      <w:r w:rsidRPr="00D74D85">
        <w:rPr>
          <w:rFonts w:ascii="Arial" w:hAnsi="Arial" w:cs="Arial"/>
          <w:b/>
          <w:iCs/>
          <w:sz w:val="20"/>
          <w:szCs w:val="20"/>
        </w:rPr>
        <w:t xml:space="preserve"> </w:t>
      </w:r>
      <w:bookmarkStart w:id="1" w:name="_Hlk41599707"/>
      <w:r w:rsidRPr="00D74D85">
        <w:rPr>
          <w:rFonts w:ascii="Arial" w:hAnsi="Arial" w:cs="Arial"/>
          <w:b/>
          <w:iCs/>
          <w:sz w:val="20"/>
          <w:szCs w:val="20"/>
        </w:rPr>
        <w:t>K</w:t>
      </w:r>
      <w:r w:rsidR="00935A6B" w:rsidRPr="00D74D85">
        <w:rPr>
          <w:rFonts w:ascii="Arial" w:hAnsi="Arial" w:cs="Arial"/>
          <w:b/>
          <w:iCs/>
          <w:sz w:val="20"/>
          <w:szCs w:val="20"/>
        </w:rPr>
        <w:t>riterijaus „</w:t>
      </w:r>
      <w:r w:rsidR="00D446CA" w:rsidRPr="00D74D85">
        <w:rPr>
          <w:rFonts w:ascii="Arial" w:hAnsi="Arial" w:cs="Arial"/>
          <w:b/>
          <w:iCs/>
          <w:sz w:val="20"/>
          <w:szCs w:val="20"/>
        </w:rPr>
        <w:t>Nuomojamų patalpų teritorinis išsibarstymas</w:t>
      </w:r>
      <w:r w:rsidR="00935A6B" w:rsidRPr="00D74D85">
        <w:rPr>
          <w:rFonts w:ascii="Arial" w:hAnsi="Arial" w:cs="Arial"/>
          <w:b/>
          <w:iCs/>
          <w:sz w:val="20"/>
          <w:szCs w:val="20"/>
        </w:rPr>
        <w:t xml:space="preserve">“ </w:t>
      </w:r>
      <w:bookmarkEnd w:id="1"/>
      <w:r w:rsidRPr="00D74D85">
        <w:rPr>
          <w:rFonts w:ascii="Arial" w:hAnsi="Arial" w:cs="Arial"/>
          <w:b/>
          <w:iCs/>
          <w:sz w:val="20"/>
          <w:szCs w:val="20"/>
        </w:rPr>
        <w:t>(</w:t>
      </w:r>
      <w:r w:rsidR="00D446CA" w:rsidRPr="00D74D85">
        <w:rPr>
          <w:rFonts w:ascii="Arial" w:hAnsi="Arial" w:cs="Arial"/>
          <w:b/>
          <w:iCs/>
          <w:sz w:val="20"/>
          <w:szCs w:val="20"/>
        </w:rPr>
        <w:t>A</w:t>
      </w:r>
      <w:r w:rsidRPr="00D74D85">
        <w:rPr>
          <w:rFonts w:ascii="Arial" w:hAnsi="Arial" w:cs="Arial"/>
          <w:b/>
          <w:iCs/>
          <w:sz w:val="20"/>
          <w:szCs w:val="20"/>
        </w:rPr>
        <w:t>) balų apskaičiavimas:</w:t>
      </w:r>
    </w:p>
    <w:p w14:paraId="47E486B2" w14:textId="77777777" w:rsidR="00712310" w:rsidRPr="00D74D85" w:rsidRDefault="00712310" w:rsidP="00712310">
      <w:pPr>
        <w:spacing w:after="0" w:line="240" w:lineRule="auto"/>
        <w:jc w:val="center"/>
        <w:outlineLvl w:val="1"/>
        <w:rPr>
          <w:rFonts w:ascii="Arial" w:hAnsi="Arial" w:cs="Arial"/>
          <w:iCs/>
          <w:sz w:val="20"/>
          <w:szCs w:val="20"/>
        </w:rPr>
      </w:pPr>
      <w:r w:rsidRPr="00D74D85">
        <w:rPr>
          <w:rFonts w:ascii="Arial" w:eastAsiaTheme="majorEastAsia" w:hAnsi="Arial" w:cs="Arial"/>
          <w:i/>
          <w:sz w:val="20"/>
          <w:szCs w:val="20"/>
        </w:rPr>
        <w:t xml:space="preserve">     </w:t>
      </w:r>
    </w:p>
    <w:p w14:paraId="25103F72" w14:textId="28515791" w:rsidR="00712310" w:rsidRPr="00D74D85" w:rsidRDefault="00712310" w:rsidP="00712310">
      <w:pPr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sz w:val="20"/>
          <w:szCs w:val="20"/>
          <w:lang w:eastAsia="x-none"/>
        </w:rPr>
      </w:pP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Kriterijaus</w:t>
      </w:r>
      <w:r w:rsidRPr="00D74D85">
        <w:rPr>
          <w:rFonts w:ascii="Arial" w:eastAsia="Calibri" w:hAnsi="Arial" w:cs="Arial"/>
          <w:b/>
          <w:bCs/>
          <w:sz w:val="20"/>
          <w:szCs w:val="20"/>
          <w:vertAlign w:val="subscript"/>
          <w:lang w:eastAsia="x-none"/>
        </w:rPr>
        <w:t xml:space="preserve"> </w:t>
      </w:r>
      <w:r w:rsidR="00D446CA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A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balas </w:t>
      </w:r>
      <w:r w:rsidR="00935A6B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nustatomas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pagal</w:t>
      </w:r>
      <w:r w:rsidR="001B1ECC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ilgiausią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</w:t>
      </w:r>
      <w:r w:rsidR="00D446CA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atstumą tarp </w:t>
      </w:r>
      <w:r w:rsidR="00784396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bet kurių dviejų iš </w:t>
      </w:r>
      <w:r w:rsidR="00D446CA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visų tiekėjo nuomojamų patalpų. Atstumas matuojamas tiese žemėlapyje tarp nuomojamų patalpų. </w:t>
      </w:r>
      <w:r w:rsidR="00771860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</w:t>
      </w:r>
      <w:r w:rsidR="00C73146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Atstumas matuojamas </w:t>
      </w:r>
      <w:hyperlink r:id="rId19" w:history="1">
        <w:r w:rsidR="00C73146" w:rsidRPr="00D74D85">
          <w:rPr>
            <w:rStyle w:val="Hyperlink"/>
            <w:rFonts w:ascii="Arial" w:eastAsia="Calibri" w:hAnsi="Arial" w:cs="Arial"/>
            <w:b/>
            <w:bCs/>
            <w:sz w:val="20"/>
            <w:szCs w:val="20"/>
            <w:lang w:eastAsia="x-none"/>
          </w:rPr>
          <w:t>www.maps.lt</w:t>
        </w:r>
      </w:hyperlink>
      <w:r w:rsidR="00C73146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atstumo matavimo įrankiu tiesiu spinduliu tarp siūlomų nuomojamų patalpų artimiausių taškų. </w:t>
      </w:r>
    </w:p>
    <w:p w14:paraId="5504FE30" w14:textId="2F09C5E7" w:rsidR="00587992" w:rsidRPr="00D74D85" w:rsidRDefault="00587992" w:rsidP="00587992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  <w:lang w:eastAsia="x-none"/>
        </w:rPr>
      </w:pPr>
      <w:r w:rsidRPr="00D74D85">
        <w:rPr>
          <w:rFonts w:ascii="Arial" w:eastAsia="Calibri" w:hAnsi="Arial" w:cs="Arial"/>
          <w:sz w:val="20"/>
          <w:szCs w:val="20"/>
          <w:lang w:eastAsia="x-none"/>
        </w:rPr>
        <w:t>2 lentelė</w:t>
      </w:r>
    </w:p>
    <w:p w14:paraId="7B5EB7A6" w14:textId="77777777" w:rsidR="00712310" w:rsidRPr="00D74D85" w:rsidRDefault="00712310" w:rsidP="00712310">
      <w:pPr>
        <w:spacing w:after="0" w:line="240" w:lineRule="auto"/>
        <w:ind w:left="840"/>
        <w:rPr>
          <w:rFonts w:ascii="Arial" w:eastAsia="Calibri" w:hAnsi="Arial" w:cs="Arial"/>
          <w:color w:val="FF0000"/>
          <w:sz w:val="20"/>
          <w:szCs w:val="20"/>
          <w:lang w:eastAsia="lt-LT"/>
        </w:rPr>
      </w:pPr>
      <w:r w:rsidRPr="00D74D85">
        <w:rPr>
          <w:rFonts w:ascii="Arial" w:eastAsia="Calibri" w:hAnsi="Arial" w:cs="Arial"/>
          <w:sz w:val="20"/>
          <w:szCs w:val="20"/>
          <w:lang w:eastAsia="lt-LT"/>
        </w:rPr>
        <w:t xml:space="preserve">                               </w:t>
      </w:r>
    </w:p>
    <w:tbl>
      <w:tblPr>
        <w:tblW w:w="6521" w:type="dxa"/>
        <w:jc w:val="center"/>
        <w:tblLook w:val="04A0" w:firstRow="1" w:lastRow="0" w:firstColumn="1" w:lastColumn="0" w:noHBand="0" w:noVBand="1"/>
      </w:tblPr>
      <w:tblGrid>
        <w:gridCol w:w="4984"/>
        <w:gridCol w:w="1537"/>
      </w:tblGrid>
      <w:tr w:rsidR="00712310" w:rsidRPr="00D74D85" w14:paraId="180CC6D6" w14:textId="77777777" w:rsidTr="007E78C1">
        <w:trPr>
          <w:trHeight w:val="527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731" w14:textId="63779DAF" w:rsidR="00712310" w:rsidRPr="00D74D85" w:rsidRDefault="00784396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Ilgiausias a</w:t>
            </w:r>
            <w:r w:rsidR="00D446CA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tstumas tarp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bet kurių dviejų</w:t>
            </w:r>
            <w:r w:rsidR="00D446CA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nuomojamų patalpų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7CC" w14:textId="1EDA2965" w:rsidR="00712310" w:rsidRPr="00D74D85" w:rsidRDefault="00712310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Skiriami balai</w:t>
            </w:r>
            <w:r w:rsidR="000A698A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*</w:t>
            </w:r>
          </w:p>
        </w:tc>
      </w:tr>
      <w:tr w:rsidR="00712310" w:rsidRPr="00D74D85" w14:paraId="151C7B3A" w14:textId="77777777" w:rsidTr="007E78C1">
        <w:trPr>
          <w:trHeight w:val="31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BE9C" w14:textId="1D858F37" w:rsidR="00712310" w:rsidRPr="00D74D85" w:rsidRDefault="00D446CA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Tarp nuomojamų patalpų atstumas 10 km ir daugiau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295C" w14:textId="77777777" w:rsidR="00712310" w:rsidRPr="00D74D85" w:rsidRDefault="00712310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712310" w:rsidRPr="00D74D85" w14:paraId="3F8AB9A1" w14:textId="77777777" w:rsidTr="007E78C1">
        <w:trPr>
          <w:trHeight w:val="31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1A85" w14:textId="5C4797E4" w:rsidR="00712310" w:rsidRPr="00D74D85" w:rsidRDefault="00D446CA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Tarp nuomojamų patalpų atstumas nuo 5</w:t>
            </w:r>
            <w:r w:rsidR="0059530B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km (imtinai)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iki 10 km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0780" w14:textId="55D501CD" w:rsidR="00712310" w:rsidRPr="00D74D85" w:rsidRDefault="00935A6B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1</w:t>
            </w:r>
          </w:p>
        </w:tc>
      </w:tr>
      <w:tr w:rsidR="000A698A" w:rsidRPr="00D74D85" w14:paraId="58E07701" w14:textId="77777777" w:rsidTr="007E78C1">
        <w:trPr>
          <w:trHeight w:val="31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4C5F" w14:textId="7F54F151" w:rsidR="000A698A" w:rsidRPr="00D74D85" w:rsidRDefault="00D446CA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</w:t>
            </w:r>
            <w:r w:rsidR="0059530B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arp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nuomojamų patalpų atstumas nuo 1</w:t>
            </w:r>
            <w:r w:rsidR="0059530B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(imtinai)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iki 5 km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845" w14:textId="5A2B7859" w:rsidR="000A698A" w:rsidRPr="00D74D85" w:rsidRDefault="00935A6B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2</w:t>
            </w:r>
          </w:p>
        </w:tc>
      </w:tr>
      <w:tr w:rsidR="009F6BB7" w:rsidRPr="00D74D85" w14:paraId="02E97D1D" w14:textId="77777777" w:rsidTr="007E78C1">
        <w:trPr>
          <w:trHeight w:val="31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4B4E" w14:textId="249DDEFE" w:rsidR="009F6BB7" w:rsidRPr="00D74D85" w:rsidRDefault="00D446CA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</w:t>
            </w:r>
            <w:r w:rsidR="0059530B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arp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nuomojamų patalpų atstumas </w:t>
            </w:r>
            <w:r w:rsidR="0059530B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iki 1 km.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B1F3" w14:textId="45F6A90C" w:rsidR="009F6BB7" w:rsidRPr="00D74D85" w:rsidRDefault="00935A6B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3</w:t>
            </w:r>
          </w:p>
        </w:tc>
      </w:tr>
      <w:tr w:rsidR="0059530B" w:rsidRPr="00D74D85" w14:paraId="22D5BD4D" w14:textId="77777777" w:rsidTr="007E78C1">
        <w:trPr>
          <w:trHeight w:val="315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192F" w14:textId="623E6A32" w:rsidR="0059530B" w:rsidRPr="00D74D85" w:rsidRDefault="0059530B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Visos nuomojamos patalpos yra viename pastate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0932" w14:textId="0F7CF774" w:rsidR="0059530B" w:rsidRPr="00D74D85" w:rsidRDefault="0059530B" w:rsidP="00DB6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4</w:t>
            </w:r>
          </w:p>
        </w:tc>
      </w:tr>
    </w:tbl>
    <w:p w14:paraId="0958CDD8" w14:textId="4202C81C" w:rsidR="00D82C96" w:rsidRPr="00D74D85" w:rsidRDefault="00D82C96" w:rsidP="00D446CA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7FC3AF83" w14:textId="748E505C" w:rsidR="00D446CA" w:rsidRPr="00D74D85" w:rsidRDefault="00D446CA" w:rsidP="00D446CA">
      <w:p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D74D85">
        <w:rPr>
          <w:rFonts w:ascii="Arial" w:hAnsi="Arial" w:cs="Arial"/>
          <w:iCs/>
          <w:sz w:val="20"/>
          <w:szCs w:val="20"/>
        </w:rPr>
        <w:t>Siekiant išvengti ginčytinų situacijų ir jei matuojant atstumą kils abejonių dėl to, kad atstumai pateks ant atitinkamų ribų, pvz., 1 km</w:t>
      </w:r>
      <w:r w:rsidR="003E4610" w:rsidRPr="00D74D85">
        <w:rPr>
          <w:rFonts w:ascii="Arial" w:hAnsi="Arial" w:cs="Arial"/>
          <w:iCs/>
          <w:sz w:val="20"/>
          <w:szCs w:val="20"/>
        </w:rPr>
        <w:t>,</w:t>
      </w:r>
      <w:r w:rsidRPr="00D74D85">
        <w:rPr>
          <w:rFonts w:ascii="Arial" w:hAnsi="Arial" w:cs="Arial"/>
          <w:iCs/>
          <w:sz w:val="20"/>
          <w:szCs w:val="20"/>
        </w:rPr>
        <w:t xml:space="preserve"> 5 km</w:t>
      </w:r>
      <w:r w:rsidR="0059530B" w:rsidRPr="00D74D85">
        <w:rPr>
          <w:rFonts w:ascii="Arial" w:hAnsi="Arial" w:cs="Arial"/>
          <w:iCs/>
          <w:sz w:val="20"/>
          <w:szCs w:val="20"/>
        </w:rPr>
        <w:t xml:space="preserve">, 10 km ir susidarys objektyvios prielaidos, neleidžiančios vienareikšmiškai priimti sprendimą,   bus vertinama Pirkimo dalyvio naudai. </w:t>
      </w:r>
      <w:r w:rsidRPr="00D74D85">
        <w:rPr>
          <w:rFonts w:ascii="Arial" w:hAnsi="Arial" w:cs="Arial"/>
          <w:iCs/>
          <w:sz w:val="20"/>
          <w:szCs w:val="20"/>
        </w:rPr>
        <w:t xml:space="preserve"> </w:t>
      </w:r>
    </w:p>
    <w:p w14:paraId="133695CB" w14:textId="04F7CCA8" w:rsidR="00D446CA" w:rsidRPr="00D74D85" w:rsidRDefault="00D446CA" w:rsidP="00D446CA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22C6ED74" w14:textId="77777777" w:rsidR="0059530B" w:rsidRPr="00D74D85" w:rsidRDefault="0059530B" w:rsidP="0059530B">
      <w:pPr>
        <w:ind w:left="862"/>
        <w:contextualSpacing/>
        <w:rPr>
          <w:rFonts w:ascii="Arial" w:hAnsi="Arial" w:cs="Arial"/>
          <w:sz w:val="20"/>
          <w:szCs w:val="20"/>
        </w:rPr>
      </w:pPr>
      <w:r w:rsidRPr="00D74D85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</w:p>
    <w:p w14:paraId="449031D7" w14:textId="55FACF8B" w:rsidR="0059530B" w:rsidRPr="00D74D85" w:rsidRDefault="00181D68" w:rsidP="0059530B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F3501F">
        <w:rPr>
          <w:rFonts w:ascii="Arial" w:eastAsia="Times New Roman" w:hAnsi="Arial" w:cs="Arial"/>
          <w:b/>
          <w:iCs/>
          <w:sz w:val="20"/>
          <w:szCs w:val="20"/>
        </w:rPr>
        <w:t>6</w:t>
      </w:r>
      <w:r w:rsidR="0059530B" w:rsidRPr="00F3501F">
        <w:rPr>
          <w:rFonts w:ascii="Arial" w:eastAsia="Times New Roman" w:hAnsi="Arial" w:cs="Arial"/>
          <w:b/>
          <w:iCs/>
          <w:sz w:val="20"/>
          <w:szCs w:val="20"/>
        </w:rPr>
        <w:t>.</w:t>
      </w:r>
      <w:r w:rsidR="0059530B" w:rsidRPr="00D74D85">
        <w:rPr>
          <w:rFonts w:ascii="Arial" w:hAnsi="Arial" w:cs="Arial"/>
          <w:b/>
          <w:iCs/>
          <w:sz w:val="20"/>
          <w:szCs w:val="20"/>
        </w:rPr>
        <w:t xml:space="preserve"> Kriterijaus „Nuomojamų patalpų energetinė klasė“ (B) balų apskaičiavimas:</w:t>
      </w:r>
    </w:p>
    <w:p w14:paraId="6AD4CF82" w14:textId="77777777" w:rsidR="0059530B" w:rsidRPr="00D74D85" w:rsidRDefault="0059530B" w:rsidP="0059530B">
      <w:pPr>
        <w:spacing w:after="0" w:line="240" w:lineRule="auto"/>
        <w:jc w:val="center"/>
        <w:outlineLvl w:val="1"/>
        <w:rPr>
          <w:rFonts w:ascii="Arial" w:hAnsi="Arial" w:cs="Arial"/>
          <w:iCs/>
          <w:sz w:val="20"/>
          <w:szCs w:val="20"/>
        </w:rPr>
      </w:pPr>
      <w:r w:rsidRPr="00D74D85">
        <w:rPr>
          <w:rFonts w:ascii="Arial" w:eastAsiaTheme="majorEastAsia" w:hAnsi="Arial" w:cs="Arial"/>
          <w:i/>
          <w:sz w:val="20"/>
          <w:szCs w:val="20"/>
        </w:rPr>
        <w:t xml:space="preserve">     </w:t>
      </w:r>
    </w:p>
    <w:p w14:paraId="0129963B" w14:textId="6FFC64E3" w:rsidR="0059530B" w:rsidRPr="00D74D85" w:rsidRDefault="0059530B" w:rsidP="0059530B">
      <w:pPr>
        <w:spacing w:after="0" w:line="240" w:lineRule="auto"/>
        <w:jc w:val="both"/>
        <w:outlineLvl w:val="1"/>
        <w:rPr>
          <w:rFonts w:ascii="Arial" w:eastAsia="Calibri" w:hAnsi="Arial" w:cs="Arial"/>
          <w:sz w:val="20"/>
          <w:szCs w:val="20"/>
          <w:lang w:eastAsia="x-none"/>
        </w:rPr>
      </w:pP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Kriterijaus</w:t>
      </w:r>
      <w:r w:rsidRPr="00D74D85">
        <w:rPr>
          <w:rFonts w:ascii="Arial" w:eastAsia="Calibri" w:hAnsi="Arial" w:cs="Arial"/>
          <w:b/>
          <w:bCs/>
          <w:sz w:val="20"/>
          <w:szCs w:val="20"/>
          <w:vertAlign w:val="subscript"/>
          <w:lang w:eastAsia="x-none"/>
        </w:rPr>
        <w:t xml:space="preserve"> 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B bala</w:t>
      </w:r>
      <w:r w:rsidR="00587992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i už kiekvienas nuomojamas patalpas 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pagal nuomojamų patalpų energetinę klasę</w:t>
      </w:r>
      <w:r w:rsidR="00587992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skiriami taip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:  </w:t>
      </w:r>
    </w:p>
    <w:p w14:paraId="33750D68" w14:textId="35D92B44" w:rsidR="0059530B" w:rsidRPr="00D74D85" w:rsidRDefault="0059530B" w:rsidP="00587992">
      <w:pPr>
        <w:spacing w:after="0" w:line="240" w:lineRule="auto"/>
        <w:ind w:left="840"/>
        <w:jc w:val="right"/>
        <w:rPr>
          <w:rFonts w:ascii="Arial" w:eastAsia="Calibri" w:hAnsi="Arial" w:cs="Arial"/>
          <w:color w:val="FF0000"/>
          <w:sz w:val="20"/>
          <w:szCs w:val="20"/>
          <w:lang w:eastAsia="lt-LT"/>
        </w:rPr>
      </w:pPr>
      <w:r w:rsidRPr="00D74D85">
        <w:rPr>
          <w:rFonts w:ascii="Arial" w:eastAsia="Calibri" w:hAnsi="Arial" w:cs="Arial"/>
          <w:sz w:val="20"/>
          <w:szCs w:val="20"/>
          <w:lang w:eastAsia="lt-LT"/>
        </w:rPr>
        <w:t xml:space="preserve">                               </w:t>
      </w:r>
      <w:r w:rsidR="00587992" w:rsidRPr="00D74D85">
        <w:rPr>
          <w:rFonts w:ascii="Arial" w:eastAsia="Calibri" w:hAnsi="Arial" w:cs="Arial"/>
          <w:sz w:val="20"/>
          <w:szCs w:val="20"/>
          <w:lang w:eastAsia="lt-LT"/>
        </w:rPr>
        <w:t>3 lentelė</w:t>
      </w:r>
    </w:p>
    <w:tbl>
      <w:tblPr>
        <w:tblW w:w="3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1537"/>
      </w:tblGrid>
      <w:tr w:rsidR="0059530B" w:rsidRPr="00D74D85" w14:paraId="52137877" w14:textId="14F815E1" w:rsidTr="0059530B">
        <w:trPr>
          <w:trHeight w:val="527"/>
          <w:jc w:val="center"/>
        </w:trPr>
        <w:tc>
          <w:tcPr>
            <w:tcW w:w="2002" w:type="dxa"/>
            <w:shd w:val="clear" w:color="auto" w:fill="auto"/>
            <w:vAlign w:val="center"/>
            <w:hideMark/>
          </w:tcPr>
          <w:p w14:paraId="2C901C8F" w14:textId="3B092551" w:rsidR="0059530B" w:rsidRPr="00D74D85" w:rsidRDefault="0059530B" w:rsidP="00595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Energetinė klasė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14:paraId="2FA46DC2" w14:textId="2CABF94B" w:rsidR="0059530B" w:rsidRPr="00BE0BCE" w:rsidRDefault="0059530B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Skiriami balai už vienų nuomojamų patalpų energetinę klasę</w:t>
            </w:r>
            <w:r w:rsidRPr="00BE0BC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*</w:t>
            </w:r>
          </w:p>
        </w:tc>
      </w:tr>
      <w:tr w:rsidR="0059530B" w:rsidRPr="00D74D85" w14:paraId="68DAD357" w14:textId="26C47B2C" w:rsidTr="0059530B">
        <w:trPr>
          <w:trHeight w:val="315"/>
          <w:jc w:val="center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50014C47" w14:textId="721D583D" w:rsidR="0059530B" w:rsidRPr="00D74D85" w:rsidRDefault="0059530B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 ir žemesnė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CD81642" w14:textId="6F110E58" w:rsidR="0059530B" w:rsidRPr="00D74D85" w:rsidRDefault="0059530B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59530B" w:rsidRPr="00D74D85" w14:paraId="6A0B8E59" w14:textId="1763D858" w:rsidTr="0059530B">
        <w:trPr>
          <w:trHeight w:val="315"/>
          <w:jc w:val="center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2DEAA9FE" w14:textId="25EA7442" w:rsidR="0059530B" w:rsidRPr="00D74D85" w:rsidRDefault="0059530B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E8832A4" w14:textId="7BC43DB4" w:rsidR="0059530B" w:rsidRPr="00D74D85" w:rsidRDefault="0025581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0,1</w:t>
            </w:r>
          </w:p>
        </w:tc>
      </w:tr>
      <w:tr w:rsidR="0059530B" w:rsidRPr="00D74D85" w14:paraId="38D1E028" w14:textId="0ACE4B27" w:rsidTr="0059530B">
        <w:trPr>
          <w:trHeight w:val="315"/>
          <w:jc w:val="center"/>
        </w:trPr>
        <w:tc>
          <w:tcPr>
            <w:tcW w:w="2002" w:type="dxa"/>
            <w:shd w:val="clear" w:color="auto" w:fill="auto"/>
            <w:noWrap/>
            <w:vAlign w:val="center"/>
          </w:tcPr>
          <w:p w14:paraId="5860E531" w14:textId="39D170A2" w:rsidR="0059530B" w:rsidRPr="00D74D85" w:rsidRDefault="0059530B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845621E" w14:textId="379B6929" w:rsidR="0059530B" w:rsidRPr="00D74D85" w:rsidRDefault="0025581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0,2</w:t>
            </w:r>
          </w:p>
        </w:tc>
      </w:tr>
      <w:tr w:rsidR="0059530B" w:rsidRPr="00D74D85" w14:paraId="33C3EF02" w14:textId="71BED7E2" w:rsidTr="0059530B">
        <w:trPr>
          <w:trHeight w:val="315"/>
          <w:jc w:val="center"/>
        </w:trPr>
        <w:tc>
          <w:tcPr>
            <w:tcW w:w="2002" w:type="dxa"/>
            <w:shd w:val="clear" w:color="auto" w:fill="auto"/>
            <w:noWrap/>
            <w:vAlign w:val="center"/>
          </w:tcPr>
          <w:p w14:paraId="66912E67" w14:textId="114B138B" w:rsidR="0059530B" w:rsidRPr="00D74D85" w:rsidRDefault="0059530B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lastRenderedPageBreak/>
              <w:t>A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AAE1762" w14:textId="6A43009A" w:rsidR="0059530B" w:rsidRPr="00D74D85" w:rsidRDefault="0025581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0,3</w:t>
            </w:r>
          </w:p>
        </w:tc>
      </w:tr>
      <w:tr w:rsidR="0059530B" w:rsidRPr="00D74D85" w14:paraId="49A4268C" w14:textId="0C4EBAF7" w:rsidTr="0059530B">
        <w:trPr>
          <w:trHeight w:val="315"/>
          <w:jc w:val="center"/>
        </w:trPr>
        <w:tc>
          <w:tcPr>
            <w:tcW w:w="2002" w:type="dxa"/>
            <w:shd w:val="clear" w:color="auto" w:fill="auto"/>
            <w:noWrap/>
            <w:vAlign w:val="center"/>
          </w:tcPr>
          <w:p w14:paraId="7EB4E27C" w14:textId="4CD4D281" w:rsidR="0059530B" w:rsidRPr="00D74D85" w:rsidRDefault="0059530B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A+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C61A92D" w14:textId="201B8EF9" w:rsidR="0059530B" w:rsidRPr="00D74D85" w:rsidRDefault="0025581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0,4</w:t>
            </w:r>
          </w:p>
        </w:tc>
      </w:tr>
    </w:tbl>
    <w:p w14:paraId="3967A4CC" w14:textId="77777777" w:rsidR="0059530B" w:rsidRPr="00D74D85" w:rsidRDefault="0059530B" w:rsidP="0059530B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5829FB14" w14:textId="21FF9BB3" w:rsidR="0059530B" w:rsidRPr="00D74D85" w:rsidRDefault="00587992" w:rsidP="0059530B">
      <w:p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D74D85">
        <w:rPr>
          <w:rFonts w:ascii="Arial" w:hAnsi="Arial" w:cs="Arial"/>
          <w:iCs/>
          <w:sz w:val="20"/>
          <w:szCs w:val="20"/>
        </w:rPr>
        <w:t>Bendras kriterijaus B balas apskaičiuojamas taip:</w:t>
      </w:r>
    </w:p>
    <w:p w14:paraId="6604DB1F" w14:textId="77777777" w:rsidR="00587992" w:rsidRPr="00D74D85" w:rsidRDefault="00587992" w:rsidP="0059530B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274A3564" w14:textId="48061149" w:rsidR="00587992" w:rsidRPr="003C763E" w:rsidRDefault="00587992" w:rsidP="00587992">
      <w:pPr>
        <w:rPr>
          <w:rFonts w:ascii="Cambria Math" w:hAnsi="Cambria Math" w:cs="Arial"/>
          <w:iCs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B= n</m:t>
        </m:r>
        <m:d>
          <m:dPr>
            <m:ctrlPr>
              <w:rPr>
                <w:rFonts w:ascii="Cambria Math" w:hAnsi="Cambria Math" w:cs="Arial"/>
                <w:iCs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A+</m:t>
            </m:r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*0,4+n</m:t>
        </m:r>
        <m:d>
          <m:dPr>
            <m:ctrlPr>
              <w:rPr>
                <w:rFonts w:ascii="Cambria Math" w:hAnsi="Cambria Math" w:cs="Arial"/>
                <w:iCs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*0,3+n</m:t>
        </m:r>
        <m:d>
          <m:dPr>
            <m:ctrlPr>
              <w:rPr>
                <w:rFonts w:ascii="Cambria Math" w:hAnsi="Cambria Math" w:cs="Arial"/>
                <w:iCs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B</m:t>
            </m:r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*0,2</m:t>
        </m:r>
      </m:oMath>
      <w:r w:rsidRPr="003C763E">
        <w:rPr>
          <w:rFonts w:ascii="Cambria Math" w:hAnsi="Cambria Math" w:cs="Arial"/>
          <w:iCs/>
          <w:sz w:val="20"/>
          <w:szCs w:val="20"/>
        </w:rPr>
        <w:t>+n(C)*</w:t>
      </w:r>
      <w:r w:rsidR="003C763E" w:rsidRPr="003C763E">
        <w:rPr>
          <w:rFonts w:ascii="Cambria Math" w:hAnsi="Cambria Math" w:cs="Arial"/>
          <w:iCs/>
          <w:sz w:val="20"/>
          <w:szCs w:val="20"/>
        </w:rPr>
        <w:t>0,1</w:t>
      </w:r>
    </w:p>
    <w:p w14:paraId="45C60564" w14:textId="4FB53156" w:rsidR="001942F7" w:rsidRPr="00D74D85" w:rsidRDefault="001942F7" w:rsidP="00587992">
      <w:pPr>
        <w:rPr>
          <w:rFonts w:ascii="Arial" w:hAnsi="Arial" w:cs="Arial"/>
          <w:i/>
          <w:sz w:val="20"/>
          <w:szCs w:val="20"/>
          <w:u w:val="single"/>
        </w:rPr>
      </w:pPr>
      <w:r w:rsidRPr="00D74D85">
        <w:rPr>
          <w:rFonts w:ascii="Arial" w:hAnsi="Arial" w:cs="Arial"/>
          <w:i/>
          <w:sz w:val="20"/>
          <w:szCs w:val="20"/>
          <w:u w:val="single"/>
        </w:rPr>
        <w:t>Pateiktoje formulėje:</w:t>
      </w:r>
    </w:p>
    <w:p w14:paraId="7916ADC4" w14:textId="76FAA1F5" w:rsidR="00587992" w:rsidRPr="00D74D85" w:rsidRDefault="00587992" w:rsidP="00587992">
      <w:pPr>
        <w:rPr>
          <w:rFonts w:ascii="Arial" w:hAnsi="Arial" w:cs="Arial"/>
          <w:i/>
          <w:sz w:val="20"/>
          <w:szCs w:val="20"/>
        </w:rPr>
      </w:pPr>
      <w:r w:rsidRPr="00D74D85">
        <w:rPr>
          <w:rFonts w:ascii="Arial" w:hAnsi="Arial" w:cs="Arial"/>
          <w:i/>
          <w:sz w:val="20"/>
          <w:szCs w:val="20"/>
        </w:rPr>
        <w:t>n(A+) – nuomojamų patalpų, kurių energetinė klasė yra A+, skaičius;</w:t>
      </w:r>
    </w:p>
    <w:p w14:paraId="7047032C" w14:textId="78D482F4" w:rsidR="00587992" w:rsidRPr="00D74D85" w:rsidRDefault="00587992" w:rsidP="00587992">
      <w:pPr>
        <w:rPr>
          <w:rFonts w:ascii="Arial" w:hAnsi="Arial" w:cs="Arial"/>
          <w:i/>
          <w:sz w:val="20"/>
          <w:szCs w:val="20"/>
        </w:rPr>
      </w:pPr>
      <w:r w:rsidRPr="00D74D85">
        <w:rPr>
          <w:rFonts w:ascii="Arial" w:hAnsi="Arial" w:cs="Arial"/>
          <w:i/>
          <w:sz w:val="20"/>
          <w:szCs w:val="20"/>
        </w:rPr>
        <w:t>n(A) – nuomojamų patalpų, kurių energetinė klasė yra A, skaičius;</w:t>
      </w:r>
    </w:p>
    <w:p w14:paraId="6F51AA50" w14:textId="03076A0A" w:rsidR="00587992" w:rsidRPr="00D74D85" w:rsidRDefault="00587992" w:rsidP="00587992">
      <w:pPr>
        <w:rPr>
          <w:rFonts w:ascii="Arial" w:hAnsi="Arial" w:cs="Arial"/>
          <w:i/>
          <w:sz w:val="20"/>
          <w:szCs w:val="20"/>
        </w:rPr>
      </w:pPr>
      <w:r w:rsidRPr="00D74D85">
        <w:rPr>
          <w:rFonts w:ascii="Arial" w:hAnsi="Arial" w:cs="Arial"/>
          <w:i/>
          <w:sz w:val="20"/>
          <w:szCs w:val="20"/>
        </w:rPr>
        <w:t>n(B) – nuomojamų patalpų, kurių energetinė klasė yra B, skaičius;</w:t>
      </w:r>
    </w:p>
    <w:p w14:paraId="2AFFBEAB" w14:textId="30E8D7A6" w:rsidR="00587992" w:rsidRPr="00D74D85" w:rsidRDefault="00587992" w:rsidP="00587992">
      <w:pPr>
        <w:rPr>
          <w:rFonts w:ascii="Arial" w:hAnsi="Arial" w:cs="Arial"/>
          <w:i/>
          <w:sz w:val="20"/>
          <w:szCs w:val="20"/>
        </w:rPr>
      </w:pPr>
      <w:r w:rsidRPr="00D74D85">
        <w:rPr>
          <w:rFonts w:ascii="Arial" w:hAnsi="Arial" w:cs="Arial"/>
          <w:i/>
          <w:sz w:val="20"/>
          <w:szCs w:val="20"/>
        </w:rPr>
        <w:t>n(C) – nuomojamų patalpų, kurių energetinė klasė yra C, skaičius</w:t>
      </w:r>
      <w:r w:rsidR="003C763E">
        <w:rPr>
          <w:rFonts w:ascii="Arial" w:hAnsi="Arial" w:cs="Arial"/>
          <w:i/>
          <w:sz w:val="20"/>
          <w:szCs w:val="20"/>
        </w:rPr>
        <w:t>.</w:t>
      </w:r>
    </w:p>
    <w:p w14:paraId="2A41FFE7" w14:textId="00238D5F" w:rsidR="007B479A" w:rsidRPr="00D74D85" w:rsidRDefault="007B479A" w:rsidP="007B479A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F3501F">
        <w:rPr>
          <w:rFonts w:ascii="Arial" w:eastAsia="Times New Roman" w:hAnsi="Arial" w:cs="Arial"/>
          <w:b/>
          <w:iCs/>
          <w:sz w:val="20"/>
          <w:szCs w:val="20"/>
        </w:rPr>
        <w:t>7.</w:t>
      </w:r>
      <w:r w:rsidRPr="00D74D85">
        <w:rPr>
          <w:rFonts w:ascii="Arial" w:hAnsi="Arial" w:cs="Arial"/>
          <w:b/>
          <w:iCs/>
          <w:sz w:val="20"/>
          <w:szCs w:val="20"/>
        </w:rPr>
        <w:t xml:space="preserve"> Kriterijaus „Nuomojamų patalpų atstumas nuo Perkančiajam subjektui svarbių mokymo įstaigų“ (D) balų apskaičiavimas:</w:t>
      </w:r>
    </w:p>
    <w:p w14:paraId="410300C2" w14:textId="77777777" w:rsidR="007B479A" w:rsidRPr="00D74D85" w:rsidRDefault="007B479A" w:rsidP="007B479A">
      <w:pPr>
        <w:spacing w:after="0" w:line="240" w:lineRule="auto"/>
        <w:jc w:val="center"/>
        <w:outlineLvl w:val="1"/>
        <w:rPr>
          <w:rFonts w:ascii="Arial" w:hAnsi="Arial" w:cs="Arial"/>
          <w:iCs/>
          <w:sz w:val="20"/>
          <w:szCs w:val="20"/>
        </w:rPr>
      </w:pPr>
      <w:r w:rsidRPr="00D74D85">
        <w:rPr>
          <w:rFonts w:ascii="Arial" w:eastAsiaTheme="majorEastAsia" w:hAnsi="Arial" w:cs="Arial"/>
          <w:i/>
          <w:sz w:val="20"/>
          <w:szCs w:val="20"/>
        </w:rPr>
        <w:t xml:space="preserve">     </w:t>
      </w:r>
    </w:p>
    <w:p w14:paraId="2B40E307" w14:textId="681E7E36" w:rsidR="007B479A" w:rsidRPr="00D74D85" w:rsidRDefault="007B479A" w:rsidP="007B479A">
      <w:pPr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sz w:val="20"/>
          <w:szCs w:val="20"/>
          <w:lang w:eastAsia="x-none"/>
        </w:rPr>
      </w:pP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Kriterijaus</w:t>
      </w:r>
      <w:r w:rsidRPr="00D74D85">
        <w:rPr>
          <w:rFonts w:ascii="Arial" w:eastAsia="Calibri" w:hAnsi="Arial" w:cs="Arial"/>
          <w:b/>
          <w:bCs/>
          <w:sz w:val="20"/>
          <w:szCs w:val="20"/>
          <w:vertAlign w:val="subscript"/>
          <w:lang w:eastAsia="x-none"/>
        </w:rPr>
        <w:t xml:space="preserve"> 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D balas nustatomas pagal atstumą nuo Perkančiajam subjektui svarbios mokymo įstaig</w:t>
      </w:r>
      <w:r w:rsidR="00C73146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ų adresais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softHyphen/>
        <w:t xml:space="preserve">– </w:t>
      </w:r>
      <w:r w:rsidR="00C73146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Suvalkų g. 6 arba Šopeno g. 8, kuris adresas bus artimesnis siūlomoms nuomojamoms patalpoms </w:t>
      </w:r>
      <w:r w:rsidR="007E78C1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iki nuomojamų patalpų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. </w:t>
      </w:r>
      <w:r w:rsidR="00C73146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Atstumas matuojamas </w:t>
      </w:r>
      <w:hyperlink r:id="rId20" w:history="1">
        <w:r w:rsidR="00C73146" w:rsidRPr="00D74D85">
          <w:rPr>
            <w:rStyle w:val="Hyperlink"/>
            <w:rFonts w:ascii="Arial" w:eastAsia="Calibri" w:hAnsi="Arial" w:cs="Arial"/>
            <w:b/>
            <w:bCs/>
            <w:sz w:val="20"/>
            <w:szCs w:val="20"/>
            <w:lang w:eastAsia="x-none"/>
          </w:rPr>
          <w:t>www.maps.lt</w:t>
        </w:r>
      </w:hyperlink>
      <w:r w:rsidR="00C73146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atstumo matavimo įrankiu tiesiu spinduliu tarp siūlomų nuomojamų patalpų artimiausių taškų. 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Atstumas matuojamas tiese žemėlapyje.  </w:t>
      </w:r>
    </w:p>
    <w:p w14:paraId="7925E090" w14:textId="77777777" w:rsidR="00474200" w:rsidRDefault="00474200" w:rsidP="007B479A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  <w:lang w:eastAsia="x-none"/>
        </w:rPr>
      </w:pPr>
    </w:p>
    <w:p w14:paraId="73524122" w14:textId="5A89F26B" w:rsidR="007B479A" w:rsidRPr="00D74D85" w:rsidRDefault="007B479A" w:rsidP="007B479A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  <w:lang w:eastAsia="x-none"/>
        </w:rPr>
      </w:pPr>
      <w:r w:rsidRPr="00D74D85">
        <w:rPr>
          <w:rFonts w:ascii="Arial" w:eastAsia="Calibri" w:hAnsi="Arial" w:cs="Arial"/>
          <w:sz w:val="20"/>
          <w:szCs w:val="20"/>
          <w:lang w:eastAsia="x-none"/>
        </w:rPr>
        <w:t>4 lentelė</w:t>
      </w:r>
    </w:p>
    <w:p w14:paraId="35999B08" w14:textId="77777777" w:rsidR="007B479A" w:rsidRPr="00D74D85" w:rsidRDefault="007B479A" w:rsidP="007B479A">
      <w:pPr>
        <w:spacing w:after="0" w:line="240" w:lineRule="auto"/>
        <w:ind w:left="840"/>
        <w:rPr>
          <w:rFonts w:ascii="Arial" w:eastAsia="Calibri" w:hAnsi="Arial" w:cs="Arial"/>
          <w:color w:val="FF0000"/>
          <w:sz w:val="20"/>
          <w:szCs w:val="20"/>
          <w:lang w:eastAsia="lt-LT"/>
        </w:rPr>
      </w:pPr>
      <w:r w:rsidRPr="00D74D85">
        <w:rPr>
          <w:rFonts w:ascii="Arial" w:eastAsia="Calibri" w:hAnsi="Arial" w:cs="Arial"/>
          <w:sz w:val="20"/>
          <w:szCs w:val="20"/>
          <w:lang w:eastAsia="lt-LT"/>
        </w:rPr>
        <w:t xml:space="preserve">                               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6543"/>
        <w:gridCol w:w="1537"/>
      </w:tblGrid>
      <w:tr w:rsidR="007B479A" w:rsidRPr="00D74D85" w14:paraId="22CE397D" w14:textId="77777777" w:rsidTr="007B479A">
        <w:trPr>
          <w:trHeight w:val="527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481D" w14:textId="14D16E8F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Atstumas tarp nuomojamų patalpų</w:t>
            </w:r>
            <w:r w:rsidR="007E78C1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ir adres</w:t>
            </w:r>
            <w:r w:rsidR="005B1E26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ų </w:t>
            </w:r>
            <w:r w:rsidR="007E78C1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B1E26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Suvalkų g. 6 arba Šopeno g. 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61F2" w14:textId="77777777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Skiriami balai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*</w:t>
            </w:r>
          </w:p>
        </w:tc>
      </w:tr>
      <w:tr w:rsidR="007B479A" w:rsidRPr="00D74D85" w14:paraId="5BD3AF57" w14:textId="77777777" w:rsidTr="007B479A">
        <w:trPr>
          <w:trHeight w:val="315"/>
          <w:jc w:val="center"/>
        </w:trPr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2934" w14:textId="114A6917" w:rsidR="007B479A" w:rsidRPr="00D74D85" w:rsidRDefault="00474200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Bent vienos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7B479A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nuomojamos patalpos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yra 7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7B479A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km ir daugiau atstumu nuo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adresų </w:t>
            </w:r>
            <w:r w:rsidRPr="00D2388D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Suvalkų g. 6 arba Šopeno g. 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A3F5" w14:textId="77777777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7B479A" w:rsidRPr="00D74D85" w14:paraId="35FE7084" w14:textId="77777777" w:rsidTr="007B479A">
        <w:trPr>
          <w:trHeight w:val="315"/>
          <w:jc w:val="center"/>
        </w:trPr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856E" w14:textId="0FA037C8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Visos nuomojamos patalpos iki 7 km atstumu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AB39" w14:textId="77777777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1</w:t>
            </w:r>
          </w:p>
        </w:tc>
      </w:tr>
      <w:tr w:rsidR="007B479A" w:rsidRPr="00D74D85" w14:paraId="719799E7" w14:textId="77777777" w:rsidTr="007B479A">
        <w:trPr>
          <w:trHeight w:val="315"/>
          <w:jc w:val="center"/>
        </w:trPr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4460" w14:textId="68F5ED30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Visos nuomojamos patalpos iki 5 km atstumu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2192" w14:textId="77777777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2</w:t>
            </w:r>
          </w:p>
        </w:tc>
      </w:tr>
      <w:tr w:rsidR="007B479A" w:rsidRPr="00D74D85" w14:paraId="090709A2" w14:textId="77777777" w:rsidTr="007B479A">
        <w:trPr>
          <w:trHeight w:val="315"/>
          <w:jc w:val="center"/>
        </w:trPr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3824" w14:textId="5CC026AA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Visos nuomojamos patalpos iki </w:t>
            </w:r>
            <w:r w:rsidR="007E78C1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km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956B" w14:textId="77777777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3</w:t>
            </w:r>
          </w:p>
        </w:tc>
      </w:tr>
      <w:tr w:rsidR="007B479A" w:rsidRPr="00D74D85" w14:paraId="19C53E2D" w14:textId="77777777" w:rsidTr="007B479A">
        <w:trPr>
          <w:trHeight w:val="315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4492" w14:textId="52982A23" w:rsidR="007B479A" w:rsidRPr="00D74D85" w:rsidRDefault="007E78C1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Visos nuomojamos patalpos iki 1 km atstumu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8222" w14:textId="77777777" w:rsidR="007B479A" w:rsidRPr="00D74D85" w:rsidRDefault="007B479A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4</w:t>
            </w:r>
          </w:p>
        </w:tc>
      </w:tr>
    </w:tbl>
    <w:p w14:paraId="3EEF0682" w14:textId="77777777" w:rsidR="007B479A" w:rsidRPr="00D74D85" w:rsidRDefault="007B479A" w:rsidP="007B479A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72D991F9" w14:textId="23357223" w:rsidR="007B479A" w:rsidRPr="00D74D85" w:rsidRDefault="007B479A" w:rsidP="007B479A">
      <w:p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D74D85">
        <w:rPr>
          <w:rFonts w:ascii="Arial" w:hAnsi="Arial" w:cs="Arial"/>
          <w:iCs/>
          <w:sz w:val="20"/>
          <w:szCs w:val="20"/>
        </w:rPr>
        <w:t>Siekiant išvengti ginčytinų situacijų ir jei matuojant atstumą kils abejonių dėl to, kad atstumai pateks ant atitinkamų ribų, pvz., 1 km</w:t>
      </w:r>
      <w:r w:rsidR="007E78C1" w:rsidRPr="00D74D85">
        <w:rPr>
          <w:rFonts w:ascii="Arial" w:hAnsi="Arial" w:cs="Arial"/>
          <w:iCs/>
          <w:sz w:val="20"/>
          <w:szCs w:val="20"/>
        </w:rPr>
        <w:t>, 3 km,</w:t>
      </w:r>
      <w:r w:rsidRPr="00D74D85">
        <w:rPr>
          <w:rFonts w:ascii="Arial" w:hAnsi="Arial" w:cs="Arial"/>
          <w:iCs/>
          <w:sz w:val="20"/>
          <w:szCs w:val="20"/>
        </w:rPr>
        <w:t xml:space="preserve"> 5 km, </w:t>
      </w:r>
      <w:r w:rsidR="007E78C1" w:rsidRPr="00D74D85">
        <w:rPr>
          <w:rFonts w:ascii="Arial" w:hAnsi="Arial" w:cs="Arial"/>
          <w:iCs/>
          <w:sz w:val="20"/>
          <w:szCs w:val="20"/>
        </w:rPr>
        <w:t xml:space="preserve">7 km, </w:t>
      </w:r>
      <w:r w:rsidRPr="00D74D85">
        <w:rPr>
          <w:rFonts w:ascii="Arial" w:hAnsi="Arial" w:cs="Arial"/>
          <w:iCs/>
          <w:sz w:val="20"/>
          <w:szCs w:val="20"/>
        </w:rPr>
        <w:t xml:space="preserve">ir susidarys objektyvios prielaidos, neleidžiančios vienareikšmiškai priimti sprendimą,   bus vertinama Pirkimo dalyvio naudai.  </w:t>
      </w:r>
    </w:p>
    <w:p w14:paraId="2A6A2FFD" w14:textId="77777777" w:rsidR="00587992" w:rsidRPr="00D74D85" w:rsidRDefault="00587992" w:rsidP="00587992">
      <w:pPr>
        <w:rPr>
          <w:rFonts w:ascii="Cambria Math" w:hAnsi="Cambria Math" w:cs="Arial"/>
          <w:sz w:val="24"/>
          <w:szCs w:val="24"/>
        </w:rPr>
      </w:pPr>
    </w:p>
    <w:p w14:paraId="7E8AA5CE" w14:textId="2F584507" w:rsidR="007E78C1" w:rsidRPr="00D74D85" w:rsidRDefault="007E78C1" w:rsidP="007E78C1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F3501F">
        <w:rPr>
          <w:rFonts w:ascii="Arial" w:eastAsia="Times New Roman" w:hAnsi="Arial" w:cs="Arial"/>
          <w:b/>
          <w:iCs/>
          <w:sz w:val="20"/>
          <w:szCs w:val="20"/>
        </w:rPr>
        <w:t>8.</w:t>
      </w:r>
      <w:r w:rsidRPr="00D74D85">
        <w:rPr>
          <w:rFonts w:ascii="Arial" w:hAnsi="Arial" w:cs="Arial"/>
          <w:b/>
          <w:iCs/>
          <w:sz w:val="20"/>
          <w:szCs w:val="20"/>
        </w:rPr>
        <w:t xml:space="preserve"> Kriterijaus „Nuomojamų patalpų atstumas nuo viešojo transporto stotelės“ (E) balų apskaičiavimas:</w:t>
      </w:r>
    </w:p>
    <w:p w14:paraId="2807BD4F" w14:textId="77777777" w:rsidR="007E78C1" w:rsidRPr="00D74D85" w:rsidRDefault="007E78C1" w:rsidP="007E78C1">
      <w:pPr>
        <w:spacing w:after="0" w:line="240" w:lineRule="auto"/>
        <w:jc w:val="center"/>
        <w:outlineLvl w:val="1"/>
        <w:rPr>
          <w:rFonts w:ascii="Arial" w:hAnsi="Arial" w:cs="Arial"/>
          <w:iCs/>
          <w:sz w:val="20"/>
          <w:szCs w:val="20"/>
        </w:rPr>
      </w:pPr>
      <w:r w:rsidRPr="00D74D85">
        <w:rPr>
          <w:rFonts w:ascii="Arial" w:eastAsiaTheme="majorEastAsia" w:hAnsi="Arial" w:cs="Arial"/>
          <w:i/>
          <w:sz w:val="20"/>
          <w:szCs w:val="20"/>
        </w:rPr>
        <w:t xml:space="preserve">     </w:t>
      </w:r>
    </w:p>
    <w:p w14:paraId="4143BDEE" w14:textId="36E2FF34" w:rsidR="007E78C1" w:rsidRPr="00D74D85" w:rsidRDefault="007E78C1" w:rsidP="00C73146">
      <w:pPr>
        <w:spacing w:after="0" w:line="240" w:lineRule="auto"/>
        <w:jc w:val="both"/>
        <w:outlineLvl w:val="1"/>
        <w:rPr>
          <w:rFonts w:ascii="Arial" w:eastAsia="Calibri" w:hAnsi="Arial" w:cs="Arial"/>
          <w:sz w:val="20"/>
          <w:szCs w:val="20"/>
          <w:lang w:eastAsia="x-none"/>
        </w:rPr>
      </w:pP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Kriterijaus</w:t>
      </w:r>
      <w:r w:rsidRPr="00D74D85">
        <w:rPr>
          <w:rFonts w:ascii="Arial" w:eastAsia="Calibri" w:hAnsi="Arial" w:cs="Arial"/>
          <w:b/>
          <w:bCs/>
          <w:sz w:val="20"/>
          <w:szCs w:val="20"/>
          <w:vertAlign w:val="subscript"/>
          <w:lang w:eastAsia="x-none"/>
        </w:rPr>
        <w:t xml:space="preserve"> </w:t>
      </w:r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E balas nustatomas pagal ilgiausią iš visų nuomojamų patalpų atstumą iki viešojo transporto stotelės, </w:t>
      </w:r>
      <w:proofErr w:type="spellStart"/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>t.y</w:t>
      </w:r>
      <w:proofErr w:type="spellEnd"/>
      <w:r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., tarp skirtingų nuomojamų patalpų esant skirtingiems atstumams iki viešojo transporto stotelės, vertinamas ilgiausias atstumas. </w:t>
      </w:r>
      <w:r w:rsidR="00C73146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tiekėjo nuomojamų patalpų. Atstumas matuojamas </w:t>
      </w:r>
      <w:hyperlink r:id="rId21" w:history="1">
        <w:r w:rsidR="00C73146" w:rsidRPr="00D74D85">
          <w:rPr>
            <w:rStyle w:val="Hyperlink"/>
            <w:rFonts w:ascii="Arial" w:eastAsia="Calibri" w:hAnsi="Arial" w:cs="Arial"/>
            <w:b/>
            <w:bCs/>
            <w:sz w:val="20"/>
            <w:szCs w:val="20"/>
            <w:lang w:eastAsia="x-none"/>
          </w:rPr>
          <w:t>www.maps.lt</w:t>
        </w:r>
      </w:hyperlink>
      <w:r w:rsidR="00C73146" w:rsidRPr="00D74D85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atstumo matavimo įrankiu tiese tarp siūlomos nuomojamos patalpos artimiausio taško nuo viešojo transporto stotelės iki artimiausios viešojo transporto stotelės. </w:t>
      </w:r>
      <w:r w:rsidRPr="00D74D85">
        <w:rPr>
          <w:rFonts w:ascii="Arial" w:eastAsia="Calibri" w:hAnsi="Arial" w:cs="Arial"/>
          <w:sz w:val="20"/>
          <w:szCs w:val="20"/>
          <w:lang w:eastAsia="x-none"/>
        </w:rPr>
        <w:t>4 lentelė</w:t>
      </w:r>
    </w:p>
    <w:p w14:paraId="5EDA32FE" w14:textId="77777777" w:rsidR="007E78C1" w:rsidRPr="00D74D85" w:rsidRDefault="007E78C1" w:rsidP="007E78C1">
      <w:pPr>
        <w:spacing w:after="0" w:line="240" w:lineRule="auto"/>
        <w:ind w:left="840"/>
        <w:rPr>
          <w:rFonts w:ascii="Arial" w:eastAsia="Calibri" w:hAnsi="Arial" w:cs="Arial"/>
          <w:color w:val="FF0000"/>
          <w:sz w:val="20"/>
          <w:szCs w:val="20"/>
          <w:lang w:eastAsia="lt-LT"/>
        </w:rPr>
      </w:pPr>
      <w:r w:rsidRPr="00D74D85">
        <w:rPr>
          <w:rFonts w:ascii="Arial" w:eastAsia="Calibri" w:hAnsi="Arial" w:cs="Arial"/>
          <w:sz w:val="20"/>
          <w:szCs w:val="20"/>
          <w:lang w:eastAsia="lt-LT"/>
        </w:rPr>
        <w:t xml:space="preserve">                               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6543"/>
        <w:gridCol w:w="1537"/>
      </w:tblGrid>
      <w:tr w:rsidR="007E78C1" w:rsidRPr="00D74D85" w14:paraId="10F31598" w14:textId="77777777" w:rsidTr="00986338">
        <w:trPr>
          <w:trHeight w:val="527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2AD0" w14:textId="7D731152" w:rsidR="007E78C1" w:rsidRPr="00D74D85" w:rsidRDefault="005B1E26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Ilgiausias a</w:t>
            </w:r>
            <w:r w:rsidR="007E78C1"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tstumas tarp nuomojamų patalpų</w:t>
            </w:r>
            <w:r w:rsidR="003C7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ir viešojo transporto stotelės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6705" w14:textId="77777777" w:rsidR="007E78C1" w:rsidRPr="00D74D85" w:rsidRDefault="007E78C1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Skiriami balai</w:t>
            </w: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*</w:t>
            </w:r>
          </w:p>
        </w:tc>
      </w:tr>
      <w:tr w:rsidR="007E78C1" w:rsidRPr="00D74D85" w14:paraId="0356E278" w14:textId="77777777" w:rsidTr="00986338">
        <w:trPr>
          <w:trHeight w:val="315"/>
          <w:jc w:val="center"/>
        </w:trPr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2573" w14:textId="16722737" w:rsidR="007E78C1" w:rsidRPr="00D74D85" w:rsidRDefault="003E4610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lastRenderedPageBreak/>
              <w:t xml:space="preserve">Ilgiausias iš visų nuomojamų patalpų atstumas iki viešojo transporto stotelės yra nuo 1(imtinai) iki 2 km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CC3" w14:textId="54686A34" w:rsidR="007E78C1" w:rsidRPr="00D74D85" w:rsidRDefault="007F797F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0</w:t>
            </w:r>
          </w:p>
        </w:tc>
      </w:tr>
      <w:tr w:rsidR="007E78C1" w:rsidRPr="00D74D85" w14:paraId="192AC3F3" w14:textId="77777777" w:rsidTr="00986338">
        <w:trPr>
          <w:trHeight w:val="315"/>
          <w:jc w:val="center"/>
        </w:trPr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CFF7" w14:textId="7C78BA46" w:rsidR="007E78C1" w:rsidRPr="00D74D85" w:rsidRDefault="003E4610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Ilgiausias iš visų nuomojamų patalpų atstumas iki viešojo transporto stotelės yra nuo 0,5 (imtinai) iki 1 km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FD50" w14:textId="44BF1D4A" w:rsidR="007E78C1" w:rsidRPr="00D74D85" w:rsidRDefault="00CD1E94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2</w:t>
            </w:r>
          </w:p>
        </w:tc>
      </w:tr>
      <w:tr w:rsidR="007E78C1" w:rsidRPr="00D74D85" w14:paraId="6B6D5E0F" w14:textId="77777777" w:rsidTr="00986338">
        <w:trPr>
          <w:trHeight w:val="315"/>
          <w:jc w:val="center"/>
        </w:trPr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0B9C" w14:textId="561F8B24" w:rsidR="007E78C1" w:rsidRPr="00D74D85" w:rsidRDefault="003E4610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74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Ilgiausias iš visų nuomojamų patalpų atstumas iki viešojo transporto stotelės yra iki 0,5 km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1A58" w14:textId="72D375E6" w:rsidR="007E78C1" w:rsidRPr="00D74D85" w:rsidRDefault="00CD1E94" w:rsidP="00986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4</w:t>
            </w:r>
          </w:p>
        </w:tc>
      </w:tr>
    </w:tbl>
    <w:p w14:paraId="51BF1818" w14:textId="77777777" w:rsidR="007E78C1" w:rsidRPr="00D74D85" w:rsidRDefault="007E78C1" w:rsidP="007E78C1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2B0C25FD" w14:textId="168B5576" w:rsidR="007E78C1" w:rsidRPr="00D74D85" w:rsidRDefault="007E78C1" w:rsidP="007E78C1">
      <w:p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D74D85">
        <w:rPr>
          <w:rFonts w:ascii="Arial" w:hAnsi="Arial" w:cs="Arial"/>
          <w:iCs/>
          <w:sz w:val="20"/>
          <w:szCs w:val="20"/>
        </w:rPr>
        <w:t xml:space="preserve">Siekiant išvengti ginčytinų situacijų ir jei matuojant atstumą kils abejonių dėl to, kad atstumai pateks ant atitinkamų ribų, pvz., </w:t>
      </w:r>
      <w:r w:rsidR="003E4610" w:rsidRPr="00D74D85">
        <w:rPr>
          <w:rFonts w:ascii="Arial" w:hAnsi="Arial" w:cs="Arial"/>
          <w:iCs/>
          <w:sz w:val="20"/>
          <w:szCs w:val="20"/>
        </w:rPr>
        <w:t>0,5</w:t>
      </w:r>
      <w:r w:rsidRPr="00D74D85">
        <w:rPr>
          <w:rFonts w:ascii="Arial" w:hAnsi="Arial" w:cs="Arial"/>
          <w:iCs/>
          <w:sz w:val="20"/>
          <w:szCs w:val="20"/>
        </w:rPr>
        <w:t xml:space="preserve"> km</w:t>
      </w:r>
      <w:r w:rsidR="003E4610" w:rsidRPr="00D74D85">
        <w:rPr>
          <w:rFonts w:ascii="Arial" w:hAnsi="Arial" w:cs="Arial"/>
          <w:iCs/>
          <w:sz w:val="20"/>
          <w:szCs w:val="20"/>
        </w:rPr>
        <w:t>,</w:t>
      </w:r>
      <w:r w:rsidRPr="00D74D85">
        <w:rPr>
          <w:rFonts w:ascii="Arial" w:hAnsi="Arial" w:cs="Arial"/>
          <w:iCs/>
          <w:sz w:val="20"/>
          <w:szCs w:val="20"/>
        </w:rPr>
        <w:t xml:space="preserve"> </w:t>
      </w:r>
      <w:r w:rsidR="003E4610" w:rsidRPr="00D74D85">
        <w:rPr>
          <w:rFonts w:ascii="Arial" w:hAnsi="Arial" w:cs="Arial"/>
          <w:iCs/>
          <w:sz w:val="20"/>
          <w:szCs w:val="20"/>
        </w:rPr>
        <w:t>1</w:t>
      </w:r>
      <w:r w:rsidRPr="00D74D85">
        <w:rPr>
          <w:rFonts w:ascii="Arial" w:hAnsi="Arial" w:cs="Arial"/>
          <w:iCs/>
          <w:sz w:val="20"/>
          <w:szCs w:val="20"/>
        </w:rPr>
        <w:t xml:space="preserve"> km, </w:t>
      </w:r>
      <w:r w:rsidR="003E4610" w:rsidRPr="00D74D85">
        <w:rPr>
          <w:rFonts w:ascii="Arial" w:hAnsi="Arial" w:cs="Arial"/>
          <w:iCs/>
          <w:sz w:val="20"/>
          <w:szCs w:val="20"/>
        </w:rPr>
        <w:t>2</w:t>
      </w:r>
      <w:r w:rsidRPr="00D74D85">
        <w:rPr>
          <w:rFonts w:ascii="Arial" w:hAnsi="Arial" w:cs="Arial"/>
          <w:iCs/>
          <w:sz w:val="20"/>
          <w:szCs w:val="20"/>
        </w:rPr>
        <w:t xml:space="preserve"> km</w:t>
      </w:r>
      <w:r w:rsidR="003E4610" w:rsidRPr="00D74D85">
        <w:rPr>
          <w:rFonts w:ascii="Arial" w:hAnsi="Arial" w:cs="Arial"/>
          <w:iCs/>
          <w:sz w:val="20"/>
          <w:szCs w:val="20"/>
        </w:rPr>
        <w:t>,</w:t>
      </w:r>
      <w:r w:rsidRPr="00D74D85">
        <w:rPr>
          <w:rFonts w:ascii="Arial" w:hAnsi="Arial" w:cs="Arial"/>
          <w:iCs/>
          <w:sz w:val="20"/>
          <w:szCs w:val="20"/>
        </w:rPr>
        <w:t xml:space="preserve"> ir susidarys objektyvios prielaidos, neleidžiančios vienareikšmiškai priimti sprendimą,   bus vertinama Pirkimo dalyvio naudai.  </w:t>
      </w:r>
    </w:p>
    <w:p w14:paraId="08243662" w14:textId="77777777" w:rsidR="00587992" w:rsidRPr="00D74D85" w:rsidRDefault="00587992" w:rsidP="00587992">
      <w:pPr>
        <w:rPr>
          <w:rFonts w:ascii="Cambria Math" w:hAnsi="Cambria Math" w:cs="Arial"/>
          <w:sz w:val="24"/>
          <w:szCs w:val="24"/>
        </w:rPr>
      </w:pPr>
    </w:p>
    <w:p w14:paraId="419C4445" w14:textId="77777777" w:rsidR="00587992" w:rsidRPr="00D74D85" w:rsidRDefault="00587992" w:rsidP="00587992">
      <w:pPr>
        <w:rPr>
          <w:rFonts w:ascii="Cambria Math" w:hAnsi="Cambria Math" w:cs="Arial"/>
          <w:sz w:val="24"/>
          <w:szCs w:val="24"/>
        </w:rPr>
      </w:pPr>
    </w:p>
    <w:p w14:paraId="3173032D" w14:textId="244DAD64" w:rsidR="0059530B" w:rsidRPr="00D74D85" w:rsidRDefault="0059530B" w:rsidP="00D446CA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53019936" w14:textId="7F5F9C2F" w:rsidR="0059530B" w:rsidRPr="00D74D85" w:rsidRDefault="0059530B" w:rsidP="00D446CA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11F7A2AD" w14:textId="77777777" w:rsidR="0059530B" w:rsidRPr="00D74D85" w:rsidRDefault="0059530B" w:rsidP="00D446CA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2EDD863A" w14:textId="16D46D56" w:rsidR="000B02CA" w:rsidRPr="00D74D85" w:rsidRDefault="000B02CA" w:rsidP="00446DC3">
      <w:pPr>
        <w:ind w:firstLine="567"/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 w:rsidRPr="00D74D85">
        <w:rPr>
          <w:rFonts w:ascii="Arial" w:hAnsi="Arial" w:cs="Arial"/>
          <w:b/>
          <w:iCs/>
          <w:sz w:val="20"/>
          <w:szCs w:val="20"/>
        </w:rPr>
        <w:t>Ekonomiškai naudingiausiu bus pripažįstamas pasiūlymas, surinkęs daugiausia balų</w:t>
      </w:r>
      <w:r w:rsidR="009177B7" w:rsidRPr="00D74D85">
        <w:rPr>
          <w:rFonts w:ascii="Arial" w:hAnsi="Arial" w:cs="Arial"/>
          <w:b/>
          <w:iCs/>
          <w:sz w:val="20"/>
          <w:szCs w:val="20"/>
        </w:rPr>
        <w:t>.</w:t>
      </w:r>
      <w:r w:rsidR="003B4D8F" w:rsidRPr="00D74D85">
        <w:rPr>
          <w:rFonts w:ascii="Arial" w:hAnsi="Arial" w:cs="Arial"/>
        </w:rPr>
        <w:t xml:space="preserve"> </w:t>
      </w:r>
      <w:r w:rsidR="003B4D8F" w:rsidRPr="00D74D85">
        <w:rPr>
          <w:rFonts w:ascii="Arial" w:hAnsi="Arial" w:cs="Arial"/>
          <w:b/>
          <w:iCs/>
          <w:sz w:val="20"/>
          <w:szCs w:val="20"/>
        </w:rPr>
        <w:t>Surinkti balai apvalinami dviejų skaičių po kablelio tikslumu.</w:t>
      </w:r>
    </w:p>
    <w:p w14:paraId="35F41827" w14:textId="704F5C71" w:rsidR="00A14A96" w:rsidRPr="00D74D85" w:rsidRDefault="00A14A96" w:rsidP="00446DC3">
      <w:pPr>
        <w:ind w:firstLine="567"/>
        <w:contextualSpacing/>
        <w:jc w:val="both"/>
        <w:rPr>
          <w:rFonts w:ascii="Arial" w:hAnsi="Arial" w:cs="Arial"/>
          <w:b/>
          <w:iCs/>
          <w:sz w:val="20"/>
          <w:szCs w:val="20"/>
        </w:rPr>
      </w:pPr>
    </w:p>
    <w:p w14:paraId="2F9A57CF" w14:textId="7DF1079A" w:rsidR="00A14A96" w:rsidRPr="00932C53" w:rsidRDefault="00A14A96" w:rsidP="00A14A96">
      <w:pPr>
        <w:ind w:firstLine="567"/>
        <w:contextualSpacing/>
        <w:jc w:val="center"/>
        <w:rPr>
          <w:rFonts w:ascii="Arial" w:hAnsi="Arial" w:cs="Arial"/>
          <w:b/>
          <w:iCs/>
          <w:sz w:val="20"/>
          <w:szCs w:val="20"/>
        </w:rPr>
      </w:pPr>
      <w:r w:rsidRPr="00D74D85">
        <w:rPr>
          <w:rFonts w:ascii="Arial" w:hAnsi="Arial" w:cs="Arial"/>
          <w:b/>
          <w:iCs/>
          <w:sz w:val="20"/>
          <w:szCs w:val="20"/>
        </w:rPr>
        <w:t>_____________________</w:t>
      </w:r>
    </w:p>
    <w:p w14:paraId="1E2FEF26" w14:textId="2A4B1BE8" w:rsidR="006F4B7B" w:rsidRPr="00932C53" w:rsidRDefault="006F4B7B" w:rsidP="00816B48">
      <w:pPr>
        <w:rPr>
          <w:rFonts w:ascii="Arial" w:hAnsi="Arial" w:cs="Arial"/>
          <w:b/>
          <w:iCs/>
          <w:sz w:val="20"/>
          <w:szCs w:val="20"/>
        </w:rPr>
      </w:pPr>
    </w:p>
    <w:p w14:paraId="1E7A4D0E" w14:textId="74C87E6B" w:rsidR="00307D90" w:rsidRPr="00932C53" w:rsidRDefault="00307D90" w:rsidP="00816B48">
      <w:pPr>
        <w:rPr>
          <w:rFonts w:ascii="Arial" w:hAnsi="Arial" w:cs="Arial"/>
          <w:b/>
          <w:iCs/>
          <w:sz w:val="20"/>
          <w:szCs w:val="20"/>
        </w:rPr>
      </w:pPr>
    </w:p>
    <w:p w14:paraId="4AA6CC13" w14:textId="7BEFE2D2" w:rsidR="00307D90" w:rsidRPr="00932C53" w:rsidRDefault="00307D90" w:rsidP="00816B48">
      <w:pPr>
        <w:rPr>
          <w:rFonts w:ascii="Arial" w:hAnsi="Arial" w:cs="Arial"/>
          <w:b/>
          <w:iCs/>
          <w:sz w:val="20"/>
          <w:szCs w:val="20"/>
        </w:rPr>
      </w:pPr>
    </w:p>
    <w:sectPr w:rsidR="00307D90" w:rsidRPr="00932C53" w:rsidSect="00DB6765">
      <w:pgSz w:w="12240" w:h="15840"/>
      <w:pgMar w:top="1134" w:right="90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D300" w14:textId="77777777" w:rsidR="003908EF" w:rsidRDefault="003908EF" w:rsidP="00796633">
      <w:pPr>
        <w:spacing w:after="0" w:line="240" w:lineRule="auto"/>
      </w:pPr>
      <w:r>
        <w:separator/>
      </w:r>
    </w:p>
  </w:endnote>
  <w:endnote w:type="continuationSeparator" w:id="0">
    <w:p w14:paraId="6FEBB432" w14:textId="77777777" w:rsidR="003908EF" w:rsidRDefault="003908EF" w:rsidP="0079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3F3E" w14:textId="77777777" w:rsidR="003908EF" w:rsidRDefault="003908EF" w:rsidP="00796633">
      <w:pPr>
        <w:spacing w:after="0" w:line="240" w:lineRule="auto"/>
      </w:pPr>
      <w:r>
        <w:separator/>
      </w:r>
    </w:p>
  </w:footnote>
  <w:footnote w:type="continuationSeparator" w:id="0">
    <w:p w14:paraId="5BE4F14C" w14:textId="77777777" w:rsidR="003908EF" w:rsidRDefault="003908EF" w:rsidP="00796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A69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102D26"/>
    <w:multiLevelType w:val="multilevel"/>
    <w:tmpl w:val="0DD4F8B0"/>
    <w:lvl w:ilvl="0">
      <w:start w:val="1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2" w:hanging="465"/>
      </w:pPr>
    </w:lvl>
    <w:lvl w:ilvl="2">
      <w:start w:val="1"/>
      <w:numFmt w:val="decimal"/>
      <w:lvlText w:val="%1.%2.%3"/>
      <w:lvlJc w:val="left"/>
      <w:pPr>
        <w:ind w:left="2694" w:hanging="720"/>
      </w:pPr>
    </w:lvl>
    <w:lvl w:ilvl="3">
      <w:start w:val="1"/>
      <w:numFmt w:val="decimal"/>
      <w:lvlText w:val="%1.%2.%3.%4"/>
      <w:lvlJc w:val="left"/>
      <w:pPr>
        <w:ind w:left="3741" w:hanging="1080"/>
      </w:pPr>
    </w:lvl>
    <w:lvl w:ilvl="4">
      <w:start w:val="1"/>
      <w:numFmt w:val="decimal"/>
      <w:lvlText w:val="%1.%2.%3.%4.%5"/>
      <w:lvlJc w:val="left"/>
      <w:pPr>
        <w:ind w:left="4428" w:hanging="1080"/>
      </w:pPr>
    </w:lvl>
    <w:lvl w:ilvl="5">
      <w:start w:val="1"/>
      <w:numFmt w:val="decimal"/>
      <w:lvlText w:val="%1.%2.%3.%4.%5.%6"/>
      <w:lvlJc w:val="left"/>
      <w:pPr>
        <w:ind w:left="5475" w:hanging="1440"/>
      </w:pPr>
    </w:lvl>
    <w:lvl w:ilvl="6">
      <w:start w:val="1"/>
      <w:numFmt w:val="decimal"/>
      <w:lvlText w:val="%1.%2.%3.%4.%5.%6.%7"/>
      <w:lvlJc w:val="left"/>
      <w:pPr>
        <w:ind w:left="6162" w:hanging="1440"/>
      </w:pPr>
    </w:lvl>
    <w:lvl w:ilvl="7">
      <w:start w:val="1"/>
      <w:numFmt w:val="decimal"/>
      <w:lvlText w:val="%1.%2.%3.%4.%5.%6.%7.%8"/>
      <w:lvlJc w:val="left"/>
      <w:pPr>
        <w:ind w:left="7209" w:hanging="1800"/>
      </w:pPr>
    </w:lvl>
    <w:lvl w:ilvl="8">
      <w:start w:val="1"/>
      <w:numFmt w:val="decimal"/>
      <w:lvlText w:val="%1.%2.%3.%4.%5.%6.%7.%8.%9"/>
      <w:lvlJc w:val="left"/>
      <w:pPr>
        <w:ind w:left="7896" w:hanging="1800"/>
      </w:pPr>
    </w:lvl>
  </w:abstractNum>
  <w:abstractNum w:abstractNumId="2" w15:restartNumberingAfterBreak="0">
    <w:nsid w:val="0FC77296"/>
    <w:multiLevelType w:val="multilevel"/>
    <w:tmpl w:val="28328A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" w15:restartNumberingAfterBreak="0">
    <w:nsid w:val="23CE4DE7"/>
    <w:multiLevelType w:val="hybridMultilevel"/>
    <w:tmpl w:val="CC22D9BC"/>
    <w:lvl w:ilvl="0" w:tplc="8C342F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093B75"/>
    <w:multiLevelType w:val="hybridMultilevel"/>
    <w:tmpl w:val="640C8492"/>
    <w:lvl w:ilvl="0" w:tplc="8304A03A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D387F"/>
    <w:multiLevelType w:val="hybridMultilevel"/>
    <w:tmpl w:val="418A9B84"/>
    <w:lvl w:ilvl="0" w:tplc="8C342F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FB617E"/>
    <w:multiLevelType w:val="hybridMultilevel"/>
    <w:tmpl w:val="47A4E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624AA"/>
    <w:multiLevelType w:val="hybridMultilevel"/>
    <w:tmpl w:val="D0B08700"/>
    <w:lvl w:ilvl="0" w:tplc="C47AF9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40B4E"/>
    <w:multiLevelType w:val="hybridMultilevel"/>
    <w:tmpl w:val="8066701E"/>
    <w:lvl w:ilvl="0" w:tplc="8C342F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71C3D"/>
    <w:multiLevelType w:val="multilevel"/>
    <w:tmpl w:val="BB0A28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0" w15:restartNumberingAfterBreak="0">
    <w:nsid w:val="552773DD"/>
    <w:multiLevelType w:val="hybridMultilevel"/>
    <w:tmpl w:val="6A0A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642F2"/>
    <w:multiLevelType w:val="multilevel"/>
    <w:tmpl w:val="28328A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num w:numId="1" w16cid:durableId="1879971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035800">
    <w:abstractNumId w:val="7"/>
  </w:num>
  <w:num w:numId="3" w16cid:durableId="674307321">
    <w:abstractNumId w:val="2"/>
  </w:num>
  <w:num w:numId="4" w16cid:durableId="125665189">
    <w:abstractNumId w:val="6"/>
  </w:num>
  <w:num w:numId="5" w16cid:durableId="823740827">
    <w:abstractNumId w:val="8"/>
  </w:num>
  <w:num w:numId="6" w16cid:durableId="986516241">
    <w:abstractNumId w:val="3"/>
  </w:num>
  <w:num w:numId="7" w16cid:durableId="1606113679">
    <w:abstractNumId w:val="5"/>
  </w:num>
  <w:num w:numId="8" w16cid:durableId="608583440">
    <w:abstractNumId w:val="1"/>
  </w:num>
  <w:num w:numId="9" w16cid:durableId="1915508923">
    <w:abstractNumId w:val="11"/>
  </w:num>
  <w:num w:numId="10" w16cid:durableId="259485298">
    <w:abstractNumId w:val="4"/>
  </w:num>
  <w:num w:numId="11" w16cid:durableId="749355385">
    <w:abstractNumId w:val="9"/>
  </w:num>
  <w:num w:numId="12" w16cid:durableId="528449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E5"/>
    <w:rsid w:val="000264C1"/>
    <w:rsid w:val="000310D4"/>
    <w:rsid w:val="0003192B"/>
    <w:rsid w:val="00037408"/>
    <w:rsid w:val="000452C0"/>
    <w:rsid w:val="0005498F"/>
    <w:rsid w:val="000571FC"/>
    <w:rsid w:val="00064DDB"/>
    <w:rsid w:val="00070029"/>
    <w:rsid w:val="000A5105"/>
    <w:rsid w:val="000A698A"/>
    <w:rsid w:val="000B02CA"/>
    <w:rsid w:val="000B7ADF"/>
    <w:rsid w:val="000C1EEC"/>
    <w:rsid w:val="000C5C43"/>
    <w:rsid w:val="000D1314"/>
    <w:rsid w:val="000D27C4"/>
    <w:rsid w:val="000D2CF8"/>
    <w:rsid w:val="000D6366"/>
    <w:rsid w:val="000E4563"/>
    <w:rsid w:val="000E7A6C"/>
    <w:rsid w:val="00100689"/>
    <w:rsid w:val="001148B0"/>
    <w:rsid w:val="00117885"/>
    <w:rsid w:val="00124F32"/>
    <w:rsid w:val="00125230"/>
    <w:rsid w:val="0012684E"/>
    <w:rsid w:val="00135732"/>
    <w:rsid w:val="001522AF"/>
    <w:rsid w:val="00152D3F"/>
    <w:rsid w:val="001535BF"/>
    <w:rsid w:val="0015528E"/>
    <w:rsid w:val="00156AFE"/>
    <w:rsid w:val="00156D0E"/>
    <w:rsid w:val="001678FA"/>
    <w:rsid w:val="00173A0F"/>
    <w:rsid w:val="001749E6"/>
    <w:rsid w:val="00181D68"/>
    <w:rsid w:val="001826FE"/>
    <w:rsid w:val="00182C94"/>
    <w:rsid w:val="0018393B"/>
    <w:rsid w:val="001942F7"/>
    <w:rsid w:val="001946C8"/>
    <w:rsid w:val="001A0DE7"/>
    <w:rsid w:val="001A51A0"/>
    <w:rsid w:val="001A7D2A"/>
    <w:rsid w:val="001B15BD"/>
    <w:rsid w:val="001B1ECC"/>
    <w:rsid w:val="001D4400"/>
    <w:rsid w:val="001E77F3"/>
    <w:rsid w:val="00204D16"/>
    <w:rsid w:val="002075D0"/>
    <w:rsid w:val="0021295E"/>
    <w:rsid w:val="0021305F"/>
    <w:rsid w:val="002221ED"/>
    <w:rsid w:val="0022261C"/>
    <w:rsid w:val="002403DD"/>
    <w:rsid w:val="00242A83"/>
    <w:rsid w:val="0025518F"/>
    <w:rsid w:val="0025581A"/>
    <w:rsid w:val="0025653D"/>
    <w:rsid w:val="00257FF9"/>
    <w:rsid w:val="002636FA"/>
    <w:rsid w:val="00270EC4"/>
    <w:rsid w:val="00271A7E"/>
    <w:rsid w:val="0028272D"/>
    <w:rsid w:val="002958DB"/>
    <w:rsid w:val="002A3E13"/>
    <w:rsid w:val="002A5902"/>
    <w:rsid w:val="002B3049"/>
    <w:rsid w:val="002D5A54"/>
    <w:rsid w:val="002D5E49"/>
    <w:rsid w:val="003010FE"/>
    <w:rsid w:val="00303460"/>
    <w:rsid w:val="00307D90"/>
    <w:rsid w:val="00312EBD"/>
    <w:rsid w:val="0032159E"/>
    <w:rsid w:val="0033050B"/>
    <w:rsid w:val="00331499"/>
    <w:rsid w:val="00343881"/>
    <w:rsid w:val="003522DF"/>
    <w:rsid w:val="00370E6A"/>
    <w:rsid w:val="0037484C"/>
    <w:rsid w:val="00380A06"/>
    <w:rsid w:val="003908EF"/>
    <w:rsid w:val="0039120B"/>
    <w:rsid w:val="003A08CE"/>
    <w:rsid w:val="003A36C5"/>
    <w:rsid w:val="003B4D8F"/>
    <w:rsid w:val="003C763E"/>
    <w:rsid w:val="003D08ED"/>
    <w:rsid w:val="003D1BDB"/>
    <w:rsid w:val="003E1966"/>
    <w:rsid w:val="003E1FEB"/>
    <w:rsid w:val="003E4610"/>
    <w:rsid w:val="003F3256"/>
    <w:rsid w:val="003F49EC"/>
    <w:rsid w:val="003F7C85"/>
    <w:rsid w:val="00401CE5"/>
    <w:rsid w:val="00407C1D"/>
    <w:rsid w:val="0041065E"/>
    <w:rsid w:val="004217EE"/>
    <w:rsid w:val="00432F2E"/>
    <w:rsid w:val="00440B05"/>
    <w:rsid w:val="004415B2"/>
    <w:rsid w:val="00446070"/>
    <w:rsid w:val="00446DC3"/>
    <w:rsid w:val="004553A0"/>
    <w:rsid w:val="00455DED"/>
    <w:rsid w:val="00463FED"/>
    <w:rsid w:val="004654D1"/>
    <w:rsid w:val="004678F5"/>
    <w:rsid w:val="00467915"/>
    <w:rsid w:val="00472B9A"/>
    <w:rsid w:val="00474200"/>
    <w:rsid w:val="00483813"/>
    <w:rsid w:val="0049025D"/>
    <w:rsid w:val="0049337E"/>
    <w:rsid w:val="004B1EED"/>
    <w:rsid w:val="004D5420"/>
    <w:rsid w:val="00501517"/>
    <w:rsid w:val="00502485"/>
    <w:rsid w:val="005069DF"/>
    <w:rsid w:val="00510925"/>
    <w:rsid w:val="005162EF"/>
    <w:rsid w:val="0052491D"/>
    <w:rsid w:val="0052758C"/>
    <w:rsid w:val="00530563"/>
    <w:rsid w:val="00532DC7"/>
    <w:rsid w:val="00537A53"/>
    <w:rsid w:val="0054474B"/>
    <w:rsid w:val="005466AA"/>
    <w:rsid w:val="005555D4"/>
    <w:rsid w:val="005567E0"/>
    <w:rsid w:val="00561856"/>
    <w:rsid w:val="0056706A"/>
    <w:rsid w:val="0057205E"/>
    <w:rsid w:val="00587992"/>
    <w:rsid w:val="0059530B"/>
    <w:rsid w:val="00595E46"/>
    <w:rsid w:val="00597F0E"/>
    <w:rsid w:val="005B1E26"/>
    <w:rsid w:val="005B211C"/>
    <w:rsid w:val="005B7390"/>
    <w:rsid w:val="005B7F63"/>
    <w:rsid w:val="005C1554"/>
    <w:rsid w:val="005C1861"/>
    <w:rsid w:val="005D780F"/>
    <w:rsid w:val="00611F8E"/>
    <w:rsid w:val="006202F6"/>
    <w:rsid w:val="0062435E"/>
    <w:rsid w:val="00625C14"/>
    <w:rsid w:val="00631102"/>
    <w:rsid w:val="006311B2"/>
    <w:rsid w:val="0065536D"/>
    <w:rsid w:val="006579BF"/>
    <w:rsid w:val="006635F2"/>
    <w:rsid w:val="00670F48"/>
    <w:rsid w:val="0068498A"/>
    <w:rsid w:val="006864F4"/>
    <w:rsid w:val="00687112"/>
    <w:rsid w:val="006872E6"/>
    <w:rsid w:val="0068736F"/>
    <w:rsid w:val="00695324"/>
    <w:rsid w:val="00697E64"/>
    <w:rsid w:val="006A6A09"/>
    <w:rsid w:val="006C2BF6"/>
    <w:rsid w:val="006C6025"/>
    <w:rsid w:val="006C670A"/>
    <w:rsid w:val="006D2ACB"/>
    <w:rsid w:val="006D5B19"/>
    <w:rsid w:val="006D6A96"/>
    <w:rsid w:val="006E7054"/>
    <w:rsid w:val="006F3437"/>
    <w:rsid w:val="006F3994"/>
    <w:rsid w:val="006F4B7B"/>
    <w:rsid w:val="00705781"/>
    <w:rsid w:val="00706FC6"/>
    <w:rsid w:val="00707D8E"/>
    <w:rsid w:val="00712310"/>
    <w:rsid w:val="007224D1"/>
    <w:rsid w:val="00725DB1"/>
    <w:rsid w:val="00726A54"/>
    <w:rsid w:val="007279B5"/>
    <w:rsid w:val="00734811"/>
    <w:rsid w:val="007401F3"/>
    <w:rsid w:val="0074176C"/>
    <w:rsid w:val="00743135"/>
    <w:rsid w:val="007433A0"/>
    <w:rsid w:val="00745297"/>
    <w:rsid w:val="00753606"/>
    <w:rsid w:val="00760F2F"/>
    <w:rsid w:val="007613B5"/>
    <w:rsid w:val="007667A5"/>
    <w:rsid w:val="00771320"/>
    <w:rsid w:val="00771860"/>
    <w:rsid w:val="00772742"/>
    <w:rsid w:val="0077435C"/>
    <w:rsid w:val="007748B4"/>
    <w:rsid w:val="00784396"/>
    <w:rsid w:val="00785D61"/>
    <w:rsid w:val="007918B4"/>
    <w:rsid w:val="00794E57"/>
    <w:rsid w:val="00796074"/>
    <w:rsid w:val="00796633"/>
    <w:rsid w:val="007B479A"/>
    <w:rsid w:val="007D28FF"/>
    <w:rsid w:val="007D3E6E"/>
    <w:rsid w:val="007D586D"/>
    <w:rsid w:val="007E4114"/>
    <w:rsid w:val="007E78C1"/>
    <w:rsid w:val="007F3CF1"/>
    <w:rsid w:val="007F40AA"/>
    <w:rsid w:val="007F4592"/>
    <w:rsid w:val="007F4F5E"/>
    <w:rsid w:val="007F797F"/>
    <w:rsid w:val="00807EC2"/>
    <w:rsid w:val="00812810"/>
    <w:rsid w:val="00813B85"/>
    <w:rsid w:val="00816B48"/>
    <w:rsid w:val="0082338C"/>
    <w:rsid w:val="008330C2"/>
    <w:rsid w:val="008578D3"/>
    <w:rsid w:val="00861BC2"/>
    <w:rsid w:val="00863269"/>
    <w:rsid w:val="00870F6D"/>
    <w:rsid w:val="00881AC6"/>
    <w:rsid w:val="00886805"/>
    <w:rsid w:val="00896EC8"/>
    <w:rsid w:val="008B140A"/>
    <w:rsid w:val="008C1BFB"/>
    <w:rsid w:val="008E2A83"/>
    <w:rsid w:val="008E595C"/>
    <w:rsid w:val="008F1FEA"/>
    <w:rsid w:val="00911673"/>
    <w:rsid w:val="00914FCD"/>
    <w:rsid w:val="009177B7"/>
    <w:rsid w:val="009255CF"/>
    <w:rsid w:val="009300E4"/>
    <w:rsid w:val="00932C53"/>
    <w:rsid w:val="00932F53"/>
    <w:rsid w:val="00933704"/>
    <w:rsid w:val="00935A6B"/>
    <w:rsid w:val="00942BC2"/>
    <w:rsid w:val="00945A5C"/>
    <w:rsid w:val="00953ECA"/>
    <w:rsid w:val="00957D1C"/>
    <w:rsid w:val="00960A16"/>
    <w:rsid w:val="00960BD6"/>
    <w:rsid w:val="0096357B"/>
    <w:rsid w:val="00965091"/>
    <w:rsid w:val="009700F1"/>
    <w:rsid w:val="00970D0E"/>
    <w:rsid w:val="00977B5E"/>
    <w:rsid w:val="009873BF"/>
    <w:rsid w:val="00990E8B"/>
    <w:rsid w:val="00994AEE"/>
    <w:rsid w:val="009A13BB"/>
    <w:rsid w:val="009A368D"/>
    <w:rsid w:val="009C3EFA"/>
    <w:rsid w:val="009C5DAA"/>
    <w:rsid w:val="009C72AC"/>
    <w:rsid w:val="009E02BF"/>
    <w:rsid w:val="009E6E84"/>
    <w:rsid w:val="009F0810"/>
    <w:rsid w:val="009F6BB7"/>
    <w:rsid w:val="00A04863"/>
    <w:rsid w:val="00A05172"/>
    <w:rsid w:val="00A10F8A"/>
    <w:rsid w:val="00A12FA7"/>
    <w:rsid w:val="00A14A96"/>
    <w:rsid w:val="00A1595F"/>
    <w:rsid w:val="00A26F33"/>
    <w:rsid w:val="00A533C5"/>
    <w:rsid w:val="00A54D71"/>
    <w:rsid w:val="00A553EC"/>
    <w:rsid w:val="00A62B43"/>
    <w:rsid w:val="00A713CF"/>
    <w:rsid w:val="00A743B2"/>
    <w:rsid w:val="00A7702E"/>
    <w:rsid w:val="00A84DDF"/>
    <w:rsid w:val="00A85918"/>
    <w:rsid w:val="00A86142"/>
    <w:rsid w:val="00A91972"/>
    <w:rsid w:val="00A92BC8"/>
    <w:rsid w:val="00AB46DB"/>
    <w:rsid w:val="00AC3015"/>
    <w:rsid w:val="00AC317F"/>
    <w:rsid w:val="00AD3ACC"/>
    <w:rsid w:val="00AE2580"/>
    <w:rsid w:val="00AE53D7"/>
    <w:rsid w:val="00AF3969"/>
    <w:rsid w:val="00AF57B0"/>
    <w:rsid w:val="00B025F3"/>
    <w:rsid w:val="00B15B3B"/>
    <w:rsid w:val="00B2154F"/>
    <w:rsid w:val="00B226A0"/>
    <w:rsid w:val="00B23ECE"/>
    <w:rsid w:val="00B31D37"/>
    <w:rsid w:val="00B350E2"/>
    <w:rsid w:val="00B351AF"/>
    <w:rsid w:val="00B4745C"/>
    <w:rsid w:val="00B5182D"/>
    <w:rsid w:val="00B5672F"/>
    <w:rsid w:val="00B57FDB"/>
    <w:rsid w:val="00B620E9"/>
    <w:rsid w:val="00B667DB"/>
    <w:rsid w:val="00B848E8"/>
    <w:rsid w:val="00B84DFD"/>
    <w:rsid w:val="00B86200"/>
    <w:rsid w:val="00B95385"/>
    <w:rsid w:val="00BB52F6"/>
    <w:rsid w:val="00BD19A7"/>
    <w:rsid w:val="00BD3A6E"/>
    <w:rsid w:val="00BD3D8C"/>
    <w:rsid w:val="00BE0BCE"/>
    <w:rsid w:val="00BE57D9"/>
    <w:rsid w:val="00BF020D"/>
    <w:rsid w:val="00BF0FB6"/>
    <w:rsid w:val="00BF0FFF"/>
    <w:rsid w:val="00BF2CBF"/>
    <w:rsid w:val="00C01916"/>
    <w:rsid w:val="00C01C26"/>
    <w:rsid w:val="00C03D74"/>
    <w:rsid w:val="00C05D6C"/>
    <w:rsid w:val="00C06B9A"/>
    <w:rsid w:val="00C100EC"/>
    <w:rsid w:val="00C2169F"/>
    <w:rsid w:val="00C2237B"/>
    <w:rsid w:val="00C22EE7"/>
    <w:rsid w:val="00C26015"/>
    <w:rsid w:val="00C33708"/>
    <w:rsid w:val="00C450DA"/>
    <w:rsid w:val="00C458BE"/>
    <w:rsid w:val="00C45E2A"/>
    <w:rsid w:val="00C47351"/>
    <w:rsid w:val="00C50B9F"/>
    <w:rsid w:val="00C62B49"/>
    <w:rsid w:val="00C72F43"/>
    <w:rsid w:val="00C73146"/>
    <w:rsid w:val="00C74691"/>
    <w:rsid w:val="00C806ED"/>
    <w:rsid w:val="00CA30D1"/>
    <w:rsid w:val="00CA78A2"/>
    <w:rsid w:val="00CB1A33"/>
    <w:rsid w:val="00CB7F1E"/>
    <w:rsid w:val="00CD024F"/>
    <w:rsid w:val="00CD10B7"/>
    <w:rsid w:val="00CD1DE6"/>
    <w:rsid w:val="00CD1E94"/>
    <w:rsid w:val="00CE77B2"/>
    <w:rsid w:val="00CE78A0"/>
    <w:rsid w:val="00CF1069"/>
    <w:rsid w:val="00D0233F"/>
    <w:rsid w:val="00D074F6"/>
    <w:rsid w:val="00D135C8"/>
    <w:rsid w:val="00D2159A"/>
    <w:rsid w:val="00D2388D"/>
    <w:rsid w:val="00D24FC3"/>
    <w:rsid w:val="00D26616"/>
    <w:rsid w:val="00D446CA"/>
    <w:rsid w:val="00D52547"/>
    <w:rsid w:val="00D53940"/>
    <w:rsid w:val="00D56602"/>
    <w:rsid w:val="00D639D3"/>
    <w:rsid w:val="00D71195"/>
    <w:rsid w:val="00D74D85"/>
    <w:rsid w:val="00D82B35"/>
    <w:rsid w:val="00D82C96"/>
    <w:rsid w:val="00D872F1"/>
    <w:rsid w:val="00DA4DE4"/>
    <w:rsid w:val="00DB0059"/>
    <w:rsid w:val="00DB58DB"/>
    <w:rsid w:val="00DB6765"/>
    <w:rsid w:val="00DD4E1A"/>
    <w:rsid w:val="00DD716E"/>
    <w:rsid w:val="00E00087"/>
    <w:rsid w:val="00E00398"/>
    <w:rsid w:val="00E028E4"/>
    <w:rsid w:val="00E05DE9"/>
    <w:rsid w:val="00E07073"/>
    <w:rsid w:val="00E122A8"/>
    <w:rsid w:val="00E138CF"/>
    <w:rsid w:val="00E35C8A"/>
    <w:rsid w:val="00E40B42"/>
    <w:rsid w:val="00E43E82"/>
    <w:rsid w:val="00E53AF9"/>
    <w:rsid w:val="00E56F8F"/>
    <w:rsid w:val="00E70023"/>
    <w:rsid w:val="00E7036C"/>
    <w:rsid w:val="00E909F1"/>
    <w:rsid w:val="00E956E4"/>
    <w:rsid w:val="00E959FA"/>
    <w:rsid w:val="00EA7187"/>
    <w:rsid w:val="00EB3E2D"/>
    <w:rsid w:val="00EC6792"/>
    <w:rsid w:val="00ED0FBC"/>
    <w:rsid w:val="00ED24C3"/>
    <w:rsid w:val="00ED33A7"/>
    <w:rsid w:val="00EF2282"/>
    <w:rsid w:val="00F017E0"/>
    <w:rsid w:val="00F06B00"/>
    <w:rsid w:val="00F073BC"/>
    <w:rsid w:val="00F1402B"/>
    <w:rsid w:val="00F21F00"/>
    <w:rsid w:val="00F3007E"/>
    <w:rsid w:val="00F32B9A"/>
    <w:rsid w:val="00F3501F"/>
    <w:rsid w:val="00F400E5"/>
    <w:rsid w:val="00F415B1"/>
    <w:rsid w:val="00F418B1"/>
    <w:rsid w:val="00F41B03"/>
    <w:rsid w:val="00F47070"/>
    <w:rsid w:val="00F52808"/>
    <w:rsid w:val="00F52FCC"/>
    <w:rsid w:val="00F6082C"/>
    <w:rsid w:val="00F63661"/>
    <w:rsid w:val="00F64188"/>
    <w:rsid w:val="00F64FC3"/>
    <w:rsid w:val="00F65E63"/>
    <w:rsid w:val="00F73654"/>
    <w:rsid w:val="00F81734"/>
    <w:rsid w:val="00F8501D"/>
    <w:rsid w:val="00F9296A"/>
    <w:rsid w:val="00F96458"/>
    <w:rsid w:val="00FA07FE"/>
    <w:rsid w:val="00FC43F0"/>
    <w:rsid w:val="00FD214A"/>
    <w:rsid w:val="00FE376E"/>
    <w:rsid w:val="00FE4022"/>
    <w:rsid w:val="00FF2BF5"/>
    <w:rsid w:val="122B1E23"/>
    <w:rsid w:val="14D699CB"/>
    <w:rsid w:val="1610E31D"/>
    <w:rsid w:val="1F8A6761"/>
    <w:rsid w:val="25873F97"/>
    <w:rsid w:val="29C3E157"/>
    <w:rsid w:val="2B9F6B4A"/>
    <w:rsid w:val="3244E1EB"/>
    <w:rsid w:val="38B912C4"/>
    <w:rsid w:val="3CF7A571"/>
    <w:rsid w:val="3DBDCC0D"/>
    <w:rsid w:val="4169C4A5"/>
    <w:rsid w:val="531EC66E"/>
    <w:rsid w:val="551F113F"/>
    <w:rsid w:val="57879A78"/>
    <w:rsid w:val="5A9106A9"/>
    <w:rsid w:val="5DD90B99"/>
    <w:rsid w:val="5DE913EB"/>
    <w:rsid w:val="66CF4CA7"/>
    <w:rsid w:val="6892B317"/>
    <w:rsid w:val="7C4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98B00"/>
  <w15:docId w15:val="{AC687796-BA4D-4AB6-8958-9DA405F8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E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E5"/>
    <w:rPr>
      <w:rFonts w:ascii="Tahoma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C26015"/>
    <w:pPr>
      <w:ind w:left="720"/>
      <w:contextualSpacing/>
    </w:pPr>
  </w:style>
  <w:style w:type="table" w:styleId="TableGrid">
    <w:name w:val="Table Grid"/>
    <w:aliases w:val="CV table"/>
    <w:basedOn w:val="TableNormal"/>
    <w:rsid w:val="00960A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6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633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966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633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2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9B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9B5"/>
    <w:rPr>
      <w:b/>
      <w:bCs/>
      <w:sz w:val="20"/>
      <w:szCs w:val="20"/>
      <w:lang w:val="lt-LT"/>
    </w:rPr>
  </w:style>
  <w:style w:type="character" w:styleId="PlaceholderText">
    <w:name w:val="Placeholder Text"/>
    <w:basedOn w:val="DefaultParagraphFont"/>
    <w:uiPriority w:val="99"/>
    <w:semiHidden/>
    <w:rsid w:val="00D53940"/>
    <w:rPr>
      <w:color w:val="808080"/>
    </w:rPr>
  </w:style>
  <w:style w:type="paragraph" w:styleId="Revision">
    <w:name w:val="Revision"/>
    <w:hidden/>
    <w:uiPriority w:val="99"/>
    <w:semiHidden/>
    <w:rsid w:val="005466AA"/>
    <w:pPr>
      <w:spacing w:after="0" w:line="240" w:lineRule="auto"/>
    </w:pPr>
    <w:rPr>
      <w:lang w:val="lt-LT"/>
    </w:rPr>
  </w:style>
  <w:style w:type="character" w:styleId="Hyperlink">
    <w:name w:val="Hyperlink"/>
    <w:basedOn w:val="DefaultParagraphFont"/>
    <w:uiPriority w:val="99"/>
    <w:unhideWhenUsed/>
    <w:rsid w:val="00C731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6.bin"/><Relationship Id="rId3" Type="http://schemas.openxmlformats.org/officeDocument/2006/relationships/customXml" Target="../customXml/item3.xml"/><Relationship Id="rId21" Type="http://schemas.openxmlformats.org/officeDocument/2006/relationships/hyperlink" Target="http://www.maps.lt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hyperlink" Target="http://www.maps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maps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4FFD2568ACB745A3D63F901A0BA831" ma:contentTypeVersion="2" ma:contentTypeDescription="Kurkite naują dokumentą." ma:contentTypeScope="" ma:versionID="927b6865b0face6d0302f17bf75a5437">
  <xsd:schema xmlns:xsd="http://www.w3.org/2001/XMLSchema" xmlns:xs="http://www.w3.org/2001/XMLSchema" xmlns:p="http://schemas.microsoft.com/office/2006/metadata/properties" xmlns:ns2="741382fc-c186-44d7-a4f9-6d049ee4b721" targetNamespace="http://schemas.microsoft.com/office/2006/metadata/properties" ma:root="true" ma:fieldsID="d012f5ca15f6afbfd58680423693b62c" ns2:_="">
    <xsd:import namespace="741382fc-c186-44d7-a4f9-6d049ee4b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382fc-c186-44d7-a4f9-6d049ee4b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6A57-83C3-4415-9C4F-E633BA238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4A084F-447F-4EB9-BC5B-B4ABD03F1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FFC4B-C347-4C8B-80A5-EA49A4254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382fc-c186-44d7-a4f9-6d049ee4b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83D98-C357-4977-A9C3-71E8A169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Garbauskas</dc:creator>
  <cp:keywords/>
  <dc:description/>
  <cp:lastModifiedBy>Rasa Baliukonytė</cp:lastModifiedBy>
  <cp:revision>3</cp:revision>
  <cp:lastPrinted>2020-06-25T11:53:00Z</cp:lastPrinted>
  <dcterms:created xsi:type="dcterms:W3CDTF">2025-01-06T12:44:00Z</dcterms:created>
  <dcterms:modified xsi:type="dcterms:W3CDTF">2025-01-22T08:51:00Z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0x010100994FFD2568ACB745A3D63F901A0BA831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2021-10-28T11:30:26Z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ead15cab-4d9c-457f-b2fb-887fb4841418</vt:lpwstr>
  </property>
  <property fmtid="{D5CDD505-2E9C-101B-9397-08002B2CF9AE}" pid="9" name="MSIP_Label_32ae7b5d-0aac-474b-ae2b-02c331ef2874_ContentBits">
    <vt:lpwstr>0</vt:lpwstr>
  </property>
</Properties>
</file>