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0D83" w14:textId="0A3F4E67" w:rsidR="00CB41BE" w:rsidRPr="0087186C" w:rsidRDefault="00366376" w:rsidP="009B7B15">
      <w:pPr>
        <w:jc w:val="right"/>
        <w:rPr>
          <w:rFonts w:ascii="Arial" w:hAnsi="Arial" w:cs="Arial"/>
        </w:rPr>
      </w:pPr>
      <w:r>
        <w:rPr>
          <w:rFonts w:ascii="Arial" w:hAnsi="Arial" w:cs="Arial"/>
          <w:lang w:val="en-US"/>
        </w:rPr>
        <w:t>3</w:t>
      </w:r>
      <w:r w:rsidR="00CB41BE" w:rsidRPr="0087186C">
        <w:rPr>
          <w:rFonts w:ascii="Arial" w:hAnsi="Arial" w:cs="Arial"/>
        </w:rPr>
        <w:t xml:space="preserve"> priedas</w:t>
      </w:r>
    </w:p>
    <w:p w14:paraId="6F46747F" w14:textId="27BA4A45" w:rsidR="00C74DB6" w:rsidRPr="0087186C" w:rsidRDefault="00AA516A" w:rsidP="00C74DB6">
      <w:pPr>
        <w:jc w:val="center"/>
        <w:rPr>
          <w:rFonts w:ascii="Arial" w:hAnsi="Arial" w:cs="Arial"/>
          <w:b/>
          <w:bCs/>
        </w:rPr>
      </w:pPr>
      <w:r w:rsidRPr="0087186C">
        <w:rPr>
          <w:rFonts w:ascii="Arial" w:hAnsi="Arial" w:cs="Arial"/>
          <w:b/>
          <w:bCs/>
        </w:rPr>
        <w:t xml:space="preserve">Esminės </w:t>
      </w:r>
      <w:r w:rsidR="00C74DB6" w:rsidRPr="0087186C">
        <w:rPr>
          <w:rFonts w:ascii="Arial" w:hAnsi="Arial" w:cs="Arial"/>
          <w:b/>
          <w:bCs/>
        </w:rPr>
        <w:t>sutarties sąlygos</w:t>
      </w:r>
    </w:p>
    <w:p w14:paraId="2052CBDC" w14:textId="23638885" w:rsidR="00C74DB6" w:rsidRPr="0087186C" w:rsidRDefault="00C74DB6">
      <w:pPr>
        <w:rPr>
          <w:rFonts w:ascii="Arial" w:hAnsi="Arial" w:cs="Arial"/>
          <w:b/>
          <w:bCs/>
        </w:rPr>
      </w:pPr>
    </w:p>
    <w:tbl>
      <w:tblPr>
        <w:tblStyle w:val="TableGrid"/>
        <w:tblW w:w="0" w:type="auto"/>
        <w:tblLook w:val="04A0" w:firstRow="1" w:lastRow="0" w:firstColumn="1" w:lastColumn="0" w:noHBand="0" w:noVBand="1"/>
      </w:tblPr>
      <w:tblGrid>
        <w:gridCol w:w="2830"/>
        <w:gridCol w:w="6798"/>
      </w:tblGrid>
      <w:tr w:rsidR="0044598F" w:rsidRPr="0087186C" w14:paraId="18098687" w14:textId="77777777" w:rsidTr="00607439">
        <w:tc>
          <w:tcPr>
            <w:tcW w:w="2830" w:type="dxa"/>
          </w:tcPr>
          <w:p w14:paraId="686E42CD" w14:textId="4117F0C8" w:rsidR="0044598F" w:rsidRPr="0087186C" w:rsidRDefault="0044598F" w:rsidP="00CB4F82">
            <w:pPr>
              <w:rPr>
                <w:rFonts w:ascii="Arial" w:eastAsia="Arial" w:hAnsi="Arial" w:cs="Arial"/>
                <w:b/>
                <w:bCs/>
                <w:color w:val="000000"/>
                <w:lang w:eastAsia="x-none"/>
              </w:rPr>
            </w:pPr>
            <w:r w:rsidRPr="0087186C">
              <w:rPr>
                <w:rFonts w:ascii="Arial" w:eastAsia="Arial" w:hAnsi="Arial" w:cs="Arial"/>
                <w:b/>
                <w:bCs/>
                <w:color w:val="000000"/>
                <w:lang w:eastAsia="x-none"/>
              </w:rPr>
              <w:t>Sutarties šalių teisės ir pareigos</w:t>
            </w:r>
          </w:p>
        </w:tc>
        <w:tc>
          <w:tcPr>
            <w:tcW w:w="6798" w:type="dxa"/>
          </w:tcPr>
          <w:p w14:paraId="40221C66" w14:textId="3E4F9F69" w:rsidR="0044598F" w:rsidRPr="0087186C" w:rsidRDefault="0044598F" w:rsidP="00CB4F82">
            <w:pPr>
              <w:pStyle w:val="ListParagraph"/>
              <w:numPr>
                <w:ilvl w:val="0"/>
                <w:numId w:val="2"/>
              </w:numPr>
              <w:rPr>
                <w:rFonts w:ascii="Arial" w:eastAsia="Arial" w:hAnsi="Arial" w:cs="Arial"/>
                <w:color w:val="000000"/>
                <w:lang w:eastAsia="x-none"/>
              </w:rPr>
            </w:pPr>
            <w:r w:rsidRPr="0087186C">
              <w:rPr>
                <w:rFonts w:ascii="Arial" w:eastAsia="Arial" w:hAnsi="Arial" w:cs="Arial"/>
                <w:color w:val="000000"/>
                <w:lang w:eastAsia="x-none"/>
              </w:rPr>
              <w:t>Nuomininkas patalpas nuomoja apgyvendinti ukrainiečius, todėl turi teisę apgyvendinamus asmenis parinkti/pakeisti savo nuožiūra.</w:t>
            </w:r>
            <w:r w:rsidR="000B6369" w:rsidRPr="0087186C">
              <w:rPr>
                <w:rFonts w:ascii="Arial" w:eastAsia="Arial" w:hAnsi="Arial" w:cs="Arial"/>
                <w:color w:val="000000"/>
                <w:lang w:eastAsia="x-none"/>
              </w:rPr>
              <w:t xml:space="preserve"> Nuomininkas turi teisę apgyvendinti pasirinktą asmenų skaičių.</w:t>
            </w:r>
          </w:p>
          <w:p w14:paraId="7A1C3D5D" w14:textId="1AC39946" w:rsidR="00607439" w:rsidRPr="0087186C" w:rsidRDefault="00607439" w:rsidP="00CB4F82">
            <w:pPr>
              <w:pStyle w:val="ListParagraph"/>
              <w:numPr>
                <w:ilvl w:val="0"/>
                <w:numId w:val="2"/>
              </w:numPr>
              <w:spacing w:line="276" w:lineRule="auto"/>
              <w:jc w:val="both"/>
              <w:rPr>
                <w:rFonts w:ascii="Arial" w:eastAsia="Calibri" w:hAnsi="Arial" w:cs="Arial"/>
              </w:rPr>
            </w:pPr>
            <w:r w:rsidRPr="0087186C">
              <w:rPr>
                <w:rFonts w:ascii="Arial" w:eastAsia="Calibri" w:hAnsi="Arial" w:cs="Arial"/>
              </w:rPr>
              <w:t xml:space="preserve">Nuomininkas </w:t>
            </w:r>
            <w:r w:rsidR="00AA515F" w:rsidRPr="0087186C">
              <w:rPr>
                <w:rFonts w:ascii="Arial" w:eastAsia="Calibri" w:hAnsi="Arial" w:cs="Arial"/>
              </w:rPr>
              <w:t>ir jo</w:t>
            </w:r>
            <w:r w:rsidRPr="0087186C">
              <w:rPr>
                <w:rFonts w:ascii="Arial" w:eastAsia="Calibri" w:hAnsi="Arial" w:cs="Arial"/>
              </w:rPr>
              <w:t xml:space="preserve"> pagal šią Sutartį Patalpose </w:t>
            </w:r>
            <w:r w:rsidR="00AA515F" w:rsidRPr="0087186C">
              <w:rPr>
                <w:rFonts w:ascii="Arial" w:eastAsia="Calibri" w:hAnsi="Arial" w:cs="Arial"/>
              </w:rPr>
              <w:t xml:space="preserve">apgyvendinti </w:t>
            </w:r>
            <w:r w:rsidRPr="0087186C">
              <w:rPr>
                <w:rFonts w:ascii="Arial" w:eastAsia="Calibri" w:hAnsi="Arial" w:cs="Arial"/>
              </w:rPr>
              <w:t>asmenys turi teisę deklaruoti savo ar kitų su jais gyvenančių asmenų gyvenam</w:t>
            </w:r>
            <w:r w:rsidR="00AA515F" w:rsidRPr="0087186C">
              <w:rPr>
                <w:rFonts w:ascii="Arial" w:eastAsia="Calibri" w:hAnsi="Arial" w:cs="Arial"/>
              </w:rPr>
              <w:t>ą</w:t>
            </w:r>
            <w:r w:rsidRPr="0087186C">
              <w:rPr>
                <w:rFonts w:ascii="Arial" w:eastAsia="Calibri" w:hAnsi="Arial" w:cs="Arial"/>
              </w:rPr>
              <w:t>si</w:t>
            </w:r>
            <w:r w:rsidR="00AA515F" w:rsidRPr="0087186C">
              <w:rPr>
                <w:rFonts w:ascii="Arial" w:eastAsia="Calibri" w:hAnsi="Arial" w:cs="Arial"/>
              </w:rPr>
              <w:t>a</w:t>
            </w:r>
            <w:r w:rsidRPr="0087186C">
              <w:rPr>
                <w:rFonts w:ascii="Arial" w:eastAsia="Calibri" w:hAnsi="Arial" w:cs="Arial"/>
              </w:rPr>
              <w:t>s viet</w:t>
            </w:r>
            <w:r w:rsidR="00AA515F" w:rsidRPr="0087186C">
              <w:rPr>
                <w:rFonts w:ascii="Arial" w:eastAsia="Calibri" w:hAnsi="Arial" w:cs="Arial"/>
              </w:rPr>
              <w:t>a</w:t>
            </w:r>
            <w:r w:rsidRPr="0087186C">
              <w:rPr>
                <w:rFonts w:ascii="Arial" w:eastAsia="Calibri" w:hAnsi="Arial" w:cs="Arial"/>
              </w:rPr>
              <w:t xml:space="preserve">s Patalpose.  </w:t>
            </w:r>
          </w:p>
          <w:p w14:paraId="27FA77C9" w14:textId="523E64B3" w:rsidR="00607439" w:rsidRPr="0087186C" w:rsidRDefault="00607439" w:rsidP="00CB4F82">
            <w:pPr>
              <w:pStyle w:val="ListParagraph"/>
              <w:numPr>
                <w:ilvl w:val="0"/>
                <w:numId w:val="2"/>
              </w:numPr>
              <w:spacing w:line="276" w:lineRule="auto"/>
              <w:jc w:val="both"/>
              <w:rPr>
                <w:rFonts w:ascii="Arial" w:eastAsia="Calibri" w:hAnsi="Arial" w:cs="Arial"/>
              </w:rPr>
            </w:pPr>
            <w:r w:rsidRPr="0087186C">
              <w:rPr>
                <w:rFonts w:ascii="Arial" w:eastAsia="Calibri" w:hAnsi="Arial" w:cs="Arial"/>
              </w:rPr>
              <w:t>Nuomininkas turi teisę nutraukti atskirų Patalpų nuomą tik raštu (elektroniniu paštu) informavęs Nuomotoją prieš 30 kalendorinių dienų. Tokiu atveju Nuomininko už konkrečias Patalpas sumokėtas Užstatas lieka Nuomotojui.</w:t>
            </w:r>
          </w:p>
          <w:p w14:paraId="7C983E3E" w14:textId="5265F593" w:rsidR="00CB4F82" w:rsidRPr="0087186C" w:rsidRDefault="00CB4F82" w:rsidP="00CB4F82">
            <w:pPr>
              <w:pStyle w:val="ListParagraph"/>
              <w:numPr>
                <w:ilvl w:val="0"/>
                <w:numId w:val="2"/>
              </w:numPr>
              <w:spacing w:line="276" w:lineRule="auto"/>
              <w:jc w:val="both"/>
              <w:rPr>
                <w:rFonts w:ascii="Arial" w:hAnsi="Arial" w:cs="Arial"/>
                <w:color w:val="000000"/>
                <w:lang w:eastAsia="x-none"/>
              </w:rPr>
            </w:pPr>
            <w:r w:rsidRPr="0087186C">
              <w:rPr>
                <w:rFonts w:ascii="Arial" w:hAnsi="Arial" w:cs="Arial"/>
                <w:color w:val="000000"/>
                <w:lang w:eastAsia="x-none"/>
              </w:rPr>
              <w:t xml:space="preserve">Nuomininkas turi teisę kreiptis į </w:t>
            </w:r>
            <w:r w:rsidR="00AA515F" w:rsidRPr="0087186C">
              <w:rPr>
                <w:rFonts w:ascii="Arial" w:hAnsi="Arial" w:cs="Arial"/>
                <w:color w:val="000000"/>
                <w:lang w:eastAsia="x-none"/>
              </w:rPr>
              <w:t>N</w:t>
            </w:r>
            <w:r w:rsidRPr="0087186C">
              <w:rPr>
                <w:rFonts w:ascii="Arial" w:hAnsi="Arial" w:cs="Arial"/>
                <w:color w:val="000000"/>
                <w:lang w:eastAsia="x-none"/>
              </w:rPr>
              <w:t>uomotoją</w:t>
            </w:r>
            <w:r w:rsidR="00AA515F" w:rsidRPr="0087186C">
              <w:rPr>
                <w:rFonts w:ascii="Arial" w:hAnsi="Arial" w:cs="Arial"/>
                <w:color w:val="000000"/>
                <w:lang w:eastAsia="x-none"/>
              </w:rPr>
              <w:t xml:space="preserve"> su reikalavimu</w:t>
            </w:r>
            <w:r w:rsidRPr="0087186C">
              <w:rPr>
                <w:rFonts w:ascii="Arial" w:hAnsi="Arial" w:cs="Arial"/>
                <w:color w:val="000000"/>
                <w:lang w:eastAsia="x-none"/>
              </w:rPr>
              <w:t xml:space="preserve"> pakeisti patalpas, esant situacijai, kai patalpos neatitinka reikalavimų, </w:t>
            </w:r>
            <w:r w:rsidR="00AA515F" w:rsidRPr="0087186C">
              <w:rPr>
                <w:rFonts w:ascii="Arial" w:hAnsi="Arial" w:cs="Arial"/>
                <w:color w:val="000000"/>
                <w:lang w:eastAsia="x-none"/>
              </w:rPr>
              <w:t xml:space="preserve">nurodytų </w:t>
            </w:r>
            <w:r w:rsidRPr="0087186C">
              <w:rPr>
                <w:rFonts w:ascii="Arial" w:hAnsi="Arial" w:cs="Arial"/>
                <w:color w:val="000000"/>
                <w:lang w:eastAsia="x-none"/>
              </w:rPr>
              <w:t>techninėje specifikacijoje dėl įvykusių gedimų nuomojamoje</w:t>
            </w:r>
            <w:r w:rsidR="00AA515F" w:rsidRPr="0087186C">
              <w:rPr>
                <w:rFonts w:ascii="Arial" w:hAnsi="Arial" w:cs="Arial"/>
                <w:color w:val="000000"/>
                <w:lang w:eastAsia="x-none"/>
              </w:rPr>
              <w:t xml:space="preserve"> ar šalia esančioje</w:t>
            </w:r>
            <w:r w:rsidRPr="0087186C">
              <w:rPr>
                <w:rFonts w:ascii="Arial" w:hAnsi="Arial" w:cs="Arial"/>
                <w:color w:val="000000"/>
                <w:lang w:eastAsia="x-none"/>
              </w:rPr>
              <w:t xml:space="preserve"> patalpoje</w:t>
            </w:r>
            <w:r w:rsidR="00AA515F" w:rsidRPr="0087186C">
              <w:rPr>
                <w:rFonts w:ascii="Arial" w:hAnsi="Arial" w:cs="Arial"/>
                <w:color w:val="000000"/>
                <w:lang w:eastAsia="x-none"/>
              </w:rPr>
              <w:t>, dėl kurių patalpos tampa nebetinkamomis gyventi.</w:t>
            </w:r>
            <w:r w:rsidRPr="0087186C">
              <w:rPr>
                <w:rFonts w:ascii="Arial" w:hAnsi="Arial" w:cs="Arial"/>
                <w:color w:val="000000"/>
                <w:lang w:eastAsia="x-none"/>
              </w:rPr>
              <w:t>.</w:t>
            </w:r>
          </w:p>
          <w:p w14:paraId="6905A14A" w14:textId="5330F19D" w:rsidR="0044598F" w:rsidRPr="0087186C" w:rsidRDefault="00CB4F82" w:rsidP="009113EE">
            <w:pPr>
              <w:pStyle w:val="ListParagraph"/>
              <w:numPr>
                <w:ilvl w:val="0"/>
                <w:numId w:val="2"/>
              </w:numPr>
              <w:spacing w:line="276" w:lineRule="auto"/>
              <w:jc w:val="both"/>
              <w:rPr>
                <w:rFonts w:ascii="Arial" w:eastAsia="Arial" w:hAnsi="Arial" w:cs="Arial"/>
                <w:color w:val="000000"/>
                <w:lang w:eastAsia="x-none"/>
              </w:rPr>
            </w:pPr>
            <w:r w:rsidRPr="0087186C">
              <w:rPr>
                <w:rFonts w:ascii="Arial" w:hAnsi="Arial" w:cs="Arial"/>
                <w:color w:val="000000"/>
                <w:lang w:eastAsia="x-none"/>
              </w:rPr>
              <w:t xml:space="preserve">Esant situacijai, kai nuomojamose patalpose įvyksta gedimai, kurie neleidžia kokybiškai ir komfortiškai gyventi nuomojamose patalpose, </w:t>
            </w:r>
            <w:r w:rsidR="00AA515F" w:rsidRPr="0087186C">
              <w:rPr>
                <w:rFonts w:ascii="Arial" w:hAnsi="Arial" w:cs="Arial"/>
                <w:color w:val="000000"/>
                <w:lang w:eastAsia="x-none"/>
              </w:rPr>
              <w:t>N</w:t>
            </w:r>
            <w:r w:rsidRPr="0087186C">
              <w:rPr>
                <w:rFonts w:ascii="Arial" w:hAnsi="Arial" w:cs="Arial"/>
                <w:color w:val="000000"/>
                <w:lang w:eastAsia="x-none"/>
              </w:rPr>
              <w:t xml:space="preserve">uomotojas įsipareigoja suteikti laikinai gyvenamąsias patalpas ne trumpesniam laikotarpiui nei bus tvarkomos išnuomotos patalpos. </w:t>
            </w:r>
            <w:r w:rsidR="00AA515F" w:rsidRPr="0087186C">
              <w:rPr>
                <w:rFonts w:ascii="Arial" w:hAnsi="Arial" w:cs="Arial"/>
                <w:color w:val="000000"/>
                <w:lang w:eastAsia="x-none"/>
              </w:rPr>
              <w:t>Laikinam apgyvendinimui s</w:t>
            </w:r>
            <w:r w:rsidRPr="0087186C">
              <w:rPr>
                <w:rFonts w:ascii="Arial" w:hAnsi="Arial" w:cs="Arial"/>
                <w:color w:val="000000"/>
                <w:lang w:eastAsia="x-none"/>
              </w:rPr>
              <w:t xml:space="preserve">kirtos patalpos </w:t>
            </w:r>
            <w:r w:rsidR="00AA515F" w:rsidRPr="0087186C">
              <w:rPr>
                <w:rFonts w:ascii="Arial" w:hAnsi="Arial" w:cs="Arial"/>
                <w:color w:val="000000"/>
                <w:lang w:eastAsia="x-none"/>
              </w:rPr>
              <w:t>turi būti analogiškos</w:t>
            </w:r>
            <w:r w:rsidRPr="0087186C">
              <w:rPr>
                <w:rFonts w:ascii="Arial" w:hAnsi="Arial" w:cs="Arial"/>
                <w:color w:val="000000"/>
                <w:lang w:eastAsia="x-none"/>
              </w:rPr>
              <w:t xml:space="preserve"> nuomotojo išnuomoto</w:t>
            </w:r>
            <w:r w:rsidR="00AA515F" w:rsidRPr="0087186C">
              <w:rPr>
                <w:rFonts w:ascii="Arial" w:hAnsi="Arial" w:cs="Arial"/>
                <w:color w:val="000000"/>
                <w:lang w:eastAsia="x-none"/>
              </w:rPr>
              <w:t>ms</w:t>
            </w:r>
            <w:r w:rsidRPr="0087186C">
              <w:rPr>
                <w:rFonts w:ascii="Arial" w:hAnsi="Arial" w:cs="Arial"/>
                <w:color w:val="000000"/>
                <w:lang w:eastAsia="x-none"/>
              </w:rPr>
              <w:t>.</w:t>
            </w:r>
          </w:p>
        </w:tc>
      </w:tr>
      <w:tr w:rsidR="0044598F" w:rsidRPr="0087186C" w14:paraId="0B3B9B55" w14:textId="77777777" w:rsidTr="00607439">
        <w:tc>
          <w:tcPr>
            <w:tcW w:w="2830" w:type="dxa"/>
          </w:tcPr>
          <w:p w14:paraId="407A9913" w14:textId="1D06B595" w:rsidR="0044598F" w:rsidRPr="0087186C" w:rsidRDefault="0044598F">
            <w:pPr>
              <w:rPr>
                <w:rFonts w:ascii="Arial" w:eastAsia="Arial" w:hAnsi="Arial" w:cs="Arial"/>
                <w:b/>
                <w:bCs/>
                <w:color w:val="000000"/>
                <w:lang w:eastAsia="x-none"/>
              </w:rPr>
            </w:pPr>
            <w:r w:rsidRPr="0087186C">
              <w:rPr>
                <w:rFonts w:ascii="Arial" w:eastAsia="Arial" w:hAnsi="Arial" w:cs="Arial"/>
                <w:b/>
                <w:bCs/>
                <w:color w:val="000000"/>
                <w:lang w:eastAsia="x-none"/>
              </w:rPr>
              <w:t>Perkamos paslaugos</w:t>
            </w:r>
          </w:p>
        </w:tc>
        <w:tc>
          <w:tcPr>
            <w:tcW w:w="6798" w:type="dxa"/>
          </w:tcPr>
          <w:p w14:paraId="3A4F31F0" w14:textId="4B9E6AE0" w:rsidR="0044598F" w:rsidRPr="0087186C" w:rsidRDefault="00CD73C8" w:rsidP="004533B7">
            <w:pPr>
              <w:pStyle w:val="ListParagraph"/>
              <w:numPr>
                <w:ilvl w:val="0"/>
                <w:numId w:val="5"/>
              </w:numPr>
              <w:jc w:val="both"/>
              <w:rPr>
                <w:rFonts w:ascii="Arial" w:eastAsia="Arial" w:hAnsi="Arial" w:cs="Arial"/>
                <w:color w:val="000000"/>
                <w:lang w:eastAsia="x-none"/>
              </w:rPr>
            </w:pPr>
            <w:r w:rsidRPr="0087186C">
              <w:rPr>
                <w:rFonts w:ascii="Arial" w:eastAsia="Arial" w:hAnsi="Arial" w:cs="Arial"/>
                <w:color w:val="000000"/>
                <w:lang w:eastAsia="x-none"/>
              </w:rPr>
              <w:t>Nuomotojas įsipareigoja suteikti Nuomininkui Nuomotojo Pasiūlym</w:t>
            </w:r>
            <w:r w:rsidR="00F47607" w:rsidRPr="0087186C">
              <w:rPr>
                <w:rFonts w:ascii="Arial" w:eastAsia="Arial" w:hAnsi="Arial" w:cs="Arial"/>
                <w:color w:val="000000"/>
                <w:lang w:eastAsia="x-none"/>
              </w:rPr>
              <w:t>e</w:t>
            </w:r>
            <w:r w:rsidRPr="0087186C">
              <w:rPr>
                <w:rFonts w:ascii="Arial" w:eastAsia="Arial" w:hAnsi="Arial" w:cs="Arial"/>
                <w:color w:val="000000"/>
                <w:lang w:eastAsia="x-none"/>
              </w:rPr>
              <w:t xml:space="preserve"> nurodytas</w:t>
            </w:r>
            <w:r w:rsidR="00F47607" w:rsidRPr="0087186C">
              <w:rPr>
                <w:rFonts w:ascii="Arial" w:eastAsia="Arial" w:hAnsi="Arial" w:cs="Arial"/>
                <w:color w:val="000000"/>
                <w:lang w:eastAsia="x-none"/>
              </w:rPr>
              <w:t xml:space="preserve"> Ilgalaikio apgyvendinimo ukrainiečiams </w:t>
            </w:r>
            <w:r w:rsidRPr="0087186C">
              <w:rPr>
                <w:rFonts w:ascii="Arial" w:eastAsia="Arial" w:hAnsi="Arial" w:cs="Arial"/>
                <w:color w:val="000000"/>
                <w:lang w:eastAsia="x-none"/>
              </w:rPr>
              <w:t xml:space="preserve">paslaugas, atitinkančias Techninės specifikacijos </w:t>
            </w:r>
            <w:r w:rsidR="00F47607" w:rsidRPr="0087186C">
              <w:rPr>
                <w:rFonts w:ascii="Arial" w:eastAsia="Arial" w:hAnsi="Arial" w:cs="Arial"/>
                <w:color w:val="000000"/>
                <w:lang w:eastAsia="x-none"/>
              </w:rPr>
              <w:t xml:space="preserve">reikalavimus (toliau – Paslaugos), o Nuomininkas įsipareigoja priimti suteiktas Paslaugas ir už jas sumokėti Sutartyje nurodyta tvarka ir terminais. </w:t>
            </w:r>
          </w:p>
        </w:tc>
      </w:tr>
      <w:tr w:rsidR="0044598F" w:rsidRPr="0087186C" w14:paraId="3ED68270" w14:textId="77777777" w:rsidTr="00607439">
        <w:tc>
          <w:tcPr>
            <w:tcW w:w="2830" w:type="dxa"/>
          </w:tcPr>
          <w:p w14:paraId="08C2C8E0" w14:textId="53B71048" w:rsidR="0044598F" w:rsidRPr="0087186C" w:rsidRDefault="0044598F">
            <w:pPr>
              <w:rPr>
                <w:rFonts w:ascii="Arial" w:eastAsia="Arial" w:hAnsi="Arial" w:cs="Arial"/>
                <w:b/>
                <w:bCs/>
                <w:color w:val="000000"/>
                <w:lang w:eastAsia="x-none"/>
              </w:rPr>
            </w:pPr>
            <w:r w:rsidRPr="0087186C">
              <w:rPr>
                <w:rFonts w:ascii="Arial" w:eastAsia="Arial" w:hAnsi="Arial" w:cs="Arial"/>
                <w:b/>
                <w:bCs/>
                <w:color w:val="000000"/>
                <w:lang w:eastAsia="x-none"/>
              </w:rPr>
              <w:t>Kainodaros taisyklės</w:t>
            </w:r>
          </w:p>
        </w:tc>
        <w:tc>
          <w:tcPr>
            <w:tcW w:w="6798" w:type="dxa"/>
          </w:tcPr>
          <w:p w14:paraId="5CBDA204" w14:textId="77777777" w:rsidR="0044598F" w:rsidRPr="0087186C" w:rsidRDefault="0044598F" w:rsidP="003A1F51">
            <w:pPr>
              <w:pStyle w:val="ListParagraph"/>
              <w:numPr>
                <w:ilvl w:val="0"/>
                <w:numId w:val="4"/>
              </w:numPr>
              <w:jc w:val="both"/>
              <w:rPr>
                <w:rFonts w:ascii="Arial" w:eastAsia="Arial" w:hAnsi="Arial" w:cs="Arial"/>
                <w:color w:val="000000"/>
                <w:lang w:eastAsia="x-none"/>
              </w:rPr>
            </w:pPr>
            <w:r w:rsidRPr="0087186C">
              <w:rPr>
                <w:rFonts w:ascii="Arial" w:eastAsia="Arial" w:hAnsi="Arial" w:cs="Arial"/>
                <w:color w:val="000000"/>
                <w:lang w:eastAsia="x-none"/>
              </w:rPr>
              <w:t xml:space="preserve">Sutarčiai taikoma fiksuoto įkainio ir  </w:t>
            </w:r>
            <w:r w:rsidR="00607439" w:rsidRPr="0087186C">
              <w:rPr>
                <w:rFonts w:ascii="Arial" w:eastAsia="Arial" w:hAnsi="Arial" w:cs="Arial"/>
                <w:color w:val="000000"/>
                <w:lang w:eastAsia="x-none"/>
              </w:rPr>
              <w:t xml:space="preserve">sutarties vykdymo išlaidų atlyginimo </w:t>
            </w:r>
            <w:r w:rsidRPr="0087186C">
              <w:rPr>
                <w:rFonts w:ascii="Arial" w:eastAsia="Arial" w:hAnsi="Arial" w:cs="Arial"/>
                <w:color w:val="000000"/>
                <w:lang w:eastAsia="x-none"/>
              </w:rPr>
              <w:t>kainodara.</w:t>
            </w:r>
          </w:p>
          <w:p w14:paraId="71FD6B8F" w14:textId="62C962AC" w:rsidR="00607439" w:rsidRPr="0087186C" w:rsidRDefault="00607439" w:rsidP="003A1F51">
            <w:pPr>
              <w:pStyle w:val="ListParagraph"/>
              <w:numPr>
                <w:ilvl w:val="0"/>
                <w:numId w:val="4"/>
              </w:numPr>
              <w:jc w:val="both"/>
              <w:rPr>
                <w:rFonts w:ascii="Arial" w:eastAsia="Arial" w:hAnsi="Arial" w:cs="Arial"/>
                <w:color w:val="000000"/>
                <w:lang w:eastAsia="x-none"/>
              </w:rPr>
            </w:pPr>
            <w:bookmarkStart w:id="0" w:name="_Hlk129156189"/>
            <w:r w:rsidRPr="0087186C">
              <w:rPr>
                <w:rFonts w:ascii="Arial" w:eastAsia="Arial" w:hAnsi="Arial" w:cs="Arial"/>
                <w:color w:val="000000"/>
                <w:lang w:eastAsia="x-none"/>
              </w:rPr>
              <w:t>Komunalinių</w:t>
            </w:r>
            <w:r w:rsidR="00ED3D01" w:rsidRPr="0087186C">
              <w:rPr>
                <w:rFonts w:ascii="Arial" w:eastAsia="Arial" w:hAnsi="Arial" w:cs="Arial"/>
                <w:color w:val="000000"/>
                <w:lang w:eastAsia="x-none"/>
              </w:rPr>
              <w:t>, papildomų nuomojamų patalpų</w:t>
            </w:r>
            <w:r w:rsidRPr="0087186C">
              <w:rPr>
                <w:rFonts w:ascii="Arial" w:eastAsia="Arial" w:hAnsi="Arial" w:cs="Arial"/>
                <w:color w:val="000000"/>
                <w:lang w:eastAsia="x-none"/>
              </w:rPr>
              <w:t xml:space="preserve"> ir kitų paslaugų</w:t>
            </w:r>
            <w:r w:rsidR="004533B7" w:rsidRPr="0087186C">
              <w:rPr>
                <w:rFonts w:ascii="Arial" w:eastAsia="Arial" w:hAnsi="Arial" w:cs="Arial"/>
                <w:color w:val="000000"/>
                <w:lang w:eastAsia="x-none"/>
              </w:rPr>
              <w:t>, taip pat pagal Nuomininko užsakymą perkamų papildomų gyvenimui būtinų priemonių</w:t>
            </w:r>
            <w:r w:rsidRPr="0087186C">
              <w:rPr>
                <w:rFonts w:ascii="Arial" w:eastAsia="Arial" w:hAnsi="Arial" w:cs="Arial"/>
                <w:color w:val="000000"/>
                <w:lang w:eastAsia="x-none"/>
              </w:rPr>
              <w:t xml:space="preserve">  bendra apimtis negali viršyti </w:t>
            </w:r>
            <w:r w:rsidR="00ED3D01" w:rsidRPr="0087186C">
              <w:rPr>
                <w:rFonts w:ascii="Arial" w:eastAsia="Arial" w:hAnsi="Arial" w:cs="Arial"/>
                <w:color w:val="000000"/>
                <w:lang w:eastAsia="x-none"/>
              </w:rPr>
              <w:t>94</w:t>
            </w:r>
            <w:r w:rsidRPr="0087186C">
              <w:rPr>
                <w:rFonts w:ascii="Arial" w:eastAsia="Arial" w:hAnsi="Arial" w:cs="Arial"/>
                <w:color w:val="000000"/>
                <w:lang w:eastAsia="x-none"/>
              </w:rPr>
              <w:t> 0</w:t>
            </w:r>
            <w:r w:rsidR="00ED3D01" w:rsidRPr="0087186C">
              <w:rPr>
                <w:rFonts w:ascii="Arial" w:eastAsia="Arial" w:hAnsi="Arial" w:cs="Arial"/>
                <w:color w:val="000000"/>
                <w:lang w:eastAsia="x-none"/>
              </w:rPr>
              <w:t>80</w:t>
            </w:r>
            <w:r w:rsidRPr="0087186C">
              <w:rPr>
                <w:rFonts w:ascii="Arial" w:eastAsia="Arial" w:hAnsi="Arial" w:cs="Arial"/>
                <w:color w:val="000000"/>
                <w:lang w:eastAsia="x-none"/>
              </w:rPr>
              <w:t xml:space="preserve">,00 EUR be PVM, </w:t>
            </w:r>
            <w:r w:rsidR="00ED3D01" w:rsidRPr="0087186C">
              <w:rPr>
                <w:rFonts w:ascii="Arial" w:eastAsia="Arial" w:hAnsi="Arial" w:cs="Arial"/>
                <w:color w:val="000000"/>
                <w:lang w:eastAsia="x-none"/>
              </w:rPr>
              <w:t>113</w:t>
            </w:r>
            <w:r w:rsidR="009B7B15" w:rsidRPr="0087186C">
              <w:rPr>
                <w:rFonts w:ascii="Arial" w:eastAsia="Arial" w:hAnsi="Arial" w:cs="Arial"/>
                <w:color w:val="000000"/>
                <w:lang w:eastAsia="x-none"/>
              </w:rPr>
              <w:t> </w:t>
            </w:r>
            <w:r w:rsidR="00ED3D01" w:rsidRPr="0087186C">
              <w:rPr>
                <w:rFonts w:ascii="Arial" w:eastAsia="Arial" w:hAnsi="Arial" w:cs="Arial"/>
                <w:color w:val="000000"/>
                <w:lang w:eastAsia="x-none"/>
              </w:rPr>
              <w:t>836</w:t>
            </w:r>
            <w:r w:rsidR="009B7B15" w:rsidRPr="0087186C">
              <w:rPr>
                <w:rFonts w:ascii="Arial" w:eastAsia="Arial" w:hAnsi="Arial" w:cs="Arial"/>
                <w:color w:val="000000"/>
                <w:lang w:eastAsia="x-none"/>
              </w:rPr>
              <w:t>,80</w:t>
            </w:r>
            <w:r w:rsidRPr="0087186C">
              <w:rPr>
                <w:rFonts w:ascii="Arial" w:eastAsia="Arial" w:hAnsi="Arial" w:cs="Arial"/>
                <w:color w:val="000000"/>
                <w:lang w:eastAsia="x-none"/>
              </w:rPr>
              <w:t xml:space="preserve"> Eur su PVM </w:t>
            </w:r>
            <w:bookmarkEnd w:id="0"/>
            <w:r w:rsidRPr="0087186C">
              <w:rPr>
                <w:rFonts w:ascii="Arial" w:eastAsia="Arial" w:hAnsi="Arial" w:cs="Arial"/>
                <w:color w:val="000000"/>
                <w:lang w:eastAsia="x-none"/>
              </w:rPr>
              <w:t>ir ši suma yra įskaičiuota į Sutarties kainą. Nuomininkui pareikalavus, Nuomotojas privalo per 10 darbo dienų pateikti išlaidas pagrindžiančių trečiųjų šalių dokumentus ir skaičiavimus. Į šias faktiškai patirtas išlaidas negali būti įtrauktas Nuomotojo pelnas.</w:t>
            </w:r>
          </w:p>
          <w:p w14:paraId="758A27AD" w14:textId="17B1EE54" w:rsidR="00607439" w:rsidRPr="0087186C" w:rsidRDefault="00607439" w:rsidP="003A1F51">
            <w:pPr>
              <w:pStyle w:val="ListParagraph"/>
              <w:numPr>
                <w:ilvl w:val="0"/>
                <w:numId w:val="4"/>
              </w:numPr>
              <w:autoSpaceDE w:val="0"/>
              <w:autoSpaceDN w:val="0"/>
              <w:adjustRightInd w:val="0"/>
              <w:spacing w:line="276" w:lineRule="auto"/>
              <w:jc w:val="both"/>
              <w:rPr>
                <w:rFonts w:ascii="Arial" w:eastAsia="Arial" w:hAnsi="Arial" w:cs="Arial"/>
                <w:b/>
                <w:bCs/>
                <w:color w:val="000000"/>
                <w:lang w:eastAsia="x-none"/>
              </w:rPr>
            </w:pPr>
            <w:r w:rsidRPr="0087186C">
              <w:rPr>
                <w:rFonts w:ascii="Arial" w:hAnsi="Arial" w:cs="Arial"/>
              </w:rPr>
              <w:t xml:space="preserve">Užstato dydis lygus Patalpų Nuomos kainai </w:t>
            </w:r>
            <w:r w:rsidR="00AA515F" w:rsidRPr="0087186C">
              <w:rPr>
                <w:rFonts w:ascii="Arial" w:hAnsi="Arial" w:cs="Arial"/>
              </w:rPr>
              <w:t>už vieno mėnesio laikotarpį</w:t>
            </w:r>
            <w:r w:rsidRPr="0087186C">
              <w:rPr>
                <w:rFonts w:ascii="Arial" w:hAnsi="Arial" w:cs="Arial"/>
              </w:rPr>
              <w:t xml:space="preserve"> (</w:t>
            </w:r>
            <w:r w:rsidR="00AA515F" w:rsidRPr="0087186C">
              <w:rPr>
                <w:rFonts w:ascii="Arial" w:hAnsi="Arial" w:cs="Arial"/>
              </w:rPr>
              <w:t xml:space="preserve">į Užstato dydį </w:t>
            </w:r>
            <w:r w:rsidRPr="0087186C">
              <w:rPr>
                <w:rFonts w:ascii="Arial" w:hAnsi="Arial" w:cs="Arial"/>
              </w:rPr>
              <w:t>neįskaitomi numatomi mokesčiai u</w:t>
            </w:r>
            <w:r w:rsidR="004533B7" w:rsidRPr="0087186C">
              <w:rPr>
                <w:rFonts w:ascii="Arial" w:hAnsi="Arial" w:cs="Arial"/>
              </w:rPr>
              <w:t>ž</w:t>
            </w:r>
            <w:r w:rsidRPr="0087186C">
              <w:rPr>
                <w:rFonts w:ascii="Arial" w:hAnsi="Arial" w:cs="Arial"/>
              </w:rPr>
              <w:t xml:space="preserve"> komunalines ir kitas paslaugas</w:t>
            </w:r>
            <w:r w:rsidR="004533B7" w:rsidRPr="0087186C">
              <w:rPr>
                <w:rFonts w:ascii="Arial" w:hAnsi="Arial" w:cs="Arial"/>
              </w:rPr>
              <w:t>)</w:t>
            </w:r>
            <w:r w:rsidRPr="0087186C">
              <w:rPr>
                <w:rFonts w:ascii="Arial" w:hAnsi="Arial" w:cs="Arial"/>
              </w:rPr>
              <w:t>.</w:t>
            </w:r>
          </w:p>
          <w:p w14:paraId="33A0E74F" w14:textId="6311AEC9" w:rsidR="003A1F51" w:rsidRPr="0087186C" w:rsidRDefault="00123215" w:rsidP="009B7B15">
            <w:pPr>
              <w:pStyle w:val="ListParagraph"/>
              <w:numPr>
                <w:ilvl w:val="0"/>
                <w:numId w:val="4"/>
              </w:numPr>
              <w:autoSpaceDE w:val="0"/>
              <w:autoSpaceDN w:val="0"/>
              <w:adjustRightInd w:val="0"/>
              <w:spacing w:line="276" w:lineRule="auto"/>
              <w:jc w:val="both"/>
              <w:rPr>
                <w:rFonts w:ascii="Arial" w:eastAsia="Arial" w:hAnsi="Arial" w:cs="Arial"/>
                <w:color w:val="FF0000"/>
                <w:lang w:eastAsia="x-none"/>
              </w:rPr>
            </w:pPr>
            <w:r w:rsidRPr="0087186C">
              <w:rPr>
                <w:rFonts w:ascii="Arial" w:eastAsia="Arial" w:hAnsi="Arial" w:cs="Arial"/>
                <w:lang w:eastAsia="x-none"/>
              </w:rPr>
              <w:t>E</w:t>
            </w:r>
            <w:r w:rsidRPr="0087186C">
              <w:rPr>
                <w:rFonts w:ascii="Arial" w:hAnsi="Arial" w:cs="Arial"/>
              </w:rPr>
              <w:t xml:space="preserve">sant Užsakovo poreikiui ir Tiekėjo galimybėms, būtų perkama iki 4 papildomų būtų nuoma tais pačiais įkainiais, </w:t>
            </w:r>
            <w:r w:rsidRPr="0087186C">
              <w:rPr>
                <w:rFonts w:ascii="Arial" w:hAnsi="Arial" w:cs="Arial"/>
              </w:rPr>
              <w:lastRenderedPageBreak/>
              <w:t>neviršijant bendros Sutarties kainos</w:t>
            </w:r>
            <w:r w:rsidR="00AA515F" w:rsidRPr="0087186C">
              <w:rPr>
                <w:rFonts w:ascii="Arial" w:hAnsi="Arial" w:cs="Arial"/>
              </w:rPr>
              <w:t xml:space="preserve"> bei</w:t>
            </w:r>
            <w:r w:rsidRPr="0087186C">
              <w:rPr>
                <w:rFonts w:ascii="Arial" w:hAnsi="Arial" w:cs="Arial"/>
              </w:rPr>
              <w:t xml:space="preserve"> </w:t>
            </w:r>
            <w:r w:rsidRPr="0087186C">
              <w:rPr>
                <w:rFonts w:ascii="Arial" w:eastAsia="Arial" w:hAnsi="Arial" w:cs="Arial"/>
                <w:lang w:eastAsia="x-none"/>
              </w:rPr>
              <w:t>neviršijant 10 procentų pradinės sutarties vertės.</w:t>
            </w:r>
          </w:p>
        </w:tc>
      </w:tr>
      <w:tr w:rsidR="0044598F" w:rsidRPr="0087186C" w14:paraId="13C3215F" w14:textId="77777777" w:rsidTr="00607439">
        <w:tc>
          <w:tcPr>
            <w:tcW w:w="2830" w:type="dxa"/>
          </w:tcPr>
          <w:p w14:paraId="4656DA21" w14:textId="609D303C" w:rsidR="0044598F" w:rsidRPr="0087186C" w:rsidRDefault="00607439">
            <w:pPr>
              <w:rPr>
                <w:rFonts w:ascii="Arial" w:eastAsia="Arial" w:hAnsi="Arial" w:cs="Arial"/>
                <w:b/>
                <w:bCs/>
                <w:color w:val="000000"/>
                <w:lang w:eastAsia="x-none"/>
              </w:rPr>
            </w:pPr>
            <w:r w:rsidRPr="0087186C">
              <w:rPr>
                <w:rFonts w:ascii="Arial" w:eastAsia="Arial" w:hAnsi="Arial" w:cs="Arial"/>
                <w:b/>
                <w:bCs/>
                <w:color w:val="000000"/>
                <w:lang w:eastAsia="x-none"/>
              </w:rPr>
              <w:lastRenderedPageBreak/>
              <w:t>Mokėjimo tvarka</w:t>
            </w:r>
          </w:p>
        </w:tc>
        <w:tc>
          <w:tcPr>
            <w:tcW w:w="6798" w:type="dxa"/>
          </w:tcPr>
          <w:p w14:paraId="77BCC51E" w14:textId="49CB942A" w:rsidR="00607439" w:rsidRPr="0087186C" w:rsidRDefault="00607439" w:rsidP="003A1F51">
            <w:pPr>
              <w:pStyle w:val="ListParagraph"/>
              <w:numPr>
                <w:ilvl w:val="0"/>
                <w:numId w:val="1"/>
              </w:numPr>
              <w:jc w:val="both"/>
              <w:rPr>
                <w:rFonts w:ascii="Arial" w:eastAsia="Arial" w:hAnsi="Arial" w:cs="Arial"/>
                <w:color w:val="000000"/>
                <w:lang w:eastAsia="x-none"/>
              </w:rPr>
            </w:pPr>
            <w:r w:rsidRPr="0087186C">
              <w:rPr>
                <w:rFonts w:ascii="Arial" w:eastAsia="Arial" w:hAnsi="Arial" w:cs="Arial"/>
                <w:color w:val="000000"/>
                <w:lang w:eastAsia="x-none"/>
              </w:rPr>
              <w:t xml:space="preserve">Už pirmą apgyvendinimo mėnesį patalpų nuomos kainą </w:t>
            </w:r>
            <w:r w:rsidR="00C160D1" w:rsidRPr="0087186C">
              <w:rPr>
                <w:rFonts w:ascii="Arial" w:eastAsia="Arial" w:hAnsi="Arial" w:cs="Arial"/>
                <w:color w:val="000000"/>
                <w:lang w:eastAsia="x-none"/>
              </w:rPr>
              <w:t xml:space="preserve">ir užstatą </w:t>
            </w:r>
            <w:r w:rsidRPr="0087186C">
              <w:rPr>
                <w:rFonts w:ascii="Arial" w:eastAsia="Arial" w:hAnsi="Arial" w:cs="Arial"/>
                <w:color w:val="000000"/>
                <w:lang w:eastAsia="x-none"/>
              </w:rPr>
              <w:t>Nuomininkas apmoka per 10 kalendorinių dienų nuo Patalpų Nuomininkui perdavimo ir tinkamai pateiktos sąskaitos faktūros gavimo dienos.</w:t>
            </w:r>
          </w:p>
          <w:p w14:paraId="1FE31A71" w14:textId="6B1D4CC2" w:rsidR="00607439" w:rsidRPr="0087186C" w:rsidRDefault="00607439" w:rsidP="003A1F51">
            <w:pPr>
              <w:pStyle w:val="ListParagraph"/>
              <w:numPr>
                <w:ilvl w:val="0"/>
                <w:numId w:val="1"/>
              </w:numPr>
              <w:jc w:val="both"/>
              <w:rPr>
                <w:rFonts w:ascii="Arial" w:eastAsia="Arial" w:hAnsi="Arial" w:cs="Arial"/>
                <w:color w:val="000000"/>
                <w:lang w:eastAsia="x-none"/>
              </w:rPr>
            </w:pPr>
            <w:r w:rsidRPr="0087186C">
              <w:rPr>
                <w:rFonts w:ascii="Arial" w:eastAsia="Arial" w:hAnsi="Arial" w:cs="Arial"/>
                <w:color w:val="000000"/>
                <w:lang w:eastAsia="x-none"/>
              </w:rPr>
              <w:t>Nuomininkas apmoka Nuomotojui už patalpų nuomą už ateinantį mėnesį ne daugiau kaip 30 kalendorinių dienų avansu per 10 kalendorinių dienų nuo tinkamai pateiktos sąskaitos faktūros gavimo dienos.</w:t>
            </w:r>
          </w:p>
          <w:p w14:paraId="667A3558" w14:textId="3268F030" w:rsidR="00607439" w:rsidRPr="0087186C" w:rsidRDefault="00607439" w:rsidP="003A1F51">
            <w:pPr>
              <w:pStyle w:val="ListParagraph"/>
              <w:numPr>
                <w:ilvl w:val="0"/>
                <w:numId w:val="1"/>
              </w:numPr>
              <w:jc w:val="both"/>
              <w:rPr>
                <w:rFonts w:ascii="Arial" w:eastAsia="Arial" w:hAnsi="Arial" w:cs="Arial"/>
                <w:color w:val="000000"/>
                <w:lang w:eastAsia="x-none"/>
              </w:rPr>
            </w:pPr>
            <w:r w:rsidRPr="0087186C">
              <w:rPr>
                <w:rFonts w:ascii="Arial" w:eastAsia="Arial" w:hAnsi="Arial" w:cs="Arial"/>
                <w:color w:val="000000"/>
                <w:lang w:eastAsia="x-none"/>
              </w:rPr>
              <w:t xml:space="preserve">Nuomininkas komunalinių ir kitų paslaugų mokestį moka suteikus paslaugas per </w:t>
            </w:r>
            <w:sdt>
              <w:sdtPr>
                <w:rPr>
                  <w:rFonts w:ascii="Arial" w:eastAsia="Arial" w:hAnsi="Arial" w:cs="Arial"/>
                  <w:color w:val="000000"/>
                  <w:lang w:eastAsia="x-none"/>
                </w:rPr>
                <w:alias w:val="pasirinkite terminą"/>
                <w:tag w:val="pasirinkite terminą"/>
                <w:id w:val="924843548"/>
                <w:placeholder>
                  <w:docPart w:val="E558303D11AD4B64B1E97DC0CB3A988C"/>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Pr="0087186C">
                  <w:rPr>
                    <w:rFonts w:ascii="Arial" w:eastAsia="Arial" w:hAnsi="Arial" w:cs="Arial"/>
                    <w:color w:val="000000"/>
                    <w:lang w:eastAsia="x-none"/>
                  </w:rPr>
                  <w:t>30</w:t>
                </w:r>
              </w:sdtContent>
            </w:sdt>
            <w:r w:rsidRPr="0087186C" w:rsidDel="00420B01">
              <w:rPr>
                <w:rFonts w:ascii="Arial" w:eastAsia="Arial" w:hAnsi="Arial" w:cs="Arial"/>
                <w:color w:val="000000"/>
                <w:lang w:eastAsia="x-none"/>
              </w:rPr>
              <w:t xml:space="preserve"> </w:t>
            </w:r>
            <w:r w:rsidRPr="0087186C">
              <w:rPr>
                <w:rFonts w:ascii="Arial" w:eastAsia="Arial" w:hAnsi="Arial" w:cs="Arial"/>
                <w:color w:val="000000"/>
                <w:lang w:eastAsia="x-none"/>
              </w:rPr>
              <w:t>kalendorinių dienų nuo tinkamai pateiktos sąskaitos faktūros gavimo dienos.</w:t>
            </w:r>
          </w:p>
          <w:p w14:paraId="0CFAFCDB" w14:textId="521AA2AD" w:rsidR="0044598F" w:rsidRPr="0087186C" w:rsidRDefault="00607439" w:rsidP="003711E7">
            <w:pPr>
              <w:pStyle w:val="ListParagraph"/>
              <w:numPr>
                <w:ilvl w:val="0"/>
                <w:numId w:val="1"/>
              </w:numPr>
              <w:jc w:val="both"/>
              <w:rPr>
                <w:rFonts w:ascii="Arial" w:eastAsia="Arial" w:hAnsi="Arial" w:cs="Arial"/>
                <w:b/>
                <w:bCs/>
                <w:color w:val="000000"/>
                <w:lang w:eastAsia="x-none"/>
              </w:rPr>
            </w:pPr>
            <w:r w:rsidRPr="0087186C">
              <w:rPr>
                <w:rFonts w:ascii="Arial" w:eastAsia="Arial" w:hAnsi="Arial" w:cs="Arial"/>
                <w:color w:val="000000"/>
                <w:lang w:eastAsia="x-none"/>
              </w:rPr>
              <w:t>Elektroninė sąskaita faktūra ir su mokėjimu susiję dokumentai pateikiami Nuomotojo pasirinktomis priemonėmis: Nuomotojas gali teikti ES Direktyvos 2014/55 reikalavimus atitinkančią elektroninę sąskaitą arba teikti kito formato elektroninę sąskaitą, pasinaudojant VĮ „Registrų centro“ administruojama informacine sistema „E. sąskaita“.</w:t>
            </w:r>
          </w:p>
        </w:tc>
      </w:tr>
      <w:tr w:rsidR="0044598F" w:rsidRPr="0087186C" w14:paraId="63B2E4FA" w14:textId="77777777" w:rsidTr="009B7B15">
        <w:trPr>
          <w:trHeight w:val="1591"/>
        </w:trPr>
        <w:tc>
          <w:tcPr>
            <w:tcW w:w="2830" w:type="dxa"/>
          </w:tcPr>
          <w:p w14:paraId="3FE3FBC0" w14:textId="31E89789" w:rsidR="0044598F" w:rsidRPr="0087186C" w:rsidRDefault="00CB4F82">
            <w:pPr>
              <w:rPr>
                <w:rFonts w:ascii="Arial" w:eastAsia="Arial" w:hAnsi="Arial" w:cs="Arial"/>
                <w:b/>
                <w:bCs/>
                <w:color w:val="000000"/>
                <w:lang w:eastAsia="x-none"/>
              </w:rPr>
            </w:pPr>
            <w:r w:rsidRPr="0087186C">
              <w:rPr>
                <w:rFonts w:ascii="Arial" w:eastAsia="Arial" w:hAnsi="Arial" w:cs="Arial"/>
                <w:b/>
                <w:bCs/>
                <w:color w:val="000000"/>
                <w:lang w:eastAsia="x-none"/>
              </w:rPr>
              <w:t>Sutarties prievolių įvykdymo terminai</w:t>
            </w:r>
          </w:p>
        </w:tc>
        <w:tc>
          <w:tcPr>
            <w:tcW w:w="6798" w:type="dxa"/>
          </w:tcPr>
          <w:p w14:paraId="52224407" w14:textId="651DC04B" w:rsidR="0044598F" w:rsidRPr="0087186C" w:rsidRDefault="00CB4F82" w:rsidP="00CB4F82">
            <w:pPr>
              <w:pStyle w:val="ListParagraph"/>
              <w:numPr>
                <w:ilvl w:val="0"/>
                <w:numId w:val="3"/>
              </w:numPr>
              <w:rPr>
                <w:rFonts w:ascii="Arial" w:eastAsia="Arial" w:hAnsi="Arial" w:cs="Arial"/>
                <w:color w:val="000000"/>
                <w:lang w:eastAsia="x-none"/>
              </w:rPr>
            </w:pPr>
            <w:r w:rsidRPr="0087186C">
              <w:rPr>
                <w:rFonts w:ascii="Arial" w:eastAsia="Arial" w:hAnsi="Arial" w:cs="Arial"/>
                <w:color w:val="000000"/>
                <w:lang w:eastAsia="x-none"/>
              </w:rPr>
              <w:t>Nuomojamos patalpos Nuomininkui perduodamos 202</w:t>
            </w:r>
            <w:r w:rsidR="00970368">
              <w:rPr>
                <w:rFonts w:ascii="Arial" w:eastAsia="Arial" w:hAnsi="Arial" w:cs="Arial"/>
                <w:color w:val="000000"/>
                <w:lang w:eastAsia="x-none"/>
              </w:rPr>
              <w:t>5</w:t>
            </w:r>
            <w:r w:rsidRPr="0087186C">
              <w:rPr>
                <w:rFonts w:ascii="Arial" w:eastAsia="Arial" w:hAnsi="Arial" w:cs="Arial"/>
                <w:color w:val="000000"/>
                <w:lang w:eastAsia="x-none"/>
              </w:rPr>
              <w:t>-04-11 arba Sutarties pasirašymo dieną, jei sutartis pasirašoma vėliau.</w:t>
            </w:r>
          </w:p>
          <w:p w14:paraId="079898D0" w14:textId="46AB3D58" w:rsidR="00CB4F82" w:rsidRPr="0087186C" w:rsidRDefault="00CB4F82" w:rsidP="00CB4F82">
            <w:pPr>
              <w:pStyle w:val="ListParagraph"/>
              <w:numPr>
                <w:ilvl w:val="0"/>
                <w:numId w:val="3"/>
              </w:numPr>
              <w:jc w:val="both"/>
              <w:rPr>
                <w:rFonts w:ascii="Arial" w:eastAsia="Arial" w:hAnsi="Arial" w:cs="Arial"/>
                <w:color w:val="000000"/>
                <w:lang w:eastAsia="x-none"/>
              </w:rPr>
            </w:pPr>
            <w:r w:rsidRPr="0087186C">
              <w:rPr>
                <w:rFonts w:ascii="Arial" w:eastAsia="Arial" w:hAnsi="Arial" w:cs="Arial"/>
                <w:color w:val="000000"/>
                <w:lang w:eastAsia="x-none"/>
              </w:rPr>
              <w:t xml:space="preserve">Bendra </w:t>
            </w:r>
            <w:r w:rsidR="00F47607" w:rsidRPr="0087186C">
              <w:rPr>
                <w:rFonts w:ascii="Arial" w:eastAsia="Arial" w:hAnsi="Arial" w:cs="Arial"/>
                <w:color w:val="000000"/>
                <w:lang w:eastAsia="x-none"/>
              </w:rPr>
              <w:t xml:space="preserve">Paslaugų teikimo </w:t>
            </w:r>
            <w:r w:rsidRPr="0087186C">
              <w:rPr>
                <w:rFonts w:ascii="Arial" w:eastAsia="Arial" w:hAnsi="Arial" w:cs="Arial"/>
                <w:color w:val="000000"/>
                <w:lang w:eastAsia="x-none"/>
              </w:rPr>
              <w:t xml:space="preserve"> trukmė – 12 mėnesių, skaičiuojama nuo nuomos pradžios – t. y., kai nuomojamos patalpos perduodamos Nuomininkui.</w:t>
            </w:r>
          </w:p>
          <w:p w14:paraId="325D398D" w14:textId="7098FCEA" w:rsidR="00F47607" w:rsidRPr="0087186C" w:rsidRDefault="00F47607" w:rsidP="00CB4F82">
            <w:pPr>
              <w:pStyle w:val="ListParagraph"/>
              <w:numPr>
                <w:ilvl w:val="0"/>
                <w:numId w:val="3"/>
              </w:numPr>
              <w:jc w:val="both"/>
              <w:rPr>
                <w:rFonts w:ascii="Arial" w:eastAsia="Arial" w:hAnsi="Arial" w:cs="Arial"/>
                <w:color w:val="000000"/>
                <w:lang w:eastAsia="x-none"/>
              </w:rPr>
            </w:pPr>
            <w:r w:rsidRPr="0087186C">
              <w:rPr>
                <w:rFonts w:ascii="Arial" w:eastAsia="Arial" w:hAnsi="Arial" w:cs="Arial"/>
                <w:color w:val="000000"/>
                <w:lang w:eastAsia="x-none"/>
              </w:rPr>
              <w:t>Paslaugos teikiamos iki Sutarties 2 punkte nurodyto termino pabaigos arba kol bus pasiekta Sutartyje nurodyta Sutarties kaina, priklausomai nuo to, kuri iš šių sąlygų įvyks anksčiau.</w:t>
            </w:r>
          </w:p>
          <w:p w14:paraId="283DBE1B" w14:textId="2EC4E216" w:rsidR="00CB4F82" w:rsidRPr="0087186C" w:rsidRDefault="00CB4F82">
            <w:pPr>
              <w:rPr>
                <w:rFonts w:ascii="Arial" w:eastAsia="Arial" w:hAnsi="Arial" w:cs="Arial"/>
                <w:color w:val="000000"/>
                <w:lang w:eastAsia="x-none"/>
              </w:rPr>
            </w:pPr>
          </w:p>
        </w:tc>
      </w:tr>
      <w:tr w:rsidR="0044598F" w:rsidRPr="0087186C" w14:paraId="6D0FA3CB" w14:textId="77777777" w:rsidTr="00607439">
        <w:tc>
          <w:tcPr>
            <w:tcW w:w="2830" w:type="dxa"/>
          </w:tcPr>
          <w:p w14:paraId="61073C7C" w14:textId="1C625E6D" w:rsidR="0044598F" w:rsidRPr="0087186C" w:rsidRDefault="00E5033E">
            <w:pPr>
              <w:rPr>
                <w:rFonts w:ascii="Arial" w:eastAsia="Arial" w:hAnsi="Arial" w:cs="Arial"/>
                <w:b/>
                <w:bCs/>
                <w:color w:val="000000"/>
                <w:lang w:eastAsia="x-none"/>
              </w:rPr>
            </w:pPr>
            <w:r w:rsidRPr="0087186C">
              <w:rPr>
                <w:rFonts w:ascii="Arial" w:eastAsia="Arial" w:hAnsi="Arial" w:cs="Arial"/>
                <w:b/>
                <w:bCs/>
                <w:color w:val="000000"/>
                <w:lang w:eastAsia="x-none"/>
              </w:rPr>
              <w:t xml:space="preserve">Atsakomybė </w:t>
            </w:r>
          </w:p>
        </w:tc>
        <w:tc>
          <w:tcPr>
            <w:tcW w:w="6798" w:type="dxa"/>
          </w:tcPr>
          <w:p w14:paraId="07174CB9" w14:textId="0A03D4A9" w:rsidR="009113EE" w:rsidRPr="0087186C" w:rsidRDefault="009113EE" w:rsidP="009113EE">
            <w:pPr>
              <w:pStyle w:val="ListParagraph"/>
              <w:numPr>
                <w:ilvl w:val="0"/>
                <w:numId w:val="6"/>
              </w:numPr>
              <w:spacing w:line="276" w:lineRule="auto"/>
              <w:jc w:val="both"/>
              <w:rPr>
                <w:rFonts w:ascii="Arial" w:eastAsia="Calibri" w:hAnsi="Arial" w:cs="Arial"/>
              </w:rPr>
            </w:pPr>
            <w:r w:rsidRPr="0087186C">
              <w:rPr>
                <w:rFonts w:ascii="Arial" w:eastAsia="Calibri" w:hAnsi="Arial" w:cs="Arial"/>
              </w:rPr>
              <w:t>Nuomininkui arba Nuomotojui pažeidus bet kurį reikalavimą/ įsipareigojimą pagal Sutartį, bus taikoma 150 EUR (vieno šimto penkiasdešimt eurų) bauda už kiekvieną pažeidimo atvejį, jei atskirais atvejais nenustatyta kitokia bauda.</w:t>
            </w:r>
            <w:r w:rsidR="000A4BF3" w:rsidRPr="0087186C">
              <w:rPr>
                <w:rFonts w:ascii="Arial" w:eastAsia="Calibri" w:hAnsi="Arial" w:cs="Arial"/>
              </w:rPr>
              <w:t xml:space="preserve"> Šiame punkte nurodyta bauda laikytina minimaliais Šalies nuostoliais, kurių nereikia įrodinėti. Baudos sumokėjimas neatleidžia nuo pareigos atlyginti pagrįstus tiesioginius nuostolius, kiek jų nepadengia sumokėta bauda.</w:t>
            </w:r>
          </w:p>
          <w:p w14:paraId="23E6FDD2" w14:textId="77777777" w:rsidR="009113EE" w:rsidRPr="0087186C" w:rsidRDefault="009113EE" w:rsidP="009113EE">
            <w:pPr>
              <w:pStyle w:val="ListParagraph"/>
              <w:numPr>
                <w:ilvl w:val="0"/>
                <w:numId w:val="6"/>
              </w:numPr>
              <w:spacing w:line="276" w:lineRule="auto"/>
              <w:jc w:val="both"/>
              <w:rPr>
                <w:rFonts w:ascii="Arial" w:eastAsia="Calibri" w:hAnsi="Arial" w:cs="Arial"/>
              </w:rPr>
            </w:pPr>
            <w:r w:rsidRPr="0087186C">
              <w:rPr>
                <w:rFonts w:ascii="Arial" w:hAnsi="Arial" w:cs="Arial"/>
                <w:color w:val="000000"/>
                <w:lang w:eastAsia="x-none"/>
              </w:rPr>
              <w:t>Nuomininkas moka 0.1 % delspinigius už kiekvieną kalendorinę dieną nuo laiku nesumokėtos sumos.</w:t>
            </w:r>
          </w:p>
          <w:p w14:paraId="2BAEC46C" w14:textId="77777777" w:rsidR="0044598F" w:rsidRPr="0087186C" w:rsidRDefault="009113EE" w:rsidP="009113EE">
            <w:pPr>
              <w:pStyle w:val="ListParagraph"/>
              <w:numPr>
                <w:ilvl w:val="0"/>
                <w:numId w:val="6"/>
              </w:numPr>
              <w:spacing w:line="276" w:lineRule="auto"/>
              <w:jc w:val="both"/>
              <w:rPr>
                <w:rFonts w:ascii="Arial" w:eastAsia="Arial" w:hAnsi="Arial" w:cs="Arial"/>
                <w:b/>
                <w:bCs/>
                <w:color w:val="000000"/>
                <w:lang w:eastAsia="x-none"/>
              </w:rPr>
            </w:pPr>
            <w:r w:rsidRPr="0087186C">
              <w:rPr>
                <w:rFonts w:ascii="Arial" w:hAnsi="Arial" w:cs="Arial"/>
                <w:lang w:eastAsia="x-none"/>
              </w:rPr>
              <w:t>Nuomotojas moka 1</w:t>
            </w:r>
            <w:r w:rsidR="00C745DA" w:rsidRPr="0087186C">
              <w:rPr>
                <w:rFonts w:ascii="Arial" w:hAnsi="Arial" w:cs="Arial"/>
                <w:lang w:eastAsia="x-none"/>
              </w:rPr>
              <w:t>50</w:t>
            </w:r>
            <w:r w:rsidRPr="0087186C">
              <w:rPr>
                <w:rFonts w:ascii="Arial" w:hAnsi="Arial" w:cs="Arial"/>
                <w:color w:val="000000"/>
                <w:lang w:eastAsia="x-none"/>
              </w:rPr>
              <w:t>,00 Eur delspinigius už kiekvieną pavėluotą perduoti konkrečias Patalpas Nuomininkui kalendorinę dieną.</w:t>
            </w:r>
          </w:p>
          <w:p w14:paraId="6DA84FF0" w14:textId="234A3DD6" w:rsidR="006E6D32" w:rsidRPr="0087186C" w:rsidRDefault="006E6D32" w:rsidP="009113EE">
            <w:pPr>
              <w:pStyle w:val="ListParagraph"/>
              <w:numPr>
                <w:ilvl w:val="0"/>
                <w:numId w:val="6"/>
              </w:numPr>
              <w:spacing w:line="276" w:lineRule="auto"/>
              <w:jc w:val="both"/>
              <w:rPr>
                <w:rFonts w:ascii="Arial" w:eastAsia="Arial" w:hAnsi="Arial" w:cs="Arial"/>
                <w:b/>
                <w:bCs/>
                <w:color w:val="000000"/>
                <w:lang w:eastAsia="x-none"/>
              </w:rPr>
            </w:pPr>
            <w:r w:rsidRPr="0087186C">
              <w:rPr>
                <w:rFonts w:ascii="Arial" w:eastAsia="Calibri" w:hAnsi="Arial" w:cs="Arial"/>
              </w:rPr>
              <w:t>Užstatą Nuomotojas privalo grąžinti pasibaigus Sutarčiai ir pasirašius Patalpų grąžinimo aktą, tačiau su sąlyga, kad Nuomininkas yra visiškai atsiskaitęs su Nuomotoju pagal šią Sutartį ir kad Patalpoms nepadaryta jokia žala arba už ją tinkamai atlyginta.</w:t>
            </w:r>
          </w:p>
        </w:tc>
      </w:tr>
      <w:tr w:rsidR="0044598F" w:rsidRPr="0087186C" w14:paraId="21136779" w14:textId="77777777" w:rsidTr="00607439">
        <w:tc>
          <w:tcPr>
            <w:tcW w:w="2830" w:type="dxa"/>
          </w:tcPr>
          <w:p w14:paraId="0C0B9B76" w14:textId="59421374" w:rsidR="0044598F" w:rsidRPr="0087186C" w:rsidRDefault="00CB4F82">
            <w:pPr>
              <w:rPr>
                <w:rFonts w:ascii="Arial" w:eastAsia="Arial" w:hAnsi="Arial" w:cs="Arial"/>
                <w:b/>
                <w:bCs/>
                <w:color w:val="000000"/>
                <w:lang w:eastAsia="x-none"/>
              </w:rPr>
            </w:pPr>
            <w:r w:rsidRPr="0087186C">
              <w:rPr>
                <w:rFonts w:ascii="Arial" w:eastAsia="Arial" w:hAnsi="Arial" w:cs="Arial"/>
                <w:b/>
                <w:bCs/>
                <w:color w:val="000000"/>
                <w:lang w:eastAsia="x-none"/>
              </w:rPr>
              <w:t>Sutarties peržiūros sąlygos</w:t>
            </w:r>
          </w:p>
        </w:tc>
        <w:tc>
          <w:tcPr>
            <w:tcW w:w="6798" w:type="dxa"/>
          </w:tcPr>
          <w:p w14:paraId="368E7BC0" w14:textId="369BACC4"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 xml:space="preserve">1. Patalpų nuomos įkainiai Sutarties galiojimo laikotarpiu gali būti perskaičiuojami tokiomis sąlygomis: </w:t>
            </w:r>
          </w:p>
          <w:p w14:paraId="132E35DE" w14:textId="54EE627A"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 xml:space="preserve">1.1. Jei Lietuvos Respublikos statistikos departamento (www.stat.gov.lt) skelbiamo Vartotojų kainų indekso (toliau – VKI) reikšmė per 6 mėnesių arba ilgesnį laikotarpį, kuris skaičiuojamas </w:t>
            </w:r>
            <w:r w:rsidRPr="0087186C">
              <w:rPr>
                <w:rFonts w:ascii="Arial" w:eastAsia="Arial" w:hAnsi="Arial" w:cs="Arial"/>
                <w:color w:val="000000"/>
                <w:lang w:eastAsia="x-none"/>
              </w:rPr>
              <w:lastRenderedPageBreak/>
              <w:t>nuo Sutarties sudarymo (arba nuo paskutinio Sutarties įkainių perskaičiavimo dėl VKI pokyčio, jei Sutarties įkainiai buvo perskaičiuojami), pakinta 7,5 % arba daugiau, bet kurios iš Šalių iniciatyva gali būti perskaičiuojami Sutarties įkainiai.</w:t>
            </w:r>
          </w:p>
          <w:p w14:paraId="6ED53334" w14:textId="17F85394"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 xml:space="preserve">1.2. Įkainių perskaičiavimą inicijuojanti Šalis turi informuoti kitą Šalį raštu apie pageidavimą perskaičiuoti įkainius. </w:t>
            </w:r>
          </w:p>
          <w:p w14:paraId="041A3C84" w14:textId="58194D90"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1.3. Įkainiai perskaičiuojami pagal žemiau pateiktą formulę:</w:t>
            </w:r>
          </w:p>
          <w:p w14:paraId="7D9059B5" w14:textId="77777777" w:rsidR="00CD73C8" w:rsidRPr="0087186C" w:rsidRDefault="00CD73C8" w:rsidP="004061D8">
            <w:pPr>
              <w:jc w:val="both"/>
              <w:rPr>
                <w:rFonts w:ascii="Arial" w:eastAsia="Arial" w:hAnsi="Arial" w:cs="Arial"/>
                <w:color w:val="000000"/>
                <w:lang w:eastAsia="x-none"/>
              </w:rPr>
            </w:pPr>
            <w:proofErr w:type="spellStart"/>
            <w:r w:rsidRPr="0087186C">
              <w:rPr>
                <w:rFonts w:ascii="Arial" w:eastAsia="Arial" w:hAnsi="Arial" w:cs="Arial"/>
                <w:color w:val="000000"/>
                <w:lang w:eastAsia="x-none"/>
              </w:rPr>
              <w:t>Cpn</w:t>
            </w:r>
            <w:proofErr w:type="spellEnd"/>
            <w:r w:rsidRPr="0087186C">
              <w:rPr>
                <w:rFonts w:ascii="Arial" w:eastAsia="Arial" w:hAnsi="Arial" w:cs="Arial"/>
                <w:color w:val="000000"/>
                <w:lang w:eastAsia="x-none"/>
              </w:rPr>
              <w:t xml:space="preserve"> = </w:t>
            </w:r>
            <w:proofErr w:type="spellStart"/>
            <w:r w:rsidRPr="0087186C">
              <w:rPr>
                <w:rFonts w:ascii="Arial" w:eastAsia="Arial" w:hAnsi="Arial" w:cs="Arial"/>
                <w:color w:val="000000"/>
                <w:lang w:eastAsia="x-none"/>
              </w:rPr>
              <w:t>Sn</w:t>
            </w:r>
            <w:proofErr w:type="spellEnd"/>
            <w:r w:rsidRPr="0087186C">
              <w:rPr>
                <w:rFonts w:ascii="Arial" w:eastAsia="Arial" w:hAnsi="Arial" w:cs="Arial"/>
                <w:color w:val="000000"/>
                <w:lang w:eastAsia="x-none"/>
              </w:rPr>
              <w:t xml:space="preserve"> x(1+(I-X)/100)</w:t>
            </w:r>
          </w:p>
          <w:p w14:paraId="25CE7914"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Kur:</w:t>
            </w:r>
          </w:p>
          <w:p w14:paraId="7D07C5B6" w14:textId="77777777" w:rsidR="00CD73C8" w:rsidRPr="0087186C" w:rsidRDefault="00CD73C8" w:rsidP="004061D8">
            <w:pPr>
              <w:jc w:val="both"/>
              <w:rPr>
                <w:rFonts w:ascii="Arial" w:eastAsia="Arial" w:hAnsi="Arial" w:cs="Arial"/>
                <w:color w:val="000000"/>
                <w:lang w:eastAsia="x-none"/>
              </w:rPr>
            </w:pPr>
            <w:proofErr w:type="spellStart"/>
            <w:r w:rsidRPr="0087186C">
              <w:rPr>
                <w:rFonts w:ascii="Arial" w:eastAsia="Arial" w:hAnsi="Arial" w:cs="Arial"/>
                <w:color w:val="000000"/>
                <w:lang w:eastAsia="x-none"/>
              </w:rPr>
              <w:t>Cpn</w:t>
            </w:r>
            <w:proofErr w:type="spellEnd"/>
            <w:r w:rsidRPr="0087186C">
              <w:rPr>
                <w:rFonts w:ascii="Arial" w:eastAsia="Arial" w:hAnsi="Arial" w:cs="Arial"/>
                <w:color w:val="000000"/>
                <w:lang w:eastAsia="x-none"/>
              </w:rPr>
              <w:t xml:space="preserve"> – perskaičiuotas Paslaugom taikomas įkainis;</w:t>
            </w:r>
          </w:p>
          <w:p w14:paraId="2E38C1F7" w14:textId="77777777" w:rsidR="00CD73C8" w:rsidRPr="0087186C" w:rsidRDefault="00CD73C8" w:rsidP="004061D8">
            <w:pPr>
              <w:jc w:val="both"/>
              <w:rPr>
                <w:rFonts w:ascii="Arial" w:eastAsia="Arial" w:hAnsi="Arial" w:cs="Arial"/>
                <w:color w:val="000000"/>
                <w:lang w:eastAsia="x-none"/>
              </w:rPr>
            </w:pPr>
            <w:proofErr w:type="spellStart"/>
            <w:r w:rsidRPr="0087186C">
              <w:rPr>
                <w:rFonts w:ascii="Arial" w:eastAsia="Arial" w:hAnsi="Arial" w:cs="Arial"/>
                <w:color w:val="000000"/>
                <w:lang w:eastAsia="x-none"/>
              </w:rPr>
              <w:t>Sn</w:t>
            </w:r>
            <w:proofErr w:type="spellEnd"/>
            <w:r w:rsidRPr="0087186C">
              <w:rPr>
                <w:rFonts w:ascii="Arial" w:eastAsia="Arial" w:hAnsi="Arial" w:cs="Arial"/>
                <w:color w:val="000000"/>
                <w:lang w:eastAsia="x-none"/>
              </w:rPr>
              <w:t xml:space="preserve"> – Sutartyje numatytas (arba paskutinį kartą perskaičiuotas) Paslaugoms taikomas įkainis;</w:t>
            </w:r>
          </w:p>
          <w:p w14:paraId="5275FB78"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133D0329"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X – neigiamo pokyčio atveju (- 5), teigiamo pokyčio atveju 5.</w:t>
            </w:r>
          </w:p>
          <w:p w14:paraId="3457A2F5" w14:textId="6655D9CD" w:rsidR="0044598F"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 xml:space="preserve">1.4.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87186C">
              <w:rPr>
                <w:rFonts w:ascii="Arial" w:eastAsia="Arial" w:hAnsi="Arial" w:cs="Arial"/>
                <w:color w:val="000000"/>
                <w:lang w:eastAsia="x-none"/>
              </w:rPr>
              <w:t>aktuota</w:t>
            </w:r>
            <w:proofErr w:type="spellEnd"/>
            <w:r w:rsidRPr="0087186C">
              <w:rPr>
                <w:rFonts w:ascii="Arial" w:eastAsia="Arial" w:hAnsi="Arial" w:cs="Arial"/>
                <w:color w:val="000000"/>
                <w:lang w:eastAsia="x-none"/>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tc>
      </w:tr>
      <w:tr w:rsidR="0044598F" w:rsidRPr="0087186C" w14:paraId="42A4F8B2" w14:textId="77777777" w:rsidTr="00607439">
        <w:tc>
          <w:tcPr>
            <w:tcW w:w="2830" w:type="dxa"/>
          </w:tcPr>
          <w:p w14:paraId="007557F7" w14:textId="6E64DAAC" w:rsidR="0044598F" w:rsidRPr="0087186C" w:rsidRDefault="00CB4F82">
            <w:pPr>
              <w:rPr>
                <w:rFonts w:ascii="Arial" w:eastAsia="Arial" w:hAnsi="Arial" w:cs="Arial"/>
                <w:b/>
                <w:bCs/>
                <w:color w:val="000000"/>
                <w:lang w:eastAsia="x-none"/>
              </w:rPr>
            </w:pPr>
            <w:r w:rsidRPr="0087186C">
              <w:rPr>
                <w:rFonts w:ascii="Arial" w:eastAsia="Arial" w:hAnsi="Arial" w:cs="Arial"/>
                <w:b/>
                <w:bCs/>
                <w:color w:val="000000"/>
                <w:lang w:eastAsia="x-none"/>
              </w:rPr>
              <w:lastRenderedPageBreak/>
              <w:t xml:space="preserve">Sutarties </w:t>
            </w:r>
            <w:r w:rsidR="004061D8" w:rsidRPr="0087186C">
              <w:rPr>
                <w:rFonts w:ascii="Arial" w:eastAsia="Arial" w:hAnsi="Arial" w:cs="Arial"/>
                <w:b/>
                <w:bCs/>
                <w:color w:val="000000"/>
                <w:lang w:eastAsia="x-none"/>
              </w:rPr>
              <w:t>nutraukimas ir keitimas</w:t>
            </w:r>
          </w:p>
        </w:tc>
        <w:tc>
          <w:tcPr>
            <w:tcW w:w="6798" w:type="dxa"/>
          </w:tcPr>
          <w:p w14:paraId="741EC562" w14:textId="1E5F2597" w:rsidR="00CD73C8" w:rsidRPr="0087186C" w:rsidRDefault="00F47607" w:rsidP="004061D8">
            <w:pPr>
              <w:jc w:val="both"/>
              <w:rPr>
                <w:rFonts w:ascii="Arial" w:eastAsia="Arial" w:hAnsi="Arial" w:cs="Arial"/>
                <w:color w:val="000000"/>
                <w:lang w:eastAsia="x-none"/>
              </w:rPr>
            </w:pPr>
            <w:r w:rsidRPr="0087186C">
              <w:rPr>
                <w:rFonts w:ascii="Arial" w:eastAsia="Arial" w:hAnsi="Arial" w:cs="Arial"/>
                <w:color w:val="000000"/>
                <w:lang w:eastAsia="x-none"/>
              </w:rPr>
              <w:t>1</w:t>
            </w:r>
            <w:r w:rsidR="00CD73C8" w:rsidRPr="0087186C">
              <w:rPr>
                <w:rFonts w:ascii="Arial" w:eastAsia="Arial" w:hAnsi="Arial" w:cs="Arial"/>
                <w:color w:val="000000"/>
                <w:lang w:eastAsia="x-none"/>
              </w:rPr>
              <w:t xml:space="preserve">. Nuomotojas, įspėjęs Nuomininką apie pažeidimą prieš </w:t>
            </w:r>
            <w:r w:rsidR="004061D8" w:rsidRPr="0087186C">
              <w:rPr>
                <w:rFonts w:ascii="Arial" w:eastAsia="Arial" w:hAnsi="Arial" w:cs="Arial"/>
                <w:color w:val="000000"/>
                <w:lang w:eastAsia="x-none"/>
              </w:rPr>
              <w:t>10</w:t>
            </w:r>
            <w:r w:rsidR="00CD73C8" w:rsidRPr="0087186C">
              <w:rPr>
                <w:rFonts w:ascii="Arial" w:eastAsia="Arial" w:hAnsi="Arial" w:cs="Arial"/>
                <w:color w:val="000000"/>
                <w:lang w:eastAsia="x-none"/>
              </w:rPr>
              <w:t xml:space="preserve"> (</w:t>
            </w:r>
            <w:r w:rsidR="004061D8" w:rsidRPr="0087186C">
              <w:rPr>
                <w:rFonts w:ascii="Arial" w:eastAsia="Arial" w:hAnsi="Arial" w:cs="Arial"/>
                <w:color w:val="000000"/>
                <w:lang w:eastAsia="x-none"/>
              </w:rPr>
              <w:t>dešimt</w:t>
            </w:r>
            <w:r w:rsidR="00CD73C8" w:rsidRPr="0087186C">
              <w:rPr>
                <w:rFonts w:ascii="Arial" w:eastAsia="Arial" w:hAnsi="Arial" w:cs="Arial"/>
                <w:color w:val="000000"/>
                <w:lang w:eastAsia="x-none"/>
              </w:rPr>
              <w:t>) dien</w:t>
            </w:r>
            <w:r w:rsidR="004061D8" w:rsidRPr="0087186C">
              <w:rPr>
                <w:rFonts w:ascii="Arial" w:eastAsia="Arial" w:hAnsi="Arial" w:cs="Arial"/>
                <w:color w:val="000000"/>
                <w:lang w:eastAsia="x-none"/>
              </w:rPr>
              <w:t>ų</w:t>
            </w:r>
            <w:r w:rsidR="00CD73C8" w:rsidRPr="0087186C">
              <w:rPr>
                <w:rFonts w:ascii="Arial" w:eastAsia="Arial" w:hAnsi="Arial" w:cs="Arial"/>
                <w:color w:val="000000"/>
                <w:lang w:eastAsia="x-none"/>
              </w:rPr>
              <w:t xml:space="preserve"> ir Nuomininkui per šį terminą neištaisius pažeidimų, turi teisę vienašališkai, nesikreipdamas į teismą, nutraukti šią Sutartį nepasibaigus Nuomos terminui šiais atvejais:</w:t>
            </w:r>
          </w:p>
          <w:p w14:paraId="5B8735F0" w14:textId="2AAD4D70"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(a) Nuomininkas vėluoja pilnai ar dalinai sumokėti Nuomos mokestį  ir/ar kitus Sutartimi numatytus mokėjimus</w:t>
            </w:r>
            <w:r w:rsidR="00F47607" w:rsidRPr="0087186C">
              <w:rPr>
                <w:rFonts w:ascii="Arial" w:eastAsia="Arial" w:hAnsi="Arial" w:cs="Arial"/>
                <w:color w:val="000000"/>
                <w:lang w:eastAsia="x-none"/>
              </w:rPr>
              <w:t xml:space="preserve"> daugiau negu </w:t>
            </w:r>
            <w:r w:rsidR="004061D8" w:rsidRPr="0087186C">
              <w:rPr>
                <w:rFonts w:ascii="Arial" w:eastAsia="Arial" w:hAnsi="Arial" w:cs="Arial"/>
                <w:color w:val="000000"/>
                <w:lang w:eastAsia="x-none"/>
              </w:rPr>
              <w:t>30 dienų</w:t>
            </w:r>
            <w:r w:rsidRPr="0087186C">
              <w:rPr>
                <w:rFonts w:ascii="Arial" w:eastAsia="Arial" w:hAnsi="Arial" w:cs="Arial"/>
                <w:color w:val="000000"/>
                <w:lang w:eastAsia="x-none"/>
              </w:rPr>
              <w:t>;</w:t>
            </w:r>
          </w:p>
          <w:p w14:paraId="6D2D2368"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(b) Nuomininkas naudojasi Patalpomis ne pagal šioje Sutartyje nurodytas sąlygas ir/ ar paskirtį;</w:t>
            </w:r>
          </w:p>
          <w:p w14:paraId="77B44A35"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(c) Nuomininkas tyčia ar dėl neatsargumo blogina Patalpų/ Pastato būklę;</w:t>
            </w:r>
          </w:p>
          <w:p w14:paraId="5A8FD627" w14:textId="77777777" w:rsidR="00CD73C8" w:rsidRPr="0087186C" w:rsidRDefault="00CD73C8" w:rsidP="004061D8">
            <w:pPr>
              <w:jc w:val="both"/>
              <w:rPr>
                <w:rFonts w:ascii="Arial" w:eastAsia="Arial" w:hAnsi="Arial" w:cs="Arial"/>
                <w:color w:val="000000"/>
                <w:lang w:eastAsia="x-none"/>
              </w:rPr>
            </w:pPr>
            <w:r w:rsidRPr="0087186C">
              <w:rPr>
                <w:rFonts w:ascii="Arial" w:eastAsia="Arial" w:hAnsi="Arial" w:cs="Arial"/>
                <w:color w:val="000000"/>
                <w:lang w:eastAsia="x-none"/>
              </w:rPr>
              <w:t>d) Nuomininkas kitaip iš esmės pažeidžia Sutartį.</w:t>
            </w:r>
          </w:p>
          <w:p w14:paraId="2F13B8AC" w14:textId="76CBC237"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2</w:t>
            </w:r>
            <w:r w:rsidR="00CD73C8" w:rsidRPr="0087186C">
              <w:rPr>
                <w:rFonts w:ascii="Arial" w:eastAsia="Arial" w:hAnsi="Arial" w:cs="Arial"/>
                <w:color w:val="000000"/>
                <w:lang w:eastAsia="x-none"/>
              </w:rPr>
              <w:t>. Nuomininkas turi teisę nutraukti Sutartį anksčiau Nuomos termino pabaigos esant Nuomotojo esminiam Sutarties pažeidimui arba kitais įstatyme nustatytais pagrindais.</w:t>
            </w:r>
            <w:r w:rsidR="00B166C8" w:rsidRPr="0087186C">
              <w:rPr>
                <w:rFonts w:ascii="Arial" w:eastAsia="Arial" w:hAnsi="Arial" w:cs="Arial"/>
                <w:color w:val="000000"/>
                <w:lang w:eastAsia="x-none"/>
              </w:rPr>
              <w:t xml:space="preserve"> Esminiais Nuomotojo Sutarties pažeidimais bus laikoma:</w:t>
            </w:r>
          </w:p>
          <w:p w14:paraId="2B56287C" w14:textId="57BB55E5" w:rsidR="00B166C8" w:rsidRPr="0087186C" w:rsidRDefault="00B166C8" w:rsidP="004061D8">
            <w:pPr>
              <w:jc w:val="both"/>
              <w:rPr>
                <w:rFonts w:ascii="Arial" w:eastAsia="Arial" w:hAnsi="Arial" w:cs="Arial"/>
                <w:color w:val="000000"/>
                <w:lang w:eastAsia="x-none"/>
              </w:rPr>
            </w:pPr>
            <w:r w:rsidRPr="0087186C">
              <w:rPr>
                <w:rFonts w:ascii="Arial" w:eastAsia="Arial" w:hAnsi="Arial" w:cs="Arial"/>
                <w:color w:val="000000"/>
                <w:lang w:eastAsia="x-none"/>
              </w:rPr>
              <w:t>2.1. Nuomotojas bent 1 mėn. neperduoda bent vienų nuomojamų patalpų pagal šią sutartį;</w:t>
            </w:r>
          </w:p>
          <w:p w14:paraId="3183E9E9" w14:textId="3A35D333" w:rsidR="00B166C8" w:rsidRPr="0087186C" w:rsidRDefault="00B166C8" w:rsidP="004061D8">
            <w:pPr>
              <w:jc w:val="both"/>
              <w:rPr>
                <w:rFonts w:ascii="Arial" w:eastAsia="Arial" w:hAnsi="Arial" w:cs="Arial"/>
                <w:color w:val="000000"/>
                <w:lang w:eastAsia="x-none"/>
              </w:rPr>
            </w:pPr>
            <w:r w:rsidRPr="0087186C">
              <w:rPr>
                <w:rFonts w:ascii="Arial" w:eastAsia="Arial" w:hAnsi="Arial" w:cs="Arial"/>
                <w:color w:val="000000"/>
                <w:lang w:eastAsia="x-none"/>
              </w:rPr>
              <w:t>2.2. Nesuteikia pakaitinio būsto</w:t>
            </w:r>
            <w:r w:rsidR="000B3317" w:rsidRPr="0087186C">
              <w:rPr>
                <w:rFonts w:ascii="Arial" w:eastAsia="Arial" w:hAnsi="Arial" w:cs="Arial"/>
                <w:color w:val="000000"/>
                <w:lang w:eastAsia="x-none"/>
              </w:rPr>
              <w:t>,</w:t>
            </w:r>
            <w:r w:rsidRPr="0087186C">
              <w:rPr>
                <w:rFonts w:ascii="Arial" w:eastAsia="Arial" w:hAnsi="Arial" w:cs="Arial"/>
                <w:color w:val="000000"/>
                <w:lang w:eastAsia="x-none"/>
              </w:rPr>
              <w:t xml:space="preserve"> </w:t>
            </w:r>
            <w:r w:rsidR="000B3317" w:rsidRPr="0087186C">
              <w:rPr>
                <w:rFonts w:ascii="Arial" w:hAnsi="Arial" w:cs="Arial"/>
                <w:color w:val="000000"/>
                <w:lang w:eastAsia="x-none"/>
              </w:rPr>
              <w:t xml:space="preserve">kai patalpos neatitinka reikalavimų, nurodytų techninėje specifikacijoje dėl įvykusių gedimų nuomojamoje ar šalia esančioje patalpoje, dėl vykdomų tvarkymo darbų, dėl kurių patalpos tampa nebetinkamomis gyventi, ilgiau nei 10 dienų. </w:t>
            </w:r>
          </w:p>
          <w:p w14:paraId="22A07614" w14:textId="1A1095C0"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3</w:t>
            </w:r>
            <w:r w:rsidR="00CD73C8" w:rsidRPr="0087186C">
              <w:rPr>
                <w:rFonts w:ascii="Arial" w:eastAsia="Arial" w:hAnsi="Arial" w:cs="Arial"/>
                <w:color w:val="000000"/>
                <w:lang w:eastAsia="x-none"/>
              </w:rPr>
              <w:t xml:space="preserve">. Jei Sutartis nutraukiama/ pasibaigia dėl Nuomininko kaltės ir/ ar Nuomininko iniciatyva nesant Nuomotojo kaltės, Nuomininkui taikomos netesybos - Šalys susitaria, kad šios netesybos yra </w:t>
            </w:r>
            <w:r w:rsidR="00CD73C8" w:rsidRPr="0087186C">
              <w:rPr>
                <w:rFonts w:ascii="Arial" w:eastAsia="Arial" w:hAnsi="Arial" w:cs="Arial"/>
                <w:color w:val="000000"/>
                <w:lang w:eastAsia="x-none"/>
              </w:rPr>
              <w:lastRenderedPageBreak/>
              <w:t>protingos, priimtinos Šalims ir neginčijamos, kompensuojančios minimalius Nuomotojo nuostolius, kurių įrodinėti nereikia:</w:t>
            </w:r>
          </w:p>
          <w:p w14:paraId="00DE9DB5" w14:textId="526B6907"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3.1</w:t>
            </w:r>
            <w:r w:rsidR="00CD73C8" w:rsidRPr="0087186C">
              <w:rPr>
                <w:rFonts w:ascii="Arial" w:eastAsia="Arial" w:hAnsi="Arial" w:cs="Arial"/>
                <w:color w:val="000000"/>
                <w:lang w:eastAsia="x-none"/>
              </w:rPr>
              <w:t>. Užstato dydžio bauda.</w:t>
            </w:r>
          </w:p>
          <w:p w14:paraId="7754E452" w14:textId="0E73FFAF"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4</w:t>
            </w:r>
            <w:r w:rsidR="00CD73C8" w:rsidRPr="0087186C">
              <w:rPr>
                <w:rFonts w:ascii="Arial" w:eastAsia="Arial" w:hAnsi="Arial" w:cs="Arial"/>
                <w:color w:val="000000"/>
                <w:lang w:eastAsia="x-none"/>
              </w:rPr>
              <w:t xml:space="preserve">. Jei sutartis Nuomotojo iniciatyva nesant Nuomininko kaltės arba dėl Nuomotojo kaltės nutraukiama ankščiau, nei 1 (vienas) mėnuo iki minimalaus Nuomos termino pabaigos, Nuomotojas grąžina Nuomotojui sumokėtą Užstatą bei sumoka tokio pat dydžio baudą. </w:t>
            </w:r>
          </w:p>
          <w:p w14:paraId="0EC80725" w14:textId="022B5F9B"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 xml:space="preserve">5. </w:t>
            </w:r>
            <w:r w:rsidR="00CD73C8" w:rsidRPr="0087186C">
              <w:rPr>
                <w:rFonts w:ascii="Arial" w:eastAsia="Arial" w:hAnsi="Arial" w:cs="Arial"/>
                <w:color w:val="000000"/>
                <w:lang w:eastAsia="x-none"/>
              </w:rPr>
              <w:t xml:space="preserve"> Pasibaigus šiai Sutarčiai ar ją nutraukus bet kuriuo Sutarties nutraukimo pagrindu, Nuomininkas privalo Sutarties pasibaigimo dieną atlaisvinti Patalpas iki 12 val., palikdamas jas tvarkingas, švarias ir tokios pat būklės, kaip ir perduodant Nuomininkui, atsižvelgiant į jų normalų nusidėvėjimą, ir su Įranga bei visais daiktais, kurie jose buvo šios Sutarties pasirašymo metu, bei sumokėti Nuomotojui visas sumas, kurios turėjo būti sumokėtos pagal šią Sutartį, bet iki jos pasibaigimo nebuvo sumokėtos. </w:t>
            </w:r>
          </w:p>
          <w:p w14:paraId="2AC6BDEE" w14:textId="11665E64"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6</w:t>
            </w:r>
            <w:r w:rsidR="00CD73C8" w:rsidRPr="0087186C">
              <w:rPr>
                <w:rFonts w:ascii="Arial" w:eastAsia="Arial" w:hAnsi="Arial" w:cs="Arial"/>
                <w:color w:val="000000"/>
                <w:lang w:eastAsia="x-none"/>
              </w:rPr>
              <w:t>. Nuomininkui neatlaisvinus Patalpų aukščiau nustatytais terminais, Nuomininkui skaičiuojamas dvigubo dydžio Nuomos mokestis.</w:t>
            </w:r>
          </w:p>
          <w:p w14:paraId="257122BD" w14:textId="4AECAE51" w:rsidR="00CD73C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7</w:t>
            </w:r>
            <w:r w:rsidR="00CD73C8" w:rsidRPr="0087186C">
              <w:rPr>
                <w:rFonts w:ascii="Arial" w:eastAsia="Arial" w:hAnsi="Arial" w:cs="Arial"/>
                <w:color w:val="000000"/>
                <w:lang w:eastAsia="x-none"/>
              </w:rPr>
              <w:t>. Nuomininkui laiku neišsikėlus iš Patalpų, Nuomotojas turi teisę Nuomininką iškeldinti iš Patalpų pasitelkdamas trečiuosius asmenis Nuomininko sąskaita.</w:t>
            </w:r>
          </w:p>
          <w:p w14:paraId="249DB7BE" w14:textId="77777777"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8</w:t>
            </w:r>
            <w:r w:rsidR="00CD73C8" w:rsidRPr="0087186C">
              <w:rPr>
                <w:rFonts w:ascii="Arial" w:eastAsia="Arial" w:hAnsi="Arial" w:cs="Arial"/>
                <w:color w:val="000000"/>
                <w:lang w:eastAsia="x-none"/>
              </w:rPr>
              <w:t>. Pasibaigus Sutarčiai, įranga, vidaus įrenginiai ir kiti pagerinimai, įrengti Patalpose Nuomininko sąskaita, lieka Nuomininko nuosavybėje, jei jų negalima atskirti nuo Patalpų, nepadarant joms žalos.</w:t>
            </w:r>
          </w:p>
          <w:p w14:paraId="14FE76A9" w14:textId="01F3A9DC"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9. Nuomininkas turi teisę vienašališkai nutraukti Sutartį apie tai įspėjęs Nuomotoją ne mažiau kaip prieš 10 dienų:</w:t>
            </w:r>
          </w:p>
          <w:p w14:paraId="011AF270" w14:textId="0FD838EC"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a) jeigu Nuomotojas padaro esminį Sutarties pažeidimą;</w:t>
            </w:r>
          </w:p>
          <w:p w14:paraId="2414C12D" w14:textId="1C47A37A"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b) jeigu Nuomotojas be Nuomininko raštiško sutikimo tretiesiems asmenims perleidžia iš Sutarties kylančias teises ir pareigas;</w:t>
            </w:r>
          </w:p>
          <w:p w14:paraId="1DFAEF7B" w14:textId="34BD97AC"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c) jeigu Nuomotojas nebeatitinka Pirkimo sąlygose nurodytų kvalifikacijos reikalavimų, pašalinimo pagrindų, kitų reikalavimų,  ir (ar) Nuomotojas netenka teisės verstis Sutartyje nurodyta veikla;</w:t>
            </w:r>
          </w:p>
          <w:p w14:paraId="4BC404BE" w14:textId="77777777" w:rsidR="004061D8"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d) jeigu Nuomotojas dėl savo kaltės negali ir (ar) atsisako vykdyti Sutartyje numatytus įsipareigojimus ar bet kokią jų dalį, nepriklausomai nuo tokios dalies vertės;</w:t>
            </w:r>
          </w:p>
          <w:p w14:paraId="033C0633" w14:textId="77777777" w:rsidR="00492B16" w:rsidRPr="0087186C" w:rsidRDefault="004061D8" w:rsidP="004061D8">
            <w:pPr>
              <w:jc w:val="both"/>
              <w:rPr>
                <w:rFonts w:ascii="Arial" w:eastAsia="Arial" w:hAnsi="Arial" w:cs="Arial"/>
                <w:color w:val="000000"/>
                <w:lang w:eastAsia="x-none"/>
              </w:rPr>
            </w:pPr>
            <w:r w:rsidRPr="0087186C">
              <w:rPr>
                <w:rFonts w:ascii="Arial" w:eastAsia="Arial" w:hAnsi="Arial" w:cs="Arial"/>
                <w:color w:val="000000"/>
                <w:lang w:eastAsia="x-none"/>
              </w:rPr>
              <w:t>e) jeigu Nuomotojo mokėtinų baudų ir delspinigių suma viršija 20 procentų Sutarties kainos</w:t>
            </w:r>
            <w:r w:rsidR="00492B16" w:rsidRPr="0087186C">
              <w:rPr>
                <w:rFonts w:ascii="Arial" w:eastAsia="Arial" w:hAnsi="Arial" w:cs="Arial"/>
                <w:color w:val="000000"/>
                <w:lang w:eastAsia="x-none"/>
              </w:rPr>
              <w:t>;</w:t>
            </w:r>
          </w:p>
          <w:p w14:paraId="6EF71433" w14:textId="70FAF384" w:rsidR="00492B16" w:rsidRPr="0087186C" w:rsidRDefault="00492B16" w:rsidP="00492B16">
            <w:pPr>
              <w:jc w:val="both"/>
              <w:rPr>
                <w:rFonts w:ascii="Arial" w:eastAsia="Arial" w:hAnsi="Arial" w:cs="Arial"/>
                <w:color w:val="000000"/>
                <w:lang w:eastAsia="x-none"/>
              </w:rPr>
            </w:pPr>
            <w:r w:rsidRPr="0087186C">
              <w:rPr>
                <w:rFonts w:ascii="Arial" w:eastAsia="Arial" w:hAnsi="Arial" w:cs="Arial"/>
                <w:color w:val="000000"/>
                <w:lang w:eastAsia="x-none"/>
              </w:rPr>
              <w:t>f) Pirkimų įstatymo 98 straipsnio 1 dalyje nurodytais atvejais.“;</w:t>
            </w:r>
          </w:p>
          <w:p w14:paraId="289090A2" w14:textId="732EEFCE" w:rsidR="004061D8" w:rsidRPr="0087186C" w:rsidRDefault="00492B16" w:rsidP="00492B16">
            <w:pPr>
              <w:jc w:val="both"/>
              <w:rPr>
                <w:rFonts w:ascii="Arial" w:eastAsia="Arial" w:hAnsi="Arial" w:cs="Arial"/>
                <w:color w:val="000000"/>
                <w:lang w:eastAsia="x-none"/>
              </w:rPr>
            </w:pPr>
            <w:r w:rsidRPr="0087186C">
              <w:rPr>
                <w:rFonts w:ascii="Arial" w:eastAsia="Arial" w:hAnsi="Arial" w:cs="Arial"/>
                <w:color w:val="000000"/>
                <w:lang w:eastAsia="x-none"/>
              </w:rPr>
              <w:t>g) jeigu tiekiamos Prekės ir (ar) teikiamos Paslaugos yra Draudžiamos kilmės. Draudžiama kilmė - Nuomotojo, subtiekėjo ar juos kontroliuojančių asmenų, taip pat Prekių (įskaitant jų sudedamąsias dalis), Paslaugų kilmė yra iš Viešųjų pirkimų įstatymo 92 straipsnio 15 dalyje numatytame sąraše nurodytų valstybių ar teritorijų.</w:t>
            </w:r>
          </w:p>
          <w:p w14:paraId="30BC4B64" w14:textId="752640A4" w:rsidR="004061D8" w:rsidRPr="0087186C" w:rsidRDefault="00C111D2" w:rsidP="00C111D2">
            <w:pPr>
              <w:jc w:val="both"/>
              <w:rPr>
                <w:rFonts w:ascii="Arial" w:eastAsia="Arial" w:hAnsi="Arial" w:cs="Arial"/>
                <w:color w:val="000000"/>
                <w:lang w:eastAsia="x-none"/>
              </w:rPr>
            </w:pPr>
            <w:r w:rsidRPr="0087186C">
              <w:rPr>
                <w:rFonts w:ascii="Arial" w:eastAsia="Arial" w:hAnsi="Arial" w:cs="Arial"/>
                <w:color w:val="000000"/>
                <w:lang w:eastAsia="x-none"/>
              </w:rPr>
              <w:t>10. Sutartis gali būti keičiama Šalių rašytiniu susitarimu, jei tai neprieštarauja Lietuvos Respublikos pirkimų, atliekamų vandentvarkos, energetikos, transporto ar pašto paslaugų srities perkančiųjų subjektų įstatyme numatytai tvarkai.</w:t>
            </w:r>
          </w:p>
        </w:tc>
      </w:tr>
      <w:tr w:rsidR="00CB4F82" w:rsidRPr="0087186C" w14:paraId="08665151" w14:textId="77777777" w:rsidTr="00607439">
        <w:tc>
          <w:tcPr>
            <w:tcW w:w="2830" w:type="dxa"/>
          </w:tcPr>
          <w:p w14:paraId="5E3239CE" w14:textId="22656F15" w:rsidR="00CB4F82" w:rsidRPr="0087186C" w:rsidRDefault="00CB4F82">
            <w:pPr>
              <w:rPr>
                <w:rFonts w:ascii="Arial" w:eastAsia="Arial" w:hAnsi="Arial" w:cs="Arial"/>
                <w:b/>
                <w:bCs/>
                <w:color w:val="000000"/>
                <w:lang w:eastAsia="x-none"/>
              </w:rPr>
            </w:pPr>
            <w:r w:rsidRPr="0087186C">
              <w:rPr>
                <w:rFonts w:ascii="Arial" w:eastAsia="Arial" w:hAnsi="Arial" w:cs="Arial"/>
                <w:b/>
                <w:bCs/>
                <w:color w:val="000000"/>
                <w:lang w:eastAsia="x-none"/>
              </w:rPr>
              <w:lastRenderedPageBreak/>
              <w:t>Sutarties galiojimas</w:t>
            </w:r>
          </w:p>
        </w:tc>
        <w:tc>
          <w:tcPr>
            <w:tcW w:w="6798" w:type="dxa"/>
          </w:tcPr>
          <w:p w14:paraId="47E07145" w14:textId="4BEFD849" w:rsidR="00CB4F82" w:rsidRPr="0087186C" w:rsidRDefault="004061D8" w:rsidP="00E920BB">
            <w:pPr>
              <w:pStyle w:val="ListParagraph"/>
              <w:numPr>
                <w:ilvl w:val="0"/>
                <w:numId w:val="10"/>
              </w:numPr>
              <w:jc w:val="both"/>
              <w:rPr>
                <w:rFonts w:ascii="Arial" w:eastAsia="Arial" w:hAnsi="Arial" w:cs="Arial"/>
                <w:b/>
                <w:bCs/>
                <w:color w:val="000000"/>
                <w:lang w:eastAsia="x-none"/>
              </w:rPr>
            </w:pPr>
            <w:r w:rsidRPr="0087186C">
              <w:rPr>
                <w:rFonts w:ascii="Arial" w:eastAsia="Arial" w:hAnsi="Arial" w:cs="Arial"/>
                <w:color w:val="000000"/>
                <w:lang w:eastAsia="x-none"/>
              </w:rPr>
              <w:t>Sutartis įsigalioja nuo momento, kai ją pasirašo paskutinis pasirašantis asmuo ir galioja iki visiško Šalių sutartinių įsipareigojimų įvykdymo arba Sutarties nutraukimo dienos.</w:t>
            </w:r>
          </w:p>
        </w:tc>
      </w:tr>
      <w:tr w:rsidR="00CB4F82" w:rsidRPr="0087186C" w14:paraId="5AE5D80D" w14:textId="77777777" w:rsidTr="00607439">
        <w:tc>
          <w:tcPr>
            <w:tcW w:w="2830" w:type="dxa"/>
          </w:tcPr>
          <w:p w14:paraId="2031128A" w14:textId="3688F9BF" w:rsidR="00CB4F82" w:rsidRPr="0087186C" w:rsidRDefault="009113EE">
            <w:pPr>
              <w:rPr>
                <w:rFonts w:ascii="Arial" w:eastAsia="Arial" w:hAnsi="Arial" w:cs="Arial"/>
                <w:b/>
                <w:bCs/>
                <w:color w:val="000000"/>
                <w:lang w:eastAsia="x-none"/>
              </w:rPr>
            </w:pPr>
            <w:r w:rsidRPr="0087186C">
              <w:rPr>
                <w:rFonts w:ascii="Arial" w:eastAsia="Arial" w:hAnsi="Arial" w:cs="Arial"/>
                <w:b/>
                <w:bCs/>
                <w:color w:val="000000"/>
                <w:lang w:eastAsia="x-none"/>
              </w:rPr>
              <w:t>Subtiekėjai, jeigu vykdant pirkimo sutartį jie pasitelkiami, ir jų keitimo tvarka</w:t>
            </w:r>
          </w:p>
        </w:tc>
        <w:tc>
          <w:tcPr>
            <w:tcW w:w="6798" w:type="dxa"/>
          </w:tcPr>
          <w:p w14:paraId="3470ED54" w14:textId="46A6EEFA" w:rsidR="00C111D2" w:rsidRPr="0087186C" w:rsidRDefault="00C111D2" w:rsidP="004533B7">
            <w:pPr>
              <w:pStyle w:val="ListParagraph"/>
              <w:numPr>
                <w:ilvl w:val="0"/>
                <w:numId w:val="8"/>
              </w:numPr>
              <w:jc w:val="both"/>
              <w:rPr>
                <w:rFonts w:ascii="Arial" w:eastAsia="Arial" w:hAnsi="Arial" w:cs="Arial"/>
                <w:color w:val="000000"/>
                <w:lang w:eastAsia="x-none"/>
              </w:rPr>
            </w:pPr>
            <w:r w:rsidRPr="0087186C">
              <w:rPr>
                <w:rFonts w:ascii="Arial" w:eastAsia="Arial" w:hAnsi="Arial" w:cs="Arial"/>
                <w:color w:val="000000"/>
                <w:lang w:eastAsia="x-none"/>
              </w:rPr>
              <w:t xml:space="preserve">Jei Sutarties vykdymui Nuomotojas pasitelkia subtiekėjus, prieš sudarydamas Sutartį, Pardavėjas įsipareigoja Nuomininkui pranešti jam žinomų pasitelktų subtiekėjų pavadinimus, kontaktinius duomenis ir jų atstovus, jeigu jie </w:t>
            </w:r>
            <w:r w:rsidRPr="0087186C">
              <w:rPr>
                <w:rFonts w:ascii="Arial" w:eastAsia="Arial" w:hAnsi="Arial" w:cs="Arial"/>
                <w:color w:val="000000"/>
                <w:lang w:eastAsia="x-none"/>
              </w:rPr>
              <w:lastRenderedPageBreak/>
              <w:t>nebuvo nurodyti</w:t>
            </w:r>
            <w:r w:rsidR="0087186C" w:rsidRPr="0087186C">
              <w:rPr>
                <w:rFonts w:ascii="Arial" w:eastAsia="Arial" w:hAnsi="Arial" w:cs="Arial"/>
                <w:color w:val="000000"/>
                <w:lang w:eastAsia="x-none"/>
              </w:rPr>
              <w:t xml:space="preserve"> </w:t>
            </w:r>
            <w:r w:rsidRPr="0087186C">
              <w:rPr>
                <w:rFonts w:ascii="Arial" w:eastAsia="Arial" w:hAnsi="Arial" w:cs="Arial"/>
                <w:color w:val="000000"/>
                <w:lang w:eastAsia="x-none"/>
              </w:rPr>
              <w:t>pasiūlyme (plačiąja prasme). Nuomotojas privalo užtikrinti, kad Sutarties sudarymo momentu ir visą jos galiojimo laikotarpį Sutarties vykdymui pasitelkti subtiekėjai turėtų reikiamą kvalifikaciją. Nuomotojas įsipareigoja informuoti Nuomininką apie šios</w:t>
            </w:r>
            <w:r w:rsidR="0087186C" w:rsidRPr="0087186C">
              <w:rPr>
                <w:rFonts w:ascii="Arial" w:eastAsia="Arial" w:hAnsi="Arial" w:cs="Arial"/>
                <w:color w:val="000000"/>
                <w:lang w:eastAsia="x-none"/>
              </w:rPr>
              <w:t xml:space="preserve"> </w:t>
            </w:r>
            <w:r w:rsidRPr="0087186C">
              <w:rPr>
                <w:rFonts w:ascii="Arial" w:eastAsia="Arial" w:hAnsi="Arial" w:cs="Arial"/>
                <w:color w:val="000000"/>
                <w:lang w:eastAsia="x-none"/>
              </w:rPr>
              <w:t>informacijos pasikeitimus visu Sutarties vykdymo metu, taip pat apie naujus subtiekėjus, kuriuos ketina pasitelkti vėliau.</w:t>
            </w:r>
          </w:p>
          <w:p w14:paraId="52289BCE" w14:textId="77777777" w:rsidR="00CB4F82" w:rsidRPr="0087186C" w:rsidRDefault="00C111D2" w:rsidP="004533B7">
            <w:pPr>
              <w:pStyle w:val="ListParagraph"/>
              <w:numPr>
                <w:ilvl w:val="0"/>
                <w:numId w:val="8"/>
              </w:numPr>
              <w:jc w:val="both"/>
              <w:rPr>
                <w:rFonts w:ascii="Arial" w:eastAsia="Arial" w:hAnsi="Arial" w:cs="Arial"/>
                <w:color w:val="000000"/>
                <w:lang w:eastAsia="x-none"/>
              </w:rPr>
            </w:pPr>
            <w:r w:rsidRPr="0087186C">
              <w:rPr>
                <w:rFonts w:ascii="Arial" w:eastAsia="Arial" w:hAnsi="Arial" w:cs="Arial"/>
                <w:color w:val="000000"/>
                <w:lang w:eastAsia="x-none"/>
              </w:rPr>
              <w:t>Nuomotojas Nuomininką apie naujai pasitelkiamus ir (ar) keičiamus subtiekėjus informuoja per 5 darbo dienas iki jų pasitelkimo ir (ar) keitimo pradžios.</w:t>
            </w:r>
          </w:p>
          <w:p w14:paraId="70715B86" w14:textId="3C248093" w:rsidR="00C111D2" w:rsidRPr="0087186C" w:rsidRDefault="00C111D2" w:rsidP="004533B7">
            <w:pPr>
              <w:pStyle w:val="ListParagraph"/>
              <w:numPr>
                <w:ilvl w:val="0"/>
                <w:numId w:val="8"/>
              </w:numPr>
              <w:jc w:val="both"/>
              <w:rPr>
                <w:rFonts w:ascii="Arial" w:eastAsia="Arial" w:hAnsi="Arial" w:cs="Arial"/>
                <w:color w:val="000000"/>
                <w:lang w:eastAsia="x-none"/>
              </w:rPr>
            </w:pPr>
            <w:r w:rsidRPr="0087186C">
              <w:rPr>
                <w:rFonts w:ascii="Arial" w:eastAsia="Arial" w:hAnsi="Arial" w:cs="Arial"/>
                <w:color w:val="000000"/>
                <w:lang w:eastAsia="x-none"/>
              </w:rPr>
              <w:t>Pirkėjas turi teisę patikrinti subtiekėjų atitiktį Pirkimo sąlygų reikalavimams. Jei nustatomi neatitikimai, Nuomininkas reikalauja pakeisti šį subtiekėją reikalavimus</w:t>
            </w:r>
            <w:r w:rsidR="0087186C" w:rsidRPr="0087186C">
              <w:rPr>
                <w:rFonts w:ascii="Arial" w:eastAsia="Arial" w:hAnsi="Arial" w:cs="Arial"/>
                <w:color w:val="000000"/>
                <w:lang w:eastAsia="x-none"/>
              </w:rPr>
              <w:t xml:space="preserve"> </w:t>
            </w:r>
            <w:r w:rsidRPr="0087186C">
              <w:rPr>
                <w:rFonts w:ascii="Arial" w:eastAsia="Arial" w:hAnsi="Arial" w:cs="Arial"/>
                <w:color w:val="000000"/>
                <w:lang w:eastAsia="x-none"/>
              </w:rPr>
              <w:t>atitinkančiu subtiekėju.</w:t>
            </w:r>
          </w:p>
          <w:p w14:paraId="15A0F50E" w14:textId="7660B43B" w:rsidR="0078303B" w:rsidRPr="0087186C" w:rsidRDefault="0078303B" w:rsidP="004533B7">
            <w:pPr>
              <w:pStyle w:val="ListParagraph"/>
              <w:numPr>
                <w:ilvl w:val="0"/>
                <w:numId w:val="8"/>
              </w:numPr>
              <w:jc w:val="both"/>
              <w:rPr>
                <w:rFonts w:ascii="Arial" w:eastAsia="Arial" w:hAnsi="Arial" w:cs="Arial"/>
                <w:color w:val="000000"/>
                <w:lang w:eastAsia="x-none"/>
              </w:rPr>
            </w:pPr>
            <w:r w:rsidRPr="0087186C">
              <w:rPr>
                <w:rFonts w:ascii="Arial" w:eastAsia="Arial" w:hAnsi="Arial" w:cs="Arial"/>
                <w:color w:val="000000"/>
                <w:lang w:eastAsia="x-none"/>
              </w:rPr>
              <w:t>Tiesioginio atsiskaitymo galimybė su subtiekėjais yra numatyta, trišalės sutarties projektas pridedamas.</w:t>
            </w:r>
          </w:p>
        </w:tc>
      </w:tr>
      <w:tr w:rsidR="00CB4F82" w:rsidRPr="0087186C" w14:paraId="26DD9A38" w14:textId="77777777" w:rsidTr="00607439">
        <w:tc>
          <w:tcPr>
            <w:tcW w:w="2830" w:type="dxa"/>
          </w:tcPr>
          <w:p w14:paraId="20AE9BCD" w14:textId="0B4F1D86" w:rsidR="00CB4F82" w:rsidRPr="0087186C" w:rsidRDefault="007B5DC3">
            <w:pPr>
              <w:rPr>
                <w:rFonts w:ascii="Arial" w:eastAsia="Arial" w:hAnsi="Arial" w:cs="Arial"/>
                <w:b/>
                <w:bCs/>
                <w:color w:val="000000"/>
                <w:lang w:eastAsia="x-none"/>
              </w:rPr>
            </w:pPr>
            <w:r w:rsidRPr="0087186C">
              <w:rPr>
                <w:rFonts w:ascii="Arial" w:eastAsia="Arial" w:hAnsi="Arial" w:cs="Arial"/>
                <w:b/>
                <w:bCs/>
                <w:color w:val="000000"/>
                <w:lang w:eastAsia="x-none"/>
              </w:rPr>
              <w:lastRenderedPageBreak/>
              <w:t>Asmenys, atsakingi už Sutarties vykdymą</w:t>
            </w:r>
            <w:r w:rsidR="009113EE" w:rsidRPr="0087186C">
              <w:rPr>
                <w:rFonts w:ascii="Arial" w:eastAsia="Arial" w:hAnsi="Arial" w:cs="Arial"/>
                <w:b/>
                <w:bCs/>
                <w:color w:val="000000"/>
                <w:lang w:eastAsia="x-none"/>
              </w:rPr>
              <w:t>.</w:t>
            </w:r>
          </w:p>
        </w:tc>
        <w:tc>
          <w:tcPr>
            <w:tcW w:w="6798" w:type="dxa"/>
          </w:tcPr>
          <w:p w14:paraId="71A91AAF" w14:textId="26F6EE08" w:rsidR="00CB4F82" w:rsidRPr="0087186C" w:rsidRDefault="007B5DC3" w:rsidP="004533B7">
            <w:pPr>
              <w:pStyle w:val="ListParagraph"/>
              <w:numPr>
                <w:ilvl w:val="0"/>
                <w:numId w:val="9"/>
              </w:numPr>
              <w:rPr>
                <w:rFonts w:ascii="Arial" w:eastAsia="Arial" w:hAnsi="Arial" w:cs="Arial"/>
                <w:color w:val="000000"/>
                <w:lang w:eastAsia="x-none"/>
              </w:rPr>
            </w:pPr>
            <w:r w:rsidRPr="0087186C">
              <w:rPr>
                <w:rFonts w:ascii="Arial" w:eastAsia="Arial" w:hAnsi="Arial" w:cs="Arial"/>
                <w:color w:val="000000"/>
                <w:lang w:eastAsia="x-none"/>
              </w:rPr>
              <w:t>Su Sutarties vykdymu susijusių klausimų sprendimui Šalys paskiria žemiau nurodytus atsakingus asmenis:</w:t>
            </w:r>
          </w:p>
          <w:tbl>
            <w:tblPr>
              <w:tblW w:w="4860" w:type="dxa"/>
              <w:tblInd w:w="28" w:type="dxa"/>
              <w:tblCellMar>
                <w:left w:w="10" w:type="dxa"/>
                <w:right w:w="10" w:type="dxa"/>
              </w:tblCellMar>
              <w:tblLook w:val="04A0" w:firstRow="1" w:lastRow="0" w:firstColumn="1" w:lastColumn="0" w:noHBand="0" w:noVBand="1"/>
            </w:tblPr>
            <w:tblGrid>
              <w:gridCol w:w="2452"/>
              <w:gridCol w:w="2408"/>
            </w:tblGrid>
            <w:tr w:rsidR="007B5DC3" w:rsidRPr="0087186C" w14:paraId="0B4939A4" w14:textId="77777777" w:rsidTr="00506A5C">
              <w:tc>
                <w:tcPr>
                  <w:tcW w:w="2452" w:type="dxa"/>
                  <w:shd w:val="clear" w:color="auto" w:fill="auto"/>
                  <w:tcMar>
                    <w:top w:w="0" w:type="dxa"/>
                    <w:left w:w="108" w:type="dxa"/>
                    <w:bottom w:w="0" w:type="dxa"/>
                    <w:right w:w="108" w:type="dxa"/>
                  </w:tcMar>
                </w:tcPr>
                <w:p w14:paraId="76E397FC" w14:textId="54F65047" w:rsidR="007B5DC3" w:rsidRPr="0087186C" w:rsidRDefault="007B5DC3" w:rsidP="007B5DC3">
                  <w:pPr>
                    <w:pStyle w:val="prastasis"/>
                    <w:contextualSpacing/>
                    <w:rPr>
                      <w:rFonts w:ascii="Arial" w:hAnsi="Arial" w:cs="Arial"/>
                      <w:b/>
                      <w:sz w:val="22"/>
                      <w:szCs w:val="22"/>
                    </w:rPr>
                  </w:pPr>
                  <w:r w:rsidRPr="0087186C">
                    <w:rPr>
                      <w:rFonts w:ascii="Arial" w:hAnsi="Arial" w:cs="Arial"/>
                      <w:b/>
                      <w:sz w:val="22"/>
                      <w:szCs w:val="22"/>
                    </w:rPr>
                    <w:t>Nuomininko atsakingas asmuo:</w:t>
                  </w:r>
                </w:p>
              </w:tc>
              <w:tc>
                <w:tcPr>
                  <w:tcW w:w="2408" w:type="dxa"/>
                  <w:shd w:val="clear" w:color="auto" w:fill="auto"/>
                  <w:tcMar>
                    <w:top w:w="0" w:type="dxa"/>
                    <w:left w:w="108" w:type="dxa"/>
                    <w:bottom w:w="0" w:type="dxa"/>
                    <w:right w:w="108" w:type="dxa"/>
                  </w:tcMar>
                </w:tcPr>
                <w:p w14:paraId="144A8E7E" w14:textId="79A89C6D" w:rsidR="007B5DC3" w:rsidRPr="0087186C" w:rsidRDefault="007B5DC3" w:rsidP="007B5DC3">
                  <w:pPr>
                    <w:pStyle w:val="prastasis"/>
                    <w:contextualSpacing/>
                    <w:rPr>
                      <w:rFonts w:ascii="Arial" w:hAnsi="Arial" w:cs="Arial"/>
                      <w:b/>
                      <w:sz w:val="22"/>
                      <w:szCs w:val="22"/>
                    </w:rPr>
                  </w:pPr>
                  <w:r w:rsidRPr="0087186C">
                    <w:rPr>
                      <w:rFonts w:ascii="Arial" w:hAnsi="Arial" w:cs="Arial"/>
                      <w:b/>
                      <w:sz w:val="22"/>
                      <w:szCs w:val="22"/>
                    </w:rPr>
                    <w:t>Nuomotojo atsakingas asmuo:</w:t>
                  </w:r>
                </w:p>
              </w:tc>
            </w:tr>
            <w:tr w:rsidR="007B5DC3" w:rsidRPr="0087186C" w14:paraId="57613AC8" w14:textId="77777777" w:rsidTr="00506A5C">
              <w:tc>
                <w:tcPr>
                  <w:tcW w:w="2452" w:type="dxa"/>
                  <w:shd w:val="clear" w:color="auto" w:fill="auto"/>
                  <w:tcMar>
                    <w:top w:w="0" w:type="dxa"/>
                    <w:left w:w="108" w:type="dxa"/>
                    <w:bottom w:w="0" w:type="dxa"/>
                    <w:right w:w="108" w:type="dxa"/>
                  </w:tcMar>
                </w:tcPr>
                <w:p w14:paraId="1334EF18" w14:textId="77777777" w:rsidR="007B5DC3" w:rsidRPr="0087186C" w:rsidRDefault="007B5DC3" w:rsidP="007B5DC3">
                  <w:pPr>
                    <w:pStyle w:val="prastasis"/>
                    <w:ind w:left="50"/>
                    <w:contextualSpacing/>
                    <w:rPr>
                      <w:rFonts w:ascii="Arial" w:hAnsi="Arial" w:cs="Arial"/>
                      <w:sz w:val="22"/>
                      <w:szCs w:val="22"/>
                      <w:shd w:val="clear" w:color="auto" w:fill="D3D3D3"/>
                    </w:rPr>
                  </w:pPr>
                  <w:r w:rsidRPr="0087186C">
                    <w:rPr>
                      <w:rFonts w:ascii="Arial" w:hAnsi="Arial" w:cs="Arial"/>
                      <w:sz w:val="22"/>
                      <w:szCs w:val="22"/>
                      <w:shd w:val="clear" w:color="auto" w:fill="D3D3D3"/>
                    </w:rPr>
                    <w:t>Pareigos, vardas, pavardė</w:t>
                  </w:r>
                </w:p>
              </w:tc>
              <w:tc>
                <w:tcPr>
                  <w:tcW w:w="2408" w:type="dxa"/>
                  <w:shd w:val="clear" w:color="auto" w:fill="auto"/>
                  <w:tcMar>
                    <w:top w:w="0" w:type="dxa"/>
                    <w:left w:w="108" w:type="dxa"/>
                    <w:bottom w:w="0" w:type="dxa"/>
                    <w:right w:w="108" w:type="dxa"/>
                  </w:tcMar>
                </w:tcPr>
                <w:p w14:paraId="70C52D21" w14:textId="77777777" w:rsidR="007B5DC3" w:rsidRPr="0087186C" w:rsidRDefault="007B5DC3" w:rsidP="007B5DC3">
                  <w:pPr>
                    <w:pStyle w:val="prastasis"/>
                    <w:contextualSpacing/>
                    <w:rPr>
                      <w:rFonts w:ascii="Arial" w:hAnsi="Arial" w:cs="Arial"/>
                      <w:sz w:val="22"/>
                      <w:szCs w:val="22"/>
                      <w:shd w:val="clear" w:color="auto" w:fill="D3D3D3"/>
                    </w:rPr>
                  </w:pPr>
                  <w:r w:rsidRPr="0087186C">
                    <w:rPr>
                      <w:rFonts w:ascii="Arial" w:hAnsi="Arial" w:cs="Arial"/>
                      <w:sz w:val="22"/>
                      <w:szCs w:val="22"/>
                      <w:shd w:val="clear" w:color="auto" w:fill="D3D3D3"/>
                    </w:rPr>
                    <w:t>Pareigos, vardas, pavardė</w:t>
                  </w:r>
                </w:p>
              </w:tc>
            </w:tr>
            <w:tr w:rsidR="007B5DC3" w:rsidRPr="0087186C" w14:paraId="00EC5F28" w14:textId="77777777" w:rsidTr="00506A5C">
              <w:tc>
                <w:tcPr>
                  <w:tcW w:w="2452" w:type="dxa"/>
                  <w:shd w:val="clear" w:color="auto" w:fill="auto"/>
                  <w:tcMar>
                    <w:top w:w="0" w:type="dxa"/>
                    <w:left w:w="108" w:type="dxa"/>
                    <w:bottom w:w="0" w:type="dxa"/>
                    <w:right w:w="108" w:type="dxa"/>
                  </w:tcMar>
                </w:tcPr>
                <w:p w14:paraId="4818E4CB" w14:textId="77777777" w:rsidR="007B5DC3" w:rsidRPr="0087186C" w:rsidRDefault="007B5DC3" w:rsidP="007B5DC3">
                  <w:pPr>
                    <w:pStyle w:val="prastasis"/>
                    <w:ind w:left="635" w:hanging="567"/>
                    <w:contextualSpacing/>
                    <w:rPr>
                      <w:rFonts w:ascii="Arial" w:hAnsi="Arial" w:cs="Arial"/>
                      <w:sz w:val="22"/>
                      <w:szCs w:val="22"/>
                      <w:shd w:val="clear" w:color="auto" w:fill="D3D3D3"/>
                    </w:rPr>
                  </w:pPr>
                  <w:r w:rsidRPr="0087186C">
                    <w:rPr>
                      <w:rFonts w:ascii="Arial" w:hAnsi="Arial" w:cs="Arial"/>
                      <w:sz w:val="22"/>
                      <w:szCs w:val="22"/>
                      <w:shd w:val="clear" w:color="auto" w:fill="D3D3D3"/>
                    </w:rPr>
                    <w:t>Telefonas</w:t>
                  </w:r>
                </w:p>
              </w:tc>
              <w:tc>
                <w:tcPr>
                  <w:tcW w:w="2408" w:type="dxa"/>
                  <w:shd w:val="clear" w:color="auto" w:fill="auto"/>
                  <w:tcMar>
                    <w:top w:w="0" w:type="dxa"/>
                    <w:left w:w="108" w:type="dxa"/>
                    <w:bottom w:w="0" w:type="dxa"/>
                    <w:right w:w="108" w:type="dxa"/>
                  </w:tcMar>
                </w:tcPr>
                <w:p w14:paraId="7E0E2D4A" w14:textId="77777777" w:rsidR="007B5DC3" w:rsidRPr="0087186C" w:rsidRDefault="007B5DC3" w:rsidP="007B5DC3">
                  <w:pPr>
                    <w:pStyle w:val="prastasis"/>
                    <w:ind w:left="567" w:hanging="567"/>
                    <w:contextualSpacing/>
                    <w:rPr>
                      <w:rFonts w:ascii="Arial" w:hAnsi="Arial" w:cs="Arial"/>
                      <w:sz w:val="22"/>
                      <w:szCs w:val="22"/>
                      <w:shd w:val="clear" w:color="auto" w:fill="D3D3D3"/>
                    </w:rPr>
                  </w:pPr>
                  <w:r w:rsidRPr="0087186C">
                    <w:rPr>
                      <w:rFonts w:ascii="Arial" w:hAnsi="Arial" w:cs="Arial"/>
                      <w:sz w:val="22"/>
                      <w:szCs w:val="22"/>
                      <w:shd w:val="clear" w:color="auto" w:fill="D3D3D3"/>
                    </w:rPr>
                    <w:t>Telefonas</w:t>
                  </w:r>
                </w:p>
              </w:tc>
            </w:tr>
            <w:tr w:rsidR="007B5DC3" w:rsidRPr="0087186C" w14:paraId="0166439A" w14:textId="77777777" w:rsidTr="00506A5C">
              <w:tc>
                <w:tcPr>
                  <w:tcW w:w="2452" w:type="dxa"/>
                  <w:shd w:val="clear" w:color="auto" w:fill="auto"/>
                  <w:tcMar>
                    <w:top w:w="0" w:type="dxa"/>
                    <w:left w:w="108" w:type="dxa"/>
                    <w:bottom w:w="0" w:type="dxa"/>
                    <w:right w:w="108" w:type="dxa"/>
                  </w:tcMar>
                </w:tcPr>
                <w:p w14:paraId="070B2AF8" w14:textId="77777777" w:rsidR="007B5DC3" w:rsidRPr="0087186C" w:rsidRDefault="007B5DC3" w:rsidP="007B5DC3">
                  <w:pPr>
                    <w:pStyle w:val="prastasis"/>
                    <w:ind w:left="635" w:hanging="567"/>
                    <w:contextualSpacing/>
                    <w:rPr>
                      <w:rFonts w:ascii="Arial" w:hAnsi="Arial" w:cs="Arial"/>
                      <w:sz w:val="22"/>
                      <w:szCs w:val="22"/>
                      <w:shd w:val="clear" w:color="auto" w:fill="D3D3D3"/>
                    </w:rPr>
                  </w:pPr>
                  <w:r w:rsidRPr="0087186C">
                    <w:rPr>
                      <w:rFonts w:ascii="Arial" w:hAnsi="Arial" w:cs="Arial"/>
                      <w:sz w:val="22"/>
                      <w:szCs w:val="22"/>
                      <w:shd w:val="clear" w:color="auto" w:fill="D3D3D3"/>
                    </w:rPr>
                    <w:t>El. paštas</w:t>
                  </w:r>
                </w:p>
              </w:tc>
              <w:tc>
                <w:tcPr>
                  <w:tcW w:w="2408" w:type="dxa"/>
                  <w:shd w:val="clear" w:color="auto" w:fill="auto"/>
                  <w:tcMar>
                    <w:top w:w="0" w:type="dxa"/>
                    <w:left w:w="108" w:type="dxa"/>
                    <w:bottom w:w="0" w:type="dxa"/>
                    <w:right w:w="108" w:type="dxa"/>
                  </w:tcMar>
                </w:tcPr>
                <w:p w14:paraId="527C30BA" w14:textId="77777777" w:rsidR="007B5DC3" w:rsidRPr="0087186C" w:rsidRDefault="007B5DC3" w:rsidP="007B5DC3">
                  <w:pPr>
                    <w:pStyle w:val="prastasis"/>
                    <w:ind w:left="567" w:hanging="567"/>
                    <w:contextualSpacing/>
                    <w:rPr>
                      <w:rFonts w:ascii="Arial" w:hAnsi="Arial" w:cs="Arial"/>
                      <w:sz w:val="22"/>
                      <w:szCs w:val="22"/>
                      <w:shd w:val="clear" w:color="auto" w:fill="D3D3D3"/>
                    </w:rPr>
                  </w:pPr>
                  <w:r w:rsidRPr="0087186C">
                    <w:rPr>
                      <w:rFonts w:ascii="Arial" w:hAnsi="Arial" w:cs="Arial"/>
                      <w:sz w:val="22"/>
                      <w:szCs w:val="22"/>
                      <w:shd w:val="clear" w:color="auto" w:fill="D3D3D3"/>
                    </w:rPr>
                    <w:t>El. paštas</w:t>
                  </w:r>
                </w:p>
              </w:tc>
            </w:tr>
          </w:tbl>
          <w:p w14:paraId="659BD8EB" w14:textId="147F45E5" w:rsidR="007B5DC3" w:rsidRPr="0087186C" w:rsidRDefault="007B5DC3">
            <w:pPr>
              <w:rPr>
                <w:rFonts w:ascii="Arial" w:eastAsia="Arial" w:hAnsi="Arial" w:cs="Arial"/>
                <w:b/>
                <w:bCs/>
                <w:color w:val="000000"/>
                <w:lang w:eastAsia="x-none"/>
              </w:rPr>
            </w:pPr>
          </w:p>
        </w:tc>
      </w:tr>
      <w:tr w:rsidR="009113EE" w:rsidRPr="0087186C" w14:paraId="79842FEC" w14:textId="77777777" w:rsidTr="00607439">
        <w:tc>
          <w:tcPr>
            <w:tcW w:w="2830" w:type="dxa"/>
          </w:tcPr>
          <w:p w14:paraId="35C278D7" w14:textId="0162E9BE" w:rsidR="009113EE" w:rsidRPr="0087186C" w:rsidRDefault="009113EE">
            <w:pPr>
              <w:rPr>
                <w:rFonts w:ascii="Arial" w:eastAsia="Arial" w:hAnsi="Arial" w:cs="Arial"/>
                <w:b/>
                <w:bCs/>
                <w:color w:val="000000"/>
                <w:lang w:eastAsia="x-none"/>
              </w:rPr>
            </w:pPr>
            <w:r w:rsidRPr="0087186C">
              <w:rPr>
                <w:rFonts w:ascii="Arial" w:eastAsia="Arial" w:hAnsi="Arial" w:cs="Arial"/>
                <w:b/>
                <w:bCs/>
                <w:color w:val="000000"/>
                <w:lang w:eastAsia="x-none"/>
              </w:rPr>
              <w:t>Kitos Sutarties nuostatos</w:t>
            </w:r>
          </w:p>
        </w:tc>
        <w:tc>
          <w:tcPr>
            <w:tcW w:w="6798" w:type="dxa"/>
          </w:tcPr>
          <w:p w14:paraId="01C18B13" w14:textId="34DF2556" w:rsidR="007B5DC3" w:rsidRPr="0087186C" w:rsidRDefault="007B5DC3" w:rsidP="004533B7">
            <w:pPr>
              <w:pStyle w:val="ListParagraph"/>
              <w:numPr>
                <w:ilvl w:val="0"/>
                <w:numId w:val="7"/>
              </w:numPr>
              <w:jc w:val="both"/>
              <w:rPr>
                <w:rFonts w:ascii="Arial" w:eastAsia="Arial" w:hAnsi="Arial" w:cs="Arial"/>
                <w:b/>
                <w:bCs/>
                <w:color w:val="000000"/>
                <w:lang w:eastAsia="x-none"/>
              </w:rPr>
            </w:pPr>
            <w:r w:rsidRPr="0087186C">
              <w:rPr>
                <w:rFonts w:ascii="Arial" w:eastAsia="Arial" w:hAnsi="Arial" w:cs="Arial"/>
                <w:b/>
                <w:bCs/>
                <w:color w:val="000000"/>
                <w:lang w:eastAsia="x-none"/>
              </w:rPr>
              <w:t xml:space="preserve"> </w:t>
            </w:r>
            <w:r w:rsidRPr="0087186C">
              <w:rPr>
                <w:rFonts w:ascii="Arial" w:eastAsia="Arial" w:hAnsi="Arial" w:cs="Arial"/>
                <w:color w:val="000000"/>
                <w:lang w:eastAsia="x-none"/>
              </w:rPr>
              <w:t xml:space="preserve">Visos Prekės (naudojamos medžiagos, įranga) turi atitikti </w:t>
            </w:r>
            <w:r w:rsidR="004533B7" w:rsidRPr="0087186C">
              <w:rPr>
                <w:rFonts w:ascii="Arial" w:eastAsia="Arial" w:hAnsi="Arial" w:cs="Arial"/>
                <w:color w:val="000000"/>
                <w:lang w:eastAsia="x-none"/>
              </w:rPr>
              <w:t>Nuomininko</w:t>
            </w:r>
            <w:r w:rsidRPr="0087186C">
              <w:rPr>
                <w:rFonts w:ascii="Arial" w:eastAsia="Arial" w:hAnsi="Arial" w:cs="Arial"/>
                <w:color w:val="000000"/>
                <w:lang w:eastAsia="x-none"/>
              </w:rPr>
              <w:t xml:space="preserve">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0381A413" w14:textId="77777777" w:rsidR="000B3317" w:rsidRPr="0087186C" w:rsidRDefault="0026463F" w:rsidP="000B3317">
            <w:pPr>
              <w:pStyle w:val="ListParagraph"/>
              <w:numPr>
                <w:ilvl w:val="0"/>
                <w:numId w:val="7"/>
              </w:numPr>
              <w:jc w:val="both"/>
              <w:rPr>
                <w:rFonts w:ascii="Arial" w:eastAsia="Arial" w:hAnsi="Arial" w:cs="Arial"/>
                <w:b/>
                <w:bCs/>
                <w:color w:val="000000"/>
                <w:lang w:eastAsia="x-none"/>
              </w:rPr>
            </w:pPr>
            <w:r w:rsidRPr="0087186C">
              <w:rPr>
                <w:rFonts w:ascii="Arial" w:eastAsia="Arial" w:hAnsi="Arial" w:cs="Arial"/>
                <w:b/>
                <w:bCs/>
                <w:color w:val="000000"/>
                <w:lang w:eastAsia="x-none"/>
              </w:rPr>
              <w:t>Jei tiekėjas, vykdydamas sutartį, tvarkys asmens duomenis pirkimo vykdytojo vardu, jis, vadovaujantis Reglamentu, bus laikomas duomenų tvarkytoju. Tiekėjas, laimėjęs pirkimą, turės pasirašyti duomenų tvarkymo sutartį, sudarytą vadovaujantis Reglamento 28 str. 3 d</w:t>
            </w:r>
          </w:p>
          <w:p w14:paraId="7A42B201" w14:textId="7C77C3E8" w:rsidR="000B3317" w:rsidRPr="0087186C" w:rsidRDefault="000B3317" w:rsidP="000B3317">
            <w:pPr>
              <w:pStyle w:val="ListParagraph"/>
              <w:numPr>
                <w:ilvl w:val="0"/>
                <w:numId w:val="7"/>
              </w:numPr>
              <w:jc w:val="both"/>
              <w:rPr>
                <w:rFonts w:ascii="Arial" w:eastAsia="Arial" w:hAnsi="Arial" w:cs="Arial"/>
                <w:color w:val="000000"/>
                <w:lang w:eastAsia="x-none"/>
              </w:rPr>
            </w:pPr>
            <w:r w:rsidRPr="0087186C">
              <w:rPr>
                <w:rFonts w:ascii="Arial" w:eastAsia="Arial" w:hAnsi="Arial" w:cs="Arial"/>
                <w:color w:val="000000"/>
                <w:lang w:eastAsia="x-none"/>
              </w:rPr>
              <w:t xml:space="preserve"> Bet kokie ginčai, nesutarimai ar reikalavimai, kylantys iš šios Sutarties ar susiję su ja, jos pažeidimu, nutraukimu ar galiojimu, sprendžiami Šalių derybose. </w:t>
            </w:r>
          </w:p>
          <w:p w14:paraId="09316D2A" w14:textId="06BF9DCA" w:rsidR="000B3317" w:rsidRPr="0087186C" w:rsidRDefault="000B3317" w:rsidP="009B7B15">
            <w:pPr>
              <w:pStyle w:val="ListParagraph"/>
              <w:numPr>
                <w:ilvl w:val="0"/>
                <w:numId w:val="7"/>
              </w:numPr>
              <w:jc w:val="both"/>
              <w:rPr>
                <w:rFonts w:ascii="Arial" w:eastAsia="Arial" w:hAnsi="Arial" w:cs="Arial"/>
                <w:color w:val="000000"/>
                <w:lang w:eastAsia="x-none"/>
              </w:rPr>
            </w:pPr>
            <w:r w:rsidRPr="0087186C">
              <w:rPr>
                <w:rFonts w:ascii="Arial" w:eastAsia="Arial" w:hAnsi="Arial" w:cs="Arial"/>
                <w:color w:val="000000"/>
                <w:lang w:eastAsia="x-none"/>
              </w:rPr>
              <w:t>Jeigu Šalims nepavyksta išspręsti ginčo, nesutarimų ar reikalavimų derybų būdu per 30 dienų, jie sprendžiami Lietuvos Respublikos teismuose pagal Nuomininko buveinės vietą.</w:t>
            </w:r>
          </w:p>
          <w:p w14:paraId="00150F5A" w14:textId="5F5E71EC" w:rsidR="006862D9" w:rsidRPr="0087186C" w:rsidRDefault="006862D9" w:rsidP="009B7B15">
            <w:pPr>
              <w:pStyle w:val="ListParagraph"/>
              <w:numPr>
                <w:ilvl w:val="0"/>
                <w:numId w:val="7"/>
              </w:numPr>
              <w:jc w:val="both"/>
              <w:rPr>
                <w:rFonts w:ascii="Arial" w:eastAsia="Arial" w:hAnsi="Arial" w:cs="Arial"/>
                <w:color w:val="000000"/>
                <w:lang w:eastAsia="x-none"/>
              </w:rPr>
            </w:pPr>
            <w:r w:rsidRPr="0087186C">
              <w:rPr>
                <w:rFonts w:ascii="Arial" w:eastAsia="Arial" w:hAnsi="Arial" w:cs="Arial"/>
                <w:color w:val="000000"/>
                <w:lang w:eastAsia="x-none"/>
              </w:rPr>
              <w:t>Techninė specifikacija ir Nuomotojo pasiūlymas yra sutarties priedai.</w:t>
            </w:r>
          </w:p>
          <w:p w14:paraId="00A29D96" w14:textId="43291B10" w:rsidR="007B5DC3" w:rsidRPr="0087186C" w:rsidRDefault="007B5DC3" w:rsidP="004533B7">
            <w:pPr>
              <w:jc w:val="both"/>
              <w:rPr>
                <w:rFonts w:ascii="Arial" w:eastAsia="Arial" w:hAnsi="Arial" w:cs="Arial"/>
                <w:b/>
                <w:bCs/>
                <w:color w:val="000000"/>
                <w:lang w:eastAsia="x-none"/>
              </w:rPr>
            </w:pPr>
          </w:p>
        </w:tc>
      </w:tr>
    </w:tbl>
    <w:p w14:paraId="5704994E" w14:textId="3C5DFBF8" w:rsidR="00AA724D" w:rsidRPr="0087186C" w:rsidRDefault="00AA724D" w:rsidP="00FC3460">
      <w:pPr>
        <w:spacing w:line="276" w:lineRule="auto"/>
        <w:jc w:val="both"/>
        <w:rPr>
          <w:rFonts w:ascii="Arial" w:eastAsia="Calibri" w:hAnsi="Arial" w:cs="Arial"/>
        </w:rPr>
      </w:pPr>
    </w:p>
    <w:p w14:paraId="332FB859" w14:textId="77777777" w:rsidR="00FC3460" w:rsidRPr="0087186C" w:rsidRDefault="00FC3460" w:rsidP="00C74DB6">
      <w:pPr>
        <w:rPr>
          <w:rFonts w:ascii="Arial" w:hAnsi="Arial" w:cs="Arial"/>
        </w:rPr>
      </w:pPr>
    </w:p>
    <w:sectPr w:rsidR="00FC3460" w:rsidRPr="0087186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F2FE" w14:textId="77777777" w:rsidR="001D36B9" w:rsidRDefault="001D36B9" w:rsidP="00C74DB6">
      <w:pPr>
        <w:spacing w:after="0" w:line="240" w:lineRule="auto"/>
      </w:pPr>
      <w:r>
        <w:separator/>
      </w:r>
    </w:p>
  </w:endnote>
  <w:endnote w:type="continuationSeparator" w:id="0">
    <w:p w14:paraId="4B2EADCD" w14:textId="77777777" w:rsidR="001D36B9" w:rsidRDefault="001D36B9" w:rsidP="00C7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1A2A" w14:textId="77777777" w:rsidR="001D36B9" w:rsidRDefault="001D36B9" w:rsidP="00C74DB6">
      <w:pPr>
        <w:spacing w:after="0" w:line="240" w:lineRule="auto"/>
      </w:pPr>
      <w:r>
        <w:separator/>
      </w:r>
    </w:p>
  </w:footnote>
  <w:footnote w:type="continuationSeparator" w:id="0">
    <w:p w14:paraId="3A8EC2C6" w14:textId="77777777" w:rsidR="001D36B9" w:rsidRDefault="001D36B9" w:rsidP="00C74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D6B"/>
    <w:multiLevelType w:val="hybridMultilevel"/>
    <w:tmpl w:val="D5C43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943F94"/>
    <w:multiLevelType w:val="hybridMultilevel"/>
    <w:tmpl w:val="AD5406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77638"/>
    <w:multiLevelType w:val="hybridMultilevel"/>
    <w:tmpl w:val="4C3E3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B54104"/>
    <w:multiLevelType w:val="hybridMultilevel"/>
    <w:tmpl w:val="96B6603E"/>
    <w:lvl w:ilvl="0" w:tplc="A2307A50">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224A5B"/>
    <w:multiLevelType w:val="hybridMultilevel"/>
    <w:tmpl w:val="AD3ED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B716B2"/>
    <w:multiLevelType w:val="hybridMultilevel"/>
    <w:tmpl w:val="09EC1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8098F"/>
    <w:multiLevelType w:val="hybridMultilevel"/>
    <w:tmpl w:val="0582A7E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90433B"/>
    <w:multiLevelType w:val="hybridMultilevel"/>
    <w:tmpl w:val="1780E372"/>
    <w:lvl w:ilvl="0" w:tplc="3F32DF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AF3F65"/>
    <w:multiLevelType w:val="hybridMultilevel"/>
    <w:tmpl w:val="D4AC5BCC"/>
    <w:lvl w:ilvl="0" w:tplc="27E862E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283DB4"/>
    <w:multiLevelType w:val="hybridMultilevel"/>
    <w:tmpl w:val="8304A65A"/>
    <w:lvl w:ilvl="0" w:tplc="78388E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3E289B"/>
    <w:multiLevelType w:val="hybridMultilevel"/>
    <w:tmpl w:val="D4AC5BC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762615">
    <w:abstractNumId w:val="7"/>
  </w:num>
  <w:num w:numId="2" w16cid:durableId="2022313575">
    <w:abstractNumId w:val="4"/>
  </w:num>
  <w:num w:numId="3" w16cid:durableId="1072240227">
    <w:abstractNumId w:val="1"/>
  </w:num>
  <w:num w:numId="4" w16cid:durableId="1031536733">
    <w:abstractNumId w:val="3"/>
  </w:num>
  <w:num w:numId="5" w16cid:durableId="745033189">
    <w:abstractNumId w:val="2"/>
  </w:num>
  <w:num w:numId="6" w16cid:durableId="1914465271">
    <w:abstractNumId w:val="9"/>
  </w:num>
  <w:num w:numId="7" w16cid:durableId="1472870616">
    <w:abstractNumId w:val="8"/>
  </w:num>
  <w:num w:numId="8" w16cid:durableId="2070419063">
    <w:abstractNumId w:val="0"/>
  </w:num>
  <w:num w:numId="9" w16cid:durableId="166017057">
    <w:abstractNumId w:val="5"/>
  </w:num>
  <w:num w:numId="10" w16cid:durableId="696587511">
    <w:abstractNumId w:val="6"/>
  </w:num>
  <w:num w:numId="11" w16cid:durableId="1908228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B6"/>
    <w:rsid w:val="00066768"/>
    <w:rsid w:val="000A4BF3"/>
    <w:rsid w:val="000B2C65"/>
    <w:rsid w:val="000B3317"/>
    <w:rsid w:val="000B6369"/>
    <w:rsid w:val="000D14C2"/>
    <w:rsid w:val="00123215"/>
    <w:rsid w:val="00190A40"/>
    <w:rsid w:val="001C75A6"/>
    <w:rsid w:val="001D36B9"/>
    <w:rsid w:val="0026463F"/>
    <w:rsid w:val="002701B0"/>
    <w:rsid w:val="002902D4"/>
    <w:rsid w:val="00366376"/>
    <w:rsid w:val="003711E7"/>
    <w:rsid w:val="003A1F51"/>
    <w:rsid w:val="003B4E5A"/>
    <w:rsid w:val="003F17A4"/>
    <w:rsid w:val="004061D8"/>
    <w:rsid w:val="0044598F"/>
    <w:rsid w:val="004533B7"/>
    <w:rsid w:val="00492B16"/>
    <w:rsid w:val="005203E0"/>
    <w:rsid w:val="005265A4"/>
    <w:rsid w:val="005C5059"/>
    <w:rsid w:val="00607439"/>
    <w:rsid w:val="006635F7"/>
    <w:rsid w:val="006862D9"/>
    <w:rsid w:val="006E6D32"/>
    <w:rsid w:val="00726A54"/>
    <w:rsid w:val="007337F4"/>
    <w:rsid w:val="0078303B"/>
    <w:rsid w:val="007B3A44"/>
    <w:rsid w:val="007B5DC3"/>
    <w:rsid w:val="00814D76"/>
    <w:rsid w:val="008566D4"/>
    <w:rsid w:val="0087186C"/>
    <w:rsid w:val="009113EE"/>
    <w:rsid w:val="00924548"/>
    <w:rsid w:val="00970368"/>
    <w:rsid w:val="00977CF0"/>
    <w:rsid w:val="009B7B15"/>
    <w:rsid w:val="009D09DE"/>
    <w:rsid w:val="00A63529"/>
    <w:rsid w:val="00AA515F"/>
    <w:rsid w:val="00AA516A"/>
    <w:rsid w:val="00AA724D"/>
    <w:rsid w:val="00B10FFC"/>
    <w:rsid w:val="00B166C8"/>
    <w:rsid w:val="00BB54BE"/>
    <w:rsid w:val="00C111D2"/>
    <w:rsid w:val="00C160D1"/>
    <w:rsid w:val="00C745DA"/>
    <w:rsid w:val="00C74DB6"/>
    <w:rsid w:val="00CB298C"/>
    <w:rsid w:val="00CB41BE"/>
    <w:rsid w:val="00CB4F82"/>
    <w:rsid w:val="00CC6302"/>
    <w:rsid w:val="00CD73C8"/>
    <w:rsid w:val="00CE3D06"/>
    <w:rsid w:val="00CE634B"/>
    <w:rsid w:val="00D06452"/>
    <w:rsid w:val="00D86CFD"/>
    <w:rsid w:val="00E34A91"/>
    <w:rsid w:val="00E5033E"/>
    <w:rsid w:val="00E64E1A"/>
    <w:rsid w:val="00E912A9"/>
    <w:rsid w:val="00E920BB"/>
    <w:rsid w:val="00E931EB"/>
    <w:rsid w:val="00ED3D01"/>
    <w:rsid w:val="00F47607"/>
    <w:rsid w:val="00F867AD"/>
    <w:rsid w:val="00FC3460"/>
    <w:rsid w:val="00FD57E4"/>
    <w:rsid w:val="00FE3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3F13"/>
  <w15:chartTrackingRefBased/>
  <w15:docId w15:val="{AD53A2FF-EAE5-4648-B5AF-F6E4FE80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439"/>
    <w:pPr>
      <w:ind w:left="720"/>
      <w:contextualSpacing/>
    </w:pPr>
  </w:style>
  <w:style w:type="paragraph" w:customStyle="1" w:styleId="prastasis">
    <w:name w:val="Įprastasis"/>
    <w:rsid w:val="007B5DC3"/>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A1F51"/>
    <w:rPr>
      <w:sz w:val="16"/>
      <w:szCs w:val="16"/>
    </w:rPr>
  </w:style>
  <w:style w:type="paragraph" w:styleId="CommentText">
    <w:name w:val="annotation text"/>
    <w:basedOn w:val="Normal"/>
    <w:link w:val="CommentTextChar"/>
    <w:uiPriority w:val="99"/>
    <w:unhideWhenUsed/>
    <w:rsid w:val="003A1F51"/>
    <w:pPr>
      <w:spacing w:line="240" w:lineRule="auto"/>
    </w:pPr>
    <w:rPr>
      <w:sz w:val="20"/>
      <w:szCs w:val="20"/>
    </w:rPr>
  </w:style>
  <w:style w:type="character" w:customStyle="1" w:styleId="CommentTextChar">
    <w:name w:val="Comment Text Char"/>
    <w:basedOn w:val="DefaultParagraphFont"/>
    <w:link w:val="CommentText"/>
    <w:uiPriority w:val="99"/>
    <w:rsid w:val="003A1F51"/>
    <w:rPr>
      <w:sz w:val="20"/>
      <w:szCs w:val="20"/>
    </w:rPr>
  </w:style>
  <w:style w:type="paragraph" w:styleId="CommentSubject">
    <w:name w:val="annotation subject"/>
    <w:basedOn w:val="CommentText"/>
    <w:next w:val="CommentText"/>
    <w:link w:val="CommentSubjectChar"/>
    <w:uiPriority w:val="99"/>
    <w:semiHidden/>
    <w:unhideWhenUsed/>
    <w:rsid w:val="003A1F51"/>
    <w:rPr>
      <w:b/>
      <w:bCs/>
    </w:rPr>
  </w:style>
  <w:style w:type="character" w:customStyle="1" w:styleId="CommentSubjectChar">
    <w:name w:val="Comment Subject Char"/>
    <w:basedOn w:val="CommentTextChar"/>
    <w:link w:val="CommentSubject"/>
    <w:uiPriority w:val="99"/>
    <w:semiHidden/>
    <w:rsid w:val="003A1F51"/>
    <w:rPr>
      <w:b/>
      <w:bCs/>
      <w:sz w:val="20"/>
      <w:szCs w:val="20"/>
    </w:rPr>
  </w:style>
  <w:style w:type="paragraph" w:styleId="Revision">
    <w:name w:val="Revision"/>
    <w:hidden/>
    <w:uiPriority w:val="99"/>
    <w:semiHidden/>
    <w:rsid w:val="00AA515F"/>
    <w:pPr>
      <w:spacing w:after="0" w:line="240" w:lineRule="auto"/>
    </w:pPr>
  </w:style>
  <w:style w:type="paragraph" w:customStyle="1" w:styleId="Default">
    <w:name w:val="Default"/>
    <w:rsid w:val="000B331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8303D11AD4B64B1E97DC0CB3A988C"/>
        <w:category>
          <w:name w:val="General"/>
          <w:gallery w:val="placeholder"/>
        </w:category>
        <w:types>
          <w:type w:val="bbPlcHdr"/>
        </w:types>
        <w:behaviors>
          <w:behavior w:val="content"/>
        </w:behaviors>
        <w:guid w:val="{E45243FF-37EC-4792-909D-8034A78A017E}"/>
      </w:docPartPr>
      <w:docPartBody>
        <w:p w:rsidR="009E0F9B" w:rsidRDefault="003B5569" w:rsidP="003B5569">
          <w:pPr>
            <w:pStyle w:val="E558303D11AD4B64B1E97DC0CB3A988C"/>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B2"/>
    <w:rsid w:val="002F6FD4"/>
    <w:rsid w:val="003946B2"/>
    <w:rsid w:val="003B5569"/>
    <w:rsid w:val="006A567F"/>
    <w:rsid w:val="006E731D"/>
    <w:rsid w:val="00726A54"/>
    <w:rsid w:val="00772DFA"/>
    <w:rsid w:val="00814D76"/>
    <w:rsid w:val="009E0F9B"/>
    <w:rsid w:val="00CC2320"/>
    <w:rsid w:val="00D06452"/>
    <w:rsid w:val="00D44F93"/>
    <w:rsid w:val="00F51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8303D11AD4B64B1E97DC0CB3A988C">
    <w:name w:val="E558303D11AD4B64B1E97DC0CB3A988C"/>
    <w:rsid w:val="003B5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Žaliauskaitė</dc:creator>
  <cp:keywords/>
  <dc:description/>
  <cp:lastModifiedBy>Rasa Baliukonytė</cp:lastModifiedBy>
  <cp:revision>4</cp:revision>
  <dcterms:created xsi:type="dcterms:W3CDTF">2025-01-06T12:41:00Z</dcterms:created>
  <dcterms:modified xsi:type="dcterms:W3CDTF">2025-01-22T09:01:00Z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2023-02-23T14:03:38Z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9e0fe30f-7645-420e-85d7-178bbfcd9526</vt:lpwstr>
  </property>
  <property fmtid="{D5CDD505-2E9C-101B-9397-08002B2CF9AE}" pid="8" name="MSIP_Label_7058e6ed-1f62-4b3b-a413-1541f2aa482f_ContentBits">
    <vt:lpwstr>0</vt:lpwstr>
  </property>
</Properties>
</file>