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977E" w14:textId="252EBB1F" w:rsidR="003340B5" w:rsidRDefault="003340B5" w:rsidP="003340B5">
      <w:pPr>
        <w:spacing w:after="0" w:line="276" w:lineRule="auto"/>
        <w:jc w:val="right"/>
        <w:rPr>
          <w:rFonts w:eastAsia="SimSun"/>
          <w:bCs/>
          <w:i/>
          <w:iCs/>
          <w:szCs w:val="24"/>
          <w:lang w:eastAsia="zh-CN"/>
        </w:rPr>
      </w:pPr>
      <w:bookmarkStart w:id="0" w:name="_Hlk152596668"/>
      <w:r w:rsidRPr="003340B5">
        <w:rPr>
          <w:rFonts w:eastAsia="SimSun"/>
          <w:bCs/>
          <w:i/>
          <w:iCs/>
          <w:szCs w:val="24"/>
          <w:lang w:eastAsia="zh-CN"/>
        </w:rPr>
        <w:t>Pirkimo sąlygų 2 priedas</w:t>
      </w:r>
    </w:p>
    <w:p w14:paraId="3AC74983" w14:textId="77777777" w:rsidR="003340B5" w:rsidRPr="003340B5" w:rsidRDefault="003340B5" w:rsidP="003340B5">
      <w:pPr>
        <w:spacing w:after="0" w:line="276" w:lineRule="auto"/>
        <w:jc w:val="right"/>
        <w:rPr>
          <w:rFonts w:eastAsia="SimSun"/>
          <w:bCs/>
          <w:i/>
          <w:iCs/>
          <w:szCs w:val="24"/>
          <w:lang w:eastAsia="zh-CN"/>
        </w:rPr>
      </w:pPr>
    </w:p>
    <w:p w14:paraId="4AEB9A13" w14:textId="60519C1B" w:rsidR="00E1132C" w:rsidRPr="006020AB" w:rsidRDefault="00AC7AD1" w:rsidP="00934DF5">
      <w:pPr>
        <w:spacing w:after="0" w:line="276" w:lineRule="auto"/>
        <w:jc w:val="center"/>
        <w:rPr>
          <w:rFonts w:eastAsia="SimSun"/>
          <w:b/>
          <w:szCs w:val="24"/>
          <w:lang w:eastAsia="zh-CN"/>
        </w:rPr>
      </w:pPr>
      <w:r>
        <w:rPr>
          <w:rFonts w:eastAsia="SimSun"/>
          <w:b/>
          <w:szCs w:val="24"/>
          <w:lang w:eastAsia="zh-CN"/>
        </w:rPr>
        <w:t xml:space="preserve">DARBUOTOJŲ </w:t>
      </w:r>
      <w:r w:rsidR="00E1132C" w:rsidRPr="006020AB">
        <w:rPr>
          <w:rFonts w:eastAsia="SimSun"/>
          <w:b/>
          <w:szCs w:val="24"/>
          <w:lang w:eastAsia="zh-CN"/>
        </w:rPr>
        <w:t>SVEIKATOS DRAUDIMO PASLAUGŲ PIRKIMO</w:t>
      </w:r>
    </w:p>
    <w:p w14:paraId="6E21FCC1" w14:textId="2E95293C" w:rsidR="00E1132C" w:rsidRPr="006020AB" w:rsidRDefault="00E1132C" w:rsidP="008E1BF3">
      <w:pPr>
        <w:spacing w:after="0" w:line="276" w:lineRule="auto"/>
        <w:jc w:val="center"/>
        <w:rPr>
          <w:b/>
          <w:szCs w:val="24"/>
        </w:rPr>
      </w:pPr>
      <w:bookmarkStart w:id="1" w:name="_Toc516475586"/>
      <w:r w:rsidRPr="006020AB">
        <w:rPr>
          <w:b/>
          <w:szCs w:val="24"/>
        </w:rPr>
        <w:t>TECHNINĖ SPECIFIKACIJA</w:t>
      </w:r>
      <w:bookmarkEnd w:id="1"/>
    </w:p>
    <w:p w14:paraId="47A033ED" w14:textId="77777777" w:rsidR="00176B3D" w:rsidRPr="006020AB" w:rsidRDefault="00176B3D" w:rsidP="00EE43C4">
      <w:pPr>
        <w:spacing w:after="0" w:line="276" w:lineRule="auto"/>
        <w:ind w:firstLine="567"/>
        <w:jc w:val="both"/>
        <w:rPr>
          <w:rFonts w:eastAsia="Times New Roman"/>
          <w:szCs w:val="24"/>
          <w:lang w:eastAsia="en-US"/>
        </w:rPr>
      </w:pPr>
    </w:p>
    <w:p w14:paraId="28EA606A" w14:textId="77777777" w:rsidR="00E1132C" w:rsidRPr="006020AB" w:rsidRDefault="00E1132C" w:rsidP="00EE43C4">
      <w:pPr>
        <w:keepNext/>
        <w:numPr>
          <w:ilvl w:val="0"/>
          <w:numId w:val="2"/>
        </w:numPr>
        <w:spacing w:after="0" w:line="276" w:lineRule="auto"/>
        <w:ind w:left="0" w:firstLine="567"/>
        <w:jc w:val="center"/>
        <w:outlineLvl w:val="0"/>
        <w:rPr>
          <w:rFonts w:eastAsia="SimSun"/>
          <w:b/>
          <w:bCs/>
          <w:szCs w:val="24"/>
          <w:lang w:eastAsia="zh-CN"/>
        </w:rPr>
      </w:pPr>
      <w:bookmarkStart w:id="2" w:name="_Hlk152597721"/>
      <w:r w:rsidRPr="006020AB">
        <w:rPr>
          <w:rFonts w:eastAsia="SimSun"/>
          <w:b/>
          <w:bCs/>
          <w:szCs w:val="24"/>
          <w:lang w:eastAsia="zh-CN"/>
        </w:rPr>
        <w:t>BENDROSIOS NUOSTATOS</w:t>
      </w:r>
    </w:p>
    <w:p w14:paraId="32325524" w14:textId="77777777" w:rsidR="00176B3D" w:rsidRPr="006020AB" w:rsidRDefault="00176B3D" w:rsidP="00EE43C4">
      <w:pPr>
        <w:keepNext/>
        <w:spacing w:after="0" w:line="276" w:lineRule="auto"/>
        <w:ind w:firstLine="567"/>
        <w:outlineLvl w:val="0"/>
        <w:rPr>
          <w:rFonts w:eastAsia="SimSun"/>
          <w:szCs w:val="24"/>
          <w:lang w:eastAsia="zh-CN"/>
        </w:rPr>
      </w:pPr>
    </w:p>
    <w:p w14:paraId="1B88A7DC" w14:textId="3989FFA7" w:rsidR="00EB07D7" w:rsidRPr="006020AB" w:rsidRDefault="0495F37D" w:rsidP="19A42B89">
      <w:pPr>
        <w:keepNext/>
        <w:numPr>
          <w:ilvl w:val="1"/>
          <w:numId w:val="2"/>
        </w:numPr>
        <w:tabs>
          <w:tab w:val="left" w:pos="851"/>
          <w:tab w:val="left" w:pos="1134"/>
        </w:tabs>
        <w:spacing w:after="0" w:line="240" w:lineRule="auto"/>
        <w:ind w:left="0" w:firstLine="568"/>
        <w:jc w:val="both"/>
        <w:outlineLvl w:val="0"/>
        <w:rPr>
          <w:rFonts w:eastAsia="SimSun"/>
          <w:lang w:eastAsia="zh-CN"/>
        </w:rPr>
      </w:pPr>
      <w:r w:rsidRPr="19A42B89">
        <w:rPr>
          <w:rFonts w:eastAsia="SimSun"/>
          <w:lang w:eastAsia="zh-CN"/>
        </w:rPr>
        <w:t xml:space="preserve">Valstybinė energetikos reguliavimo taryba (toliau – </w:t>
      </w:r>
      <w:r w:rsidR="5E7AC4F3" w:rsidRPr="19A42B89">
        <w:rPr>
          <w:rFonts w:eastAsia="SimSun"/>
          <w:lang w:eastAsia="zh-CN"/>
        </w:rPr>
        <w:t xml:space="preserve">Perkančioji </w:t>
      </w:r>
      <w:r w:rsidR="3B9D684B" w:rsidRPr="19A42B89">
        <w:rPr>
          <w:rFonts w:eastAsia="SimSun"/>
          <w:lang w:eastAsia="zh-CN"/>
        </w:rPr>
        <w:t>organizacija</w:t>
      </w:r>
      <w:r w:rsidR="37CC18B6" w:rsidRPr="19A42B89">
        <w:rPr>
          <w:rFonts w:eastAsia="SimSun"/>
          <w:lang w:eastAsia="zh-CN"/>
        </w:rPr>
        <w:t xml:space="preserve">, </w:t>
      </w:r>
      <w:r w:rsidR="63DB2FD0" w:rsidRPr="19A42B89">
        <w:rPr>
          <w:rFonts w:eastAsia="SimSun"/>
          <w:lang w:eastAsia="zh-CN"/>
        </w:rPr>
        <w:t>Draudėjas</w:t>
      </w:r>
      <w:r w:rsidRPr="19A42B89">
        <w:rPr>
          <w:rFonts w:eastAsia="SimSun"/>
          <w:lang w:eastAsia="zh-CN"/>
        </w:rPr>
        <w:t>) siekia įsigyti darbuotojų sveikatos draudimo paslaugas (toliau – Paslaugos).</w:t>
      </w:r>
    </w:p>
    <w:p w14:paraId="7C3EBD65" w14:textId="4847934B" w:rsidR="004953DC" w:rsidRPr="00CE2051" w:rsidRDefault="00A51E3B" w:rsidP="00DE392F">
      <w:pPr>
        <w:keepNext/>
        <w:numPr>
          <w:ilvl w:val="1"/>
          <w:numId w:val="2"/>
        </w:numPr>
        <w:tabs>
          <w:tab w:val="left" w:pos="851"/>
          <w:tab w:val="left" w:pos="1134"/>
        </w:tabs>
        <w:spacing w:after="0" w:line="240" w:lineRule="auto"/>
        <w:ind w:left="0" w:firstLine="568"/>
        <w:jc w:val="both"/>
        <w:outlineLvl w:val="0"/>
        <w:rPr>
          <w:rFonts w:eastAsia="SimSun"/>
          <w:b/>
          <w:bCs/>
          <w:szCs w:val="24"/>
          <w:lang w:eastAsia="zh-CN"/>
        </w:rPr>
      </w:pPr>
      <w:r w:rsidRPr="00CE2051">
        <w:rPr>
          <w:rFonts w:eastAsia="SimSun"/>
          <w:b/>
          <w:bCs/>
          <w:szCs w:val="24"/>
          <w:lang w:eastAsia="zh-CN"/>
        </w:rPr>
        <w:t>Pagrindinės s</w:t>
      </w:r>
      <w:r w:rsidR="004953DC" w:rsidRPr="00CE2051">
        <w:rPr>
          <w:rFonts w:eastAsia="SimSun"/>
          <w:b/>
          <w:bCs/>
          <w:szCs w:val="24"/>
          <w:lang w:eastAsia="zh-CN"/>
        </w:rPr>
        <w:t>ąvokos:</w:t>
      </w:r>
    </w:p>
    <w:p w14:paraId="0C9F2A79" w14:textId="45264A4E" w:rsidR="004953DC" w:rsidRPr="006020AB" w:rsidRDefault="004953DC" w:rsidP="00DE392F">
      <w:pPr>
        <w:pStyle w:val="ListParagraph"/>
        <w:numPr>
          <w:ilvl w:val="2"/>
          <w:numId w:val="2"/>
        </w:numPr>
        <w:tabs>
          <w:tab w:val="left" w:pos="284"/>
          <w:tab w:val="left" w:pos="851"/>
          <w:tab w:val="left" w:pos="1134"/>
        </w:tabs>
        <w:ind w:left="0" w:right="-755" w:firstLine="568"/>
        <w:jc w:val="both"/>
        <w:rPr>
          <w:bCs/>
        </w:rPr>
      </w:pPr>
      <w:r w:rsidRPr="006020AB">
        <w:rPr>
          <w:b/>
        </w:rPr>
        <w:t>Perkančioji organizacija (Draudėjas)</w:t>
      </w:r>
      <w:r w:rsidRPr="006020AB">
        <w:rPr>
          <w:bCs/>
        </w:rPr>
        <w:t xml:space="preserve"> – </w:t>
      </w:r>
      <w:r w:rsidRPr="006020AB">
        <w:t>Valstybinė energetikos reguliavimo taryba.</w:t>
      </w:r>
    </w:p>
    <w:p w14:paraId="512D2119" w14:textId="713F0809" w:rsidR="004953DC" w:rsidRPr="006020AB" w:rsidRDefault="004953DC" w:rsidP="00DE392F">
      <w:pPr>
        <w:pStyle w:val="ListParagraph"/>
        <w:numPr>
          <w:ilvl w:val="2"/>
          <w:numId w:val="2"/>
        </w:numPr>
        <w:tabs>
          <w:tab w:val="left" w:pos="284"/>
          <w:tab w:val="left" w:pos="426"/>
          <w:tab w:val="left" w:pos="851"/>
          <w:tab w:val="left" w:pos="1134"/>
        </w:tabs>
        <w:ind w:left="0" w:right="-23" w:firstLine="568"/>
        <w:jc w:val="both"/>
        <w:rPr>
          <w:bCs/>
        </w:rPr>
      </w:pPr>
      <w:r w:rsidRPr="006020AB">
        <w:rPr>
          <w:b/>
        </w:rPr>
        <w:t>Tiekėjas (Draudikas)</w:t>
      </w:r>
      <w:r w:rsidRPr="006020AB">
        <w:rPr>
          <w:bCs/>
        </w:rPr>
        <w:t xml:space="preserve"> – pagal Konkurso</w:t>
      </w:r>
      <w:r w:rsidR="00726E31" w:rsidRPr="006020AB">
        <w:rPr>
          <w:bCs/>
        </w:rPr>
        <w:t xml:space="preserve"> / Pirkimo</w:t>
      </w:r>
      <w:r w:rsidRPr="006020AB">
        <w:rPr>
          <w:bCs/>
        </w:rPr>
        <w:t xml:space="preserve"> ir šios techninės specifikacijos sąlygas </w:t>
      </w:r>
      <w:r w:rsidR="005B4FB1">
        <w:rPr>
          <w:bCs/>
        </w:rPr>
        <w:t xml:space="preserve">darbuotojų sveikatos </w:t>
      </w:r>
      <w:r w:rsidRPr="006020AB">
        <w:rPr>
          <w:bCs/>
        </w:rPr>
        <w:t xml:space="preserve">draudimo sutartį sudaręs </w:t>
      </w:r>
      <w:r w:rsidR="00726E31" w:rsidRPr="006020AB">
        <w:rPr>
          <w:bCs/>
        </w:rPr>
        <w:t>subjektas</w:t>
      </w:r>
      <w:r w:rsidRPr="006020AB">
        <w:rPr>
          <w:bCs/>
        </w:rPr>
        <w:t xml:space="preserve">, teisės aktų nustatyta tvarka turintis teisę vykdyti draudimo veiklą. </w:t>
      </w:r>
    </w:p>
    <w:p w14:paraId="4B5B9E50" w14:textId="7CEAAEA0" w:rsidR="004953DC" w:rsidRPr="006020AB" w:rsidRDefault="004953DC" w:rsidP="00DE392F">
      <w:pPr>
        <w:pStyle w:val="ListParagraph"/>
        <w:numPr>
          <w:ilvl w:val="2"/>
          <w:numId w:val="2"/>
        </w:numPr>
        <w:tabs>
          <w:tab w:val="left" w:pos="851"/>
          <w:tab w:val="left" w:pos="1134"/>
        </w:tabs>
        <w:ind w:left="0" w:firstLine="568"/>
        <w:jc w:val="both"/>
      </w:pPr>
      <w:r w:rsidRPr="006020AB">
        <w:rPr>
          <w:b/>
        </w:rPr>
        <w:t>Pirkimo objektas</w:t>
      </w:r>
      <w:r w:rsidRPr="006020AB">
        <w:t xml:space="preserve"> </w:t>
      </w:r>
      <w:r w:rsidRPr="006020AB">
        <w:rPr>
          <w:b/>
        </w:rPr>
        <w:t xml:space="preserve">– </w:t>
      </w:r>
      <w:r w:rsidRPr="006020AB">
        <w:t>darbuotojų sveikatos draudimo paslauga (toliau – Paslauga).</w:t>
      </w:r>
    </w:p>
    <w:p w14:paraId="14D541ED" w14:textId="1680F9DA" w:rsidR="004953DC" w:rsidRPr="006020AB" w:rsidRDefault="004953DC" w:rsidP="00DE392F">
      <w:pPr>
        <w:pStyle w:val="ListParagraph"/>
        <w:numPr>
          <w:ilvl w:val="2"/>
          <w:numId w:val="2"/>
        </w:numPr>
        <w:tabs>
          <w:tab w:val="left" w:pos="1134"/>
        </w:tabs>
        <w:ind w:left="0" w:firstLine="568"/>
        <w:jc w:val="both"/>
      </w:pPr>
      <w:r w:rsidRPr="006020AB">
        <w:rPr>
          <w:b/>
        </w:rPr>
        <w:t>Apdraustasis</w:t>
      </w:r>
      <w:r w:rsidRPr="006020AB">
        <w:t xml:space="preserve"> – darbo santykiais susijęs su Draudėju ir sutartyje nurodytas fizinis asmuo, kurio gyvenime atsitikus draudžiamajam įvykiui, Draudikas privalo mokėti draudimo išmoką.</w:t>
      </w:r>
    </w:p>
    <w:p w14:paraId="544ED2ED" w14:textId="4ED23580" w:rsidR="004953DC" w:rsidRPr="006020AB" w:rsidRDefault="004953DC" w:rsidP="00DE392F">
      <w:pPr>
        <w:pStyle w:val="ListParagraph"/>
        <w:numPr>
          <w:ilvl w:val="2"/>
          <w:numId w:val="2"/>
        </w:numPr>
        <w:tabs>
          <w:tab w:val="left" w:pos="1134"/>
        </w:tabs>
        <w:ind w:left="0" w:firstLine="568"/>
        <w:jc w:val="both"/>
      </w:pPr>
      <w:r w:rsidRPr="006020AB">
        <w:rPr>
          <w:b/>
        </w:rPr>
        <w:t xml:space="preserve">Sveikatos sutrikimas </w:t>
      </w:r>
      <w:r w:rsidRPr="006020AB">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6EFE9FEB" w14:textId="13030A3A" w:rsidR="004953DC" w:rsidRPr="006020AB" w:rsidRDefault="004953DC" w:rsidP="00DE392F">
      <w:pPr>
        <w:pStyle w:val="ListParagraph"/>
        <w:numPr>
          <w:ilvl w:val="2"/>
          <w:numId w:val="2"/>
        </w:numPr>
        <w:tabs>
          <w:tab w:val="left" w:pos="1134"/>
        </w:tabs>
        <w:ind w:left="0" w:firstLine="568"/>
        <w:jc w:val="both"/>
      </w:pPr>
      <w:r w:rsidRPr="006020AB">
        <w:rPr>
          <w:b/>
        </w:rPr>
        <w:t>Draudžiamasis įvykis</w:t>
      </w:r>
      <w:r w:rsidRPr="006020AB">
        <w:t xml:space="preserve"> – šioje techninėje specifikacijoje nurodytas atsitikimas, kuriam įvykus Draudikas privalo mokėti draudimo išmoką.</w:t>
      </w:r>
    </w:p>
    <w:p w14:paraId="3949E1B3" w14:textId="165C18EE" w:rsidR="004953DC" w:rsidRPr="006020AB" w:rsidRDefault="004953DC" w:rsidP="00DE392F">
      <w:pPr>
        <w:pStyle w:val="ListParagraph"/>
        <w:numPr>
          <w:ilvl w:val="2"/>
          <w:numId w:val="2"/>
        </w:numPr>
        <w:tabs>
          <w:tab w:val="left" w:pos="1134"/>
        </w:tabs>
        <w:ind w:left="0" w:firstLine="568"/>
        <w:jc w:val="both"/>
      </w:pPr>
      <w:r w:rsidRPr="006020AB">
        <w:rPr>
          <w:b/>
        </w:rPr>
        <w:t xml:space="preserve">Nedraudžiamasis įvykis </w:t>
      </w:r>
      <w:r w:rsidRPr="006020AB">
        <w:t>– šioje techninėje specifikacijoje nurodytas atsitikimas, kuriam įvykus Draudikas neprivalo mokėti draudimo išmokos.</w:t>
      </w:r>
    </w:p>
    <w:p w14:paraId="62645615" w14:textId="6A5AF8AB" w:rsidR="004953DC" w:rsidRPr="006020AB" w:rsidRDefault="004953DC" w:rsidP="00DE392F">
      <w:pPr>
        <w:pStyle w:val="ListParagraph"/>
        <w:numPr>
          <w:ilvl w:val="2"/>
          <w:numId w:val="2"/>
        </w:numPr>
        <w:tabs>
          <w:tab w:val="left" w:pos="1134"/>
        </w:tabs>
        <w:ind w:left="0" w:firstLine="568"/>
        <w:jc w:val="both"/>
      </w:pPr>
      <w:r w:rsidRPr="006020AB">
        <w:rPr>
          <w:b/>
        </w:rPr>
        <w:t>Sveikatos priežiūros įstaiga</w:t>
      </w:r>
      <w:r w:rsidRPr="006020AB">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E475D76" w14:textId="6B83CB9B" w:rsidR="004953DC" w:rsidRPr="00B677F3" w:rsidRDefault="004953DC" w:rsidP="00DE392F">
      <w:pPr>
        <w:pStyle w:val="ListParagraph"/>
        <w:numPr>
          <w:ilvl w:val="2"/>
          <w:numId w:val="2"/>
        </w:numPr>
        <w:tabs>
          <w:tab w:val="left" w:pos="1134"/>
        </w:tabs>
        <w:ind w:left="0" w:firstLine="568"/>
        <w:jc w:val="both"/>
      </w:pPr>
      <w:r w:rsidRPr="006020AB">
        <w:rPr>
          <w:b/>
        </w:rPr>
        <w:t>Draudiko pripažįstama sveikatos priežiūros įstaiga ir/ar vaistinė</w:t>
      </w:r>
      <w:r w:rsidRPr="006020AB">
        <w:t xml:space="preserve"> – įstaiga, turinti Lietuvos Respublikos teisės aktų nustatyta tvarka išduotą galiojančią licenciją teikti sveikatos priežiūros ir/ar sveikatinimo paslaugas ar užsiimti farmacine veikla, su kuria Draudikas yra sudaręs </w:t>
      </w:r>
      <w:r w:rsidRPr="00B677F3">
        <w:t>bendradarbiavimo sutartį.</w:t>
      </w:r>
    </w:p>
    <w:p w14:paraId="38269B83" w14:textId="77777777" w:rsidR="002C5B52" w:rsidRPr="00B677F3" w:rsidRDefault="002C5B52" w:rsidP="002C5B52">
      <w:pPr>
        <w:pStyle w:val="ListParagraph"/>
        <w:numPr>
          <w:ilvl w:val="2"/>
          <w:numId w:val="2"/>
        </w:numPr>
        <w:tabs>
          <w:tab w:val="left" w:pos="1134"/>
        </w:tabs>
        <w:ind w:left="0" w:firstLine="568"/>
        <w:jc w:val="both"/>
      </w:pPr>
      <w:bookmarkStart w:id="3" w:name="_Hlk99962265"/>
      <w:r w:rsidRPr="00B677F3">
        <w:rPr>
          <w:rFonts w:eastAsia="Times New Roman" w:cstheme="minorHAnsi"/>
          <w:b/>
        </w:rPr>
        <w:t>Ambulatorinis gydymas ir diagnostika</w:t>
      </w:r>
      <w:r w:rsidRPr="00B677F3">
        <w:rPr>
          <w:rFonts w:eastAsia="Times New Roman" w:cstheme="minorHAnsi"/>
        </w:rPr>
        <w:t xml:space="preserve"> – tai specializuota kvalifikuota sveikatos priežiūra, teikiama ambulatorinėje sveikatos priežiūros įstaigoje.</w:t>
      </w:r>
    </w:p>
    <w:p w14:paraId="3C28B526" w14:textId="0813BB80" w:rsidR="002C5B52" w:rsidRPr="00B677F3" w:rsidRDefault="002C5B52" w:rsidP="002C5B52">
      <w:pPr>
        <w:pStyle w:val="ListParagraph"/>
        <w:numPr>
          <w:ilvl w:val="2"/>
          <w:numId w:val="2"/>
        </w:numPr>
        <w:tabs>
          <w:tab w:val="left" w:pos="1134"/>
        </w:tabs>
        <w:ind w:left="0" w:firstLine="568"/>
        <w:jc w:val="both"/>
      </w:pPr>
      <w:r w:rsidRPr="00B677F3">
        <w:rPr>
          <w:rFonts w:eastAsia="Times New Roman" w:cstheme="minorHAnsi"/>
          <w:b/>
        </w:rPr>
        <w:t>Gydymas</w:t>
      </w:r>
      <w:r w:rsidR="00B677F3">
        <w:rPr>
          <w:rFonts w:eastAsia="Times New Roman" w:cstheme="minorHAnsi"/>
        </w:rPr>
        <w:t xml:space="preserve"> –</w:t>
      </w:r>
      <w:r w:rsidRPr="00B677F3">
        <w:rPr>
          <w:rFonts w:eastAsia="Times New Roman" w:cstheme="minorHAnsi"/>
        </w:rPr>
        <w:t xml:space="preserve"> manipuliacinis ir chirurginis gydymas, įskaitant gydymą lazeriu, injekcijos, infuzijos.</w:t>
      </w:r>
    </w:p>
    <w:p w14:paraId="00BA545E" w14:textId="77777777" w:rsidR="002C5B52" w:rsidRPr="00B677F3" w:rsidRDefault="002C5B52" w:rsidP="002C5B52">
      <w:pPr>
        <w:pStyle w:val="ListParagraph"/>
        <w:numPr>
          <w:ilvl w:val="2"/>
          <w:numId w:val="2"/>
        </w:numPr>
        <w:tabs>
          <w:tab w:val="left" w:pos="1134"/>
        </w:tabs>
        <w:ind w:left="0" w:firstLine="568"/>
        <w:jc w:val="both"/>
      </w:pPr>
      <w:r w:rsidRPr="00B677F3">
        <w:rPr>
          <w:rFonts w:eastAsia="Times New Roman" w:cstheme="minorHAnsi"/>
          <w:b/>
        </w:rPr>
        <w:t>Diagnostika</w:t>
      </w:r>
      <w:r w:rsidRPr="00B677F3">
        <w:rPr>
          <w:rFonts w:eastAsia="Times New Roman" w:cstheme="minorHAnsi"/>
        </w:rPr>
        <w:t xml:space="preserve"> – gydytojo konsultacijos, mediciniškai pagrįsti tyrimai ir procedūros ligos nustatymui.</w:t>
      </w:r>
    </w:p>
    <w:p w14:paraId="07433A4C" w14:textId="77777777" w:rsidR="002C5B52" w:rsidRPr="00B677F3" w:rsidRDefault="002C5B52" w:rsidP="002C5B52">
      <w:pPr>
        <w:pStyle w:val="ListParagraph"/>
        <w:numPr>
          <w:ilvl w:val="2"/>
          <w:numId w:val="2"/>
        </w:numPr>
        <w:tabs>
          <w:tab w:val="left" w:pos="1134"/>
        </w:tabs>
        <w:ind w:left="0" w:firstLine="568"/>
        <w:jc w:val="both"/>
      </w:pPr>
      <w:r w:rsidRPr="00B677F3">
        <w:rPr>
          <w:rFonts w:eastAsia="Times New Roman" w:cstheme="minorHAnsi"/>
          <w:b/>
        </w:rPr>
        <w:t>Dienos chirurgija</w:t>
      </w:r>
      <w:r w:rsidRPr="00B677F3">
        <w:rPr>
          <w:rFonts w:eastAsia="Times New Roman" w:cstheme="minorHAnsi"/>
        </w:rPr>
        <w:t xml:space="preserve"> – paslaugos, suteiktos Apdraustajam dienos chirurgijos skyriuje iki 24 valandų, esant poreikiui iki 48 valandų.</w:t>
      </w:r>
    </w:p>
    <w:p w14:paraId="3920262A" w14:textId="77777777" w:rsidR="002C5B52" w:rsidRPr="00B677F3" w:rsidRDefault="002C5B52" w:rsidP="002C5B52">
      <w:pPr>
        <w:pStyle w:val="ListParagraph"/>
        <w:numPr>
          <w:ilvl w:val="2"/>
          <w:numId w:val="2"/>
        </w:numPr>
        <w:tabs>
          <w:tab w:val="left" w:pos="1134"/>
        </w:tabs>
        <w:ind w:left="0" w:firstLine="568"/>
        <w:jc w:val="both"/>
      </w:pPr>
      <w:r w:rsidRPr="00B677F3">
        <w:rPr>
          <w:rFonts w:eastAsia="Times New Roman" w:cstheme="minorHAnsi"/>
          <w:b/>
        </w:rPr>
        <w:t xml:space="preserve">Stacionarinis gydymas </w:t>
      </w:r>
      <w:r w:rsidRPr="00B677F3">
        <w:rPr>
          <w:rFonts w:eastAsia="Times New Roman" w:cstheme="minorHAnsi"/>
        </w:rPr>
        <w:t xml:space="preserve"> – tai Apdraustajam suteikiama terapinė ir/ar chirurginė sveikatos priežiūra, teikiama stacionarinėje sveikatos priežiūros įstaigoje.</w:t>
      </w:r>
    </w:p>
    <w:p w14:paraId="2461B155" w14:textId="1E7DFE52" w:rsidR="002C5B52" w:rsidRPr="006020AB" w:rsidRDefault="002C5B52" w:rsidP="002C5B52">
      <w:pPr>
        <w:pStyle w:val="ListParagraph"/>
        <w:numPr>
          <w:ilvl w:val="2"/>
          <w:numId w:val="2"/>
        </w:numPr>
        <w:tabs>
          <w:tab w:val="left" w:pos="1134"/>
        </w:tabs>
        <w:ind w:left="0" w:firstLine="568"/>
        <w:jc w:val="both"/>
      </w:pPr>
      <w:r w:rsidRPr="00B677F3">
        <w:rPr>
          <w:rFonts w:eastAsia="Times New Roman" w:cstheme="minorHAnsi"/>
          <w:b/>
        </w:rPr>
        <w:t>Medicininės paslaugos</w:t>
      </w:r>
      <w:r w:rsidRPr="002C5B52">
        <w:rPr>
          <w:rFonts w:eastAsia="Times New Roman" w:cstheme="minorHAnsi"/>
        </w:rPr>
        <w:t xml:space="preserve"> - </w:t>
      </w:r>
      <w:r w:rsidR="00AB2707">
        <w:rPr>
          <w:rFonts w:eastAsia="Times New Roman" w:cstheme="minorHAnsi"/>
        </w:rPr>
        <w:t>A</w:t>
      </w:r>
      <w:r w:rsidRPr="002C5B52">
        <w:rPr>
          <w:rFonts w:eastAsia="Times New Roman" w:cstheme="minorHAnsi"/>
        </w:rPr>
        <w:t>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bookmarkEnd w:id="3"/>
    </w:p>
    <w:p w14:paraId="52D95F0B" w14:textId="20A33FE9" w:rsidR="004953DC" w:rsidRPr="006020AB" w:rsidRDefault="004953DC" w:rsidP="00DE392F">
      <w:pPr>
        <w:pStyle w:val="ListParagraph"/>
        <w:numPr>
          <w:ilvl w:val="2"/>
          <w:numId w:val="2"/>
        </w:numPr>
        <w:tabs>
          <w:tab w:val="left" w:pos="1134"/>
        </w:tabs>
        <w:ind w:left="0" w:firstLine="568"/>
        <w:jc w:val="both"/>
      </w:pPr>
      <w:r w:rsidRPr="006020AB">
        <w:rPr>
          <w:b/>
        </w:rPr>
        <w:lastRenderedPageBreak/>
        <w:t>Netradicinė medicina</w:t>
      </w:r>
      <w:r w:rsidRPr="000E2664">
        <w:rPr>
          <w:bCs/>
        </w:rPr>
        <w:t xml:space="preserve"> </w:t>
      </w:r>
      <w:r w:rsidRPr="006020AB">
        <w:t>–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ir kt.</w:t>
      </w:r>
    </w:p>
    <w:p w14:paraId="78200767" w14:textId="2647D0BB" w:rsidR="004953DC" w:rsidRPr="006020AB" w:rsidRDefault="004953DC" w:rsidP="00DE392F">
      <w:pPr>
        <w:pStyle w:val="ListParagraph"/>
        <w:numPr>
          <w:ilvl w:val="2"/>
          <w:numId w:val="2"/>
        </w:numPr>
        <w:tabs>
          <w:tab w:val="left" w:pos="1134"/>
        </w:tabs>
        <w:ind w:left="0" w:firstLine="568"/>
        <w:jc w:val="both"/>
      </w:pPr>
      <w:r w:rsidRPr="006020AB">
        <w:rPr>
          <w:b/>
          <w:bCs/>
        </w:rPr>
        <w:t>Draudimo apsauga</w:t>
      </w:r>
      <w:r w:rsidRPr="006020AB">
        <w:t xml:space="preserve"> – Draudiko įsipareigojimas įvykus draudžiamajam įvykiui mokėti draudimo išmoką.</w:t>
      </w:r>
    </w:p>
    <w:p w14:paraId="7FC8F586" w14:textId="51CF8A71" w:rsidR="004953DC" w:rsidRPr="006020AB" w:rsidRDefault="004953DC" w:rsidP="00DE392F">
      <w:pPr>
        <w:pStyle w:val="ListParagraph"/>
        <w:numPr>
          <w:ilvl w:val="2"/>
          <w:numId w:val="2"/>
        </w:numPr>
        <w:tabs>
          <w:tab w:val="left" w:pos="1134"/>
        </w:tabs>
        <w:ind w:left="0" w:firstLine="568"/>
        <w:jc w:val="both"/>
      </w:pPr>
      <w:r w:rsidRPr="006020AB">
        <w:rPr>
          <w:b/>
        </w:rPr>
        <w:t>Draudimo įmoka</w:t>
      </w:r>
      <w:r w:rsidRPr="006020AB">
        <w:t xml:space="preserve"> – </w:t>
      </w:r>
      <w:r w:rsidR="000951CC" w:rsidRPr="001D5AEF">
        <w:rPr>
          <w:rFonts w:eastAsia="Times New Roman" w:cstheme="minorHAnsi"/>
        </w:rPr>
        <w:t xml:space="preserve">pinigų suma, kurią </w:t>
      </w:r>
      <w:r w:rsidR="000951CC">
        <w:rPr>
          <w:rFonts w:eastAsia="Times New Roman" w:cstheme="minorHAnsi"/>
        </w:rPr>
        <w:t>darbuotojų</w:t>
      </w:r>
      <w:r w:rsidR="000951CC" w:rsidRPr="001D5AEF">
        <w:rPr>
          <w:rFonts w:eastAsia="Times New Roman" w:cstheme="minorHAnsi"/>
        </w:rPr>
        <w:t xml:space="preserve"> sveikatos draudimo paslaugų sutarties sąlygomis Draudėjas privalo mokėti Draudikui už suteikiamą draudimo apsaugą ir kitas susijusias paslaugas</w:t>
      </w:r>
      <w:r w:rsidRPr="006020AB">
        <w:t>.</w:t>
      </w:r>
    </w:p>
    <w:p w14:paraId="5B80004D" w14:textId="7D6482C5" w:rsidR="004953DC" w:rsidRPr="006020AB" w:rsidRDefault="004953DC" w:rsidP="00DE392F">
      <w:pPr>
        <w:pStyle w:val="ListParagraph"/>
        <w:numPr>
          <w:ilvl w:val="2"/>
          <w:numId w:val="2"/>
        </w:numPr>
        <w:tabs>
          <w:tab w:val="left" w:pos="1134"/>
        </w:tabs>
        <w:ind w:left="0" w:firstLine="568"/>
        <w:jc w:val="both"/>
      </w:pPr>
      <w:r w:rsidRPr="006020AB">
        <w:rPr>
          <w:b/>
        </w:rPr>
        <w:t>Draudimo suma</w:t>
      </w:r>
      <w:r w:rsidRPr="000951CC">
        <w:rPr>
          <w:bCs/>
        </w:rPr>
        <w:t xml:space="preserve"> </w:t>
      </w:r>
      <w:r w:rsidRPr="006020AB">
        <w:t xml:space="preserve">– </w:t>
      </w:r>
      <w:r w:rsidR="000951CC" w:rsidRPr="001D5AEF">
        <w:rPr>
          <w:rFonts w:eastAsia="Times New Roman" w:cstheme="minorHAnsi"/>
        </w:rPr>
        <w:t xml:space="preserve">su Draudėju sudarytoje </w:t>
      </w:r>
      <w:r w:rsidR="000951CC">
        <w:rPr>
          <w:rFonts w:eastAsia="Times New Roman" w:cstheme="minorHAnsi"/>
        </w:rPr>
        <w:t>darbuotojų</w:t>
      </w:r>
      <w:r w:rsidR="000951CC" w:rsidRPr="001D5AEF">
        <w:rPr>
          <w:rFonts w:eastAsia="Times New Roman" w:cstheme="minorHAnsi"/>
        </w:rPr>
        <w:t xml:space="preserve"> sveikatos draudimo paslaugų sutartyje nurodyta pinigų suma, kurios negali viršyti maksimali draudimo išmoka, mokama Draudiko vienam Apdraustajam.</w:t>
      </w:r>
    </w:p>
    <w:p w14:paraId="58987618" w14:textId="5D64CA0D" w:rsidR="004953DC" w:rsidRPr="008273C2" w:rsidRDefault="004953DC" w:rsidP="00DE392F">
      <w:pPr>
        <w:pStyle w:val="ListParagraph"/>
        <w:numPr>
          <w:ilvl w:val="2"/>
          <w:numId w:val="2"/>
        </w:numPr>
        <w:tabs>
          <w:tab w:val="left" w:pos="1134"/>
        </w:tabs>
        <w:ind w:left="0" w:firstLine="568"/>
        <w:jc w:val="both"/>
      </w:pPr>
      <w:r w:rsidRPr="006020AB">
        <w:rPr>
          <w:b/>
          <w:bCs/>
        </w:rPr>
        <w:t>Draudimo</w:t>
      </w:r>
      <w:r w:rsidR="00C5155D" w:rsidRPr="006020AB">
        <w:rPr>
          <w:b/>
          <w:bCs/>
        </w:rPr>
        <w:t xml:space="preserve"> / Paslaugų</w:t>
      </w:r>
      <w:r w:rsidRPr="006020AB">
        <w:rPr>
          <w:b/>
          <w:bCs/>
        </w:rPr>
        <w:t xml:space="preserve"> sutartis</w:t>
      </w:r>
      <w:r w:rsidRPr="006020AB">
        <w:t xml:space="preserve"> </w:t>
      </w:r>
      <w:r w:rsidRPr="006020AB">
        <w:rPr>
          <w:b/>
          <w:bCs/>
        </w:rPr>
        <w:t>(</w:t>
      </w:r>
      <w:r w:rsidR="00AD057E">
        <w:rPr>
          <w:b/>
          <w:bCs/>
        </w:rPr>
        <w:t>Darbuotojų s</w:t>
      </w:r>
      <w:r w:rsidRPr="006020AB">
        <w:rPr>
          <w:b/>
          <w:bCs/>
        </w:rPr>
        <w:t>veikatos draudimo paslaugų pirkimo</w:t>
      </w:r>
      <w:r w:rsidRPr="00783EBA">
        <w:t xml:space="preserve"> –</w:t>
      </w:r>
      <w:r w:rsidRPr="00030506">
        <w:t xml:space="preserve"> </w:t>
      </w:r>
      <w:r w:rsidRPr="006020AB">
        <w:rPr>
          <w:b/>
          <w:bCs/>
        </w:rPr>
        <w:t>pardavimo sutartis)</w:t>
      </w:r>
      <w:r w:rsidRPr="006020AB">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w:t>
      </w:r>
      <w:r w:rsidRPr="008273C2">
        <w:t>draudimo sutartyje nustatytas draudžiamasis įvykis.</w:t>
      </w:r>
    </w:p>
    <w:p w14:paraId="0A786883" w14:textId="201EFE81" w:rsidR="004953DC" w:rsidRPr="008273C2" w:rsidRDefault="004953DC" w:rsidP="00DE392F">
      <w:pPr>
        <w:pStyle w:val="ListParagraph"/>
        <w:numPr>
          <w:ilvl w:val="2"/>
          <w:numId w:val="2"/>
        </w:numPr>
        <w:tabs>
          <w:tab w:val="left" w:pos="1134"/>
        </w:tabs>
        <w:ind w:left="0" w:firstLine="568"/>
        <w:jc w:val="both"/>
      </w:pPr>
      <w:r w:rsidRPr="008273C2">
        <w:rPr>
          <w:b/>
        </w:rPr>
        <w:t>Draudimo išmoka</w:t>
      </w:r>
      <w:r w:rsidRPr="00F707D1">
        <w:rPr>
          <w:bCs/>
        </w:rPr>
        <w:t xml:space="preserve"> </w:t>
      </w:r>
      <w:r w:rsidRPr="008273C2">
        <w:t xml:space="preserve">– pinigų suma, kurią Draudikas pagal </w:t>
      </w:r>
      <w:r w:rsidR="002C5B52">
        <w:t xml:space="preserve">darbuotojų sveikatos </w:t>
      </w:r>
      <w:r w:rsidRPr="008273C2">
        <w:t xml:space="preserve">draudimo </w:t>
      </w:r>
      <w:r w:rsidR="002C5B52">
        <w:t xml:space="preserve">paslaugų </w:t>
      </w:r>
      <w:r w:rsidRPr="008273C2">
        <w:t>sutarties sąlygas privalo išmokėti Apdraustajam ir/ar Sveikatos priežiūros įstaigai už Apdraustajam dėl draudžiamojo įvykio suteiktas sveikatos priežiūros paslaugas.</w:t>
      </w:r>
    </w:p>
    <w:p w14:paraId="484E2036" w14:textId="1167782F" w:rsidR="004953DC" w:rsidRPr="008273C2" w:rsidRDefault="004953DC" w:rsidP="00DE392F">
      <w:pPr>
        <w:pStyle w:val="ListParagraph"/>
        <w:numPr>
          <w:ilvl w:val="2"/>
          <w:numId w:val="2"/>
        </w:numPr>
        <w:tabs>
          <w:tab w:val="left" w:pos="1134"/>
        </w:tabs>
        <w:ind w:left="0" w:firstLine="568"/>
        <w:jc w:val="both"/>
      </w:pPr>
      <w:r w:rsidRPr="008273C2">
        <w:rPr>
          <w:b/>
        </w:rPr>
        <w:t>Lėtinė liga</w:t>
      </w:r>
      <w:r w:rsidRPr="008273C2">
        <w:t xml:space="preserve"> – Apdraustojo sveikatos būklė, kuri jau egzistuoja sudarant draudimo sutartį arba dėl kurios Apdraustasis konsultavosi, gydėsi ar vartojo vaistus.</w:t>
      </w:r>
    </w:p>
    <w:p w14:paraId="7836A16A" w14:textId="70AAA585" w:rsidR="004953DC" w:rsidRPr="008273C2" w:rsidRDefault="004953DC" w:rsidP="00DE392F">
      <w:pPr>
        <w:pStyle w:val="ListParagraph"/>
        <w:numPr>
          <w:ilvl w:val="2"/>
          <w:numId w:val="2"/>
        </w:numPr>
        <w:tabs>
          <w:tab w:val="left" w:pos="1134"/>
        </w:tabs>
        <w:ind w:left="0" w:firstLine="568"/>
        <w:jc w:val="both"/>
      </w:pPr>
      <w:r w:rsidRPr="008273C2">
        <w:rPr>
          <w:b/>
        </w:rPr>
        <w:t>Sveikatos draudimo kortelė</w:t>
      </w:r>
      <w:r w:rsidRPr="001F1F51">
        <w:rPr>
          <w:bCs/>
        </w:rPr>
        <w:t xml:space="preserve"> </w:t>
      </w:r>
      <w:r w:rsidRPr="008273C2">
        <w:t>–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0B793A9D" w14:textId="179D8303" w:rsidR="004953DC" w:rsidRPr="008273C2" w:rsidRDefault="004953DC" w:rsidP="00DE392F">
      <w:pPr>
        <w:pStyle w:val="ListParagraph"/>
        <w:numPr>
          <w:ilvl w:val="2"/>
          <w:numId w:val="2"/>
        </w:numPr>
        <w:tabs>
          <w:tab w:val="left" w:pos="1134"/>
        </w:tabs>
        <w:ind w:left="0" w:firstLine="568"/>
        <w:jc w:val="both"/>
      </w:pPr>
      <w:r w:rsidRPr="008273C2">
        <w:rPr>
          <w:b/>
          <w:bCs/>
        </w:rPr>
        <w:t>Medicininiai dokumentai</w:t>
      </w:r>
      <w:r w:rsidRPr="008273C2">
        <w:t xml:space="preserve"> – tai dokumentai, kuriuose fiksuojama paciento ligos istorija (pvz. nurodytas nusiskundimas dėl kurio kreipėsi, kada kreipėsi, kokios pirminės išvados, atlikti tyrimai, jų rezultatai, paskirtas gydymas ir t.</w:t>
      </w:r>
      <w:r w:rsidR="00563561">
        <w:t xml:space="preserve"> </w:t>
      </w:r>
      <w:r w:rsidRPr="008273C2">
        <w:t>t.).</w:t>
      </w:r>
    </w:p>
    <w:p w14:paraId="60933F5B" w14:textId="77777777" w:rsidR="00BB134D" w:rsidRPr="00C01167" w:rsidRDefault="00BB134D" w:rsidP="00BB134D">
      <w:pPr>
        <w:pStyle w:val="ListParagraph"/>
        <w:tabs>
          <w:tab w:val="left" w:pos="1134"/>
        </w:tabs>
        <w:ind w:left="568"/>
        <w:jc w:val="both"/>
      </w:pPr>
    </w:p>
    <w:p w14:paraId="01358CE4" w14:textId="3E1766E4" w:rsidR="00BB134D" w:rsidRDefault="00BB134D" w:rsidP="00BB134D">
      <w:pPr>
        <w:keepNext/>
        <w:numPr>
          <w:ilvl w:val="0"/>
          <w:numId w:val="2"/>
        </w:numPr>
        <w:spacing w:after="0" w:line="276" w:lineRule="auto"/>
        <w:ind w:left="0" w:firstLine="567"/>
        <w:jc w:val="center"/>
        <w:outlineLvl w:val="0"/>
        <w:rPr>
          <w:rFonts w:eastAsia="SimSun"/>
          <w:b/>
          <w:bCs/>
          <w:szCs w:val="24"/>
          <w:lang w:eastAsia="zh-CN"/>
        </w:rPr>
      </w:pPr>
      <w:r>
        <w:rPr>
          <w:rFonts w:eastAsia="SimSun"/>
          <w:b/>
          <w:bCs/>
          <w:szCs w:val="24"/>
          <w:lang w:eastAsia="zh-CN"/>
        </w:rPr>
        <w:t>PIRKIMO OBJEKTAS</w:t>
      </w:r>
    </w:p>
    <w:p w14:paraId="1BDC6202" w14:textId="77777777" w:rsidR="00BB134D" w:rsidRPr="00C01167" w:rsidRDefault="00BB134D" w:rsidP="00DE392F">
      <w:pPr>
        <w:keepNext/>
        <w:tabs>
          <w:tab w:val="left" w:pos="1134"/>
        </w:tabs>
        <w:spacing w:after="0" w:line="276" w:lineRule="auto"/>
        <w:ind w:left="567"/>
        <w:outlineLvl w:val="0"/>
        <w:rPr>
          <w:rFonts w:eastAsia="SimSun"/>
          <w:szCs w:val="24"/>
          <w:lang w:eastAsia="zh-CN"/>
        </w:rPr>
      </w:pPr>
    </w:p>
    <w:p w14:paraId="737C3984" w14:textId="13943F65" w:rsidR="006578D5" w:rsidRPr="003B0ED5" w:rsidRDefault="006578D5" w:rsidP="00DE392F">
      <w:pPr>
        <w:pStyle w:val="ListParagraph"/>
        <w:numPr>
          <w:ilvl w:val="1"/>
          <w:numId w:val="2"/>
        </w:numPr>
        <w:tabs>
          <w:tab w:val="left" w:pos="851"/>
          <w:tab w:val="left" w:pos="1134"/>
        </w:tabs>
        <w:ind w:left="0" w:firstLine="567"/>
        <w:jc w:val="both"/>
        <w:rPr>
          <w:b/>
          <w:bCs/>
        </w:rPr>
      </w:pPr>
      <w:r w:rsidRPr="003B0ED5">
        <w:rPr>
          <w:bCs/>
        </w:rPr>
        <w:t>Pirkimo objektas</w:t>
      </w:r>
      <w:r w:rsidRPr="003B0ED5">
        <w:t xml:space="preserve"> </w:t>
      </w:r>
      <w:r w:rsidRPr="003B0ED5">
        <w:rPr>
          <w:bCs/>
        </w:rPr>
        <w:t xml:space="preserve">– </w:t>
      </w:r>
      <w:r w:rsidRPr="003B0ED5">
        <w:t>darbuotojų sveikatos draudimo paslauga (toliau – Paslauga).</w:t>
      </w:r>
      <w:r w:rsidR="00BE018A" w:rsidRPr="003B0ED5">
        <w:t xml:space="preserve"> </w:t>
      </w:r>
      <w:r w:rsidR="00BE018A" w:rsidRPr="003B0ED5">
        <w:rPr>
          <w:b/>
          <w:bCs/>
        </w:rPr>
        <w:t xml:space="preserve">Paslaugos perkamos pirmą kartą, todėl </w:t>
      </w:r>
      <w:r w:rsidR="00A4048B" w:rsidRPr="003B0ED5">
        <w:rPr>
          <w:b/>
          <w:bCs/>
        </w:rPr>
        <w:t>šiame pirkime</w:t>
      </w:r>
      <w:r w:rsidR="00BE018A" w:rsidRPr="003B0ED5">
        <w:rPr>
          <w:b/>
          <w:bCs/>
        </w:rPr>
        <w:t xml:space="preserve"> statistinių duomenų dėl </w:t>
      </w:r>
      <w:r w:rsidR="005F6BCE" w:rsidRPr="003B0ED5">
        <w:rPr>
          <w:b/>
          <w:bCs/>
        </w:rPr>
        <w:t xml:space="preserve">darbuotojų </w:t>
      </w:r>
      <w:r w:rsidR="00BE018A" w:rsidRPr="003B0ED5">
        <w:rPr>
          <w:b/>
          <w:bCs/>
        </w:rPr>
        <w:t>sveikatos draudimo Perkančioji organizacija pateikti negali.</w:t>
      </w:r>
    </w:p>
    <w:p w14:paraId="374D824D" w14:textId="392AE449" w:rsidR="00D32E83" w:rsidRPr="003B0ED5" w:rsidRDefault="00D32E83" w:rsidP="00DE392F">
      <w:pPr>
        <w:pStyle w:val="ListParagraph"/>
        <w:numPr>
          <w:ilvl w:val="1"/>
          <w:numId w:val="2"/>
        </w:numPr>
        <w:tabs>
          <w:tab w:val="left" w:pos="851"/>
          <w:tab w:val="left" w:pos="1134"/>
        </w:tabs>
        <w:ind w:left="0" w:firstLine="567"/>
        <w:jc w:val="both"/>
      </w:pPr>
      <w:r w:rsidRPr="003B0ED5">
        <w:rPr>
          <w:rFonts w:eastAsia="Times New Roman" w:cstheme="minorHAnsi"/>
        </w:rPr>
        <w:t xml:space="preserve">Paslaugos perkamos ir paslaugų pirkimo sutartis bus sudaroma </w:t>
      </w:r>
      <w:r w:rsidRPr="003B0ED5">
        <w:rPr>
          <w:rFonts w:eastAsia="Times New Roman" w:cstheme="minorHAnsi"/>
          <w:u w:val="single"/>
        </w:rPr>
        <w:t>netarpininkaujant</w:t>
      </w:r>
      <w:r w:rsidRPr="003B0ED5">
        <w:rPr>
          <w:rFonts w:eastAsia="Times New Roman" w:cstheme="minorHAnsi"/>
        </w:rPr>
        <w:t xml:space="preserve"> draudimo brokeriui, t. y. draudimo brokeris </w:t>
      </w:r>
      <w:r w:rsidRPr="003B0ED5">
        <w:rPr>
          <w:rFonts w:eastAsia="Times New Roman" w:cstheme="minorHAnsi"/>
          <w:u w:val="single"/>
        </w:rPr>
        <w:t>netarpininkaus</w:t>
      </w:r>
      <w:r w:rsidRPr="003B0ED5">
        <w:rPr>
          <w:rFonts w:eastAsia="Times New Roman" w:cstheme="minorHAnsi"/>
        </w:rPr>
        <w:t xml:space="preserve"> sudarant paslaugų pirkimo sutartį bei ją administruojant.</w:t>
      </w:r>
    </w:p>
    <w:p w14:paraId="3088B7F0" w14:textId="4ACE33C5" w:rsidR="006578D5" w:rsidRPr="003B0ED5" w:rsidRDefault="006578D5" w:rsidP="00DE392F">
      <w:pPr>
        <w:pStyle w:val="ListParagraph"/>
        <w:numPr>
          <w:ilvl w:val="1"/>
          <w:numId w:val="2"/>
        </w:numPr>
        <w:tabs>
          <w:tab w:val="left" w:pos="851"/>
          <w:tab w:val="left" w:pos="1134"/>
        </w:tabs>
        <w:ind w:left="0" w:firstLine="567"/>
        <w:jc w:val="both"/>
      </w:pPr>
      <w:r w:rsidRPr="003B0ED5">
        <w:rPr>
          <w:rFonts w:eastAsia="SimSun"/>
          <w:lang w:eastAsia="zh-CN"/>
        </w:rPr>
        <w:t xml:space="preserve">Perkančioji organizacija ir </w:t>
      </w:r>
      <w:r w:rsidR="007C7A5E" w:rsidRPr="003B0ED5">
        <w:rPr>
          <w:rFonts w:eastAsia="SimSun"/>
          <w:lang w:eastAsia="zh-CN"/>
        </w:rPr>
        <w:t xml:space="preserve">tiekėjas </w:t>
      </w:r>
      <w:r w:rsidRPr="003B0ED5">
        <w:rPr>
          <w:rFonts w:eastAsia="SimSun"/>
          <w:lang w:eastAsia="zh-CN"/>
        </w:rPr>
        <w:t>sudarys pirkimo sutartį dėl Paslaugų pirkimo (toliau – Paslaugų pirkimo sutartis). Esant prieštaravimams tarp Paslaugų pirkimo sutarties sąlygų ir Draudiko išduotos sveikatos draudimo sutarties (toliau – polisas), aiškinant Paslaugų pirkimo sutarties sąlygas pirmenybė visais atvejais teikiama Paslaugų pirkimo sutarties sąlygoms.</w:t>
      </w:r>
      <w:r w:rsidR="007C7A5E" w:rsidRPr="003B0ED5">
        <w:rPr>
          <w:rFonts w:eastAsia="SimSun"/>
          <w:lang w:eastAsia="zh-CN"/>
        </w:rPr>
        <w:t xml:space="preserve"> Jeigu standartinės tiekėjo sveikatos draudimo sąlygos / taisyklės numato platesnę sveikatos draudimo apsaugą nei numatyta šioje Techninėje specifikacijoje – tiekėjas įsipareigoja taikyti platesnę sveikatos draudimo apsaugą Perkančiosios organizacijos apdraustiems darbuotojams.</w:t>
      </w:r>
    </w:p>
    <w:p w14:paraId="61CC6969" w14:textId="65ABCFB3" w:rsidR="006578D5" w:rsidRPr="003B0ED5" w:rsidRDefault="00741507" w:rsidP="00214109">
      <w:pPr>
        <w:pStyle w:val="ListParagraph"/>
        <w:numPr>
          <w:ilvl w:val="1"/>
          <w:numId w:val="2"/>
        </w:numPr>
        <w:tabs>
          <w:tab w:val="left" w:pos="851"/>
          <w:tab w:val="left" w:pos="1134"/>
        </w:tabs>
        <w:ind w:left="0" w:firstLine="567"/>
        <w:jc w:val="both"/>
      </w:pPr>
      <w:r w:rsidRPr="003B0ED5">
        <w:rPr>
          <w:bCs/>
        </w:rPr>
        <w:t>Paslaugos teikimo terminas</w:t>
      </w:r>
      <w:r w:rsidR="007B17C4" w:rsidRPr="003B0ED5">
        <w:rPr>
          <w:bCs/>
        </w:rPr>
        <w:t xml:space="preserve"> (draudimo apsaugos laikotarpis)</w:t>
      </w:r>
      <w:r w:rsidRPr="003B0ED5">
        <w:t xml:space="preserve"> – 12 mėnesių vienam darbuotojui nuo sutartos </w:t>
      </w:r>
      <w:r w:rsidR="00967BCB" w:rsidRPr="003B0ED5">
        <w:t xml:space="preserve">darbuotojų </w:t>
      </w:r>
      <w:r w:rsidRPr="003B0ED5">
        <w:t xml:space="preserve">sveikatos draudimo poliso įsigaliojimo dienos. </w:t>
      </w:r>
      <w:r w:rsidR="007B17C4" w:rsidRPr="003B0ED5">
        <w:t>Draudimo apsaugos</w:t>
      </w:r>
      <w:r w:rsidRPr="003B0ED5">
        <w:t xml:space="preserve"> </w:t>
      </w:r>
      <w:r w:rsidR="007B17C4" w:rsidRPr="003B0ED5">
        <w:lastRenderedPageBreak/>
        <w:t>laikotarpis</w:t>
      </w:r>
      <w:r w:rsidRPr="003B0ED5">
        <w:t xml:space="preserve"> gali būti </w:t>
      </w:r>
      <w:r w:rsidR="00456F98" w:rsidRPr="003B0ED5">
        <w:t>proporcingai</w:t>
      </w:r>
      <w:r w:rsidRPr="003B0ED5">
        <w:t xml:space="preserve"> trumpesnis</w:t>
      </w:r>
      <w:r w:rsidR="00456F98" w:rsidRPr="003B0ED5">
        <w:rPr>
          <w:rStyle w:val="FootnoteReference"/>
        </w:rPr>
        <w:footnoteReference w:id="2"/>
      </w:r>
      <w:r w:rsidRPr="003B0ED5">
        <w:t>, priklausomai nuo to, kada prisijungs naujas darbuotojas ir jam bus užsakyta draudimo apsauga.</w:t>
      </w:r>
      <w:r w:rsidR="00214109" w:rsidRPr="003B0ED5">
        <w:t xml:space="preserve"> </w:t>
      </w:r>
      <w:r w:rsidR="006578D5" w:rsidRPr="003B0ED5">
        <w:rPr>
          <w:rFonts w:eastAsia="SimSun"/>
          <w:lang w:eastAsia="zh-CN"/>
        </w:rPr>
        <w:t xml:space="preserve">Perkančioji organizacija Paslaugas pirks už fiksuotą įkainį – t. y. </w:t>
      </w:r>
      <w:r w:rsidR="001508BF" w:rsidRPr="003B0ED5">
        <w:rPr>
          <w:rFonts w:eastAsia="SimSun"/>
          <w:lang w:val="en-US" w:eastAsia="zh-CN"/>
        </w:rPr>
        <w:t>400,00</w:t>
      </w:r>
      <w:r w:rsidR="006578D5" w:rsidRPr="003B0ED5">
        <w:rPr>
          <w:rFonts w:eastAsia="SimSun"/>
          <w:lang w:eastAsia="zh-CN"/>
        </w:rPr>
        <w:t xml:space="preserve"> EUR vienam darbuotojui</w:t>
      </w:r>
      <w:r w:rsidR="007C4C38" w:rsidRPr="003B0ED5">
        <w:rPr>
          <w:rFonts w:eastAsia="SimSun"/>
          <w:lang w:eastAsia="zh-CN"/>
        </w:rPr>
        <w:t xml:space="preserve"> (vienai sveikatos draudimo kortelei)</w:t>
      </w:r>
      <w:r w:rsidR="006578D5" w:rsidRPr="003B0ED5">
        <w:rPr>
          <w:rFonts w:eastAsia="SimSun"/>
          <w:lang w:eastAsia="zh-CN"/>
        </w:rPr>
        <w:t xml:space="preserve"> 12 mėnesių laikotarpiui (</w:t>
      </w:r>
      <w:r w:rsidR="007C7A5E" w:rsidRPr="003B0ED5">
        <w:rPr>
          <w:rFonts w:eastAsia="SimSun"/>
          <w:lang w:eastAsia="zh-CN"/>
        </w:rPr>
        <w:t xml:space="preserve">įmokos bus </w:t>
      </w:r>
      <w:r w:rsidR="00220F06" w:rsidRPr="003B0ED5">
        <w:rPr>
          <w:rFonts w:eastAsia="SimSun"/>
          <w:lang w:eastAsia="zh-CN"/>
        </w:rPr>
        <w:t>mokamos</w:t>
      </w:r>
      <w:r w:rsidR="0074604F" w:rsidRPr="003B0ED5">
        <w:rPr>
          <w:rFonts w:eastAsia="SimSun"/>
          <w:lang w:eastAsia="zh-CN"/>
        </w:rPr>
        <w:t xml:space="preserve"> </w:t>
      </w:r>
      <w:r w:rsidR="007C7A5E" w:rsidRPr="003B0ED5">
        <w:rPr>
          <w:rFonts w:eastAsia="SimSun"/>
          <w:lang w:eastAsia="zh-CN"/>
        </w:rPr>
        <w:t>už trejus</w:t>
      </w:r>
      <w:r w:rsidR="00220F06" w:rsidRPr="003B0ED5">
        <w:rPr>
          <w:rFonts w:eastAsia="SimSun"/>
          <w:lang w:eastAsia="zh-CN"/>
        </w:rPr>
        <w:t xml:space="preserve"> sveikatos draudimo</w:t>
      </w:r>
      <w:r w:rsidR="007C7A5E" w:rsidRPr="003B0ED5">
        <w:rPr>
          <w:rFonts w:eastAsia="SimSun"/>
          <w:lang w:eastAsia="zh-CN"/>
        </w:rPr>
        <w:t xml:space="preserve"> mėnesius į priekį</w:t>
      </w:r>
      <w:r w:rsidR="00220F06" w:rsidRPr="003B0ED5">
        <w:rPr>
          <w:rFonts w:eastAsia="SimSun"/>
          <w:lang w:eastAsia="zh-CN"/>
        </w:rPr>
        <w:t xml:space="preserve"> (ketvirtinės įmokos</w:t>
      </w:r>
      <w:r w:rsidR="006578D5" w:rsidRPr="003B0ED5">
        <w:rPr>
          <w:rFonts w:eastAsia="SimSun"/>
          <w:lang w:eastAsia="zh-CN"/>
        </w:rPr>
        <w:t>)</w:t>
      </w:r>
      <w:r w:rsidR="0074604F" w:rsidRPr="003B0ED5">
        <w:rPr>
          <w:rStyle w:val="FootnoteReference"/>
          <w:rFonts w:eastAsia="SimSun"/>
          <w:lang w:eastAsia="zh-CN"/>
        </w:rPr>
        <w:footnoteReference w:id="3"/>
      </w:r>
      <w:r w:rsidR="006578D5" w:rsidRPr="003B0ED5">
        <w:rPr>
          <w:rFonts w:eastAsia="SimSun"/>
          <w:lang w:eastAsia="zh-CN"/>
        </w:rPr>
        <w:t xml:space="preserve">. </w:t>
      </w:r>
      <w:r w:rsidRPr="003B0ED5">
        <w:rPr>
          <w:rStyle w:val="CommentReference"/>
          <w:sz w:val="24"/>
          <w:szCs w:val="24"/>
        </w:rPr>
        <w:t>Arba proporcingai mažesnė įmoka</w:t>
      </w:r>
      <w:r w:rsidR="009F6C5F" w:rsidRPr="003B0ED5">
        <w:rPr>
          <w:rStyle w:val="CommentReference"/>
          <w:sz w:val="24"/>
          <w:szCs w:val="24"/>
        </w:rPr>
        <w:t xml:space="preserve"> (pagal šios techninės specifikacijos 6 dalies 6 lentelę </w:t>
      </w:r>
      <w:r w:rsidR="009F6C5F" w:rsidRPr="003B0ED5">
        <w:t>atitinkamos metinės įmokos procentas vienam darbuotojui)</w:t>
      </w:r>
      <w:r w:rsidRPr="003B0ED5">
        <w:rPr>
          <w:rStyle w:val="CommentReference"/>
          <w:sz w:val="24"/>
          <w:szCs w:val="24"/>
        </w:rPr>
        <w:t xml:space="preserve">, kaip nurodyta šios techninės specifikacijos 6 dalies </w:t>
      </w:r>
      <w:r w:rsidR="00C944CB" w:rsidRPr="003B0ED5">
        <w:rPr>
          <w:rStyle w:val="CommentReference"/>
          <w:sz w:val="24"/>
          <w:szCs w:val="24"/>
        </w:rPr>
        <w:t>6</w:t>
      </w:r>
      <w:r w:rsidRPr="003B0ED5">
        <w:rPr>
          <w:rStyle w:val="CommentReference"/>
          <w:sz w:val="24"/>
          <w:szCs w:val="24"/>
        </w:rPr>
        <w:t xml:space="preserve"> lentelėje (kai prisijungia naujas darbuotojas Sutarties vykdymo metu</w:t>
      </w:r>
      <w:r w:rsidR="009A04ED" w:rsidRPr="003B0ED5">
        <w:rPr>
          <w:rStyle w:val="CommentReference"/>
          <w:sz w:val="24"/>
          <w:szCs w:val="24"/>
        </w:rPr>
        <w:t xml:space="preserve"> ir jam užsakoma draudimo apsauga</w:t>
      </w:r>
      <w:r w:rsidRPr="003B0ED5">
        <w:rPr>
          <w:rStyle w:val="CommentReference"/>
          <w:sz w:val="24"/>
          <w:szCs w:val="24"/>
        </w:rPr>
        <w:t xml:space="preserve">). </w:t>
      </w:r>
      <w:r w:rsidR="006578D5" w:rsidRPr="003B0ED5">
        <w:rPr>
          <w:rFonts w:eastAsia="SimSun"/>
          <w:lang w:eastAsia="zh-CN"/>
        </w:rPr>
        <w:t xml:space="preserve">Paslaugoms įsigyti maksimali </w:t>
      </w:r>
      <w:r w:rsidR="006578D5" w:rsidRPr="00D26CC8">
        <w:rPr>
          <w:rFonts w:eastAsia="SimSun"/>
          <w:lang w:eastAsia="zh-CN"/>
        </w:rPr>
        <w:t>planuojama lėšų suma yra</w:t>
      </w:r>
      <w:r w:rsidR="0036610E" w:rsidRPr="00D26CC8">
        <w:rPr>
          <w:rFonts w:eastAsia="SimSun"/>
          <w:lang w:eastAsia="zh-CN"/>
        </w:rPr>
        <w:t xml:space="preserve"> </w:t>
      </w:r>
      <w:r w:rsidR="0074604F" w:rsidRPr="00D26CC8">
        <w:rPr>
          <w:rFonts w:eastAsia="SimSun"/>
          <w:color w:val="000000" w:themeColor="text1"/>
          <w:lang w:val="en-US" w:eastAsia="zh-CN"/>
        </w:rPr>
        <w:t>90 000, 00</w:t>
      </w:r>
      <w:r w:rsidR="0074604F" w:rsidRPr="00D26CC8">
        <w:rPr>
          <w:rFonts w:eastAsia="SimSun"/>
          <w:color w:val="000000" w:themeColor="text1"/>
          <w:shd w:val="clear" w:color="auto" w:fill="E7E6E6" w:themeFill="background2"/>
          <w:lang w:val="en-US" w:eastAsia="zh-CN"/>
        </w:rPr>
        <w:t xml:space="preserve"> </w:t>
      </w:r>
      <w:r w:rsidR="006578D5" w:rsidRPr="00D26CC8">
        <w:rPr>
          <w:rFonts w:eastAsia="SimSun"/>
          <w:color w:val="000000" w:themeColor="text1"/>
          <w:lang w:eastAsia="zh-CN"/>
        </w:rPr>
        <w:t xml:space="preserve">EUR </w:t>
      </w:r>
      <w:r w:rsidR="006578D5" w:rsidRPr="00D26CC8">
        <w:rPr>
          <w:rFonts w:eastAsia="SimSun"/>
          <w:lang w:eastAsia="zh-CN"/>
        </w:rPr>
        <w:t>be</w:t>
      </w:r>
      <w:r w:rsidR="006578D5" w:rsidRPr="003B0ED5">
        <w:rPr>
          <w:rFonts w:eastAsia="SimSun"/>
          <w:lang w:eastAsia="zh-CN"/>
        </w:rPr>
        <w:t xml:space="preserve"> PVM.</w:t>
      </w:r>
    </w:p>
    <w:p w14:paraId="5CE7B602" w14:textId="656F348D" w:rsidR="00EB07D7" w:rsidRPr="003B0ED5" w:rsidRDefault="006D26F8" w:rsidP="00DE392F">
      <w:pPr>
        <w:pStyle w:val="ListParagraph"/>
        <w:numPr>
          <w:ilvl w:val="1"/>
          <w:numId w:val="2"/>
        </w:numPr>
        <w:tabs>
          <w:tab w:val="left" w:pos="851"/>
          <w:tab w:val="left" w:pos="1134"/>
        </w:tabs>
        <w:ind w:left="0" w:firstLine="567"/>
        <w:jc w:val="both"/>
      </w:pPr>
      <w:r w:rsidRPr="003B0ED5">
        <w:rPr>
          <w:rFonts w:eastAsia="SimSun"/>
          <w:lang w:eastAsia="zh-CN"/>
        </w:rPr>
        <w:t>Preliminarus</w:t>
      </w:r>
      <w:r w:rsidR="00EB07D7" w:rsidRPr="003B0ED5">
        <w:rPr>
          <w:rFonts w:eastAsia="SimSun"/>
          <w:lang w:eastAsia="zh-CN"/>
        </w:rPr>
        <w:t xml:space="preserve"> Paslaugų kiekis (apimtis) – </w:t>
      </w:r>
      <w:r w:rsidRPr="003B0ED5">
        <w:rPr>
          <w:rFonts w:eastAsia="SimSun"/>
          <w:lang w:eastAsia="zh-CN"/>
        </w:rPr>
        <w:t xml:space="preserve">200 draudžiamų darbuotojų. </w:t>
      </w:r>
      <w:r w:rsidR="009C38C0" w:rsidRPr="003B0ED5">
        <w:rPr>
          <w:rFonts w:eastAsia="SimSun"/>
          <w:lang w:eastAsia="zh-CN"/>
        </w:rPr>
        <w:t>Perkan</w:t>
      </w:r>
      <w:r w:rsidR="008E1BF3" w:rsidRPr="003B0ED5">
        <w:rPr>
          <w:rFonts w:eastAsia="SimSun"/>
          <w:lang w:eastAsia="zh-CN"/>
        </w:rPr>
        <w:t xml:space="preserve">čioji organizacija </w:t>
      </w:r>
      <w:r w:rsidR="00BF7869" w:rsidRPr="003B0ED5">
        <w:rPr>
          <w:rFonts w:eastAsia="SimSun"/>
          <w:lang w:eastAsia="zh-CN"/>
        </w:rPr>
        <w:t>neįsipareigoja išpirkti preliminaraus paslaugų kiekio, Paslaugos bus užsakomos pagal Perkančiosios organizacijos poreikį.</w:t>
      </w:r>
      <w:r w:rsidR="00390182" w:rsidRPr="003B0ED5">
        <w:rPr>
          <w:rFonts w:eastAsia="SimSun"/>
          <w:lang w:eastAsia="zh-CN"/>
        </w:rPr>
        <w:t xml:space="preserve"> Draudžiamų asmenų skaičius užsakymo pateikimo dieną bus tikslinamas.</w:t>
      </w:r>
      <w:r w:rsidR="00220F06" w:rsidRPr="003B0ED5">
        <w:rPr>
          <w:rFonts w:eastAsia="SimSun"/>
          <w:lang w:eastAsia="zh-CN"/>
        </w:rPr>
        <w:t xml:space="preserve"> Galimas nuokrypis nuo numatyto preliminaraus planuojamo draudžiamų darbuotojų skaičiaus ±</w:t>
      </w:r>
      <w:r w:rsidR="00220F06" w:rsidRPr="003B0ED5">
        <w:rPr>
          <w:rFonts w:eastAsia="SimSun"/>
          <w:lang w:val="en-US" w:eastAsia="zh-CN"/>
        </w:rPr>
        <w:t>10 proc (t.y. paklaida 20 draud</w:t>
      </w:r>
      <w:r w:rsidR="00220F06" w:rsidRPr="003B0ED5">
        <w:rPr>
          <w:rFonts w:eastAsia="SimSun"/>
          <w:lang w:eastAsia="zh-CN"/>
        </w:rPr>
        <w:t>žiamų darbuotojų).</w:t>
      </w:r>
    </w:p>
    <w:p w14:paraId="14E9A1D8" w14:textId="450954C2" w:rsidR="001E659A" w:rsidRPr="003B0ED5" w:rsidRDefault="001E659A" w:rsidP="00DE392F">
      <w:pPr>
        <w:pStyle w:val="ListParagraph"/>
        <w:numPr>
          <w:ilvl w:val="1"/>
          <w:numId w:val="2"/>
        </w:numPr>
        <w:tabs>
          <w:tab w:val="left" w:pos="851"/>
          <w:tab w:val="left" w:pos="1134"/>
        </w:tabs>
        <w:ind w:left="0" w:firstLine="567"/>
        <w:jc w:val="both"/>
      </w:pPr>
      <w:r w:rsidRPr="003B0ED5">
        <w:rPr>
          <w:rFonts w:eastAsia="SimSun"/>
          <w:lang w:eastAsia="zh-CN"/>
        </w:rPr>
        <w:t>Draudimo apsaugos paslaugos galioja tik Lietuvos Respublikos teritorijoje.</w:t>
      </w:r>
    </w:p>
    <w:p w14:paraId="10ACA218" w14:textId="7FFDFAED" w:rsidR="001E659A" w:rsidRPr="003B0ED5" w:rsidRDefault="001E659A" w:rsidP="00DE392F">
      <w:pPr>
        <w:pStyle w:val="ListParagraph"/>
        <w:numPr>
          <w:ilvl w:val="1"/>
          <w:numId w:val="2"/>
        </w:numPr>
        <w:tabs>
          <w:tab w:val="left" w:pos="851"/>
          <w:tab w:val="left" w:pos="1134"/>
        </w:tabs>
        <w:ind w:left="0" w:firstLine="567"/>
        <w:jc w:val="both"/>
      </w:pPr>
      <w:r w:rsidRPr="003B0ED5">
        <w:rPr>
          <w:rFonts w:eastAsia="SimSun"/>
          <w:lang w:eastAsia="zh-CN"/>
        </w:rPr>
        <w:t>Preliminarus draudžiamų darbuotojų pasiskirstymas pagal amžių</w:t>
      </w:r>
      <w:r w:rsidR="00946980" w:rsidRPr="003B0ED5">
        <w:rPr>
          <w:rFonts w:eastAsia="SimSun"/>
          <w:lang w:eastAsia="zh-CN"/>
        </w:rPr>
        <w:t>, lytį, darbo pobūdį</w:t>
      </w:r>
      <w:r w:rsidR="00B46131" w:rsidRPr="003B0ED5">
        <w:rPr>
          <w:rFonts w:eastAsia="SimSun"/>
          <w:lang w:eastAsia="zh-CN"/>
        </w:rPr>
        <w:t>, gyvenamąją vietą</w:t>
      </w:r>
      <w:r w:rsidRPr="003B0ED5">
        <w:rPr>
          <w:rFonts w:eastAsia="SimSun"/>
          <w:lang w:eastAsia="zh-CN"/>
        </w:rPr>
        <w:t>:</w:t>
      </w:r>
    </w:p>
    <w:p w14:paraId="5ABB4577" w14:textId="365FD8D0" w:rsidR="001E659A" w:rsidRPr="003B0ED5" w:rsidRDefault="001E659A" w:rsidP="00483322">
      <w:pPr>
        <w:pStyle w:val="ListParagraph"/>
        <w:tabs>
          <w:tab w:val="left" w:pos="851"/>
          <w:tab w:val="left" w:pos="1134"/>
        </w:tabs>
        <w:ind w:left="567"/>
        <w:jc w:val="right"/>
        <w:rPr>
          <w:i/>
          <w:iCs/>
        </w:rPr>
      </w:pPr>
      <w:r w:rsidRPr="003B0ED5">
        <w:rPr>
          <w:i/>
          <w:iCs/>
        </w:rPr>
        <w:t>1 lentelė</w:t>
      </w:r>
    </w:p>
    <w:tbl>
      <w:tblPr>
        <w:tblStyle w:val="TableGrid"/>
        <w:tblW w:w="0" w:type="auto"/>
        <w:jc w:val="center"/>
        <w:tblLook w:val="04A0" w:firstRow="1" w:lastRow="0" w:firstColumn="1" w:lastColumn="0" w:noHBand="0" w:noVBand="1"/>
      </w:tblPr>
      <w:tblGrid>
        <w:gridCol w:w="846"/>
        <w:gridCol w:w="3827"/>
        <w:gridCol w:w="5222"/>
      </w:tblGrid>
      <w:tr w:rsidR="001E659A" w:rsidRPr="003B0ED5" w14:paraId="1209FD53" w14:textId="77777777" w:rsidTr="00B63B56">
        <w:trPr>
          <w:jc w:val="center"/>
        </w:trPr>
        <w:tc>
          <w:tcPr>
            <w:tcW w:w="846" w:type="dxa"/>
            <w:vAlign w:val="center"/>
          </w:tcPr>
          <w:p w14:paraId="628809E8" w14:textId="0B45F3F0"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b/>
                <w:bCs/>
              </w:rPr>
            </w:pPr>
            <w:r w:rsidRPr="003B0ED5">
              <w:rPr>
                <w:b/>
                <w:bCs/>
              </w:rPr>
              <w:t>Eil. Nr.</w:t>
            </w:r>
          </w:p>
        </w:tc>
        <w:tc>
          <w:tcPr>
            <w:tcW w:w="3827" w:type="dxa"/>
            <w:vAlign w:val="center"/>
          </w:tcPr>
          <w:p w14:paraId="17F0FA5A" w14:textId="6F6A38BA"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b/>
                <w:bCs/>
              </w:rPr>
            </w:pPr>
            <w:r w:rsidRPr="003B0ED5">
              <w:rPr>
                <w:b/>
                <w:bCs/>
              </w:rPr>
              <w:t>Grupė</w:t>
            </w:r>
          </w:p>
        </w:tc>
        <w:tc>
          <w:tcPr>
            <w:tcW w:w="5222" w:type="dxa"/>
            <w:vAlign w:val="center"/>
          </w:tcPr>
          <w:p w14:paraId="12C105D8" w14:textId="374BD4D8"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b/>
                <w:bCs/>
              </w:rPr>
            </w:pPr>
            <w:r w:rsidRPr="003B0ED5">
              <w:rPr>
                <w:b/>
                <w:bCs/>
              </w:rPr>
              <w:t>Darbuotojų skaičius</w:t>
            </w:r>
          </w:p>
        </w:tc>
      </w:tr>
      <w:tr w:rsidR="001E659A" w:rsidRPr="003B0ED5" w14:paraId="791E1627" w14:textId="77777777" w:rsidTr="00B63B56">
        <w:trPr>
          <w:jc w:val="center"/>
        </w:trPr>
        <w:tc>
          <w:tcPr>
            <w:tcW w:w="846" w:type="dxa"/>
            <w:vAlign w:val="center"/>
          </w:tcPr>
          <w:p w14:paraId="24480211" w14:textId="573F59F1"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w:t>
            </w:r>
          </w:p>
        </w:tc>
        <w:tc>
          <w:tcPr>
            <w:tcW w:w="3827" w:type="dxa"/>
            <w:vAlign w:val="center"/>
          </w:tcPr>
          <w:p w14:paraId="79840064" w14:textId="66D36DD9"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right"/>
            </w:pPr>
            <w:r w:rsidRPr="003B0ED5">
              <w:rPr>
                <w:bCs/>
                <w:lang w:val="en-US"/>
              </w:rPr>
              <w:t>iki 29 m. amžiaus</w:t>
            </w:r>
          </w:p>
        </w:tc>
        <w:tc>
          <w:tcPr>
            <w:tcW w:w="5222" w:type="dxa"/>
            <w:vAlign w:val="center"/>
          </w:tcPr>
          <w:p w14:paraId="581001B3" w14:textId="3615B03B" w:rsidR="001E659A" w:rsidRPr="003B0ED5" w:rsidRDefault="00D34DE8"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10</w:t>
            </w:r>
          </w:p>
        </w:tc>
      </w:tr>
      <w:tr w:rsidR="001E659A" w:rsidRPr="003B0ED5" w14:paraId="2E297B63" w14:textId="77777777" w:rsidTr="00B63B56">
        <w:trPr>
          <w:jc w:val="center"/>
        </w:trPr>
        <w:tc>
          <w:tcPr>
            <w:tcW w:w="846" w:type="dxa"/>
            <w:vAlign w:val="center"/>
          </w:tcPr>
          <w:p w14:paraId="1244C61D" w14:textId="0E31E013"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2.</w:t>
            </w:r>
          </w:p>
        </w:tc>
        <w:tc>
          <w:tcPr>
            <w:tcW w:w="3827" w:type="dxa"/>
            <w:vAlign w:val="center"/>
          </w:tcPr>
          <w:p w14:paraId="73710865" w14:textId="684614B1"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right"/>
            </w:pPr>
            <w:r w:rsidRPr="003B0ED5">
              <w:rPr>
                <w:bCs/>
                <w:lang w:val="en-US"/>
              </w:rPr>
              <w:t>Nuo 30 iki 39 m. amžiaus</w:t>
            </w:r>
          </w:p>
        </w:tc>
        <w:tc>
          <w:tcPr>
            <w:tcW w:w="5222" w:type="dxa"/>
            <w:vAlign w:val="center"/>
          </w:tcPr>
          <w:p w14:paraId="525BFDEE" w14:textId="710290F5" w:rsidR="001E659A" w:rsidRPr="003B0ED5" w:rsidRDefault="00D34DE8"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47</w:t>
            </w:r>
          </w:p>
        </w:tc>
      </w:tr>
      <w:tr w:rsidR="001E659A" w:rsidRPr="003B0ED5" w14:paraId="615EAEEE" w14:textId="77777777" w:rsidTr="00B63B56">
        <w:trPr>
          <w:jc w:val="center"/>
        </w:trPr>
        <w:tc>
          <w:tcPr>
            <w:tcW w:w="846" w:type="dxa"/>
            <w:vAlign w:val="center"/>
          </w:tcPr>
          <w:p w14:paraId="086F5C56" w14:textId="67EC92A9"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3.</w:t>
            </w:r>
          </w:p>
        </w:tc>
        <w:tc>
          <w:tcPr>
            <w:tcW w:w="3827" w:type="dxa"/>
            <w:vAlign w:val="center"/>
          </w:tcPr>
          <w:p w14:paraId="3335FAC7" w14:textId="3EF5F1D9"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right"/>
            </w:pPr>
            <w:r w:rsidRPr="003B0ED5">
              <w:rPr>
                <w:bCs/>
                <w:lang w:val="en-US"/>
              </w:rPr>
              <w:t>Nuo 40 iki 49 m. amžiaus</w:t>
            </w:r>
          </w:p>
        </w:tc>
        <w:tc>
          <w:tcPr>
            <w:tcW w:w="5222" w:type="dxa"/>
            <w:vAlign w:val="center"/>
          </w:tcPr>
          <w:p w14:paraId="38E26C3A" w14:textId="6A5CA81F" w:rsidR="001E659A" w:rsidRPr="003B0ED5" w:rsidRDefault="00D34DE8"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50</w:t>
            </w:r>
          </w:p>
        </w:tc>
      </w:tr>
      <w:tr w:rsidR="001E659A" w:rsidRPr="003B0ED5" w14:paraId="214F3BD8" w14:textId="77777777" w:rsidTr="00B63B56">
        <w:trPr>
          <w:jc w:val="center"/>
        </w:trPr>
        <w:tc>
          <w:tcPr>
            <w:tcW w:w="846" w:type="dxa"/>
            <w:vAlign w:val="center"/>
          </w:tcPr>
          <w:p w14:paraId="0869D3B4" w14:textId="570CA294"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4.</w:t>
            </w:r>
          </w:p>
        </w:tc>
        <w:tc>
          <w:tcPr>
            <w:tcW w:w="3827" w:type="dxa"/>
            <w:vAlign w:val="center"/>
          </w:tcPr>
          <w:p w14:paraId="5EEB61CD" w14:textId="1C6B882E"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right"/>
            </w:pPr>
            <w:r w:rsidRPr="003B0ED5">
              <w:rPr>
                <w:bCs/>
                <w:lang w:val="en-US"/>
              </w:rPr>
              <w:t>Nuo 50 iki 59 m. amžiaus</w:t>
            </w:r>
          </w:p>
        </w:tc>
        <w:tc>
          <w:tcPr>
            <w:tcW w:w="5222" w:type="dxa"/>
            <w:vAlign w:val="center"/>
          </w:tcPr>
          <w:p w14:paraId="0713E545" w14:textId="5C267935" w:rsidR="001E659A" w:rsidRPr="003B0ED5" w:rsidRDefault="00D34DE8"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61</w:t>
            </w:r>
          </w:p>
        </w:tc>
      </w:tr>
      <w:tr w:rsidR="001E659A" w:rsidRPr="003B0ED5" w14:paraId="0C5F1587" w14:textId="77777777" w:rsidTr="00B63B56">
        <w:trPr>
          <w:jc w:val="center"/>
        </w:trPr>
        <w:tc>
          <w:tcPr>
            <w:tcW w:w="846" w:type="dxa"/>
            <w:vAlign w:val="center"/>
          </w:tcPr>
          <w:p w14:paraId="77B794A6" w14:textId="7114222C"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5.</w:t>
            </w:r>
          </w:p>
        </w:tc>
        <w:tc>
          <w:tcPr>
            <w:tcW w:w="3827" w:type="dxa"/>
            <w:vAlign w:val="center"/>
          </w:tcPr>
          <w:p w14:paraId="58CE9392" w14:textId="7ED104BE"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right"/>
            </w:pPr>
            <w:r w:rsidRPr="003B0ED5">
              <w:rPr>
                <w:bCs/>
                <w:lang w:val="en-US"/>
              </w:rPr>
              <w:t>Nuo 60 ir daugiau</w:t>
            </w:r>
          </w:p>
        </w:tc>
        <w:tc>
          <w:tcPr>
            <w:tcW w:w="5222" w:type="dxa"/>
            <w:vAlign w:val="center"/>
          </w:tcPr>
          <w:p w14:paraId="08003E34" w14:textId="700109AA" w:rsidR="001E659A" w:rsidRPr="003B0ED5" w:rsidRDefault="00D34DE8"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31</w:t>
            </w:r>
          </w:p>
        </w:tc>
      </w:tr>
      <w:tr w:rsidR="001E659A" w:rsidRPr="003B0ED5" w14:paraId="6D495903" w14:textId="77777777" w:rsidTr="00B63B56">
        <w:trPr>
          <w:jc w:val="center"/>
        </w:trPr>
        <w:tc>
          <w:tcPr>
            <w:tcW w:w="846" w:type="dxa"/>
            <w:vAlign w:val="center"/>
          </w:tcPr>
          <w:p w14:paraId="36C99E35" w14:textId="72F775E2"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6.</w:t>
            </w:r>
          </w:p>
        </w:tc>
        <w:tc>
          <w:tcPr>
            <w:tcW w:w="3827" w:type="dxa"/>
            <w:vAlign w:val="center"/>
          </w:tcPr>
          <w:p w14:paraId="6FC719A3" w14:textId="62520E37" w:rsidR="001E659A" w:rsidRPr="003B0ED5" w:rsidRDefault="001E659A"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right"/>
            </w:pPr>
            <w:r w:rsidRPr="003B0ED5">
              <w:rPr>
                <w:bCs/>
                <w:lang w:val="en-US"/>
              </w:rPr>
              <w:t>Viso:</w:t>
            </w:r>
          </w:p>
        </w:tc>
        <w:tc>
          <w:tcPr>
            <w:tcW w:w="5222" w:type="dxa"/>
            <w:vAlign w:val="center"/>
          </w:tcPr>
          <w:p w14:paraId="442F7FDF" w14:textId="7008855D" w:rsidR="001E659A" w:rsidRPr="003B0ED5" w:rsidRDefault="00D34DE8" w:rsidP="001E659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199</w:t>
            </w:r>
          </w:p>
        </w:tc>
      </w:tr>
    </w:tbl>
    <w:p w14:paraId="4FBBA666" w14:textId="77777777" w:rsidR="001E659A" w:rsidRPr="003B0ED5" w:rsidRDefault="001E659A" w:rsidP="001E659A">
      <w:pPr>
        <w:pStyle w:val="ListParagraph"/>
        <w:tabs>
          <w:tab w:val="left" w:pos="851"/>
          <w:tab w:val="left" w:pos="1134"/>
        </w:tabs>
        <w:ind w:left="567"/>
        <w:jc w:val="both"/>
      </w:pPr>
    </w:p>
    <w:p w14:paraId="13F4CFF7" w14:textId="07FDCC3A" w:rsidR="00B46131" w:rsidRPr="003B0ED5" w:rsidRDefault="00B63B56" w:rsidP="00B63B56">
      <w:pPr>
        <w:pStyle w:val="ListParagraph"/>
        <w:tabs>
          <w:tab w:val="left" w:pos="851"/>
          <w:tab w:val="left" w:pos="1134"/>
        </w:tabs>
        <w:ind w:left="567"/>
        <w:jc w:val="center"/>
        <w:rPr>
          <w:i/>
          <w:iCs/>
        </w:rPr>
      </w:pPr>
      <w:r>
        <w:rPr>
          <w:i/>
          <w:iCs/>
        </w:rPr>
        <w:t xml:space="preserve">                                    </w:t>
      </w:r>
      <w:r w:rsidR="009F1C24" w:rsidRPr="003B0ED5">
        <w:rPr>
          <w:i/>
          <w:iCs/>
        </w:rPr>
        <w:t>2 lentelė</w:t>
      </w:r>
    </w:p>
    <w:tbl>
      <w:tblPr>
        <w:tblStyle w:val="TableGrid"/>
        <w:tblW w:w="0" w:type="auto"/>
        <w:jc w:val="center"/>
        <w:tblLook w:val="04A0" w:firstRow="1" w:lastRow="0" w:firstColumn="1" w:lastColumn="0" w:noHBand="0" w:noVBand="1"/>
      </w:tblPr>
      <w:tblGrid>
        <w:gridCol w:w="1838"/>
        <w:gridCol w:w="1843"/>
      </w:tblGrid>
      <w:tr w:rsidR="00B46131" w:rsidRPr="003B0ED5" w14:paraId="6E7F7CC7" w14:textId="77777777" w:rsidTr="007A19E8">
        <w:trPr>
          <w:jc w:val="center"/>
        </w:trPr>
        <w:tc>
          <w:tcPr>
            <w:tcW w:w="1838" w:type="dxa"/>
            <w:vAlign w:val="center"/>
          </w:tcPr>
          <w:p w14:paraId="1CE94D4C" w14:textId="2FEB1CAF" w:rsidR="00B46131" w:rsidRPr="003B0ED5" w:rsidRDefault="00B46131"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b/>
                <w:bCs/>
              </w:rPr>
            </w:pPr>
            <w:r w:rsidRPr="003B0ED5">
              <w:rPr>
                <w:b/>
                <w:bCs/>
              </w:rPr>
              <w:t>Vyrai</w:t>
            </w:r>
          </w:p>
        </w:tc>
        <w:tc>
          <w:tcPr>
            <w:tcW w:w="1843" w:type="dxa"/>
            <w:vAlign w:val="center"/>
          </w:tcPr>
          <w:p w14:paraId="3D472C69" w14:textId="472CCB70" w:rsidR="00B46131" w:rsidRPr="003B0ED5" w:rsidRDefault="00B46131"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b/>
                <w:bCs/>
              </w:rPr>
            </w:pPr>
            <w:r w:rsidRPr="003B0ED5">
              <w:rPr>
                <w:b/>
                <w:bCs/>
              </w:rPr>
              <w:t>Moterys</w:t>
            </w:r>
          </w:p>
        </w:tc>
      </w:tr>
      <w:tr w:rsidR="00B46131" w:rsidRPr="003B0ED5" w14:paraId="26122C03" w14:textId="77777777" w:rsidTr="007A19E8">
        <w:trPr>
          <w:jc w:val="center"/>
        </w:trPr>
        <w:tc>
          <w:tcPr>
            <w:tcW w:w="1838" w:type="dxa"/>
            <w:vAlign w:val="center"/>
          </w:tcPr>
          <w:p w14:paraId="2BE2C6D2" w14:textId="6C601DCC" w:rsidR="00B46131" w:rsidRPr="003B0ED5" w:rsidRDefault="00B46131"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lang w:val="en-US"/>
              </w:rPr>
            </w:pPr>
            <w:r w:rsidRPr="003B0ED5">
              <w:t>4</w:t>
            </w:r>
            <w:r w:rsidR="00D34DE8" w:rsidRPr="003B0ED5">
              <w:t>2</w:t>
            </w:r>
            <w:r w:rsidRPr="003B0ED5">
              <w:t xml:space="preserve"> </w:t>
            </w:r>
            <w:r w:rsidRPr="003B0ED5">
              <w:rPr>
                <w:lang w:val="en-US"/>
              </w:rPr>
              <w:t>%</w:t>
            </w:r>
          </w:p>
        </w:tc>
        <w:tc>
          <w:tcPr>
            <w:tcW w:w="1843" w:type="dxa"/>
            <w:vAlign w:val="center"/>
          </w:tcPr>
          <w:p w14:paraId="35F228C0" w14:textId="1EC3DD0E" w:rsidR="00B46131" w:rsidRPr="003B0ED5" w:rsidRDefault="00B46131"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5</w:t>
            </w:r>
            <w:r w:rsidR="00D34DE8" w:rsidRPr="003B0ED5">
              <w:t>8</w:t>
            </w:r>
            <w:r w:rsidRPr="003B0ED5">
              <w:t xml:space="preserve"> %</w:t>
            </w:r>
          </w:p>
        </w:tc>
      </w:tr>
    </w:tbl>
    <w:p w14:paraId="2EA3E3D1" w14:textId="77777777" w:rsidR="00B46131" w:rsidRPr="003B0ED5" w:rsidRDefault="00B46131" w:rsidP="001E659A">
      <w:pPr>
        <w:pStyle w:val="ListParagraph"/>
        <w:tabs>
          <w:tab w:val="left" w:pos="851"/>
          <w:tab w:val="left" w:pos="1134"/>
        </w:tabs>
        <w:ind w:left="567"/>
        <w:jc w:val="both"/>
      </w:pPr>
    </w:p>
    <w:p w14:paraId="02BDCBED" w14:textId="7EF939CA" w:rsidR="009F1C24" w:rsidRPr="003B0ED5" w:rsidRDefault="009F1C24" w:rsidP="009F1C24">
      <w:pPr>
        <w:pStyle w:val="ListParagraph"/>
        <w:tabs>
          <w:tab w:val="left" w:pos="851"/>
          <w:tab w:val="left" w:pos="1134"/>
        </w:tabs>
        <w:ind w:left="567"/>
        <w:jc w:val="right"/>
        <w:rPr>
          <w:i/>
          <w:iCs/>
        </w:rPr>
      </w:pPr>
      <w:r w:rsidRPr="003B0ED5">
        <w:rPr>
          <w:i/>
          <w:iCs/>
        </w:rPr>
        <w:t>3 lentelė</w:t>
      </w:r>
    </w:p>
    <w:tbl>
      <w:tblPr>
        <w:tblStyle w:val="TableGrid"/>
        <w:tblW w:w="0" w:type="auto"/>
        <w:jc w:val="center"/>
        <w:tblLook w:val="04A0" w:firstRow="1" w:lastRow="0" w:firstColumn="1" w:lastColumn="0" w:noHBand="0" w:noVBand="1"/>
      </w:tblPr>
      <w:tblGrid>
        <w:gridCol w:w="4111"/>
        <w:gridCol w:w="5784"/>
      </w:tblGrid>
      <w:tr w:rsidR="009F1C24" w:rsidRPr="003B0ED5" w14:paraId="78761FC3" w14:textId="77777777" w:rsidTr="00B63B56">
        <w:trPr>
          <w:jc w:val="center"/>
        </w:trPr>
        <w:tc>
          <w:tcPr>
            <w:tcW w:w="4111" w:type="dxa"/>
            <w:vAlign w:val="center"/>
          </w:tcPr>
          <w:p w14:paraId="50619A9E" w14:textId="4C6FA497" w:rsidR="009F1C24" w:rsidRPr="003B0ED5" w:rsidRDefault="009F1C24"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b/>
                <w:bCs/>
              </w:rPr>
            </w:pPr>
            <w:r w:rsidRPr="003B0ED5">
              <w:rPr>
                <w:b/>
                <w:bCs/>
              </w:rPr>
              <w:t>Dirbantys sėdimą darbą</w:t>
            </w:r>
          </w:p>
        </w:tc>
        <w:tc>
          <w:tcPr>
            <w:tcW w:w="5784" w:type="dxa"/>
            <w:vAlign w:val="center"/>
          </w:tcPr>
          <w:p w14:paraId="4B759230" w14:textId="2A084EA8" w:rsidR="009F1C24" w:rsidRPr="003B0ED5" w:rsidRDefault="009F1C24"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b/>
                <w:bCs/>
              </w:rPr>
            </w:pPr>
            <w:r w:rsidRPr="003B0ED5">
              <w:rPr>
                <w:b/>
                <w:bCs/>
              </w:rPr>
              <w:t>Dirbantys</w:t>
            </w:r>
            <w:r w:rsidR="00CA3E55" w:rsidRPr="003B0ED5">
              <w:rPr>
                <w:b/>
                <w:bCs/>
              </w:rPr>
              <w:t xml:space="preserve"> </w:t>
            </w:r>
            <w:r w:rsidR="005F527F" w:rsidRPr="003B0ED5">
              <w:rPr>
                <w:b/>
                <w:bCs/>
              </w:rPr>
              <w:t>ne tik sėdimą darbą</w:t>
            </w:r>
          </w:p>
        </w:tc>
      </w:tr>
      <w:tr w:rsidR="009F1C24" w14:paraId="1C61BA1E" w14:textId="77777777" w:rsidTr="00B63B56">
        <w:trPr>
          <w:jc w:val="center"/>
        </w:trPr>
        <w:tc>
          <w:tcPr>
            <w:tcW w:w="4111" w:type="dxa"/>
            <w:vAlign w:val="center"/>
          </w:tcPr>
          <w:p w14:paraId="66AD845B" w14:textId="289653EC" w:rsidR="009F1C24" w:rsidRPr="003B0ED5" w:rsidRDefault="006E64E2"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71</w:t>
            </w:r>
            <w:r w:rsidR="001C42F9" w:rsidRPr="003B0ED5">
              <w:t>%</w:t>
            </w:r>
          </w:p>
        </w:tc>
        <w:tc>
          <w:tcPr>
            <w:tcW w:w="5784" w:type="dxa"/>
            <w:vAlign w:val="center"/>
          </w:tcPr>
          <w:p w14:paraId="29BB9577" w14:textId="2CE1817F" w:rsidR="009F1C24" w:rsidRDefault="006E64E2"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29</w:t>
            </w:r>
            <w:r w:rsidR="001C42F9" w:rsidRPr="003B0ED5">
              <w:t>%</w:t>
            </w:r>
          </w:p>
        </w:tc>
      </w:tr>
    </w:tbl>
    <w:p w14:paraId="05FAA878" w14:textId="77777777" w:rsidR="009F1C24" w:rsidRDefault="009F1C24" w:rsidP="001E659A">
      <w:pPr>
        <w:pStyle w:val="ListParagraph"/>
        <w:tabs>
          <w:tab w:val="left" w:pos="851"/>
          <w:tab w:val="left" w:pos="1134"/>
        </w:tabs>
        <w:ind w:left="567"/>
        <w:jc w:val="both"/>
      </w:pPr>
    </w:p>
    <w:p w14:paraId="15790F6D" w14:textId="23437B92" w:rsidR="009F1C24" w:rsidRPr="009F1C24" w:rsidRDefault="009F1C24" w:rsidP="009F1C24">
      <w:pPr>
        <w:pStyle w:val="ListParagraph"/>
        <w:tabs>
          <w:tab w:val="left" w:pos="851"/>
          <w:tab w:val="left" w:pos="1134"/>
        </w:tabs>
        <w:ind w:left="567"/>
        <w:jc w:val="right"/>
        <w:rPr>
          <w:i/>
          <w:iCs/>
        </w:rPr>
      </w:pPr>
      <w:r w:rsidRPr="009F1C24">
        <w:rPr>
          <w:i/>
          <w:iCs/>
        </w:rPr>
        <w:t>4 lentelė</w:t>
      </w:r>
    </w:p>
    <w:tbl>
      <w:tblPr>
        <w:tblStyle w:val="TableGrid"/>
        <w:tblW w:w="0" w:type="auto"/>
        <w:jc w:val="center"/>
        <w:tblLook w:val="04A0" w:firstRow="1" w:lastRow="0" w:firstColumn="1" w:lastColumn="0" w:noHBand="0" w:noVBand="1"/>
      </w:tblPr>
      <w:tblGrid>
        <w:gridCol w:w="3969"/>
        <w:gridCol w:w="2263"/>
        <w:gridCol w:w="3663"/>
      </w:tblGrid>
      <w:tr w:rsidR="00EA4B3B" w:rsidRPr="003B0ED5" w14:paraId="2CB718FD" w14:textId="0F01A0E1" w:rsidTr="00B63B56">
        <w:trPr>
          <w:jc w:val="center"/>
        </w:trPr>
        <w:tc>
          <w:tcPr>
            <w:tcW w:w="3969" w:type="dxa"/>
            <w:shd w:val="clear" w:color="auto" w:fill="auto"/>
            <w:vAlign w:val="center"/>
          </w:tcPr>
          <w:p w14:paraId="405C6B64" w14:textId="3A987FFE" w:rsidR="00EA4B3B" w:rsidRPr="003B0ED5" w:rsidRDefault="00EA4B3B"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bookmarkStart w:id="4" w:name="_Hlk180745482"/>
            <w:r w:rsidRPr="003B0ED5">
              <w:t>Darbuotojai, dirbantys Vilniaus mieste</w:t>
            </w:r>
          </w:p>
        </w:tc>
        <w:tc>
          <w:tcPr>
            <w:tcW w:w="2263" w:type="dxa"/>
            <w:shd w:val="clear" w:color="auto" w:fill="auto"/>
            <w:vAlign w:val="center"/>
          </w:tcPr>
          <w:p w14:paraId="3490A92E" w14:textId="25A889E2"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lang w:val="en-US"/>
              </w:rPr>
            </w:pPr>
            <w:r w:rsidRPr="003B0ED5">
              <w:rPr>
                <w:lang w:val="en-US"/>
              </w:rPr>
              <w:t>154</w:t>
            </w:r>
          </w:p>
        </w:tc>
        <w:tc>
          <w:tcPr>
            <w:tcW w:w="3663" w:type="dxa"/>
            <w:shd w:val="clear" w:color="auto" w:fill="auto"/>
          </w:tcPr>
          <w:p w14:paraId="4C8598DA" w14:textId="607FD086" w:rsidR="00EA4B3B" w:rsidRPr="003B0ED5" w:rsidRDefault="00EA4B3B" w:rsidP="009F1C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77 %</w:t>
            </w:r>
          </w:p>
        </w:tc>
      </w:tr>
      <w:tr w:rsidR="00EA4B3B" w:rsidRPr="003B0ED5" w14:paraId="61B5E8C3" w14:textId="3C45B71E" w:rsidTr="00B63B56">
        <w:trPr>
          <w:jc w:val="center"/>
        </w:trPr>
        <w:tc>
          <w:tcPr>
            <w:tcW w:w="3969" w:type="dxa"/>
            <w:shd w:val="clear" w:color="auto" w:fill="auto"/>
            <w:vAlign w:val="bottom"/>
          </w:tcPr>
          <w:p w14:paraId="07465C22" w14:textId="4CC66032"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rPr>
                <w:lang w:val="en-US"/>
              </w:rPr>
            </w:pPr>
            <w:r w:rsidRPr="003B0ED5">
              <w:t xml:space="preserve">Darbuotojai, dirbantys Kauno mieste </w:t>
            </w:r>
          </w:p>
        </w:tc>
        <w:tc>
          <w:tcPr>
            <w:tcW w:w="2263" w:type="dxa"/>
            <w:shd w:val="clear" w:color="auto" w:fill="auto"/>
            <w:vAlign w:val="bottom"/>
          </w:tcPr>
          <w:p w14:paraId="31493D00" w14:textId="41F0B958"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15</w:t>
            </w:r>
          </w:p>
        </w:tc>
        <w:tc>
          <w:tcPr>
            <w:tcW w:w="3663" w:type="dxa"/>
            <w:shd w:val="clear" w:color="auto" w:fill="auto"/>
            <w:vAlign w:val="bottom"/>
          </w:tcPr>
          <w:p w14:paraId="598EBE28" w14:textId="4362D1F9" w:rsidR="00EA4B3B" w:rsidRPr="003B0ED5" w:rsidRDefault="006E5A79" w:rsidP="006E5A79">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7,5</w:t>
            </w:r>
            <w:r w:rsidR="00EA4B3B" w:rsidRPr="003B0ED5">
              <w:t>%</w:t>
            </w:r>
          </w:p>
        </w:tc>
      </w:tr>
      <w:tr w:rsidR="00EA4B3B" w:rsidRPr="003B0ED5" w14:paraId="62080D83" w14:textId="5421F094" w:rsidTr="00B63B56">
        <w:trPr>
          <w:jc w:val="center"/>
        </w:trPr>
        <w:tc>
          <w:tcPr>
            <w:tcW w:w="3969" w:type="dxa"/>
            <w:shd w:val="clear" w:color="auto" w:fill="auto"/>
            <w:vAlign w:val="bottom"/>
          </w:tcPr>
          <w:p w14:paraId="5AED6DB4" w14:textId="7EAC41C3"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Darbuotojai, dirbantys Šiaulių mieste Šiauliai</w:t>
            </w:r>
          </w:p>
        </w:tc>
        <w:tc>
          <w:tcPr>
            <w:tcW w:w="2263" w:type="dxa"/>
            <w:shd w:val="clear" w:color="auto" w:fill="auto"/>
            <w:vAlign w:val="bottom"/>
          </w:tcPr>
          <w:p w14:paraId="6196675C" w14:textId="25539EE5"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6</w:t>
            </w:r>
          </w:p>
        </w:tc>
        <w:tc>
          <w:tcPr>
            <w:tcW w:w="3663" w:type="dxa"/>
            <w:shd w:val="clear" w:color="auto" w:fill="auto"/>
            <w:vAlign w:val="bottom"/>
          </w:tcPr>
          <w:p w14:paraId="351734C2" w14:textId="1403893E"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3%</w:t>
            </w:r>
          </w:p>
        </w:tc>
      </w:tr>
      <w:tr w:rsidR="00EA4B3B" w:rsidRPr="003B0ED5" w14:paraId="69D5BFF7" w14:textId="564FCBE5" w:rsidTr="00B63B56">
        <w:trPr>
          <w:jc w:val="center"/>
        </w:trPr>
        <w:tc>
          <w:tcPr>
            <w:tcW w:w="3969" w:type="dxa"/>
            <w:shd w:val="clear" w:color="auto" w:fill="auto"/>
            <w:vAlign w:val="bottom"/>
          </w:tcPr>
          <w:p w14:paraId="4FB7B8E1" w14:textId="50767583"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Darbuotojai, dirbantys Klaipėdos mieste</w:t>
            </w:r>
          </w:p>
        </w:tc>
        <w:tc>
          <w:tcPr>
            <w:tcW w:w="2263" w:type="dxa"/>
            <w:shd w:val="clear" w:color="auto" w:fill="auto"/>
            <w:vAlign w:val="bottom"/>
          </w:tcPr>
          <w:p w14:paraId="563C7EB5" w14:textId="3F114F87"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10</w:t>
            </w:r>
          </w:p>
        </w:tc>
        <w:tc>
          <w:tcPr>
            <w:tcW w:w="3663" w:type="dxa"/>
            <w:shd w:val="clear" w:color="auto" w:fill="auto"/>
            <w:vAlign w:val="bottom"/>
          </w:tcPr>
          <w:p w14:paraId="4E4DECBA" w14:textId="1624BBAC"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5%</w:t>
            </w:r>
          </w:p>
        </w:tc>
      </w:tr>
      <w:tr w:rsidR="00EA4B3B" w:rsidRPr="003B0ED5" w14:paraId="0C414342" w14:textId="1E7F81ED" w:rsidTr="00B63B56">
        <w:trPr>
          <w:jc w:val="center"/>
        </w:trPr>
        <w:tc>
          <w:tcPr>
            <w:tcW w:w="3969" w:type="dxa"/>
            <w:shd w:val="clear" w:color="auto" w:fill="auto"/>
            <w:vAlign w:val="bottom"/>
          </w:tcPr>
          <w:p w14:paraId="7FCE4A94" w14:textId="49964796"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 xml:space="preserve">Darbuotojai, dirbantys Alytaus mieste </w:t>
            </w:r>
          </w:p>
        </w:tc>
        <w:tc>
          <w:tcPr>
            <w:tcW w:w="2263" w:type="dxa"/>
            <w:shd w:val="clear" w:color="auto" w:fill="auto"/>
            <w:vAlign w:val="bottom"/>
          </w:tcPr>
          <w:p w14:paraId="281016A3" w14:textId="350FEB24"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3</w:t>
            </w:r>
          </w:p>
        </w:tc>
        <w:tc>
          <w:tcPr>
            <w:tcW w:w="3663" w:type="dxa"/>
            <w:shd w:val="clear" w:color="auto" w:fill="auto"/>
            <w:vAlign w:val="bottom"/>
          </w:tcPr>
          <w:p w14:paraId="1CA81939" w14:textId="5F4E1F9A" w:rsidR="00EA4B3B" w:rsidRPr="003B0ED5" w:rsidRDefault="00451A6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1,5</w:t>
            </w:r>
            <w:r w:rsidR="00EA4B3B" w:rsidRPr="003B0ED5">
              <w:t>%</w:t>
            </w:r>
          </w:p>
        </w:tc>
      </w:tr>
      <w:tr w:rsidR="00EA4B3B" w:rsidRPr="003B0ED5" w14:paraId="586CE536" w14:textId="77DC550E" w:rsidTr="00B63B56">
        <w:trPr>
          <w:jc w:val="center"/>
        </w:trPr>
        <w:tc>
          <w:tcPr>
            <w:tcW w:w="3969" w:type="dxa"/>
            <w:shd w:val="clear" w:color="auto" w:fill="auto"/>
            <w:vAlign w:val="bottom"/>
          </w:tcPr>
          <w:p w14:paraId="54C90002" w14:textId="05D79E2C"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 xml:space="preserve">Darbuotojai, dirbantys Utenos mieste </w:t>
            </w:r>
          </w:p>
        </w:tc>
        <w:tc>
          <w:tcPr>
            <w:tcW w:w="2263" w:type="dxa"/>
            <w:shd w:val="clear" w:color="auto" w:fill="auto"/>
            <w:vAlign w:val="bottom"/>
          </w:tcPr>
          <w:p w14:paraId="3E122046" w14:textId="04B25F7C"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4</w:t>
            </w:r>
          </w:p>
        </w:tc>
        <w:tc>
          <w:tcPr>
            <w:tcW w:w="3663" w:type="dxa"/>
            <w:shd w:val="clear" w:color="auto" w:fill="auto"/>
            <w:vAlign w:val="bottom"/>
          </w:tcPr>
          <w:p w14:paraId="5AB7E083" w14:textId="4A05D424"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2%</w:t>
            </w:r>
          </w:p>
        </w:tc>
      </w:tr>
      <w:tr w:rsidR="00EA4B3B" w:rsidRPr="003B0ED5" w14:paraId="2D748F6F" w14:textId="5B2CE71E" w:rsidTr="00B63B56">
        <w:trPr>
          <w:jc w:val="center"/>
        </w:trPr>
        <w:tc>
          <w:tcPr>
            <w:tcW w:w="3969" w:type="dxa"/>
            <w:shd w:val="clear" w:color="auto" w:fill="auto"/>
            <w:vAlign w:val="bottom"/>
          </w:tcPr>
          <w:p w14:paraId="20837715" w14:textId="3A1E2092"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Darbuotojai, dirbantys Panevėžio mieste</w:t>
            </w:r>
          </w:p>
        </w:tc>
        <w:tc>
          <w:tcPr>
            <w:tcW w:w="2263" w:type="dxa"/>
            <w:shd w:val="clear" w:color="auto" w:fill="auto"/>
            <w:vAlign w:val="bottom"/>
          </w:tcPr>
          <w:p w14:paraId="6E7C3119" w14:textId="3C3ED883"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6</w:t>
            </w:r>
          </w:p>
        </w:tc>
        <w:tc>
          <w:tcPr>
            <w:tcW w:w="3663" w:type="dxa"/>
            <w:shd w:val="clear" w:color="auto" w:fill="auto"/>
            <w:vAlign w:val="bottom"/>
          </w:tcPr>
          <w:p w14:paraId="64AB4875" w14:textId="5204EC89"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3%</w:t>
            </w:r>
          </w:p>
        </w:tc>
      </w:tr>
      <w:tr w:rsidR="00EA4B3B" w:rsidRPr="003B0ED5" w14:paraId="534D4206" w14:textId="1A079330" w:rsidTr="00B63B56">
        <w:trPr>
          <w:jc w:val="center"/>
        </w:trPr>
        <w:tc>
          <w:tcPr>
            <w:tcW w:w="3969" w:type="dxa"/>
            <w:shd w:val="clear" w:color="auto" w:fill="auto"/>
            <w:vAlign w:val="bottom"/>
          </w:tcPr>
          <w:p w14:paraId="4C03936F" w14:textId="20BFE3CA"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Darbuotojai, dirbantys Marijampolės mieste</w:t>
            </w:r>
          </w:p>
        </w:tc>
        <w:tc>
          <w:tcPr>
            <w:tcW w:w="2263" w:type="dxa"/>
            <w:shd w:val="clear" w:color="auto" w:fill="auto"/>
            <w:vAlign w:val="bottom"/>
          </w:tcPr>
          <w:p w14:paraId="403BDAFF" w14:textId="0733D64E"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w:t>
            </w:r>
          </w:p>
        </w:tc>
        <w:tc>
          <w:tcPr>
            <w:tcW w:w="3663" w:type="dxa"/>
            <w:shd w:val="clear" w:color="auto" w:fill="auto"/>
            <w:vAlign w:val="bottom"/>
          </w:tcPr>
          <w:p w14:paraId="2FA65462" w14:textId="705893A2" w:rsidR="00EA4B3B" w:rsidRPr="003B0ED5" w:rsidRDefault="00451A6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0,5</w:t>
            </w:r>
            <w:r w:rsidR="00EA4B3B" w:rsidRPr="003B0ED5">
              <w:t>%</w:t>
            </w:r>
          </w:p>
        </w:tc>
      </w:tr>
      <w:tr w:rsidR="00EA4B3B" w:rsidRPr="003B0ED5" w14:paraId="2F3A8683" w14:textId="1AFFF312" w:rsidTr="00B63B56">
        <w:trPr>
          <w:jc w:val="center"/>
        </w:trPr>
        <w:tc>
          <w:tcPr>
            <w:tcW w:w="3969" w:type="dxa"/>
            <w:shd w:val="clear" w:color="auto" w:fill="auto"/>
            <w:vAlign w:val="bottom"/>
          </w:tcPr>
          <w:p w14:paraId="4162F6C4" w14:textId="0D5D6702"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Darbuotojai dirbantys Tauragės mieste</w:t>
            </w:r>
          </w:p>
        </w:tc>
        <w:tc>
          <w:tcPr>
            <w:tcW w:w="2263" w:type="dxa"/>
            <w:shd w:val="clear" w:color="auto" w:fill="auto"/>
            <w:vAlign w:val="bottom"/>
          </w:tcPr>
          <w:p w14:paraId="0CA19E17" w14:textId="57F4FDDD"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w:t>
            </w:r>
          </w:p>
        </w:tc>
        <w:tc>
          <w:tcPr>
            <w:tcW w:w="3663" w:type="dxa"/>
            <w:shd w:val="clear" w:color="auto" w:fill="auto"/>
            <w:vAlign w:val="bottom"/>
          </w:tcPr>
          <w:p w14:paraId="681CA73E" w14:textId="418C2AB2" w:rsidR="00EA4B3B" w:rsidRPr="003B0ED5" w:rsidRDefault="00451A6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0,5</w:t>
            </w:r>
            <w:r w:rsidR="00EA4B3B" w:rsidRPr="003B0ED5">
              <w:t>%</w:t>
            </w:r>
          </w:p>
        </w:tc>
      </w:tr>
      <w:tr w:rsidR="00EA4B3B" w:rsidRPr="003B0ED5" w14:paraId="7D361A9E" w14:textId="2E48EE16" w:rsidTr="00B63B56">
        <w:trPr>
          <w:jc w:val="center"/>
        </w:trPr>
        <w:tc>
          <w:tcPr>
            <w:tcW w:w="3969" w:type="dxa"/>
            <w:shd w:val="clear" w:color="auto" w:fill="auto"/>
            <w:vAlign w:val="center"/>
          </w:tcPr>
          <w:p w14:paraId="51F52083" w14:textId="47BE6F88"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Viso:</w:t>
            </w:r>
          </w:p>
        </w:tc>
        <w:tc>
          <w:tcPr>
            <w:tcW w:w="2263" w:type="dxa"/>
            <w:shd w:val="clear" w:color="auto" w:fill="auto"/>
            <w:vAlign w:val="bottom"/>
          </w:tcPr>
          <w:p w14:paraId="43ED2F23" w14:textId="6389B549"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200</w:t>
            </w:r>
          </w:p>
        </w:tc>
        <w:tc>
          <w:tcPr>
            <w:tcW w:w="3663" w:type="dxa"/>
            <w:shd w:val="clear" w:color="auto" w:fill="auto"/>
            <w:vAlign w:val="bottom"/>
          </w:tcPr>
          <w:p w14:paraId="3EE27F6F" w14:textId="34FC8C55" w:rsidR="00EA4B3B" w:rsidRPr="003B0ED5" w:rsidRDefault="00EA4B3B" w:rsidP="00EA4B3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jc w:val="center"/>
            </w:pPr>
            <w:r w:rsidRPr="003B0ED5">
              <w:t>100%</w:t>
            </w:r>
          </w:p>
        </w:tc>
      </w:tr>
      <w:bookmarkEnd w:id="4"/>
    </w:tbl>
    <w:p w14:paraId="155FA123" w14:textId="77777777" w:rsidR="00906335" w:rsidRPr="006578D5" w:rsidRDefault="00906335" w:rsidP="009F1C24">
      <w:pPr>
        <w:pStyle w:val="ListParagraph"/>
        <w:tabs>
          <w:tab w:val="left" w:pos="851"/>
          <w:tab w:val="left" w:pos="1134"/>
        </w:tabs>
        <w:ind w:left="567"/>
        <w:jc w:val="right"/>
      </w:pPr>
    </w:p>
    <w:p w14:paraId="38BFF08E" w14:textId="7961C76F" w:rsidR="006578D5" w:rsidRPr="003B0ED5" w:rsidRDefault="6BA1E286" w:rsidP="3726B6F3">
      <w:pPr>
        <w:pStyle w:val="ListParagraph"/>
        <w:numPr>
          <w:ilvl w:val="1"/>
          <w:numId w:val="2"/>
        </w:numPr>
        <w:tabs>
          <w:tab w:val="left" w:pos="851"/>
          <w:tab w:val="left" w:pos="1134"/>
        </w:tabs>
        <w:ind w:left="0" w:firstLine="567"/>
        <w:jc w:val="both"/>
        <w:rPr>
          <w:rFonts w:eastAsia="Times New Roman"/>
        </w:rPr>
      </w:pPr>
      <w:r w:rsidRPr="003B0ED5">
        <w:rPr>
          <w:rFonts w:eastAsia="Times New Roman"/>
        </w:rPr>
        <w:t>Draudikas ne vėliau kaip per 6 kalendorines dienas nuo Sutarties įsigaliojimo dienos</w:t>
      </w:r>
      <w:r w:rsidR="00FB6D33" w:rsidRPr="003B0ED5">
        <w:rPr>
          <w:rFonts w:eastAsia="Times New Roman"/>
        </w:rPr>
        <w:t>,</w:t>
      </w:r>
      <w:r w:rsidRPr="003B0ED5">
        <w:rPr>
          <w:rFonts w:eastAsia="Times New Roman"/>
        </w:rPr>
        <w:t xml:space="preserve"> pateikia </w:t>
      </w:r>
      <w:r w:rsidR="10EE58DE" w:rsidRPr="003B0ED5">
        <w:rPr>
          <w:rFonts w:eastAsia="Times New Roman"/>
        </w:rPr>
        <w:t>Draudėjui</w:t>
      </w:r>
      <w:r w:rsidRPr="003B0ED5">
        <w:rPr>
          <w:rFonts w:eastAsia="Times New Roman"/>
        </w:rPr>
        <w:t xml:space="preserve"> prašymą dėl asmens duomenų pateikimo, nurodydamas</w:t>
      </w:r>
      <w:r w:rsidR="00FB6D33" w:rsidRPr="003B0ED5">
        <w:rPr>
          <w:rFonts w:eastAsia="Times New Roman"/>
        </w:rPr>
        <w:t>,</w:t>
      </w:r>
      <w:r w:rsidRPr="003B0ED5">
        <w:rPr>
          <w:rFonts w:eastAsia="Times New Roman"/>
        </w:rPr>
        <w:t xml:space="preserve"> kokius ketinamų apdrausti darbuotojų duomenis būtina pateikti bei</w:t>
      </w:r>
      <w:r w:rsidR="54D864E9" w:rsidRPr="003B0ED5">
        <w:rPr>
          <w:rFonts w:eastAsia="Times New Roman"/>
        </w:rPr>
        <w:t>,</w:t>
      </w:r>
      <w:r w:rsidRPr="003B0ED5">
        <w:rPr>
          <w:rFonts w:eastAsia="Times New Roman"/>
        </w:rPr>
        <w:t xml:space="preserve"> kokie teisės aktų straipsniai, dalys, punktai numato tokių duomenų tvarkymą.</w:t>
      </w:r>
    </w:p>
    <w:p w14:paraId="2EDEF4BB" w14:textId="58550653" w:rsidR="006578D5" w:rsidRPr="003B0ED5" w:rsidRDefault="008F7A95" w:rsidP="009F5466">
      <w:pPr>
        <w:pStyle w:val="ListParagraph"/>
        <w:numPr>
          <w:ilvl w:val="1"/>
          <w:numId w:val="2"/>
        </w:numPr>
        <w:tabs>
          <w:tab w:val="left" w:pos="851"/>
          <w:tab w:val="left" w:pos="1134"/>
        </w:tabs>
        <w:ind w:left="0" w:firstLine="567"/>
        <w:jc w:val="both"/>
      </w:pPr>
      <w:bookmarkStart w:id="5" w:name="_Ref176853651"/>
      <w:bookmarkEnd w:id="0"/>
      <w:r w:rsidRPr="003B0ED5">
        <w:rPr>
          <w:rFonts w:eastAsia="SimSun"/>
          <w:lang w:eastAsia="zh-CN"/>
        </w:rPr>
        <w:t xml:space="preserve">Per 10 kalendorinių dienų nuo Paslaugų pirkimo sutarties įsigaliojimo dienos Perkančioji organizacija pateikia Paslaugų teikėjui Apdraustųjų sąrašą su konkrečiais Paslaugų tiekėjui reikalingais Apdraustųjų duomenimis. Apdraustųjų duomenis Draudėjas teikia Draudikui elektroniniu paštu (keičiantis informacija el. paštu, asmens duomenų perdavimui turi būti taikomos papildomos duomenų saugumo priemonės, pvz., duomenys šifruojami, apsaugomi slaptažodžiu ir pan.) ir nurodo datą, nuo kurios turi įsigalioti draudimo polisas. </w:t>
      </w:r>
      <w:bookmarkEnd w:id="5"/>
    </w:p>
    <w:p w14:paraId="02E55213" w14:textId="77777777" w:rsidR="009A2F30" w:rsidRPr="003B0ED5" w:rsidRDefault="001E659A" w:rsidP="00C514FC">
      <w:pPr>
        <w:pStyle w:val="ListParagraph"/>
        <w:numPr>
          <w:ilvl w:val="1"/>
          <w:numId w:val="2"/>
        </w:numPr>
        <w:tabs>
          <w:tab w:val="left" w:pos="851"/>
          <w:tab w:val="left" w:pos="1134"/>
          <w:tab w:val="left" w:pos="1985"/>
          <w:tab w:val="left" w:pos="2268"/>
        </w:tabs>
        <w:ind w:left="0" w:firstLine="567"/>
        <w:jc w:val="both"/>
      </w:pPr>
      <w:r w:rsidRPr="003B0ED5">
        <w:rPr>
          <w:rFonts w:eastAsia="SimSun"/>
          <w:lang w:eastAsia="zh-CN"/>
        </w:rPr>
        <w:t xml:space="preserve">Per 7 kalendorines dienas </w:t>
      </w:r>
      <w:r w:rsidRPr="003B0ED5">
        <w:rPr>
          <w:rFonts w:eastAsia="SimSun"/>
          <w:b/>
          <w:bCs/>
          <w:lang w:eastAsia="zh-CN"/>
        </w:rPr>
        <w:t>nuo pirmojo Apdraustųjų sąrašo Paslaugų teikėjui pateikimo</w:t>
      </w:r>
      <w:r w:rsidRPr="003B0ED5">
        <w:rPr>
          <w:rFonts w:eastAsia="SimSun"/>
          <w:lang w:eastAsia="zh-CN"/>
        </w:rPr>
        <w:t xml:space="preserve"> dienos, Paslaugų teikėjas turi parengti ir pateikti Perkančiajai organizacijai</w:t>
      </w:r>
      <w:r w:rsidR="009A2F30" w:rsidRPr="003B0ED5">
        <w:rPr>
          <w:rFonts w:eastAsia="SimSun"/>
          <w:lang w:eastAsia="zh-CN"/>
        </w:rPr>
        <w:t>:</w:t>
      </w:r>
    </w:p>
    <w:p w14:paraId="5E31BFA6" w14:textId="1AABECCE" w:rsidR="009A2F30" w:rsidRPr="003B0ED5" w:rsidRDefault="001E659A" w:rsidP="00A13AF3">
      <w:pPr>
        <w:pStyle w:val="ListParagraph"/>
        <w:numPr>
          <w:ilvl w:val="2"/>
          <w:numId w:val="2"/>
        </w:numPr>
        <w:tabs>
          <w:tab w:val="left" w:pos="851"/>
          <w:tab w:val="left" w:pos="1276"/>
          <w:tab w:val="left" w:pos="1418"/>
          <w:tab w:val="left" w:pos="1985"/>
          <w:tab w:val="left" w:pos="2268"/>
        </w:tabs>
        <w:ind w:left="0" w:firstLine="567"/>
        <w:jc w:val="both"/>
      </w:pPr>
      <w:r w:rsidRPr="003B0ED5">
        <w:rPr>
          <w:rFonts w:eastAsia="SimSun"/>
          <w:lang w:eastAsia="zh-CN"/>
        </w:rPr>
        <w:t>sveikatos draudimo polisą, galiojantį 12 mėnesių nuo Šalių suderintos dienos</w:t>
      </w:r>
      <w:r w:rsidR="009A2F30" w:rsidRPr="003B0ED5">
        <w:rPr>
          <w:rFonts w:eastAsia="SimSun"/>
          <w:lang w:eastAsia="zh-CN"/>
        </w:rPr>
        <w:t>;</w:t>
      </w:r>
    </w:p>
    <w:p w14:paraId="76120039" w14:textId="23BDF206" w:rsidR="009A2F30" w:rsidRPr="003B0ED5" w:rsidRDefault="00191BAE" w:rsidP="00A13AF3">
      <w:pPr>
        <w:pStyle w:val="ListParagraph"/>
        <w:numPr>
          <w:ilvl w:val="2"/>
          <w:numId w:val="2"/>
        </w:numPr>
        <w:tabs>
          <w:tab w:val="left" w:pos="851"/>
          <w:tab w:val="left" w:pos="1276"/>
          <w:tab w:val="left" w:pos="1418"/>
          <w:tab w:val="left" w:pos="1985"/>
          <w:tab w:val="left" w:pos="2268"/>
        </w:tabs>
        <w:ind w:left="0" w:firstLine="567"/>
        <w:jc w:val="both"/>
      </w:pPr>
      <w:r w:rsidRPr="003B0ED5">
        <w:rPr>
          <w:rFonts w:eastAsia="SimSun"/>
          <w:lang w:eastAsia="zh-CN"/>
        </w:rPr>
        <w:t>išduoti kiekvienam Apdraustajam sveikatos draudimo kortel</w:t>
      </w:r>
      <w:r w:rsidR="00C514FC" w:rsidRPr="003B0ED5">
        <w:rPr>
          <w:rFonts w:eastAsia="SimSun"/>
          <w:lang w:eastAsia="zh-CN"/>
        </w:rPr>
        <w:t>es</w:t>
      </w:r>
      <w:r w:rsidR="008F7A95" w:rsidRPr="003B0ED5">
        <w:rPr>
          <w:rFonts w:eastAsia="SimSun"/>
          <w:lang w:eastAsia="zh-CN"/>
        </w:rPr>
        <w:t xml:space="preserve"> (draudimo kortelės gali būti arba el. formato</w:t>
      </w:r>
      <w:r w:rsidR="00932360" w:rsidRPr="003B0ED5">
        <w:rPr>
          <w:rFonts w:eastAsia="SimSun"/>
          <w:lang w:eastAsia="zh-CN"/>
        </w:rPr>
        <w:t xml:space="preserve"> (virtualios)</w:t>
      </w:r>
      <w:r w:rsidR="008F7A95" w:rsidRPr="003B0ED5">
        <w:rPr>
          <w:rFonts w:eastAsia="SimSun"/>
          <w:lang w:eastAsia="zh-CN"/>
        </w:rPr>
        <w:t xml:space="preserve"> arba išduodamos fizi</w:t>
      </w:r>
      <w:r w:rsidR="00F627EC" w:rsidRPr="003B0ED5">
        <w:rPr>
          <w:rFonts w:eastAsia="SimSun"/>
          <w:lang w:eastAsia="zh-CN"/>
        </w:rPr>
        <w:t>nės kortelės</w:t>
      </w:r>
      <w:r w:rsidR="008F7A95" w:rsidRPr="003B0ED5">
        <w:rPr>
          <w:rFonts w:eastAsia="SimSun"/>
          <w:lang w:eastAsia="zh-CN"/>
        </w:rPr>
        <w:t>). Jeigu draudimo kortelės išduodamos fizišk</w:t>
      </w:r>
      <w:r w:rsidR="00F627EC" w:rsidRPr="003B0ED5">
        <w:rPr>
          <w:rFonts w:eastAsia="SimSun"/>
          <w:lang w:eastAsia="zh-CN"/>
        </w:rPr>
        <w:t>os</w:t>
      </w:r>
      <w:r w:rsidR="008F7A95" w:rsidRPr="003B0ED5">
        <w:rPr>
          <w:rFonts w:eastAsia="SimSun"/>
          <w:lang w:eastAsia="zh-CN"/>
        </w:rPr>
        <w:t>, tiekėjas</w:t>
      </w:r>
      <w:r w:rsidRPr="003B0ED5">
        <w:rPr>
          <w:rFonts w:eastAsia="SimSun"/>
          <w:lang w:eastAsia="zh-CN"/>
        </w:rPr>
        <w:t xml:space="preserve"> </w:t>
      </w:r>
      <w:r w:rsidR="009F5466" w:rsidRPr="003B0ED5">
        <w:rPr>
          <w:rFonts w:eastAsia="SimSun"/>
          <w:lang w:eastAsia="zh-CN"/>
        </w:rPr>
        <w:t>jas</w:t>
      </w:r>
      <w:r w:rsidR="004A0C5A" w:rsidRPr="003B0ED5">
        <w:rPr>
          <w:rFonts w:eastAsia="SimSun"/>
          <w:lang w:eastAsia="zh-CN"/>
        </w:rPr>
        <w:t xml:space="preserve"> </w:t>
      </w:r>
      <w:r w:rsidR="008F7A95" w:rsidRPr="003B0ED5">
        <w:rPr>
          <w:rFonts w:eastAsia="SimSun"/>
          <w:lang w:eastAsia="zh-CN"/>
        </w:rPr>
        <w:t xml:space="preserve"> turi </w:t>
      </w:r>
      <w:r w:rsidR="004A0C5A" w:rsidRPr="003B0ED5">
        <w:rPr>
          <w:rFonts w:eastAsia="SimSun"/>
          <w:lang w:eastAsia="zh-CN"/>
        </w:rPr>
        <w:t>pristat</w:t>
      </w:r>
      <w:r w:rsidR="009F5466" w:rsidRPr="003B0ED5">
        <w:rPr>
          <w:rFonts w:eastAsia="SimSun"/>
          <w:lang w:eastAsia="zh-CN"/>
        </w:rPr>
        <w:t>i</w:t>
      </w:r>
      <w:r w:rsidR="004A0C5A" w:rsidRPr="003B0ED5">
        <w:rPr>
          <w:rFonts w:eastAsia="SimSun"/>
          <w:lang w:eastAsia="zh-CN"/>
        </w:rPr>
        <w:t xml:space="preserve"> Perkančiosios organizacijos atsakingam už Paslaugų pirkimo sutartį darbuotojui</w:t>
      </w:r>
      <w:r w:rsidR="009F5466" w:rsidRPr="003B0ED5">
        <w:rPr>
          <w:rFonts w:eastAsia="SimSun"/>
          <w:lang w:eastAsia="zh-CN"/>
        </w:rPr>
        <w:t>,</w:t>
      </w:r>
      <w:r w:rsidR="00EF6FEE" w:rsidRPr="003B0ED5">
        <w:rPr>
          <w:rFonts w:eastAsia="SimSun"/>
          <w:lang w:eastAsia="zh-CN"/>
        </w:rPr>
        <w:t xml:space="preserve"> adresu Verkių g. 25C-1, Vilnius arba kitu, šalių suderintu adresu, Lietuvos Respublikos teritorijoje</w:t>
      </w:r>
      <w:r w:rsidR="009A2F30" w:rsidRPr="003B0ED5">
        <w:rPr>
          <w:rFonts w:eastAsia="SimSun"/>
          <w:lang w:eastAsia="zh-CN"/>
        </w:rPr>
        <w:t>;</w:t>
      </w:r>
      <w:r w:rsidR="008F7A95" w:rsidRPr="003B0ED5">
        <w:rPr>
          <w:rFonts w:eastAsia="SimSun"/>
          <w:lang w:eastAsia="zh-CN"/>
        </w:rPr>
        <w:t xml:space="preserve"> Jeigu tiekėjas ir Perkančioji organizacija susitaria  </w:t>
      </w:r>
      <w:r w:rsidR="00F627EC" w:rsidRPr="003B0ED5">
        <w:rPr>
          <w:rFonts w:eastAsia="SimSun"/>
          <w:lang w:eastAsia="zh-CN"/>
        </w:rPr>
        <w:t>(tiekėjas turi galimybę) dalis kortelių gali būti išduodamos el. formatu</w:t>
      </w:r>
      <w:r w:rsidR="00932360" w:rsidRPr="003B0ED5">
        <w:rPr>
          <w:rFonts w:eastAsia="SimSun"/>
          <w:lang w:eastAsia="zh-CN"/>
        </w:rPr>
        <w:t xml:space="preserve"> (virtualios)</w:t>
      </w:r>
      <w:r w:rsidR="00F627EC" w:rsidRPr="003B0ED5">
        <w:rPr>
          <w:rFonts w:eastAsia="SimSun"/>
          <w:lang w:eastAsia="zh-CN"/>
        </w:rPr>
        <w:t xml:space="preserve">, o dalis – fizinės kortelės. </w:t>
      </w:r>
    </w:p>
    <w:p w14:paraId="1B939832" w14:textId="6DD74229" w:rsidR="009A2F30" w:rsidRPr="00E25ABC" w:rsidRDefault="009A2F30" w:rsidP="00A13AF3">
      <w:pPr>
        <w:pStyle w:val="ListParagraph"/>
        <w:numPr>
          <w:ilvl w:val="2"/>
          <w:numId w:val="2"/>
        </w:numPr>
        <w:tabs>
          <w:tab w:val="left" w:pos="851"/>
          <w:tab w:val="left" w:pos="1276"/>
          <w:tab w:val="left" w:pos="1418"/>
          <w:tab w:val="left" w:pos="1985"/>
          <w:tab w:val="left" w:pos="2268"/>
        </w:tabs>
        <w:ind w:left="0" w:firstLine="567"/>
        <w:jc w:val="both"/>
      </w:pPr>
      <w:r w:rsidRPr="009A2F30">
        <w:rPr>
          <w:rFonts w:eastAsia="SimSun"/>
          <w:lang w:eastAsia="zh-CN"/>
        </w:rPr>
        <w:t>pateikti Perkančiosios organizacijos atsakingam už Paslaugų pirkimo sutartį darbuotojui elektroniniu paštu, sveikatos priežiūros įstaigų ir/ar vaistinių (toliau – partneriai), su kuriomis yra sudaręs tarpusavio atsiskaitymo sutartis ir kuriose Apdraustasis gali atsiskaityti turėdamas sveikatos draudimo kortelę (jam nereikia apmokėti pačiam), sąrašą. Sutarčiai turi galioti pilnas Draudiko gydymo įstaigų – partnerių sąrašas.</w:t>
      </w:r>
    </w:p>
    <w:p w14:paraId="710AE187" w14:textId="2A872527" w:rsidR="00E25ABC" w:rsidRDefault="00E25ABC" w:rsidP="00E25ABC">
      <w:pPr>
        <w:pStyle w:val="ListParagraph"/>
        <w:numPr>
          <w:ilvl w:val="1"/>
          <w:numId w:val="2"/>
        </w:numPr>
        <w:tabs>
          <w:tab w:val="left" w:pos="851"/>
          <w:tab w:val="left" w:pos="1134"/>
          <w:tab w:val="left" w:pos="1418"/>
          <w:tab w:val="left" w:pos="1985"/>
          <w:tab w:val="left" w:pos="2268"/>
        </w:tabs>
        <w:ind w:left="0" w:firstLine="567"/>
        <w:jc w:val="both"/>
      </w:pPr>
      <w:r>
        <w:t xml:space="preserve">Per 7 kalendorines dienas </w:t>
      </w:r>
      <w:r w:rsidRPr="001379F5">
        <w:rPr>
          <w:b/>
          <w:bCs/>
        </w:rPr>
        <w:t>nuo pakartotinio Apdraustųjų sąrašo Paslaugų teikėjui pateikimo</w:t>
      </w:r>
      <w:r>
        <w:t xml:space="preserve"> dienos, Paslaugų teikėjas turi parengti ir pateikti Perkančiajai organizacijai:</w:t>
      </w:r>
    </w:p>
    <w:p w14:paraId="7CA555EA" w14:textId="6490959D" w:rsidR="00E25ABC" w:rsidRPr="001E7FE8" w:rsidRDefault="00E25ABC" w:rsidP="00E25ABC">
      <w:pPr>
        <w:pStyle w:val="ListParagraph"/>
        <w:numPr>
          <w:ilvl w:val="2"/>
          <w:numId w:val="2"/>
        </w:numPr>
        <w:tabs>
          <w:tab w:val="left" w:pos="851"/>
          <w:tab w:val="left" w:pos="1134"/>
          <w:tab w:val="left" w:pos="1418"/>
          <w:tab w:val="left" w:pos="1985"/>
          <w:tab w:val="left" w:pos="2268"/>
        </w:tabs>
        <w:ind w:left="0" w:firstLine="567"/>
        <w:jc w:val="both"/>
      </w:pPr>
      <w:r w:rsidRPr="001E7FE8">
        <w:rPr>
          <w:rFonts w:eastAsia="SimSun"/>
          <w:lang w:eastAsia="zh-CN"/>
        </w:rPr>
        <w:t>sveikatos draudimo polisą, galiojantį proporcingai trumpesnį laiką (p</w:t>
      </w:r>
      <w:r w:rsidRPr="001E7FE8">
        <w:t>riklausomai nuo to, kada prisijungs naujas darbuotojas ir jam bus užsakyta draudimo apsauga</w:t>
      </w:r>
      <w:r w:rsidRPr="001E7FE8">
        <w:rPr>
          <w:rFonts w:eastAsia="SimSun"/>
          <w:lang w:eastAsia="zh-CN"/>
        </w:rPr>
        <w:t>) nuo Šalių suderintos dienos;</w:t>
      </w:r>
    </w:p>
    <w:p w14:paraId="04EAD3D7" w14:textId="4CB3AB42" w:rsidR="00F627EC" w:rsidRPr="001E7FE8" w:rsidRDefault="00F627EC" w:rsidP="00F627EC">
      <w:pPr>
        <w:pStyle w:val="ListParagraph"/>
        <w:numPr>
          <w:ilvl w:val="2"/>
          <w:numId w:val="2"/>
        </w:numPr>
        <w:tabs>
          <w:tab w:val="left" w:pos="851"/>
          <w:tab w:val="left" w:pos="1276"/>
          <w:tab w:val="left" w:pos="1418"/>
          <w:tab w:val="left" w:pos="1985"/>
          <w:tab w:val="left" w:pos="2268"/>
        </w:tabs>
        <w:ind w:left="0" w:firstLine="567"/>
        <w:jc w:val="both"/>
      </w:pPr>
      <w:r w:rsidRPr="001E7FE8">
        <w:rPr>
          <w:rFonts w:eastAsia="SimSun"/>
          <w:lang w:eastAsia="zh-CN"/>
        </w:rPr>
        <w:t>išduoti kiekvienam Apdraustajam sveikatos draudimo korteles (draudimo kortelės gali būti arba el. formato</w:t>
      </w:r>
      <w:r w:rsidR="00932360" w:rsidRPr="001E7FE8">
        <w:rPr>
          <w:rFonts w:eastAsia="SimSun"/>
          <w:lang w:eastAsia="zh-CN"/>
        </w:rPr>
        <w:t xml:space="preserve"> (virtualios)</w:t>
      </w:r>
      <w:r w:rsidRPr="001E7FE8">
        <w:rPr>
          <w:rFonts w:eastAsia="SimSun"/>
          <w:lang w:eastAsia="zh-CN"/>
        </w:rPr>
        <w:t xml:space="preserve"> arba išduodamos fizinės kortelės). Jeigu draudimo kortelės išduodamos fiziškos, tiekėjas jas  turi pristati Perkančiosios organizacijos atsakingam už Paslaugų pirkimo sutartį </w:t>
      </w:r>
      <w:r w:rsidRPr="001E7FE8">
        <w:rPr>
          <w:rFonts w:eastAsia="SimSun"/>
          <w:lang w:eastAsia="zh-CN"/>
        </w:rPr>
        <w:lastRenderedPageBreak/>
        <w:t>darbuotojui, adresu</w:t>
      </w:r>
      <w:r w:rsidR="001D6E6B">
        <w:rPr>
          <w:rFonts w:eastAsia="SimSun"/>
          <w:lang w:eastAsia="zh-CN"/>
        </w:rPr>
        <w:t xml:space="preserve"> </w:t>
      </w:r>
      <w:r w:rsidRPr="001E7FE8">
        <w:rPr>
          <w:rFonts w:eastAsia="SimSun"/>
          <w:lang w:eastAsia="zh-CN"/>
        </w:rPr>
        <w:t>Verkių g. 25C-1, Vilnius arba kitu, šalių suderintu adresu, Lietuvos Respublikos teritorijoje; Jeigu tiekėjas ir Perkančioji organizacija susitaria  (tiekėjas turi galimybę) dalis kortelių gali būti išduodamos el. formatu</w:t>
      </w:r>
      <w:r w:rsidR="00932360" w:rsidRPr="001E7FE8">
        <w:rPr>
          <w:rFonts w:eastAsia="SimSun"/>
          <w:lang w:eastAsia="zh-CN"/>
        </w:rPr>
        <w:t xml:space="preserve"> (virtualios)</w:t>
      </w:r>
      <w:r w:rsidRPr="001E7FE8">
        <w:rPr>
          <w:rFonts w:eastAsia="SimSun"/>
          <w:lang w:eastAsia="zh-CN"/>
        </w:rPr>
        <w:t xml:space="preserve">, o dalis – fizinės kortelės. </w:t>
      </w:r>
    </w:p>
    <w:p w14:paraId="35AA2E3A" w14:textId="59A174F5" w:rsidR="00F4245D" w:rsidRPr="001E7FE8" w:rsidRDefault="00F4245D" w:rsidP="00E25ABC">
      <w:pPr>
        <w:pStyle w:val="ListParagraph"/>
        <w:numPr>
          <w:ilvl w:val="1"/>
          <w:numId w:val="2"/>
        </w:numPr>
        <w:tabs>
          <w:tab w:val="left" w:pos="851"/>
          <w:tab w:val="left" w:pos="1134"/>
          <w:tab w:val="left" w:pos="1985"/>
          <w:tab w:val="left" w:pos="2268"/>
        </w:tabs>
        <w:ind w:left="0" w:firstLine="567"/>
        <w:jc w:val="both"/>
      </w:pPr>
      <w:r w:rsidRPr="001E7FE8">
        <w:rPr>
          <w:rFonts w:eastAsia="SimSun"/>
          <w:lang w:eastAsia="zh-CN"/>
        </w:rPr>
        <w:t>Apdraustajam pametus ar sugadinus sveikatos draudimo kortelę, Draudikas ne vėliau kaip per 5 (penkias) darbo dienas nuo prašymo gavimo dienos išduoda naują kortelę nemokamai ir pristato Perkančiosios organizacijos atsakingam už Paslaugų pirkimo sutartį darbuotojui, adresu Verkių g. 25C-1, Vilnius arba kitu, šalių suderintu adresu, Lietuvos Respublikos teritorijoje.</w:t>
      </w:r>
      <w:r w:rsidR="00F627EC" w:rsidRPr="001E7FE8">
        <w:rPr>
          <w:rFonts w:eastAsia="SimSun"/>
          <w:lang w:eastAsia="zh-CN"/>
        </w:rPr>
        <w:t xml:space="preserve"> Ši taisyklė taikoma tik tokiu atveju, kai tiekėjas išduoda fizines korteles. </w:t>
      </w:r>
    </w:p>
    <w:p w14:paraId="1E730FCF" w14:textId="1AB14D15" w:rsidR="00191BAE" w:rsidRPr="006020AB" w:rsidRDefault="0126850C" w:rsidP="19A42B89">
      <w:pPr>
        <w:keepNext/>
        <w:numPr>
          <w:ilvl w:val="1"/>
          <w:numId w:val="2"/>
        </w:numPr>
        <w:tabs>
          <w:tab w:val="left" w:pos="993"/>
          <w:tab w:val="left" w:pos="1134"/>
        </w:tabs>
        <w:spacing w:after="0" w:line="240" w:lineRule="auto"/>
        <w:ind w:left="0" w:firstLine="567"/>
        <w:jc w:val="both"/>
        <w:outlineLvl w:val="0"/>
        <w:rPr>
          <w:rFonts w:eastAsia="SimSun"/>
          <w:lang w:eastAsia="zh-CN"/>
        </w:rPr>
      </w:pPr>
      <w:r w:rsidRPr="3726B6F3">
        <w:rPr>
          <w:rFonts w:eastAsia="SimSun"/>
          <w:lang w:eastAsia="zh-CN"/>
        </w:rPr>
        <w:t>Draudikas privalo suteikti galimybę Apdraustajam pasitikrinti draudimo sumų likučius Draudiko</w:t>
      </w:r>
      <w:r w:rsidR="6773223F" w:rsidRPr="3726B6F3">
        <w:rPr>
          <w:rFonts w:eastAsia="SimSun"/>
          <w:lang w:eastAsia="zh-CN"/>
        </w:rPr>
        <w:t xml:space="preserve"> </w:t>
      </w:r>
      <w:r w:rsidR="46D2B30F" w:rsidRPr="3726B6F3">
        <w:rPr>
          <w:rFonts w:eastAsia="SimSun"/>
          <w:lang w:eastAsia="zh-CN"/>
        </w:rPr>
        <w:t>savitarnos portale</w:t>
      </w:r>
      <w:r w:rsidR="00B51B52">
        <w:rPr>
          <w:rStyle w:val="FootnoteReference"/>
          <w:rFonts w:eastAsia="SimSun"/>
          <w:lang w:eastAsia="zh-CN"/>
        </w:rPr>
        <w:footnoteReference w:id="4"/>
      </w:r>
      <w:r w:rsidR="00B51B52" w:rsidRPr="3726B6F3">
        <w:rPr>
          <w:rFonts w:eastAsia="SimSun"/>
          <w:lang w:eastAsia="zh-CN"/>
        </w:rPr>
        <w:t xml:space="preserve"> </w:t>
      </w:r>
      <w:r w:rsidR="00552396">
        <w:rPr>
          <w:rFonts w:eastAsia="SimSun"/>
          <w:lang w:eastAsia="zh-CN"/>
        </w:rPr>
        <w:t xml:space="preserve">(interneto svetainėje arba mobiliojoje programėlėje) </w:t>
      </w:r>
      <w:r w:rsidR="49B9E8A4" w:rsidRPr="3726B6F3">
        <w:rPr>
          <w:rFonts w:eastAsia="SimSun"/>
          <w:lang w:eastAsia="zh-CN"/>
        </w:rPr>
        <w:t>(reikalavimai Draudiko savitarnos portalui aprašyti šios techninės specifikacijos 11 skyriuje)</w:t>
      </w:r>
      <w:r w:rsidR="00B51B52">
        <w:rPr>
          <w:rFonts w:eastAsia="SimSun"/>
          <w:lang w:eastAsia="zh-CN"/>
        </w:rPr>
        <w:t>,</w:t>
      </w:r>
      <w:r w:rsidRPr="3726B6F3">
        <w:rPr>
          <w:rFonts w:eastAsia="SimSun"/>
          <w:lang w:eastAsia="zh-CN"/>
        </w:rPr>
        <w:t xml:space="preserve"> </w:t>
      </w:r>
      <w:r w:rsidR="00F00D7E">
        <w:rPr>
          <w:rFonts w:eastAsia="SimSun"/>
          <w:lang w:eastAsia="zh-CN"/>
        </w:rPr>
        <w:t>Apdraust</w:t>
      </w:r>
      <w:r w:rsidR="003E5BF5">
        <w:rPr>
          <w:rFonts w:eastAsia="SimSun"/>
          <w:lang w:eastAsia="zh-CN"/>
        </w:rPr>
        <w:t>ajam</w:t>
      </w:r>
      <w:r w:rsidR="00F00D7E">
        <w:rPr>
          <w:rFonts w:eastAsia="SimSun"/>
          <w:lang w:eastAsia="zh-CN"/>
        </w:rPr>
        <w:t xml:space="preserve"> </w:t>
      </w:r>
      <w:r w:rsidR="003E5BF5">
        <w:rPr>
          <w:rFonts w:eastAsia="SimSun"/>
          <w:lang w:eastAsia="zh-CN"/>
        </w:rPr>
        <w:t xml:space="preserve">patvirtinus savo tapatybę </w:t>
      </w:r>
      <w:r w:rsidR="00491AFA" w:rsidRPr="3726B6F3">
        <w:rPr>
          <w:rFonts w:eastAsia="Times New Roman"/>
        </w:rPr>
        <w:t>centralizuotomis autentifikavimosi priemonėmis</w:t>
      </w:r>
      <w:r w:rsidR="00491AFA">
        <w:rPr>
          <w:rFonts w:eastAsia="SimSun"/>
          <w:lang w:eastAsia="zh-CN"/>
        </w:rPr>
        <w:t xml:space="preserve"> </w:t>
      </w:r>
      <w:r w:rsidR="003E5BF5">
        <w:rPr>
          <w:rFonts w:eastAsia="SimSun"/>
          <w:lang w:eastAsia="zh-CN"/>
        </w:rPr>
        <w:t>(pvz., Smart-ID, el. bankininkystė ir pan.)</w:t>
      </w:r>
      <w:r w:rsidRPr="3726B6F3">
        <w:rPr>
          <w:rFonts w:eastAsia="SimSun"/>
          <w:lang w:eastAsia="zh-CN"/>
        </w:rPr>
        <w:t>.</w:t>
      </w:r>
    </w:p>
    <w:p w14:paraId="43AFB0B4" w14:textId="36CBBDF6" w:rsidR="001E659A" w:rsidRPr="00805ED2" w:rsidRDefault="20A0EE0C" w:rsidP="3726B6F3">
      <w:pPr>
        <w:keepNext/>
        <w:numPr>
          <w:ilvl w:val="1"/>
          <w:numId w:val="2"/>
        </w:numPr>
        <w:tabs>
          <w:tab w:val="left" w:pos="993"/>
          <w:tab w:val="left" w:pos="1134"/>
        </w:tabs>
        <w:spacing w:after="0" w:line="240" w:lineRule="auto"/>
        <w:ind w:left="0" w:firstLine="567"/>
        <w:jc w:val="both"/>
        <w:outlineLvl w:val="0"/>
        <w:rPr>
          <w:rFonts w:eastAsia="SimSun"/>
          <w:lang w:eastAsia="zh-CN"/>
        </w:rPr>
      </w:pPr>
      <w:r w:rsidRPr="3726B6F3">
        <w:rPr>
          <w:rFonts w:eastAsia="SimSun"/>
          <w:lang w:eastAsia="zh-CN"/>
        </w:rPr>
        <w:t>Paslaugų teikėjas</w:t>
      </w:r>
      <w:r w:rsidR="3F6CE3A7" w:rsidRPr="3726B6F3">
        <w:rPr>
          <w:rFonts w:eastAsia="SimSun"/>
          <w:lang w:eastAsia="zh-CN"/>
        </w:rPr>
        <w:t xml:space="preserve"> nuo </w:t>
      </w:r>
      <w:r w:rsidR="16A93A0C" w:rsidRPr="3726B6F3">
        <w:rPr>
          <w:rFonts w:eastAsia="SimSun"/>
          <w:lang w:eastAsia="zh-CN"/>
        </w:rPr>
        <w:t>A</w:t>
      </w:r>
      <w:r w:rsidRPr="3726B6F3">
        <w:rPr>
          <w:rFonts w:eastAsia="SimSun"/>
          <w:lang w:eastAsia="zh-CN"/>
        </w:rPr>
        <w:t>pdraustųjų asmenų</w:t>
      </w:r>
      <w:r w:rsidR="3F6CE3A7" w:rsidRPr="3726B6F3">
        <w:rPr>
          <w:rFonts w:eastAsia="SimSun"/>
          <w:lang w:eastAsia="zh-CN"/>
        </w:rPr>
        <w:t xml:space="preserve"> duomenų gavimo iš </w:t>
      </w:r>
      <w:r w:rsidR="00510567" w:rsidRPr="00510567">
        <w:rPr>
          <w:rFonts w:eastAsia="SimSun"/>
          <w:lang w:eastAsia="zh-CN"/>
        </w:rPr>
        <w:t>Perkančio</w:t>
      </w:r>
      <w:r w:rsidR="00510567">
        <w:rPr>
          <w:rFonts w:eastAsia="SimSun"/>
          <w:lang w:eastAsia="zh-CN"/>
        </w:rPr>
        <w:t>sios</w:t>
      </w:r>
      <w:r w:rsidR="00510567" w:rsidRPr="00510567">
        <w:rPr>
          <w:rFonts w:eastAsia="SimSun"/>
          <w:lang w:eastAsia="zh-CN"/>
        </w:rPr>
        <w:t xml:space="preserve"> organizacij</w:t>
      </w:r>
      <w:r w:rsidR="00510567">
        <w:rPr>
          <w:rFonts w:eastAsia="SimSun"/>
          <w:lang w:eastAsia="zh-CN"/>
        </w:rPr>
        <w:t>os</w:t>
      </w:r>
      <w:r w:rsidR="00510567" w:rsidRPr="00510567">
        <w:rPr>
          <w:rFonts w:eastAsia="SimSun"/>
          <w:lang w:eastAsia="zh-CN"/>
        </w:rPr>
        <w:t xml:space="preserve"> </w:t>
      </w:r>
      <w:r w:rsidR="3F6CE3A7" w:rsidRPr="3726B6F3">
        <w:rPr>
          <w:rFonts w:eastAsia="SimSun"/>
          <w:lang w:eastAsia="zh-CN"/>
        </w:rPr>
        <w:t xml:space="preserve">momento, laikomas šių duomenų </w:t>
      </w:r>
      <w:r w:rsidR="0745A8B4" w:rsidRPr="3726B6F3">
        <w:rPr>
          <w:rFonts w:eastAsia="SimSun"/>
          <w:lang w:eastAsia="zh-CN"/>
        </w:rPr>
        <w:t xml:space="preserve">savarankišku </w:t>
      </w:r>
      <w:r w:rsidR="7A94F97C" w:rsidRPr="3726B6F3">
        <w:rPr>
          <w:rFonts w:eastAsia="SimSun"/>
          <w:lang w:eastAsia="zh-CN"/>
        </w:rPr>
        <w:t>duomenų valdytoju</w:t>
      </w:r>
      <w:r w:rsidR="0745A8B4" w:rsidRPr="3726B6F3">
        <w:rPr>
          <w:rFonts w:eastAsia="SimSun"/>
          <w:lang w:eastAsia="zh-CN"/>
        </w:rPr>
        <w:t xml:space="preserve"> ir jam taikomos viso</w:t>
      </w:r>
      <w:r w:rsidR="11AF16E6" w:rsidRPr="3726B6F3">
        <w:rPr>
          <w:rFonts w:eastAsia="SimSun"/>
          <w:lang w:eastAsia="zh-CN"/>
        </w:rPr>
        <w:t>s</w:t>
      </w:r>
      <w:r w:rsidR="0745A8B4" w:rsidRPr="3726B6F3">
        <w:rPr>
          <w:rFonts w:eastAsia="SimSun"/>
          <w:lang w:eastAsia="zh-CN"/>
        </w:rPr>
        <w:t xml:space="preserve"> 2016 m. balandžio 27 d. Europos Parlamento ir Tarybos reglamente (ES) 2016/679 dėl fizinių asmenų apsaugos tvarkant asmens duomenis ir dėl laisvo tokių duomenų judėjimo ir kuriuo panaikinama Direktyva 95/46/EB (Bendrasis duomenų apsaugos reglamentas) </w:t>
      </w:r>
      <w:r w:rsidR="39FF9298" w:rsidRPr="3726B6F3">
        <w:rPr>
          <w:rFonts w:eastAsia="SimSun"/>
          <w:lang w:eastAsia="zh-CN"/>
        </w:rPr>
        <w:t xml:space="preserve">(toliau – BDAR) </w:t>
      </w:r>
      <w:r w:rsidR="0745A8B4" w:rsidRPr="3726B6F3">
        <w:rPr>
          <w:rFonts w:eastAsia="SimSun"/>
          <w:lang w:eastAsia="zh-CN"/>
        </w:rPr>
        <w:t xml:space="preserve">duomenų valdytojui </w:t>
      </w:r>
      <w:r w:rsidR="11AF16E6" w:rsidRPr="3726B6F3">
        <w:rPr>
          <w:rFonts w:eastAsia="SimSun"/>
          <w:lang w:eastAsia="zh-CN"/>
        </w:rPr>
        <w:t>nustatytos prievolės.</w:t>
      </w:r>
    </w:p>
    <w:p w14:paraId="41895E4B" w14:textId="7FDBFF8F" w:rsidR="003F26AE" w:rsidRPr="001E7FE8" w:rsidRDefault="004F04A9" w:rsidP="003F26AE">
      <w:pPr>
        <w:keepNext/>
        <w:numPr>
          <w:ilvl w:val="1"/>
          <w:numId w:val="2"/>
        </w:numPr>
        <w:tabs>
          <w:tab w:val="left" w:pos="993"/>
          <w:tab w:val="left" w:pos="1134"/>
        </w:tabs>
        <w:spacing w:after="0" w:line="240" w:lineRule="auto"/>
        <w:ind w:left="0" w:firstLine="567"/>
        <w:jc w:val="both"/>
        <w:outlineLvl w:val="0"/>
        <w:rPr>
          <w:rFonts w:eastAsia="SimSun"/>
          <w:szCs w:val="24"/>
          <w:lang w:eastAsia="zh-CN"/>
        </w:rPr>
      </w:pPr>
      <w:r w:rsidRPr="001E7FE8">
        <w:rPr>
          <w:rFonts w:eastAsia="Helvetica Neue UltraLight" w:cstheme="minorHAnsi"/>
          <w:lang w:eastAsia="zh-CN"/>
        </w:rPr>
        <w:t>Ne rečiau kaip kartą per ketvirtį, o taip pat atskiru Draudėjo ar atsakingo už Darbuotojų sveikatos draudimo paslaugų sutarties priežiūrą asmens prašymu (per 5 (penkias) darbo dienas nuo prašymo pateikimo) pateikti Draudėjui elektroniniu paštu detalią nuostolingumo informaciją (draudžiamųjų / nedraudžiamųjų įvykių skaičių, išmokėtų išmokų sum</w:t>
      </w:r>
      <w:r w:rsidR="00120709" w:rsidRPr="001E7FE8">
        <w:rPr>
          <w:rFonts w:eastAsia="Helvetica Neue UltraLight" w:cstheme="minorHAnsi"/>
          <w:lang w:eastAsia="zh-CN"/>
        </w:rPr>
        <w:t>as</w:t>
      </w:r>
      <w:r w:rsidRPr="001E7FE8">
        <w:rPr>
          <w:rFonts w:eastAsia="Helvetica Neue UltraLight" w:cstheme="minorHAnsi"/>
          <w:lang w:eastAsia="zh-CN"/>
        </w:rPr>
        <w:t>, išmokų pasiskirstymą pagal paslaugas</w:t>
      </w:r>
      <w:r w:rsidR="00120709" w:rsidRPr="001E7FE8">
        <w:rPr>
          <w:rFonts w:eastAsia="Helvetica Neue UltraLight" w:cstheme="minorHAnsi"/>
          <w:lang w:eastAsia="zh-CN"/>
        </w:rPr>
        <w:t xml:space="preserve"> (rizikas)</w:t>
      </w:r>
      <w:r w:rsidRPr="001E7FE8">
        <w:rPr>
          <w:rFonts w:eastAsia="Helvetica Neue UltraLight" w:cstheme="minorHAnsi"/>
          <w:lang w:eastAsia="zh-CN"/>
        </w:rPr>
        <w:t>, gydymo / sveikatos priežiūros įstaigas, specialistus ir pan.). Informacija turi būti pateikiama be asmens duomenų.</w:t>
      </w:r>
    </w:p>
    <w:p w14:paraId="091CFE80" w14:textId="4A192410" w:rsidR="001E659A" w:rsidRPr="001E7FE8" w:rsidRDefault="001E659A" w:rsidP="009F5466">
      <w:pPr>
        <w:keepNext/>
        <w:numPr>
          <w:ilvl w:val="1"/>
          <w:numId w:val="2"/>
        </w:numPr>
        <w:tabs>
          <w:tab w:val="left" w:pos="993"/>
          <w:tab w:val="left" w:pos="1134"/>
        </w:tabs>
        <w:spacing w:after="0" w:line="240" w:lineRule="auto"/>
        <w:ind w:left="0" w:firstLine="567"/>
        <w:jc w:val="both"/>
        <w:outlineLvl w:val="0"/>
        <w:rPr>
          <w:rFonts w:eastAsia="SimSun"/>
          <w:szCs w:val="24"/>
          <w:lang w:eastAsia="zh-CN"/>
        </w:rPr>
      </w:pPr>
      <w:r w:rsidRPr="001E7FE8">
        <w:rPr>
          <w:rFonts w:eastAsia="SimSun"/>
          <w:szCs w:val="24"/>
          <w:lang w:eastAsia="zh-CN"/>
        </w:rPr>
        <w:t xml:space="preserve">Per </w:t>
      </w:r>
      <w:r w:rsidR="00F13C80" w:rsidRPr="001E7FE8">
        <w:rPr>
          <w:rFonts w:eastAsia="SimSun"/>
          <w:szCs w:val="24"/>
          <w:lang w:eastAsia="zh-CN"/>
        </w:rPr>
        <w:t>3</w:t>
      </w:r>
      <w:r w:rsidRPr="001E7FE8">
        <w:rPr>
          <w:rFonts w:eastAsia="SimSun"/>
          <w:szCs w:val="24"/>
          <w:lang w:eastAsia="zh-CN"/>
        </w:rPr>
        <w:t>0 darbo dienų nuo sutarties įsigaliojimo dienos Draudikas turės pravesti informacinę/komunikacinę sesiją Draudėjo darbuotojams apie teikiamas sveikatos draudimo paslaugas ir sveikatinimo paslaugų kompensavimo procesą</w:t>
      </w:r>
      <w:r w:rsidR="008E3EF3" w:rsidRPr="001E7FE8">
        <w:rPr>
          <w:rFonts w:eastAsia="SimSun"/>
          <w:szCs w:val="24"/>
          <w:lang w:eastAsia="zh-CN"/>
        </w:rPr>
        <w:t xml:space="preserve"> nuotoliniu būdu</w:t>
      </w:r>
      <w:r w:rsidR="00684986" w:rsidRPr="001E7FE8">
        <w:rPr>
          <w:rFonts w:eastAsia="SimSun"/>
          <w:szCs w:val="24"/>
          <w:lang w:eastAsia="zh-CN"/>
        </w:rPr>
        <w:t xml:space="preserve">, naudojant </w:t>
      </w:r>
      <w:r w:rsidR="008E3EF3" w:rsidRPr="001E7FE8">
        <w:rPr>
          <w:rFonts w:eastAsia="SimSun"/>
          <w:szCs w:val="24"/>
          <w:lang w:eastAsia="zh-CN"/>
        </w:rPr>
        <w:t>„</w:t>
      </w:r>
      <w:r w:rsidR="00684986" w:rsidRPr="001E7FE8">
        <w:rPr>
          <w:rFonts w:eastAsia="SimSun"/>
          <w:szCs w:val="24"/>
          <w:lang w:eastAsia="zh-CN"/>
        </w:rPr>
        <w:t>Microsoft Teams“ įrankį</w:t>
      </w:r>
      <w:r w:rsidRPr="001E7FE8">
        <w:rPr>
          <w:rFonts w:eastAsia="SimSun"/>
          <w:szCs w:val="24"/>
          <w:lang w:eastAsia="zh-CN"/>
        </w:rPr>
        <w:t>.</w:t>
      </w:r>
      <w:r w:rsidR="00F13C80" w:rsidRPr="001E7FE8">
        <w:rPr>
          <w:rFonts w:eastAsia="SimSun"/>
          <w:szCs w:val="24"/>
          <w:lang w:eastAsia="zh-CN"/>
        </w:rPr>
        <w:t xml:space="preserve"> Po sesijos </w:t>
      </w:r>
      <w:r w:rsidR="00C35619" w:rsidRPr="001E7FE8">
        <w:rPr>
          <w:rFonts w:eastAsia="SimSun"/>
          <w:szCs w:val="24"/>
          <w:lang w:eastAsia="zh-CN"/>
        </w:rPr>
        <w:t>per 5 darbo diena</w:t>
      </w:r>
      <w:r w:rsidR="001F3ED8" w:rsidRPr="001E7FE8">
        <w:rPr>
          <w:rFonts w:eastAsia="SimSun"/>
          <w:szCs w:val="24"/>
          <w:lang w:eastAsia="zh-CN"/>
        </w:rPr>
        <w:t>s</w:t>
      </w:r>
      <w:r w:rsidR="00C35619" w:rsidRPr="001E7FE8">
        <w:rPr>
          <w:rFonts w:eastAsia="SimSun"/>
          <w:szCs w:val="24"/>
          <w:lang w:eastAsia="zh-CN"/>
        </w:rPr>
        <w:t xml:space="preserve"> Draudikas </w:t>
      </w:r>
      <w:r w:rsidR="00F13C80" w:rsidRPr="001E7FE8">
        <w:rPr>
          <w:rFonts w:eastAsia="SimSun"/>
          <w:szCs w:val="24"/>
          <w:lang w:eastAsia="zh-CN"/>
        </w:rPr>
        <w:t xml:space="preserve">turės pasidalinti </w:t>
      </w:r>
      <w:r w:rsidR="001563C7" w:rsidRPr="001E7FE8">
        <w:rPr>
          <w:rFonts w:eastAsia="SimSun"/>
          <w:szCs w:val="24"/>
          <w:lang w:eastAsia="zh-CN"/>
        </w:rPr>
        <w:t xml:space="preserve">pristatymo medžiaga suderintu formatu (pvz. pristatymo skaidrėmis ir pan.) </w:t>
      </w:r>
      <w:r w:rsidR="00F13C80" w:rsidRPr="001E7FE8">
        <w:rPr>
          <w:rFonts w:eastAsia="SimSun"/>
          <w:szCs w:val="24"/>
          <w:lang w:eastAsia="zh-CN"/>
        </w:rPr>
        <w:t>su ats</w:t>
      </w:r>
      <w:r w:rsidR="00C658B6" w:rsidRPr="001E7FE8">
        <w:rPr>
          <w:rFonts w:eastAsia="SimSun"/>
          <w:szCs w:val="24"/>
          <w:lang w:eastAsia="zh-CN"/>
        </w:rPr>
        <w:t>a</w:t>
      </w:r>
      <w:r w:rsidR="00F13C80" w:rsidRPr="001E7FE8">
        <w:rPr>
          <w:rFonts w:eastAsia="SimSun"/>
          <w:szCs w:val="24"/>
          <w:lang w:eastAsia="zh-CN"/>
        </w:rPr>
        <w:t xml:space="preserve">kingu </w:t>
      </w:r>
      <w:r w:rsidR="00C35619" w:rsidRPr="001E7FE8">
        <w:rPr>
          <w:rFonts w:eastAsia="SimSun"/>
          <w:szCs w:val="24"/>
          <w:lang w:eastAsia="zh-CN"/>
        </w:rPr>
        <w:t>už Paslaugų pirkimo sutartį darbuotoju</w:t>
      </w:r>
      <w:r w:rsidR="00F13C80" w:rsidRPr="001E7FE8">
        <w:rPr>
          <w:rFonts w:eastAsia="SimSun"/>
          <w:szCs w:val="24"/>
          <w:lang w:eastAsia="zh-CN"/>
        </w:rPr>
        <w:t>.</w:t>
      </w:r>
    </w:p>
    <w:p w14:paraId="08157A82" w14:textId="77777777" w:rsidR="00F13C80" w:rsidRPr="006020AB" w:rsidRDefault="00F13C80" w:rsidP="00F13C80">
      <w:pPr>
        <w:keepNext/>
        <w:tabs>
          <w:tab w:val="left" w:pos="993"/>
          <w:tab w:val="left" w:pos="1134"/>
        </w:tabs>
        <w:spacing w:after="0" w:line="240" w:lineRule="auto"/>
        <w:ind w:left="567"/>
        <w:jc w:val="both"/>
        <w:outlineLvl w:val="0"/>
        <w:rPr>
          <w:rFonts w:eastAsia="SimSun"/>
          <w:szCs w:val="24"/>
          <w:lang w:eastAsia="zh-CN"/>
        </w:rPr>
      </w:pPr>
    </w:p>
    <w:p w14:paraId="1C9CE384" w14:textId="238848E6" w:rsidR="00E21A1E" w:rsidRPr="008A0692" w:rsidRDefault="00E21A1E" w:rsidP="008A0692">
      <w:pPr>
        <w:keepNext/>
        <w:numPr>
          <w:ilvl w:val="0"/>
          <w:numId w:val="2"/>
        </w:numPr>
        <w:spacing w:after="0" w:line="276" w:lineRule="auto"/>
        <w:ind w:left="0" w:firstLine="567"/>
        <w:jc w:val="center"/>
        <w:outlineLvl w:val="0"/>
        <w:rPr>
          <w:rFonts w:eastAsia="SimSun"/>
          <w:b/>
          <w:bCs/>
          <w:szCs w:val="24"/>
          <w:lang w:eastAsia="zh-CN"/>
        </w:rPr>
      </w:pPr>
      <w:r w:rsidRPr="008A0692">
        <w:rPr>
          <w:rFonts w:eastAsia="SimSun"/>
          <w:b/>
          <w:bCs/>
          <w:szCs w:val="24"/>
          <w:lang w:eastAsia="zh-CN"/>
        </w:rPr>
        <w:t>REIKALAVIMAI DRAUDIMO PASLAUGOMS</w:t>
      </w:r>
    </w:p>
    <w:p w14:paraId="49D10BD4" w14:textId="77777777" w:rsidR="00E21A1E" w:rsidRPr="00C01167" w:rsidRDefault="00E21A1E" w:rsidP="00E21A1E">
      <w:pPr>
        <w:keepNext/>
        <w:spacing w:after="0" w:line="240" w:lineRule="auto"/>
        <w:ind w:firstLine="567"/>
        <w:outlineLvl w:val="0"/>
        <w:rPr>
          <w:rFonts w:eastAsia="SimSun"/>
          <w:szCs w:val="24"/>
          <w:lang w:eastAsia="zh-CN"/>
        </w:rPr>
      </w:pPr>
    </w:p>
    <w:p w14:paraId="73BFABCA" w14:textId="77777777" w:rsidR="00E21A1E" w:rsidRPr="00D26CC8" w:rsidRDefault="00E21A1E" w:rsidP="00DE392F">
      <w:pPr>
        <w:keepNext/>
        <w:numPr>
          <w:ilvl w:val="1"/>
          <w:numId w:val="2"/>
        </w:numPr>
        <w:tabs>
          <w:tab w:val="left" w:pos="1134"/>
        </w:tabs>
        <w:spacing w:after="0" w:line="240" w:lineRule="auto"/>
        <w:ind w:left="0" w:firstLine="567"/>
        <w:jc w:val="both"/>
        <w:outlineLvl w:val="0"/>
        <w:rPr>
          <w:rFonts w:eastAsia="SimSun"/>
          <w:szCs w:val="24"/>
          <w:lang w:eastAsia="zh-CN"/>
        </w:rPr>
      </w:pPr>
      <w:r w:rsidRPr="00D26CC8">
        <w:rPr>
          <w:rFonts w:eastAsia="SimSun"/>
          <w:szCs w:val="24"/>
          <w:lang w:eastAsia="zh-CN"/>
        </w:rPr>
        <w:t>Kiekvienas Apdraustasis bus apdraustas žemiau nurodyta programa.</w:t>
      </w:r>
    </w:p>
    <w:p w14:paraId="1B2E542E" w14:textId="77777777" w:rsidR="00E21A1E" w:rsidRPr="00D26CC8" w:rsidRDefault="00E21A1E" w:rsidP="00DE392F">
      <w:pPr>
        <w:keepNext/>
        <w:numPr>
          <w:ilvl w:val="1"/>
          <w:numId w:val="2"/>
        </w:numPr>
        <w:tabs>
          <w:tab w:val="left" w:pos="1134"/>
        </w:tabs>
        <w:spacing w:after="0" w:line="240" w:lineRule="auto"/>
        <w:ind w:left="0" w:firstLine="567"/>
        <w:jc w:val="both"/>
        <w:outlineLvl w:val="0"/>
        <w:rPr>
          <w:rFonts w:eastAsia="SimSun"/>
          <w:szCs w:val="24"/>
          <w:lang w:eastAsia="zh-CN"/>
        </w:rPr>
      </w:pPr>
      <w:r w:rsidRPr="00D26CC8">
        <w:rPr>
          <w:rFonts w:eastAsia="SimSun"/>
          <w:szCs w:val="24"/>
          <w:lang w:eastAsia="zh-CN"/>
        </w:rPr>
        <w:t>Žemiau pateikti draudimo sumų limitai suteikiami visiems Apdraustiesiems.</w:t>
      </w:r>
    </w:p>
    <w:p w14:paraId="5B601C7C" w14:textId="57FEB463" w:rsidR="00E21A1E" w:rsidRPr="00D26CC8" w:rsidRDefault="00E21A1E" w:rsidP="00DE392F">
      <w:pPr>
        <w:keepNext/>
        <w:numPr>
          <w:ilvl w:val="1"/>
          <w:numId w:val="2"/>
        </w:numPr>
        <w:tabs>
          <w:tab w:val="left" w:pos="1134"/>
        </w:tabs>
        <w:spacing w:after="0" w:line="240" w:lineRule="auto"/>
        <w:ind w:left="0" w:firstLine="567"/>
        <w:jc w:val="both"/>
        <w:outlineLvl w:val="0"/>
        <w:rPr>
          <w:rFonts w:eastAsia="SimSun"/>
          <w:szCs w:val="24"/>
          <w:lang w:eastAsia="zh-CN"/>
        </w:rPr>
      </w:pPr>
      <w:r w:rsidRPr="00D26CC8">
        <w:rPr>
          <w:rFonts w:eastAsia="SimSun"/>
          <w:szCs w:val="24"/>
          <w:lang w:eastAsia="zh-CN"/>
        </w:rPr>
        <w:t>Paslaugų teikėjas privalo nurodyti</w:t>
      </w:r>
      <w:r w:rsidRPr="00D26CC8">
        <w:rPr>
          <w:szCs w:val="24"/>
        </w:rPr>
        <w:t xml:space="preserve"> paslaugos „Laisvai pasirenkamos medicininės paslaugos, skiepai“, nurodytos </w:t>
      </w:r>
      <w:r w:rsidR="00C944CB" w:rsidRPr="00D26CC8">
        <w:rPr>
          <w:szCs w:val="24"/>
        </w:rPr>
        <w:t>5</w:t>
      </w:r>
      <w:r w:rsidRPr="00D26CC8">
        <w:rPr>
          <w:szCs w:val="24"/>
        </w:rPr>
        <w:t xml:space="preserve"> lentelės 3 punkte,</w:t>
      </w:r>
      <w:r w:rsidRPr="00D26CC8">
        <w:rPr>
          <w:rFonts w:eastAsia="SimSun"/>
          <w:szCs w:val="24"/>
          <w:lang w:eastAsia="zh-CN"/>
        </w:rPr>
        <w:t xml:space="preserve"> draudimo sumą.</w:t>
      </w:r>
    </w:p>
    <w:p w14:paraId="1131AE98" w14:textId="1A1A27F8" w:rsidR="00E21A1E" w:rsidRPr="00D26CC8" w:rsidRDefault="00E21A1E" w:rsidP="00DE392F">
      <w:pPr>
        <w:keepNext/>
        <w:numPr>
          <w:ilvl w:val="1"/>
          <w:numId w:val="2"/>
        </w:numPr>
        <w:tabs>
          <w:tab w:val="left" w:pos="1134"/>
        </w:tabs>
        <w:spacing w:after="0" w:line="240" w:lineRule="auto"/>
        <w:ind w:left="0" w:firstLine="567"/>
        <w:jc w:val="both"/>
        <w:outlineLvl w:val="0"/>
        <w:rPr>
          <w:rFonts w:eastAsia="SimSun"/>
          <w:szCs w:val="24"/>
          <w:lang w:eastAsia="zh-CN"/>
        </w:rPr>
      </w:pPr>
      <w:r w:rsidRPr="00D26CC8">
        <w:rPr>
          <w:rFonts w:eastAsia="SimSun"/>
          <w:szCs w:val="24"/>
          <w:lang w:eastAsia="zh-CN"/>
        </w:rPr>
        <w:t xml:space="preserve">Draudimo programa pateikiama </w:t>
      </w:r>
      <w:r w:rsidR="00C944CB" w:rsidRPr="00D26CC8">
        <w:rPr>
          <w:rFonts w:eastAsia="SimSun"/>
          <w:szCs w:val="24"/>
          <w:lang w:eastAsia="zh-CN"/>
        </w:rPr>
        <w:t>5</w:t>
      </w:r>
      <w:r w:rsidRPr="00D26CC8">
        <w:rPr>
          <w:rFonts w:eastAsia="SimSun"/>
          <w:szCs w:val="24"/>
          <w:lang w:eastAsia="zh-CN"/>
        </w:rPr>
        <w:t xml:space="preserve"> lentelėje. Programai yra nustatoma draudimo suma bei jos kompensuojamoji dalis.</w:t>
      </w:r>
    </w:p>
    <w:p w14:paraId="3A03C620" w14:textId="05B903F1" w:rsidR="00E21A1E" w:rsidRPr="00D26CC8" w:rsidRDefault="00E21A1E" w:rsidP="00DE392F">
      <w:pPr>
        <w:keepNext/>
        <w:numPr>
          <w:ilvl w:val="1"/>
          <w:numId w:val="2"/>
        </w:numPr>
        <w:tabs>
          <w:tab w:val="left" w:pos="1134"/>
        </w:tabs>
        <w:spacing w:after="0" w:line="240" w:lineRule="auto"/>
        <w:ind w:left="0" w:firstLine="567"/>
        <w:jc w:val="both"/>
        <w:outlineLvl w:val="0"/>
        <w:rPr>
          <w:rFonts w:eastAsia="SimSun"/>
          <w:szCs w:val="24"/>
          <w:lang w:eastAsia="zh-CN"/>
        </w:rPr>
      </w:pPr>
      <w:r w:rsidRPr="00D26CC8">
        <w:rPr>
          <w:rFonts w:eastAsia="SimSun"/>
          <w:szCs w:val="24"/>
          <w:lang w:eastAsia="zh-CN"/>
        </w:rPr>
        <w:t>Apdraustasis, draudžiamojo įvykio atveju, gali kreiptis į bet kurią sveikatos priežiūros įstaigą</w:t>
      </w:r>
      <w:r w:rsidR="002552EF" w:rsidRPr="00D26CC8">
        <w:rPr>
          <w:rFonts w:eastAsia="SimSun"/>
          <w:szCs w:val="24"/>
          <w:lang w:eastAsia="zh-CN"/>
        </w:rPr>
        <w:t>, kaip apibrėžta šios techninės specifikacijos 1.2.8</w:t>
      </w:r>
      <w:r w:rsidR="00E66C3B" w:rsidRPr="00D26CC8">
        <w:rPr>
          <w:rFonts w:eastAsia="SimSun"/>
          <w:szCs w:val="24"/>
          <w:lang w:eastAsia="zh-CN"/>
        </w:rPr>
        <w:t xml:space="preserve"> ir 1.2.9</w:t>
      </w:r>
      <w:r w:rsidR="002552EF" w:rsidRPr="00D26CC8">
        <w:rPr>
          <w:rFonts w:eastAsia="SimSun"/>
          <w:szCs w:val="24"/>
          <w:lang w:eastAsia="zh-CN"/>
        </w:rPr>
        <w:t xml:space="preserve"> punkt</w:t>
      </w:r>
      <w:r w:rsidR="00E66C3B" w:rsidRPr="00D26CC8">
        <w:rPr>
          <w:rFonts w:eastAsia="SimSun"/>
          <w:szCs w:val="24"/>
          <w:lang w:eastAsia="zh-CN"/>
        </w:rPr>
        <w:t>uose</w:t>
      </w:r>
      <w:r w:rsidR="00F32D4F" w:rsidRPr="00D26CC8">
        <w:rPr>
          <w:rFonts w:eastAsia="SimSun"/>
          <w:szCs w:val="24"/>
          <w:lang w:eastAsia="zh-CN"/>
        </w:rPr>
        <w:t xml:space="preserve">, išskyrus jeigu šioje Techninėje specifikacijoje nustatytas išimtis (kai draudimo apsauga galima pasinaudoti tik pas tam tikros </w:t>
      </w:r>
      <w:r w:rsidR="00F32D4F" w:rsidRPr="00D26CC8">
        <w:rPr>
          <w:rFonts w:eastAsia="SimSun"/>
          <w:szCs w:val="24"/>
          <w:lang w:eastAsia="zh-CN"/>
        </w:rPr>
        <w:lastRenderedPageBreak/>
        <w:t xml:space="preserve">kategorijos gydymo įstaigas (pvz.: </w:t>
      </w:r>
      <w:r w:rsidR="00F32D4F" w:rsidRPr="00D26CC8">
        <w:rPr>
          <w:szCs w:val="24"/>
        </w:rPr>
        <w:t>Stacionarinis gydymo draudimas galiotų tik valstybinėse gydymo įstaigose).</w:t>
      </w:r>
    </w:p>
    <w:p w14:paraId="3DD48959" w14:textId="0A6FAC4B" w:rsidR="00E21A1E" w:rsidRPr="00D26CC8" w:rsidRDefault="00655E73" w:rsidP="00E21A1E">
      <w:pPr>
        <w:keepNext/>
        <w:spacing w:after="0" w:line="240" w:lineRule="auto"/>
        <w:ind w:left="792"/>
        <w:jc w:val="right"/>
        <w:outlineLvl w:val="0"/>
        <w:rPr>
          <w:rFonts w:eastAsia="SimSun"/>
          <w:i/>
          <w:iCs/>
          <w:szCs w:val="24"/>
          <w:lang w:eastAsia="zh-CN"/>
        </w:rPr>
      </w:pPr>
      <w:r w:rsidRPr="00D26CC8">
        <w:rPr>
          <w:rFonts w:eastAsia="SimSun"/>
          <w:i/>
          <w:iCs/>
          <w:szCs w:val="24"/>
          <w:lang w:eastAsia="zh-CN"/>
        </w:rPr>
        <w:t>5</w:t>
      </w:r>
      <w:r w:rsidR="00E21A1E" w:rsidRPr="00D26CC8">
        <w:rPr>
          <w:rFonts w:eastAsia="SimSun"/>
          <w:i/>
          <w:iCs/>
          <w:szCs w:val="24"/>
          <w:lang w:eastAsia="zh-CN"/>
        </w:rPr>
        <w:t xml:space="preserve"> lentelė</w:t>
      </w:r>
    </w:p>
    <w:tbl>
      <w:tblPr>
        <w:tblW w:w="10207" w:type="dxa"/>
        <w:jc w:val="right"/>
        <w:tblLayout w:type="fixed"/>
        <w:tblLook w:val="04A0" w:firstRow="1" w:lastRow="0" w:firstColumn="1" w:lastColumn="0" w:noHBand="0" w:noVBand="1"/>
      </w:tblPr>
      <w:tblGrid>
        <w:gridCol w:w="704"/>
        <w:gridCol w:w="4258"/>
        <w:gridCol w:w="2410"/>
        <w:gridCol w:w="2835"/>
      </w:tblGrid>
      <w:tr w:rsidR="00E21A1E" w:rsidRPr="00D26CC8" w14:paraId="7B6895CD" w14:textId="77777777" w:rsidTr="00685377">
        <w:trPr>
          <w:trHeight w:val="410"/>
          <w:jc w:val="right"/>
        </w:trPr>
        <w:tc>
          <w:tcPr>
            <w:tcW w:w="704" w:type="dxa"/>
            <w:tcBorders>
              <w:top w:val="single" w:sz="4" w:space="0" w:color="auto"/>
              <w:left w:val="single" w:sz="4" w:space="0" w:color="auto"/>
              <w:bottom w:val="single" w:sz="4" w:space="0" w:color="auto"/>
              <w:right w:val="single" w:sz="4" w:space="0" w:color="auto"/>
            </w:tcBorders>
            <w:vAlign w:val="center"/>
          </w:tcPr>
          <w:p w14:paraId="1DA5FF5D" w14:textId="77777777" w:rsidR="00E21A1E" w:rsidRPr="00D26CC8" w:rsidRDefault="00E21A1E" w:rsidP="00577ED1">
            <w:pPr>
              <w:spacing w:after="0" w:line="240" w:lineRule="auto"/>
              <w:jc w:val="center"/>
              <w:rPr>
                <w:rFonts w:eastAsia="Times New Roman"/>
                <w:b/>
                <w:bCs/>
                <w:szCs w:val="24"/>
              </w:rPr>
            </w:pPr>
            <w:r w:rsidRPr="00D26CC8">
              <w:rPr>
                <w:rFonts w:eastAsia="Times New Roman"/>
                <w:b/>
                <w:bCs/>
                <w:szCs w:val="24"/>
              </w:rPr>
              <w:t>Eil. Nr.</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14:paraId="04425912" w14:textId="77777777" w:rsidR="00E21A1E" w:rsidRPr="00D26CC8" w:rsidRDefault="00E21A1E" w:rsidP="00577ED1">
            <w:pPr>
              <w:spacing w:after="0" w:line="240" w:lineRule="auto"/>
              <w:jc w:val="center"/>
              <w:rPr>
                <w:rFonts w:eastAsia="Times New Roman"/>
                <w:b/>
                <w:bCs/>
                <w:szCs w:val="24"/>
              </w:rPr>
            </w:pPr>
            <w:r w:rsidRPr="00D26CC8">
              <w:rPr>
                <w:rFonts w:eastAsia="Times New Roman"/>
                <w:b/>
                <w:bCs/>
                <w:szCs w:val="24"/>
              </w:rPr>
              <w:t>Draudimo paslaugos</w:t>
            </w:r>
          </w:p>
        </w:tc>
        <w:tc>
          <w:tcPr>
            <w:tcW w:w="2410" w:type="dxa"/>
            <w:tcBorders>
              <w:top w:val="single" w:sz="4" w:space="0" w:color="auto"/>
              <w:left w:val="nil"/>
              <w:bottom w:val="single" w:sz="4" w:space="0" w:color="auto"/>
              <w:right w:val="single" w:sz="4" w:space="0" w:color="auto"/>
            </w:tcBorders>
            <w:shd w:val="clear" w:color="auto" w:fill="auto"/>
            <w:vAlign w:val="center"/>
          </w:tcPr>
          <w:p w14:paraId="005FC98E" w14:textId="77777777" w:rsidR="00E21A1E" w:rsidRPr="00D26CC8" w:rsidRDefault="00E21A1E" w:rsidP="00577ED1">
            <w:pPr>
              <w:spacing w:after="0" w:line="240" w:lineRule="auto"/>
              <w:jc w:val="center"/>
              <w:rPr>
                <w:rFonts w:eastAsia="Times New Roman"/>
                <w:b/>
                <w:bCs/>
                <w:szCs w:val="24"/>
              </w:rPr>
            </w:pPr>
            <w:r w:rsidRPr="00D26CC8">
              <w:rPr>
                <w:rFonts w:eastAsia="Times New Roman"/>
                <w:b/>
                <w:bCs/>
                <w:szCs w:val="24"/>
              </w:rPr>
              <w:t>Draudimo suma (limitas)</w:t>
            </w:r>
          </w:p>
        </w:tc>
        <w:tc>
          <w:tcPr>
            <w:tcW w:w="2835" w:type="dxa"/>
            <w:tcBorders>
              <w:top w:val="single" w:sz="4" w:space="0" w:color="auto"/>
              <w:left w:val="nil"/>
              <w:bottom w:val="single" w:sz="4" w:space="0" w:color="auto"/>
              <w:right w:val="single" w:sz="4" w:space="0" w:color="auto"/>
            </w:tcBorders>
            <w:shd w:val="clear" w:color="auto" w:fill="auto"/>
            <w:vAlign w:val="center"/>
          </w:tcPr>
          <w:p w14:paraId="75C40108" w14:textId="77777777" w:rsidR="00E21A1E" w:rsidRPr="00D26CC8" w:rsidRDefault="00E21A1E" w:rsidP="00577ED1">
            <w:pPr>
              <w:spacing w:after="0" w:line="240" w:lineRule="auto"/>
              <w:jc w:val="center"/>
              <w:rPr>
                <w:rFonts w:eastAsia="Times New Roman"/>
                <w:b/>
                <w:bCs/>
                <w:szCs w:val="24"/>
              </w:rPr>
            </w:pPr>
            <w:r w:rsidRPr="00D26CC8">
              <w:rPr>
                <w:rFonts w:eastAsia="Times New Roman"/>
                <w:b/>
                <w:bCs/>
                <w:szCs w:val="24"/>
              </w:rPr>
              <w:t>Apmokėjimas (kompensuojamoji dalis) %</w:t>
            </w:r>
          </w:p>
        </w:tc>
      </w:tr>
      <w:tr w:rsidR="00E21A1E" w:rsidRPr="00D26CC8" w14:paraId="6536E420" w14:textId="77777777" w:rsidTr="00685377">
        <w:trPr>
          <w:trHeight w:val="485"/>
          <w:jc w:val="right"/>
        </w:trPr>
        <w:tc>
          <w:tcPr>
            <w:tcW w:w="704" w:type="dxa"/>
            <w:tcBorders>
              <w:top w:val="single" w:sz="4" w:space="0" w:color="auto"/>
              <w:left w:val="single" w:sz="4" w:space="0" w:color="auto"/>
              <w:bottom w:val="single" w:sz="4" w:space="0" w:color="auto"/>
              <w:right w:val="single" w:sz="4" w:space="0" w:color="auto"/>
            </w:tcBorders>
            <w:vAlign w:val="center"/>
          </w:tcPr>
          <w:p w14:paraId="7647D879" w14:textId="77777777" w:rsidR="00E21A1E" w:rsidRPr="00D26CC8" w:rsidRDefault="00E21A1E" w:rsidP="00577ED1">
            <w:pPr>
              <w:spacing w:after="0" w:line="240" w:lineRule="auto"/>
              <w:jc w:val="center"/>
              <w:rPr>
                <w:rFonts w:eastAsia="Times New Roman"/>
                <w:szCs w:val="24"/>
              </w:rPr>
            </w:pPr>
            <w:r w:rsidRPr="00D26CC8">
              <w:rPr>
                <w:rFonts w:eastAsia="Times New Roman"/>
                <w:szCs w:val="24"/>
              </w:rPr>
              <w:t>1.</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895AA" w14:textId="472B87B3" w:rsidR="00C640E7" w:rsidRPr="00D26CC8" w:rsidRDefault="00E21A1E" w:rsidP="00525F97">
            <w:pPr>
              <w:spacing w:after="0" w:line="240" w:lineRule="auto"/>
              <w:jc w:val="both"/>
              <w:rPr>
                <w:rFonts w:eastAsia="Times New Roman"/>
                <w:szCs w:val="24"/>
                <w:lang w:val="en-US"/>
              </w:rPr>
            </w:pPr>
            <w:r w:rsidRPr="00D26CC8">
              <w:rPr>
                <w:szCs w:val="24"/>
              </w:rPr>
              <w:t xml:space="preserve">Ambulatorinis gydymas valstybinėse ir privačiose gydymo įstaigose, apibrėžta Techninės specifikacijos </w:t>
            </w:r>
            <w:r w:rsidR="008D69DA" w:rsidRPr="00D26CC8">
              <w:rPr>
                <w:szCs w:val="24"/>
              </w:rPr>
              <w:t>4</w:t>
            </w:r>
            <w:r w:rsidRPr="00D26CC8">
              <w:rPr>
                <w:szCs w:val="24"/>
              </w:rPr>
              <w:t>.1 punkt</w:t>
            </w:r>
            <w:r w:rsidR="006D0642" w:rsidRPr="00D26CC8">
              <w:rPr>
                <w:szCs w:val="24"/>
              </w:rPr>
              <w:t>e</w:t>
            </w:r>
            <w:r w:rsidR="00C640E7" w:rsidRPr="00D26CC8">
              <w:rPr>
                <w:szCs w:val="24"/>
              </w:rPr>
              <w:t xml:space="preserve"> </w:t>
            </w:r>
            <w:r w:rsidR="00525F97" w:rsidRPr="00D26CC8">
              <w:rPr>
                <w:szCs w:val="24"/>
              </w:rPr>
              <w:t xml:space="preserve">bei </w:t>
            </w:r>
            <w:r w:rsidR="0006028F" w:rsidRPr="00D26CC8">
              <w:rPr>
                <w:szCs w:val="24"/>
              </w:rPr>
              <w:t>d</w:t>
            </w:r>
            <w:r w:rsidR="00C640E7" w:rsidRPr="00D26CC8">
              <w:rPr>
                <w:szCs w:val="24"/>
              </w:rPr>
              <w:t>ienos chirurgij</w:t>
            </w:r>
            <w:r w:rsidR="00B34B3A" w:rsidRPr="00D26CC8">
              <w:rPr>
                <w:szCs w:val="24"/>
              </w:rPr>
              <w:t>os</w:t>
            </w:r>
            <w:r w:rsidR="00B34B3A" w:rsidRPr="00D26CC8">
              <w:rPr>
                <w:rStyle w:val="FootnoteReference"/>
                <w:szCs w:val="24"/>
              </w:rPr>
              <w:footnoteReference w:id="5"/>
            </w:r>
            <w:r w:rsidR="00C640E7" w:rsidRPr="00D26CC8">
              <w:rPr>
                <w:szCs w:val="24"/>
              </w:rPr>
              <w:t xml:space="preserve"> ir dienos stacionar</w:t>
            </w:r>
            <w:r w:rsidR="00B34B3A" w:rsidRPr="00D26CC8">
              <w:rPr>
                <w:szCs w:val="24"/>
              </w:rPr>
              <w:t>o paslaugos</w:t>
            </w:r>
            <w:r w:rsidR="00B34B3A" w:rsidRPr="00D26CC8">
              <w:rPr>
                <w:rStyle w:val="FootnoteReference"/>
                <w:szCs w:val="24"/>
              </w:rPr>
              <w:footnoteReference w:id="6"/>
            </w:r>
            <w:r w:rsidR="00C640E7" w:rsidRPr="00D26CC8">
              <w:rPr>
                <w:szCs w:val="24"/>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4A27067" w14:textId="3EF8BA4F" w:rsidR="00E21A1E" w:rsidRPr="00D26CC8" w:rsidRDefault="00525F97" w:rsidP="00577ED1">
            <w:pPr>
              <w:spacing w:after="0" w:line="240" w:lineRule="auto"/>
              <w:jc w:val="center"/>
              <w:rPr>
                <w:rFonts w:eastAsia="Times New Roman"/>
                <w:szCs w:val="24"/>
                <w:lang w:val="en-US"/>
              </w:rPr>
            </w:pPr>
            <w:r w:rsidRPr="00D26CC8">
              <w:rPr>
                <w:rFonts w:eastAsia="Times New Roman"/>
                <w:szCs w:val="24"/>
                <w:lang w:val="en-US"/>
              </w:rPr>
              <w:t>1500,00 Eur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6BEEA80" w14:textId="77777777" w:rsidR="00E21A1E" w:rsidRPr="00D26CC8" w:rsidRDefault="00E21A1E" w:rsidP="00577ED1">
            <w:pPr>
              <w:spacing w:after="0" w:line="240" w:lineRule="auto"/>
              <w:jc w:val="center"/>
              <w:rPr>
                <w:rFonts w:eastAsia="Times New Roman"/>
                <w:szCs w:val="24"/>
              </w:rPr>
            </w:pPr>
            <w:r w:rsidRPr="00D26CC8">
              <w:rPr>
                <w:rFonts w:eastAsia="Times New Roman"/>
                <w:szCs w:val="24"/>
              </w:rPr>
              <w:t>80%</w:t>
            </w:r>
          </w:p>
        </w:tc>
      </w:tr>
      <w:tr w:rsidR="00E21A1E" w:rsidRPr="00D26CC8" w14:paraId="5F512143" w14:textId="77777777" w:rsidTr="00685377">
        <w:trPr>
          <w:trHeight w:val="252"/>
          <w:jc w:val="right"/>
        </w:trPr>
        <w:tc>
          <w:tcPr>
            <w:tcW w:w="704" w:type="dxa"/>
            <w:tcBorders>
              <w:top w:val="single" w:sz="4" w:space="0" w:color="auto"/>
              <w:left w:val="single" w:sz="4" w:space="0" w:color="auto"/>
              <w:bottom w:val="single" w:sz="4" w:space="0" w:color="auto"/>
              <w:right w:val="single" w:sz="4" w:space="0" w:color="auto"/>
            </w:tcBorders>
            <w:vAlign w:val="center"/>
          </w:tcPr>
          <w:p w14:paraId="05DA7F3D" w14:textId="77777777" w:rsidR="00E21A1E" w:rsidRPr="00D26CC8" w:rsidRDefault="00E21A1E" w:rsidP="00577ED1">
            <w:pPr>
              <w:spacing w:after="0" w:line="240" w:lineRule="auto"/>
              <w:jc w:val="center"/>
              <w:rPr>
                <w:rFonts w:eastAsia="Times New Roman"/>
                <w:szCs w:val="24"/>
              </w:rPr>
            </w:pPr>
            <w:r w:rsidRPr="00D26CC8">
              <w:rPr>
                <w:rFonts w:eastAsia="Times New Roman"/>
                <w:szCs w:val="24"/>
              </w:rPr>
              <w:t>2.</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FF1F2" w14:textId="71EE6DF1" w:rsidR="00C640E7" w:rsidRPr="00D26CC8" w:rsidRDefault="00E21A1E" w:rsidP="008D69DA">
            <w:pPr>
              <w:spacing w:after="0" w:line="240" w:lineRule="auto"/>
              <w:jc w:val="both"/>
              <w:rPr>
                <w:szCs w:val="24"/>
              </w:rPr>
            </w:pPr>
            <w:r w:rsidRPr="00D26CC8">
              <w:rPr>
                <w:szCs w:val="24"/>
              </w:rPr>
              <w:t xml:space="preserve">Stacionarinis gydymas valstybinėse gydymo įstaigose, apibrėžta Techninės specifikacijos </w:t>
            </w:r>
            <w:r w:rsidR="008D69DA" w:rsidRPr="00D26CC8">
              <w:rPr>
                <w:szCs w:val="24"/>
              </w:rPr>
              <w:t>4</w:t>
            </w:r>
            <w:r w:rsidRPr="00D26CC8">
              <w:rPr>
                <w:szCs w:val="24"/>
              </w:rPr>
              <w:t>.2 punkt</w:t>
            </w:r>
            <w:r w:rsidR="006D0642" w:rsidRPr="00D26CC8">
              <w:rPr>
                <w:szCs w:val="24"/>
              </w:rPr>
              <w: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8019FE3" w14:textId="3B034231" w:rsidR="00E21A1E" w:rsidRPr="00D26CC8" w:rsidRDefault="00E21A1E" w:rsidP="00577ED1">
            <w:pPr>
              <w:spacing w:after="0" w:line="240" w:lineRule="auto"/>
              <w:jc w:val="center"/>
              <w:rPr>
                <w:rFonts w:eastAsia="Times New Roman"/>
                <w:szCs w:val="24"/>
              </w:rPr>
            </w:pPr>
            <w:r w:rsidRPr="00D26CC8">
              <w:rPr>
                <w:rFonts w:eastAsia="Times New Roman"/>
                <w:szCs w:val="24"/>
              </w:rPr>
              <w:t>1 500,00 Eur</w:t>
            </w:r>
            <w:r w:rsidR="005A1734" w:rsidRPr="00D26CC8">
              <w:rPr>
                <w:rFonts w:eastAsia="Times New Roman"/>
                <w:szCs w:val="24"/>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15FB289" w14:textId="7766329C" w:rsidR="00E21A1E" w:rsidRPr="00D26CC8" w:rsidRDefault="008D11F9" w:rsidP="00577ED1">
            <w:pPr>
              <w:spacing w:after="0" w:line="240" w:lineRule="auto"/>
              <w:jc w:val="center"/>
              <w:rPr>
                <w:rFonts w:eastAsia="Times New Roman"/>
                <w:szCs w:val="24"/>
              </w:rPr>
            </w:pPr>
            <w:r w:rsidRPr="00D26CC8">
              <w:rPr>
                <w:rFonts w:eastAsia="Times New Roman"/>
                <w:szCs w:val="24"/>
                <w:lang w:val="en-US"/>
              </w:rPr>
              <w:t>80</w:t>
            </w:r>
            <w:r w:rsidR="00E21A1E" w:rsidRPr="00D26CC8">
              <w:rPr>
                <w:rFonts w:eastAsia="Times New Roman"/>
                <w:szCs w:val="24"/>
              </w:rPr>
              <w:t>%</w:t>
            </w:r>
          </w:p>
        </w:tc>
      </w:tr>
      <w:tr w:rsidR="00E21A1E" w:rsidRPr="00D26CC8" w14:paraId="5B63CC63" w14:textId="77777777" w:rsidTr="00685377">
        <w:trPr>
          <w:trHeight w:val="527"/>
          <w:jc w:val="right"/>
        </w:trPr>
        <w:tc>
          <w:tcPr>
            <w:tcW w:w="704" w:type="dxa"/>
            <w:tcBorders>
              <w:top w:val="single" w:sz="4" w:space="0" w:color="auto"/>
              <w:left w:val="single" w:sz="4" w:space="0" w:color="auto"/>
              <w:bottom w:val="single" w:sz="4" w:space="0" w:color="auto"/>
              <w:right w:val="single" w:sz="4" w:space="0" w:color="auto"/>
            </w:tcBorders>
            <w:vAlign w:val="center"/>
          </w:tcPr>
          <w:p w14:paraId="4675EBF8" w14:textId="77777777" w:rsidR="00E21A1E" w:rsidRPr="00D26CC8" w:rsidRDefault="00E21A1E" w:rsidP="00577ED1">
            <w:pPr>
              <w:spacing w:after="0" w:line="240" w:lineRule="auto"/>
              <w:jc w:val="center"/>
              <w:rPr>
                <w:rFonts w:eastAsia="Times New Roman"/>
                <w:szCs w:val="24"/>
              </w:rPr>
            </w:pPr>
            <w:r w:rsidRPr="00D26CC8">
              <w:rPr>
                <w:rFonts w:eastAsia="Times New Roman"/>
                <w:szCs w:val="24"/>
              </w:rPr>
              <w:t>3.</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A60C3" w14:textId="108D00B9" w:rsidR="00E21A1E" w:rsidRPr="00D26CC8" w:rsidRDefault="00E21A1E" w:rsidP="008D69DA">
            <w:pPr>
              <w:spacing w:after="0" w:line="240" w:lineRule="auto"/>
              <w:jc w:val="both"/>
              <w:rPr>
                <w:rFonts w:eastAsia="Times New Roman"/>
                <w:szCs w:val="24"/>
              </w:rPr>
            </w:pPr>
            <w:r w:rsidRPr="00D26CC8">
              <w:rPr>
                <w:szCs w:val="24"/>
              </w:rPr>
              <w:t xml:space="preserve">Laisvai pasirenkamos medicininės paslaugos, skiepai, apibrėžta Techninės specifikacijos </w:t>
            </w:r>
            <w:r w:rsidR="008D69DA" w:rsidRPr="00D26CC8">
              <w:rPr>
                <w:szCs w:val="24"/>
              </w:rPr>
              <w:t>4</w:t>
            </w:r>
            <w:r w:rsidRPr="00D26CC8">
              <w:rPr>
                <w:szCs w:val="24"/>
              </w:rPr>
              <w:t>.</w:t>
            </w:r>
            <w:r w:rsidR="00B8428B" w:rsidRPr="00D26CC8">
              <w:rPr>
                <w:szCs w:val="24"/>
              </w:rPr>
              <w:t>3</w:t>
            </w:r>
            <w:r w:rsidRPr="00D26CC8">
              <w:rPr>
                <w:szCs w:val="24"/>
              </w:rPr>
              <w:t xml:space="preserve"> punktu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E8EE040" w14:textId="656BF3CD" w:rsidR="00E21A1E" w:rsidRPr="00D26CC8" w:rsidRDefault="00E21A1E" w:rsidP="00577ED1">
            <w:pPr>
              <w:spacing w:after="0" w:line="240" w:lineRule="auto"/>
              <w:jc w:val="center"/>
              <w:rPr>
                <w:rFonts w:eastAsia="Times New Roman"/>
                <w:i/>
                <w:iCs/>
                <w:szCs w:val="24"/>
              </w:rPr>
            </w:pPr>
            <w:r w:rsidRPr="00D26CC8">
              <w:rPr>
                <w:rFonts w:eastAsia="Times New Roman"/>
                <w:i/>
                <w:iCs/>
                <w:color w:val="FF0000"/>
                <w:szCs w:val="24"/>
              </w:rPr>
              <w:t>įrašoma pagal Draudiko pasiūlymą</w:t>
            </w:r>
            <w:r w:rsidRPr="00D26CC8">
              <w:rPr>
                <w:rFonts w:eastAsia="Times New Roman"/>
                <w:b/>
                <w:bCs/>
                <w:i/>
                <w:iCs/>
                <w:color w:val="FF0000"/>
                <w:szCs w:val="24"/>
              </w:rPr>
              <w:t xml:space="preserve"> </w:t>
            </w:r>
            <w:r w:rsidR="006D0642" w:rsidRPr="00D26CC8">
              <w:rPr>
                <w:rFonts w:eastAsia="Times New Roman"/>
                <w:i/>
                <w:iCs/>
                <w:color w:val="FF0000"/>
                <w:szCs w:val="24"/>
              </w:rPr>
              <w:t>(sveikais skaičiais)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A3DAEB2" w14:textId="77777777" w:rsidR="00E21A1E" w:rsidRPr="00D26CC8" w:rsidRDefault="00E21A1E" w:rsidP="00577ED1">
            <w:pPr>
              <w:spacing w:after="0" w:line="240" w:lineRule="auto"/>
              <w:jc w:val="center"/>
              <w:rPr>
                <w:rFonts w:eastAsia="Times New Roman"/>
                <w:szCs w:val="24"/>
              </w:rPr>
            </w:pPr>
            <w:r w:rsidRPr="00D26CC8">
              <w:rPr>
                <w:rFonts w:eastAsia="Times New Roman"/>
                <w:szCs w:val="24"/>
              </w:rPr>
              <w:t>100%</w:t>
            </w:r>
          </w:p>
        </w:tc>
      </w:tr>
      <w:tr w:rsidR="00E21A1E" w:rsidRPr="00D26CC8" w14:paraId="436B753E" w14:textId="77777777" w:rsidTr="00685377">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1EA4D71F" w14:textId="77777777" w:rsidR="00E21A1E" w:rsidRPr="00D26CC8" w:rsidRDefault="00E21A1E" w:rsidP="00577ED1">
            <w:pPr>
              <w:spacing w:after="0" w:line="240" w:lineRule="auto"/>
              <w:jc w:val="center"/>
              <w:rPr>
                <w:rFonts w:eastAsia="Times New Roman"/>
                <w:b/>
                <w:bCs/>
                <w:szCs w:val="24"/>
              </w:rPr>
            </w:pPr>
            <w:r w:rsidRPr="00D26CC8">
              <w:rPr>
                <w:rFonts w:eastAsia="Times New Roman"/>
                <w:b/>
                <w:bCs/>
                <w:szCs w:val="24"/>
              </w:rPr>
              <w:t>4.</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D7BFB" w14:textId="1FC3DE08" w:rsidR="00E21A1E" w:rsidRPr="00D26CC8" w:rsidRDefault="00E21A1E" w:rsidP="00577ED1">
            <w:pPr>
              <w:spacing w:after="0" w:line="240" w:lineRule="auto"/>
              <w:jc w:val="center"/>
              <w:rPr>
                <w:rFonts w:eastAsia="Times New Roman"/>
                <w:b/>
                <w:bCs/>
                <w:szCs w:val="24"/>
              </w:rPr>
            </w:pPr>
            <w:r w:rsidRPr="00D26CC8">
              <w:rPr>
                <w:rFonts w:eastAsia="Times New Roman"/>
                <w:b/>
                <w:bCs/>
                <w:szCs w:val="24"/>
              </w:rPr>
              <w:t xml:space="preserve">Metinė įmoka vienam </w:t>
            </w:r>
            <w:r w:rsidR="00AB2707" w:rsidRPr="00D26CC8">
              <w:rPr>
                <w:rFonts w:eastAsia="Times New Roman"/>
                <w:b/>
                <w:bCs/>
                <w:szCs w:val="24"/>
              </w:rPr>
              <w:t>A</w:t>
            </w:r>
            <w:r w:rsidRPr="00D26CC8">
              <w:rPr>
                <w:rFonts w:eastAsia="Times New Roman"/>
                <w:b/>
                <w:bCs/>
                <w:szCs w:val="24"/>
              </w:rPr>
              <w:t>pdraustajam</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2FEA1D1C" w14:textId="516F61C8" w:rsidR="00E21A1E" w:rsidRPr="00D26CC8" w:rsidRDefault="008D11F9" w:rsidP="00577ED1">
            <w:pPr>
              <w:spacing w:after="0" w:line="240" w:lineRule="auto"/>
              <w:jc w:val="center"/>
              <w:rPr>
                <w:rFonts w:eastAsia="Times New Roman"/>
                <w:b/>
                <w:bCs/>
                <w:szCs w:val="24"/>
              </w:rPr>
            </w:pPr>
            <w:r w:rsidRPr="00D26CC8">
              <w:rPr>
                <w:rFonts w:eastAsia="Times New Roman"/>
                <w:b/>
                <w:bCs/>
                <w:szCs w:val="24"/>
                <w:lang w:val="en-US"/>
              </w:rPr>
              <w:t>4</w:t>
            </w:r>
            <w:r w:rsidR="00E21A1E" w:rsidRPr="00D26CC8">
              <w:rPr>
                <w:rFonts w:eastAsia="Times New Roman"/>
                <w:b/>
                <w:bCs/>
                <w:szCs w:val="24"/>
              </w:rPr>
              <w:t>00,00 Eur</w:t>
            </w:r>
          </w:p>
        </w:tc>
      </w:tr>
    </w:tbl>
    <w:p w14:paraId="4C7E044B" w14:textId="2B944C1A" w:rsidR="006D0642" w:rsidRPr="00F32D4F" w:rsidRDefault="006D0642" w:rsidP="00F32D4F">
      <w:pPr>
        <w:spacing w:after="0" w:line="240" w:lineRule="auto"/>
        <w:ind w:firstLine="567"/>
        <w:jc w:val="both"/>
        <w:rPr>
          <w:rFonts w:eastAsia="Times New Roman"/>
          <w:szCs w:val="24"/>
          <w:lang w:val="en-US"/>
        </w:rPr>
      </w:pPr>
      <w:r w:rsidRPr="00D26CC8">
        <w:rPr>
          <w:rFonts w:eastAsia="SimSun"/>
          <w:b/>
          <w:bCs/>
          <w:szCs w:val="24"/>
          <w:lang w:eastAsia="zh-CN"/>
        </w:rPr>
        <w:t>Pastaba</w:t>
      </w:r>
      <w:r w:rsidRPr="00D26CC8">
        <w:rPr>
          <w:rFonts w:eastAsia="SimSun"/>
          <w:szCs w:val="24"/>
          <w:lang w:eastAsia="zh-CN"/>
        </w:rPr>
        <w:t xml:space="preserve">. Tiekėjai gali siūlyti bendrą paketą Techninės specifikacijos </w:t>
      </w:r>
      <w:r w:rsidRPr="00D26CC8">
        <w:rPr>
          <w:rFonts w:eastAsia="SimSun"/>
          <w:szCs w:val="24"/>
          <w:lang w:val="en-US" w:eastAsia="zh-CN"/>
        </w:rPr>
        <w:t>5 lentel</w:t>
      </w:r>
      <w:r w:rsidRPr="00D26CC8">
        <w:rPr>
          <w:rFonts w:eastAsia="SimSun"/>
          <w:szCs w:val="24"/>
          <w:lang w:eastAsia="zh-CN"/>
        </w:rPr>
        <w:t xml:space="preserve">ės </w:t>
      </w:r>
      <w:r w:rsidRPr="00D26CC8">
        <w:rPr>
          <w:rFonts w:eastAsia="SimSun"/>
          <w:szCs w:val="24"/>
          <w:lang w:val="en-US" w:eastAsia="zh-CN"/>
        </w:rPr>
        <w:t>1 eilutės (</w:t>
      </w:r>
      <w:r w:rsidRPr="00D26CC8">
        <w:rPr>
          <w:szCs w:val="24"/>
        </w:rPr>
        <w:t>Ambulatorinis gydymas valstybinėse ir privačiose gydymo įstaigose, apibrėžta Techninės specifikacijos 4.1 punkte bei dienos chirurgijos ir dienos stacionaro paslaugos)</w:t>
      </w:r>
      <w:r w:rsidRPr="00D26CC8">
        <w:rPr>
          <w:rFonts w:eastAsia="SimSun"/>
          <w:szCs w:val="24"/>
          <w:lang w:val="en-US" w:eastAsia="zh-CN"/>
        </w:rPr>
        <w:t xml:space="preserve"> ir 2 eilutės  (</w:t>
      </w:r>
      <w:r w:rsidRPr="00D26CC8">
        <w:rPr>
          <w:szCs w:val="24"/>
        </w:rPr>
        <w:t>Stacionarinis gydymas valstybinėse gydymo įstaigose, apibrėžta Techninės specifikacijos 4.2 punkte)</w:t>
      </w:r>
      <w:r w:rsidRPr="00D26CC8">
        <w:rPr>
          <w:rFonts w:eastAsia="SimSun"/>
          <w:szCs w:val="24"/>
          <w:lang w:val="en-US" w:eastAsia="zh-CN"/>
        </w:rPr>
        <w:t xml:space="preserve"> pozicij</w:t>
      </w:r>
      <w:r w:rsidRPr="00D26CC8">
        <w:rPr>
          <w:rFonts w:eastAsia="SimSun"/>
          <w:szCs w:val="24"/>
          <w:lang w:eastAsia="zh-CN"/>
        </w:rPr>
        <w:t>ų</w:t>
      </w:r>
      <w:r w:rsidR="00F32D4F" w:rsidRPr="00D26CC8">
        <w:rPr>
          <w:rFonts w:eastAsia="SimSun"/>
          <w:szCs w:val="24"/>
          <w:lang w:eastAsia="zh-CN"/>
        </w:rPr>
        <w:t xml:space="preserve">, kai draudimo bendra siūlytina suma (limitas) – </w:t>
      </w:r>
      <w:r w:rsidR="00F32D4F" w:rsidRPr="00D26CC8">
        <w:rPr>
          <w:rFonts w:eastAsia="SimSun"/>
          <w:szCs w:val="24"/>
          <w:lang w:val="en-US" w:eastAsia="zh-CN"/>
        </w:rPr>
        <w:t>3000</w:t>
      </w:r>
      <w:r w:rsidR="00CF6AB5" w:rsidRPr="00D26CC8">
        <w:rPr>
          <w:rFonts w:eastAsia="SimSun"/>
          <w:szCs w:val="24"/>
          <w:lang w:val="en-US" w:eastAsia="zh-CN"/>
        </w:rPr>
        <w:t>,00</w:t>
      </w:r>
      <w:r w:rsidR="00F32D4F" w:rsidRPr="00D26CC8">
        <w:rPr>
          <w:rFonts w:eastAsia="SimSun"/>
          <w:szCs w:val="24"/>
          <w:lang w:val="en-US" w:eastAsia="zh-CN"/>
        </w:rPr>
        <w:t xml:space="preserve"> </w:t>
      </w:r>
      <w:r w:rsidR="00CF6AB5" w:rsidRPr="00D26CC8">
        <w:rPr>
          <w:rFonts w:eastAsia="SimSun"/>
          <w:szCs w:val="24"/>
          <w:lang w:val="en-US" w:eastAsia="zh-CN"/>
        </w:rPr>
        <w:t>E</w:t>
      </w:r>
      <w:r w:rsidR="00F32D4F" w:rsidRPr="00D26CC8">
        <w:rPr>
          <w:rFonts w:eastAsia="SimSun"/>
          <w:szCs w:val="24"/>
          <w:lang w:val="en-US" w:eastAsia="zh-CN"/>
        </w:rPr>
        <w:t>ur.</w:t>
      </w:r>
      <w:r w:rsidR="00F32D4F">
        <w:rPr>
          <w:rFonts w:eastAsia="SimSun"/>
          <w:szCs w:val="24"/>
          <w:lang w:val="en-US" w:eastAsia="zh-CN"/>
        </w:rPr>
        <w:t xml:space="preserve"> </w:t>
      </w:r>
    </w:p>
    <w:p w14:paraId="49ED6196" w14:textId="71F7346D" w:rsidR="00E21A1E" w:rsidRPr="006020AB" w:rsidRDefault="00F32D4F" w:rsidP="00E21A1E">
      <w:pPr>
        <w:spacing w:after="0" w:line="240" w:lineRule="auto"/>
        <w:rPr>
          <w:rFonts w:eastAsia="SimSun"/>
          <w:b/>
          <w:bCs/>
          <w:szCs w:val="24"/>
          <w:lang w:eastAsia="zh-CN"/>
        </w:rPr>
      </w:pPr>
      <w:bookmarkStart w:id="6" w:name="_Hlk175647498"/>
      <w:r>
        <w:rPr>
          <w:rFonts w:eastAsia="SimSun"/>
          <w:b/>
          <w:bCs/>
          <w:szCs w:val="24"/>
          <w:lang w:eastAsia="zh-CN"/>
        </w:rPr>
        <w:t xml:space="preserve">KITOS </w:t>
      </w:r>
      <w:r w:rsidR="00E21A1E" w:rsidRPr="006020AB">
        <w:rPr>
          <w:rFonts w:eastAsia="SimSun"/>
          <w:b/>
          <w:bCs/>
          <w:szCs w:val="24"/>
          <w:lang w:eastAsia="zh-CN"/>
        </w:rPr>
        <w:t>PASTABOS:</w:t>
      </w:r>
    </w:p>
    <w:p w14:paraId="32C5A6B0" w14:textId="01F72AD7" w:rsidR="00E21A1E" w:rsidRPr="00D26CC8" w:rsidRDefault="00E21A1E" w:rsidP="00DE392F">
      <w:pPr>
        <w:numPr>
          <w:ilvl w:val="0"/>
          <w:numId w:val="1"/>
        </w:numPr>
        <w:tabs>
          <w:tab w:val="left" w:pos="709"/>
          <w:tab w:val="left" w:pos="993"/>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Paslaugų tiekėjas gali pasiūlyti, kad dienos chirurgijos, dienos stacionaro paslaugos sveikatos priežiūros įstaigose</w:t>
      </w:r>
      <w:r w:rsidR="00741E6B" w:rsidRPr="00D26CC8">
        <w:rPr>
          <w:rFonts w:eastAsia="Times New Roman"/>
          <w:szCs w:val="24"/>
          <w:lang w:eastAsia="en-US"/>
        </w:rPr>
        <w:t xml:space="preserve"> (įskaitant Draudiko pripažįstamoje sveikatos priežiūros įstaigoje)</w:t>
      </w:r>
      <w:r w:rsidRPr="00D26CC8">
        <w:rPr>
          <w:rFonts w:eastAsia="Times New Roman"/>
          <w:szCs w:val="24"/>
          <w:lang w:eastAsia="en-US"/>
        </w:rPr>
        <w:t xml:space="preserve"> bus kompensuojamos iš draudimo sumos limito – stacionarinis gydymas.</w:t>
      </w:r>
    </w:p>
    <w:p w14:paraId="639876B1" w14:textId="474EC749" w:rsidR="00E21A1E" w:rsidRPr="00D26CC8" w:rsidRDefault="00E21A1E" w:rsidP="00DE392F">
      <w:pPr>
        <w:numPr>
          <w:ilvl w:val="0"/>
          <w:numId w:val="1"/>
        </w:numPr>
        <w:tabs>
          <w:tab w:val="left" w:pos="709"/>
          <w:tab w:val="left" w:pos="993"/>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Paslaugų tiekėjas gali pasiūlyti ambulatorinio gydymo didesnį nei 1</w:t>
      </w:r>
      <w:r w:rsidR="00721254" w:rsidRPr="00D26CC8">
        <w:rPr>
          <w:rFonts w:eastAsia="Times New Roman"/>
          <w:szCs w:val="24"/>
          <w:lang w:eastAsia="en-US"/>
        </w:rPr>
        <w:t xml:space="preserve"> </w:t>
      </w:r>
      <w:r w:rsidRPr="00D26CC8">
        <w:rPr>
          <w:rFonts w:eastAsia="Times New Roman"/>
          <w:szCs w:val="24"/>
          <w:lang w:eastAsia="en-US"/>
        </w:rPr>
        <w:t>500,00 EUR limitą, tačiau jis nebus papildomai vertinamas.</w:t>
      </w:r>
    </w:p>
    <w:p w14:paraId="1E97C40D" w14:textId="077F0FF6" w:rsidR="00E21A1E" w:rsidRPr="00D26CC8" w:rsidRDefault="00E21A1E" w:rsidP="00DE392F">
      <w:pPr>
        <w:numPr>
          <w:ilvl w:val="0"/>
          <w:numId w:val="1"/>
        </w:numPr>
        <w:tabs>
          <w:tab w:val="left" w:pos="709"/>
          <w:tab w:val="left" w:pos="993"/>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 xml:space="preserve">Kompensuojamos tik tos paslaugos, kurios buvo suteiktos </w:t>
      </w:r>
      <w:r w:rsidR="009F19E0" w:rsidRPr="00D26CC8">
        <w:rPr>
          <w:rFonts w:eastAsia="SimSun"/>
          <w:szCs w:val="24"/>
          <w:lang w:eastAsia="zh-CN"/>
        </w:rPr>
        <w:t>sveikatos priežiūros įstaig</w:t>
      </w:r>
      <w:r w:rsidR="006B468B" w:rsidRPr="00D26CC8">
        <w:rPr>
          <w:rFonts w:eastAsia="SimSun"/>
          <w:szCs w:val="24"/>
          <w:lang w:eastAsia="zh-CN"/>
        </w:rPr>
        <w:t>ose</w:t>
      </w:r>
      <w:r w:rsidR="009F19E0" w:rsidRPr="00D26CC8">
        <w:rPr>
          <w:rFonts w:eastAsia="SimSun"/>
          <w:szCs w:val="24"/>
          <w:lang w:eastAsia="zh-CN"/>
        </w:rPr>
        <w:t xml:space="preserve">, kaip apibrėžta šios techninės specifikacijos </w:t>
      </w:r>
      <w:r w:rsidR="00906335" w:rsidRPr="00D26CC8">
        <w:rPr>
          <w:rFonts w:eastAsia="SimSun"/>
          <w:szCs w:val="24"/>
          <w:lang w:val="en-US" w:eastAsia="zh-CN"/>
        </w:rPr>
        <w:t xml:space="preserve">3.5 </w:t>
      </w:r>
      <w:r w:rsidR="009F19E0" w:rsidRPr="00D26CC8">
        <w:rPr>
          <w:rFonts w:eastAsia="SimSun"/>
          <w:szCs w:val="24"/>
          <w:lang w:eastAsia="zh-CN"/>
        </w:rPr>
        <w:t>punkt</w:t>
      </w:r>
      <w:r w:rsidR="00906335" w:rsidRPr="00D26CC8">
        <w:rPr>
          <w:rFonts w:eastAsia="SimSun"/>
          <w:szCs w:val="24"/>
          <w:lang w:eastAsia="zh-CN"/>
        </w:rPr>
        <w:t xml:space="preserve">e. </w:t>
      </w:r>
    </w:p>
    <w:bookmarkEnd w:id="6"/>
    <w:p w14:paraId="43C890AB" w14:textId="77777777" w:rsidR="001E659A" w:rsidRDefault="001E659A" w:rsidP="004106C7">
      <w:pPr>
        <w:pStyle w:val="ListParagraph"/>
        <w:tabs>
          <w:tab w:val="left" w:pos="851"/>
          <w:tab w:val="left" w:pos="1134"/>
        </w:tabs>
        <w:ind w:left="567"/>
        <w:jc w:val="both"/>
      </w:pPr>
    </w:p>
    <w:p w14:paraId="297CF90F" w14:textId="47FEF6D8" w:rsidR="00B738B9" w:rsidRPr="003A7B95" w:rsidRDefault="00B738B9" w:rsidP="00191BAE">
      <w:pPr>
        <w:keepNext/>
        <w:numPr>
          <w:ilvl w:val="0"/>
          <w:numId w:val="2"/>
        </w:numPr>
        <w:spacing w:after="0" w:line="240" w:lineRule="auto"/>
        <w:ind w:left="0" w:firstLine="567"/>
        <w:jc w:val="center"/>
        <w:outlineLvl w:val="0"/>
        <w:rPr>
          <w:rFonts w:eastAsia="SimSun"/>
          <w:b/>
          <w:bCs/>
          <w:szCs w:val="24"/>
          <w:lang w:eastAsia="zh-CN"/>
        </w:rPr>
      </w:pPr>
      <w:r w:rsidRPr="003A7B95">
        <w:rPr>
          <w:rFonts w:eastAsia="SimSun"/>
          <w:b/>
          <w:bCs/>
          <w:szCs w:val="24"/>
          <w:lang w:eastAsia="zh-CN"/>
        </w:rPr>
        <w:t>DRAUDŽIAMŲJŲ ĮVYKIŲ APRAŠYMAS</w:t>
      </w:r>
    </w:p>
    <w:p w14:paraId="3A6B6AEC" w14:textId="77777777" w:rsidR="00B738B9" w:rsidRPr="003A7B95" w:rsidRDefault="00B738B9" w:rsidP="003A7B95">
      <w:pPr>
        <w:keepNext/>
        <w:spacing w:after="0" w:line="240" w:lineRule="auto"/>
        <w:ind w:firstLine="567"/>
        <w:jc w:val="both"/>
        <w:outlineLvl w:val="0"/>
        <w:rPr>
          <w:rFonts w:eastAsia="SimSun"/>
          <w:szCs w:val="24"/>
          <w:lang w:eastAsia="zh-CN"/>
        </w:rPr>
      </w:pPr>
    </w:p>
    <w:p w14:paraId="3F8ADEA3" w14:textId="65726923" w:rsidR="00474703" w:rsidRPr="00097EDB" w:rsidRDefault="00474703" w:rsidP="00474703">
      <w:pPr>
        <w:pStyle w:val="ListParagraph"/>
        <w:numPr>
          <w:ilvl w:val="1"/>
          <w:numId w:val="2"/>
        </w:numPr>
        <w:tabs>
          <w:tab w:val="left" w:pos="1276"/>
        </w:tabs>
        <w:ind w:left="0" w:firstLine="567"/>
        <w:rPr>
          <w:rFonts w:eastAsia="Times New Roman" w:cstheme="minorHAnsi"/>
          <w:b/>
        </w:rPr>
      </w:pPr>
      <w:r w:rsidRPr="00097EDB">
        <w:rPr>
          <w:rFonts w:eastAsia="Times New Roman" w:cstheme="minorHAnsi"/>
          <w:b/>
        </w:rPr>
        <w:t>Ambulatorinis gydymas valstybinėse ir privačiose gydymo įstaigose.</w:t>
      </w:r>
    </w:p>
    <w:p w14:paraId="417EE904" w14:textId="0932F27C" w:rsidR="001E7A0C" w:rsidRPr="00097EDB" w:rsidRDefault="001E7A0C" w:rsidP="001E7A0C">
      <w:pPr>
        <w:pStyle w:val="ListParagraph"/>
        <w:tabs>
          <w:tab w:val="left" w:pos="1276"/>
        </w:tabs>
        <w:ind w:left="0" w:firstLine="567"/>
        <w:jc w:val="both"/>
        <w:rPr>
          <w:rFonts w:eastAsia="Times New Roman" w:cstheme="minorHAnsi"/>
          <w:b/>
        </w:rPr>
      </w:pPr>
      <w:r w:rsidRPr="00097EDB">
        <w:rPr>
          <w:rFonts w:eastAsia="Times New Roman" w:cstheme="minorHAnsi"/>
          <w:b/>
          <w:color w:val="FF0000"/>
        </w:rPr>
        <w:t>Pastaba:</w:t>
      </w:r>
      <w:r w:rsidRPr="00097EDB">
        <w:rPr>
          <w:rFonts w:eastAsia="Times New Roman" w:cstheme="minorHAnsi"/>
          <w:b/>
        </w:rPr>
        <w:t xml:space="preserve"> odontologijos, reabilitacijos, nėščiųjų priežiūros ir profilaktikos paslaugos nėra apmokamos iš ambulatorinio gydymo limito (</w:t>
      </w:r>
      <w:r w:rsidR="000E512D" w:rsidRPr="00097EDB">
        <w:rPr>
          <w:rFonts w:eastAsia="Times New Roman" w:cstheme="minorHAnsi"/>
          <w:b/>
        </w:rPr>
        <w:t>net ir esant</w:t>
      </w:r>
      <w:r w:rsidRPr="00097EDB">
        <w:rPr>
          <w:rFonts w:eastAsia="Times New Roman" w:cstheme="minorHAnsi"/>
          <w:b/>
        </w:rPr>
        <w:t xml:space="preserve"> gydytojo nukreipim</w:t>
      </w:r>
      <w:r w:rsidR="000E512D" w:rsidRPr="00097EDB">
        <w:rPr>
          <w:rFonts w:eastAsia="Times New Roman" w:cstheme="minorHAnsi"/>
          <w:b/>
        </w:rPr>
        <w:t>ui</w:t>
      </w:r>
      <w:r w:rsidRPr="00097EDB">
        <w:rPr>
          <w:rFonts w:eastAsia="Times New Roman" w:cstheme="minorHAnsi"/>
          <w:b/>
        </w:rPr>
        <w:t xml:space="preserve">  / paskyrim</w:t>
      </w:r>
      <w:r w:rsidR="000E512D" w:rsidRPr="00097EDB">
        <w:rPr>
          <w:rFonts w:eastAsia="Times New Roman" w:cstheme="minorHAnsi"/>
          <w:b/>
        </w:rPr>
        <w:t>ui</w:t>
      </w:r>
      <w:r w:rsidRPr="00097EDB">
        <w:rPr>
          <w:rFonts w:eastAsia="Times New Roman" w:cstheme="minorHAnsi"/>
          <w:b/>
        </w:rPr>
        <w:t>)</w:t>
      </w:r>
    </w:p>
    <w:p w14:paraId="4D8BE004" w14:textId="492E3577" w:rsidR="00474703" w:rsidRPr="00097EDB" w:rsidRDefault="00474703" w:rsidP="00474703">
      <w:pPr>
        <w:numPr>
          <w:ilvl w:val="2"/>
          <w:numId w:val="2"/>
        </w:numPr>
        <w:tabs>
          <w:tab w:val="left" w:pos="1276"/>
        </w:tabs>
        <w:spacing w:after="0" w:line="240" w:lineRule="auto"/>
        <w:ind w:left="0" w:firstLine="567"/>
        <w:contextualSpacing/>
        <w:jc w:val="both"/>
        <w:rPr>
          <w:rFonts w:eastAsia="Times New Roman" w:cstheme="minorHAnsi"/>
          <w:lang w:eastAsia="en-US"/>
        </w:rPr>
      </w:pPr>
      <w:r w:rsidRPr="00097EDB">
        <w:rPr>
          <w:rFonts w:eastAsia="Times New Roman" w:cstheme="minorHAnsi"/>
          <w:lang w:eastAsia="en-US"/>
        </w:rPr>
        <w:t>Kompensuojamos sveikatos priežiūros paslaugos dėl Apdraustojo ūmios ligos, lėtinės ligos, lėtinės ligos paūmėjimo ir (ar) nelaimingo atsitikimo privačiose ir valstybinėse sveikatos priežiūros įstaigose</w:t>
      </w:r>
      <w:r w:rsidR="00B1043A" w:rsidRPr="00097EDB">
        <w:rPr>
          <w:rFonts w:eastAsia="Times New Roman" w:cstheme="minorHAnsi"/>
          <w:lang w:eastAsia="en-US"/>
        </w:rPr>
        <w:t>:</w:t>
      </w:r>
    </w:p>
    <w:p w14:paraId="11E5622B" w14:textId="0C04B3E8" w:rsidR="00A32DD9" w:rsidRPr="00A32DD9" w:rsidRDefault="00A32DD9" w:rsidP="00A32DD9">
      <w:pPr>
        <w:pStyle w:val="ListParagraph"/>
        <w:numPr>
          <w:ilvl w:val="3"/>
          <w:numId w:val="2"/>
        </w:numPr>
        <w:tabs>
          <w:tab w:val="left" w:pos="1276"/>
          <w:tab w:val="left" w:pos="1418"/>
          <w:tab w:val="left" w:pos="1560"/>
        </w:tabs>
        <w:ind w:left="0" w:firstLine="567"/>
        <w:jc w:val="both"/>
        <w:rPr>
          <w:rFonts w:eastAsia="Times New Roman" w:cstheme="minorHAnsi"/>
        </w:rPr>
      </w:pPr>
      <w:r w:rsidRPr="00A32DD9">
        <w:rPr>
          <w:rFonts w:eastAsia="Times New Roman" w:cstheme="minorHAnsi"/>
        </w:rPr>
        <w:lastRenderedPageBreak/>
        <w:t>Apmokama nepiktybinių navikų diagnostika ir konsultacija, tyrimai.</w:t>
      </w:r>
    </w:p>
    <w:p w14:paraId="27F3C804" w14:textId="413E30BD" w:rsidR="00A32DD9" w:rsidRPr="00A32DD9" w:rsidRDefault="00A32DD9" w:rsidP="00A32DD9">
      <w:pPr>
        <w:pStyle w:val="ListParagraph"/>
        <w:numPr>
          <w:ilvl w:val="3"/>
          <w:numId w:val="2"/>
        </w:numPr>
        <w:tabs>
          <w:tab w:val="left" w:pos="1276"/>
          <w:tab w:val="left" w:pos="1418"/>
          <w:tab w:val="left" w:pos="1843"/>
        </w:tabs>
        <w:ind w:left="0" w:firstLine="567"/>
        <w:jc w:val="both"/>
        <w:rPr>
          <w:rFonts w:eastAsia="Times New Roman" w:cstheme="minorHAnsi"/>
        </w:rPr>
      </w:pPr>
      <w:r w:rsidRPr="00A32DD9">
        <w:rPr>
          <w:rFonts w:eastAsia="Times New Roman" w:cstheme="minorHAnsi"/>
        </w:rPr>
        <w:t>Apmokama pėdos kaulų, raiščių, sausgyslių, sąnarių bei raumenų diagnostika ir gydymas.</w:t>
      </w:r>
    </w:p>
    <w:p w14:paraId="4E4D045D" w14:textId="08F119C6" w:rsidR="00A32DD9" w:rsidRDefault="00A32DD9" w:rsidP="00A32DD9">
      <w:pPr>
        <w:pStyle w:val="ListParagraph"/>
        <w:numPr>
          <w:ilvl w:val="3"/>
          <w:numId w:val="2"/>
        </w:numPr>
        <w:tabs>
          <w:tab w:val="left" w:pos="1276"/>
          <w:tab w:val="left" w:pos="1418"/>
          <w:tab w:val="left" w:pos="1843"/>
        </w:tabs>
        <w:ind w:left="0" w:firstLine="567"/>
        <w:jc w:val="both"/>
        <w:rPr>
          <w:rFonts w:eastAsia="Times New Roman" w:cstheme="minorHAnsi"/>
        </w:rPr>
      </w:pPr>
      <w:r w:rsidRPr="00A32DD9">
        <w:rPr>
          <w:rFonts w:eastAsia="Times New Roman" w:cstheme="minorHAnsi"/>
        </w:rPr>
        <w:t>Apmokama lėtinių degeneracinių ligų diagnostika ir gydymas.</w:t>
      </w:r>
    </w:p>
    <w:p w14:paraId="3BF37610" w14:textId="7DC9A801" w:rsidR="000712D7" w:rsidRPr="00D26CC8" w:rsidRDefault="000712D7" w:rsidP="00A32DD9">
      <w:pPr>
        <w:pStyle w:val="ListParagraph"/>
        <w:numPr>
          <w:ilvl w:val="3"/>
          <w:numId w:val="2"/>
        </w:numPr>
        <w:tabs>
          <w:tab w:val="left" w:pos="1276"/>
          <w:tab w:val="left" w:pos="1418"/>
          <w:tab w:val="left" w:pos="1843"/>
        </w:tabs>
        <w:ind w:left="0" w:firstLine="567"/>
        <w:jc w:val="both"/>
        <w:rPr>
          <w:rFonts w:eastAsia="Times New Roman" w:cstheme="minorHAnsi"/>
        </w:rPr>
      </w:pPr>
      <w:r w:rsidRPr="00D26CC8">
        <w:rPr>
          <w:rFonts w:eastAsia="Times New Roman" w:cstheme="minorHAnsi"/>
        </w:rPr>
        <w:t>Displazinių apgamų gydymas.</w:t>
      </w:r>
    </w:p>
    <w:p w14:paraId="7BAD457D" w14:textId="4C762440" w:rsidR="00A32DD9" w:rsidRPr="00D26CC8" w:rsidRDefault="00A32DD9" w:rsidP="00A32DD9">
      <w:pPr>
        <w:pStyle w:val="ListParagraph"/>
        <w:numPr>
          <w:ilvl w:val="3"/>
          <w:numId w:val="2"/>
        </w:numPr>
        <w:tabs>
          <w:tab w:val="left" w:pos="1276"/>
          <w:tab w:val="left" w:pos="1418"/>
          <w:tab w:val="left" w:pos="1843"/>
        </w:tabs>
        <w:ind w:left="0" w:firstLine="567"/>
        <w:jc w:val="both"/>
        <w:rPr>
          <w:rFonts w:eastAsia="Times New Roman" w:cstheme="minorHAnsi"/>
        </w:rPr>
      </w:pPr>
      <w:r w:rsidRPr="00D26CC8">
        <w:rPr>
          <w:rFonts w:eastAsia="Times New Roman" w:cstheme="minorHAnsi"/>
        </w:rPr>
        <w:t>Apmokama sisteminių ir autoimuninių ligų diagnostika ir gydymas.</w:t>
      </w:r>
    </w:p>
    <w:p w14:paraId="414FC738" w14:textId="42675AEB" w:rsidR="00A32DD9" w:rsidRPr="00D26CC8" w:rsidRDefault="00A32DD9" w:rsidP="00A32DD9">
      <w:pPr>
        <w:pStyle w:val="ListParagraph"/>
        <w:numPr>
          <w:ilvl w:val="3"/>
          <w:numId w:val="2"/>
        </w:numPr>
        <w:tabs>
          <w:tab w:val="left" w:pos="1276"/>
          <w:tab w:val="left" w:pos="1418"/>
          <w:tab w:val="left" w:pos="1843"/>
        </w:tabs>
        <w:ind w:left="0" w:firstLine="567"/>
        <w:jc w:val="both"/>
        <w:rPr>
          <w:rFonts w:eastAsia="Times New Roman" w:cstheme="minorHAnsi"/>
        </w:rPr>
      </w:pPr>
      <w:r w:rsidRPr="00D26CC8">
        <w:rPr>
          <w:rFonts w:eastAsia="Times New Roman" w:cstheme="minorHAnsi"/>
        </w:rPr>
        <w:t>Apmokama onkologinių ligų diagnostika ir gydymas, nepriklausomai nuo ligos stadijos (ir po diagnozės nustatymo).</w:t>
      </w:r>
    </w:p>
    <w:p w14:paraId="2C9A7E18" w14:textId="35DD6746" w:rsidR="00A32DD9" w:rsidRPr="00D26CC8" w:rsidRDefault="00A32DD9" w:rsidP="00A32DD9">
      <w:pPr>
        <w:pStyle w:val="ListParagraph"/>
        <w:numPr>
          <w:ilvl w:val="3"/>
          <w:numId w:val="2"/>
        </w:numPr>
        <w:tabs>
          <w:tab w:val="left" w:pos="1276"/>
          <w:tab w:val="left" w:pos="1418"/>
          <w:tab w:val="left" w:pos="1843"/>
        </w:tabs>
        <w:ind w:left="0" w:firstLine="567"/>
        <w:jc w:val="both"/>
        <w:rPr>
          <w:rFonts w:eastAsia="Times New Roman" w:cstheme="minorHAnsi"/>
        </w:rPr>
      </w:pPr>
      <w:r w:rsidRPr="00D26CC8">
        <w:rPr>
          <w:rFonts w:eastAsia="Times New Roman" w:cstheme="minorHAnsi"/>
        </w:rPr>
        <w:t xml:space="preserve">Apmokamas psichiatro, psichiatro-psichoterapeuto  konsultacijos (iki </w:t>
      </w:r>
      <w:r w:rsidRPr="00D26CC8">
        <w:rPr>
          <w:rFonts w:eastAsia="Times New Roman" w:cstheme="minorHAnsi"/>
          <w:lang w:val="en-US"/>
        </w:rPr>
        <w:t>10 kart</w:t>
      </w:r>
      <w:r w:rsidRPr="00D26CC8">
        <w:rPr>
          <w:rFonts w:eastAsia="Times New Roman" w:cstheme="minorHAnsi"/>
        </w:rPr>
        <w:t>ų</w:t>
      </w:r>
      <w:r w:rsidRPr="00D26CC8">
        <w:rPr>
          <w:rFonts w:eastAsia="Times New Roman" w:cstheme="minorHAnsi"/>
          <w:lang w:val="en-US"/>
        </w:rPr>
        <w:t xml:space="preserve"> per draudimo laikotarp</w:t>
      </w:r>
      <w:r w:rsidRPr="00D26CC8">
        <w:rPr>
          <w:rFonts w:eastAsia="Times New Roman" w:cstheme="minorHAnsi"/>
        </w:rPr>
        <w:t>į), gydytojui psichiatrui nustačius ligą. Apmokamos paslaugos, suteiktos sveikatos priežiūros įstaigoje.</w:t>
      </w:r>
    </w:p>
    <w:p w14:paraId="036D4956" w14:textId="4069F880" w:rsidR="00A32DD9" w:rsidRPr="00D26CC8" w:rsidRDefault="00A32DD9" w:rsidP="00A32DD9">
      <w:pPr>
        <w:pStyle w:val="ListParagraph"/>
        <w:numPr>
          <w:ilvl w:val="3"/>
          <w:numId w:val="2"/>
        </w:numPr>
        <w:tabs>
          <w:tab w:val="left" w:pos="1276"/>
          <w:tab w:val="left" w:pos="1418"/>
          <w:tab w:val="left" w:pos="1843"/>
        </w:tabs>
        <w:ind w:left="0" w:firstLine="567"/>
        <w:jc w:val="both"/>
        <w:rPr>
          <w:rFonts w:eastAsia="Times New Roman" w:cstheme="minorHAnsi"/>
        </w:rPr>
      </w:pPr>
      <w:r w:rsidRPr="00D26CC8">
        <w:rPr>
          <w:rFonts w:eastAsia="Times New Roman" w:cstheme="minorHAnsi"/>
        </w:rPr>
        <w:t>Apmokamos dietologo konsultacijos (tik kai gydytojas ir gydymo įstaiga turi licenciją) ir gydymas (išskyrus terapinį ir chirurginį antsvorio (viršsvorio), nutukimą, valgymo sutrikimų diagnostiką ir gydymą).</w:t>
      </w:r>
    </w:p>
    <w:p w14:paraId="4B8605D9" w14:textId="5EB50571" w:rsidR="00263AA1" w:rsidRPr="00D26CC8" w:rsidRDefault="000E512D" w:rsidP="00263AA1">
      <w:pPr>
        <w:pStyle w:val="ListParagraph"/>
        <w:numPr>
          <w:ilvl w:val="3"/>
          <w:numId w:val="20"/>
        </w:numPr>
        <w:tabs>
          <w:tab w:val="left" w:pos="1276"/>
          <w:tab w:val="left" w:pos="1418"/>
          <w:tab w:val="left" w:pos="1843"/>
        </w:tabs>
        <w:ind w:left="0" w:firstLine="567"/>
        <w:jc w:val="both"/>
        <w:rPr>
          <w:rFonts w:eastAsia="Times New Roman" w:cstheme="minorHAnsi"/>
        </w:rPr>
      </w:pPr>
      <w:r w:rsidRPr="00D26CC8">
        <w:rPr>
          <w:rFonts w:eastAsia="Times New Roman" w:cstheme="minorHAnsi"/>
        </w:rPr>
        <w:t>Pasiūlymas: Apmokami diagnostiniai tyrimai, tarp jų ir kompiuterinė tomografija, magnetinis rezonansas, pozitronų emisijos tomografija turint gydytojo siuntimą. Nėra reikalaujamas išankstinis suderinimas su Draudiku raštu ar kitu būdu, t. y. išankstinis atliekamų paslaugų nesuderinimas nėra laikomas pagrindu pripažinti įvykį nedraudžiamuoju.</w:t>
      </w:r>
      <w:r w:rsidR="001E7A0C" w:rsidRPr="00D26CC8">
        <w:rPr>
          <w:rFonts w:eastAsia="Times New Roman" w:cstheme="minorHAnsi"/>
        </w:rPr>
        <w:t xml:space="preserve"> </w:t>
      </w:r>
    </w:p>
    <w:p w14:paraId="55557C15" w14:textId="5E5B6E3E" w:rsidR="00263AA1" w:rsidRPr="00263AA1" w:rsidRDefault="00263AA1" w:rsidP="00263AA1">
      <w:pPr>
        <w:pStyle w:val="ListParagraph"/>
        <w:numPr>
          <w:ilvl w:val="3"/>
          <w:numId w:val="20"/>
        </w:numPr>
        <w:tabs>
          <w:tab w:val="left" w:pos="1276"/>
          <w:tab w:val="left" w:pos="1418"/>
          <w:tab w:val="left" w:pos="1843"/>
        </w:tabs>
        <w:ind w:left="0" w:firstLine="567"/>
        <w:jc w:val="both"/>
        <w:rPr>
          <w:rFonts w:eastAsia="Times New Roman" w:cstheme="minorHAnsi"/>
        </w:rPr>
      </w:pPr>
      <w:r w:rsidRPr="00263AA1">
        <w:rPr>
          <w:rFonts w:eastAsia="Times New Roman" w:cstheme="minorHAnsi"/>
        </w:rPr>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263AA1">
        <w:rPr>
          <w:rFonts w:eastAsia="Times New Roman" w:cstheme="minorHAnsi"/>
          <w:i/>
        </w:rPr>
        <w:t>Jei šios paslaugos paskirtos ne dėl sveikatos sutrikimo, kuris priskirtas prie nedraudžiamųjų įvykių ir tik su gydytojo paskyrimu</w:t>
      </w:r>
      <w:r w:rsidRPr="00263AA1">
        <w:rPr>
          <w:rFonts w:eastAsia="Times New Roman" w:cstheme="minorHAnsi"/>
        </w:rPr>
        <w:t>).</w:t>
      </w:r>
    </w:p>
    <w:p w14:paraId="0A1DDA44" w14:textId="3AE49A4C" w:rsidR="00474703" w:rsidRPr="00D26CC8" w:rsidRDefault="00474703" w:rsidP="001E7A0C">
      <w:pPr>
        <w:numPr>
          <w:ilvl w:val="2"/>
          <w:numId w:val="20"/>
        </w:numPr>
        <w:tabs>
          <w:tab w:val="left" w:pos="1276"/>
        </w:tabs>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Kompensuojamos dienos chirurgijos, dienos stacionaro paslaugos privačiose ir valstybinėse asmens sveikatos priežiūros įstaigose iš draudimo sumos limito</w:t>
      </w:r>
      <w:r w:rsidR="00906335" w:rsidRPr="00D26CC8">
        <w:rPr>
          <w:rFonts w:eastAsia="Times New Roman" w:cstheme="minorHAnsi"/>
          <w:lang w:eastAsia="en-US"/>
        </w:rPr>
        <w:t xml:space="preserve">. </w:t>
      </w:r>
      <w:r w:rsidRPr="00D26CC8">
        <w:rPr>
          <w:rFonts w:eastAsia="Times New Roman" w:cstheme="minorHAnsi"/>
          <w:lang w:eastAsia="en-US"/>
        </w:rPr>
        <w:t xml:space="preserve"> </w:t>
      </w:r>
      <w:r w:rsidR="001E7A0C" w:rsidRPr="00D26CC8">
        <w:rPr>
          <w:rFonts w:eastAsia="Times New Roman" w:cstheme="minorHAnsi"/>
          <w:lang w:eastAsia="en-US"/>
        </w:rPr>
        <w:t>Pastaba: Planuojama operacija turi būti įtraukta į Lietuvos Respublikos sveikatos apsaugos ministro 2016 m. vasario 11 d. įsakymo Nr. V-225 priede ir vėlesniuose įsakymo pakeitimuose dienos chirurgijai priskiriamų operacijų sąrašą. Paslaugos turi būti suteiktos Apdraustajam būnant dienos chirurgijos skyriaus stacionare iki 24 valandų (prireikus – iki 48 valandų). Dalis operacijos kainos gydymo įstaigai turi būti kompensuota iš privalomojo sveikatos draudimo fondo biudžeto lėšų.</w:t>
      </w:r>
    </w:p>
    <w:p w14:paraId="364B09E4" w14:textId="39183D9C" w:rsidR="00474703" w:rsidRPr="001D5AEF" w:rsidRDefault="00474703" w:rsidP="00263AA1">
      <w:pPr>
        <w:numPr>
          <w:ilvl w:val="2"/>
          <w:numId w:val="20"/>
        </w:numPr>
        <w:tabs>
          <w:tab w:val="left" w:pos="1276"/>
          <w:tab w:val="left" w:pos="1560"/>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Kompensuojamos šeimos gydytojo, gydytojų specialistų, šeimos gydytojo, gydytojų specialistų paskirti diagnostiniai (laboratoriniai ir instrumentiniai) tyrimai ir kitos ambulatorinės paslaugos, suteiktos  sveikatos priežiūros įstaigose esant medicininėms indikacijoms.</w:t>
      </w:r>
    </w:p>
    <w:p w14:paraId="77C74997" w14:textId="77777777" w:rsidR="00474703" w:rsidRPr="001D5AEF" w:rsidRDefault="00474703" w:rsidP="00263AA1">
      <w:pPr>
        <w:numPr>
          <w:ilvl w:val="2"/>
          <w:numId w:val="20"/>
        </w:numPr>
        <w:tabs>
          <w:tab w:val="left" w:pos="1276"/>
          <w:tab w:val="left" w:pos="1560"/>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Ambulatorinio gydymo paslaugos atlyginamos, jeigu Apdraustasis kreipėsi su nusiskundimu, tačiau susirgimas nebuvo nustatytas arba gydytojo mediciniškai pagrįsti tyrimai buvo be pakitimų.</w:t>
      </w:r>
    </w:p>
    <w:p w14:paraId="335F16EC" w14:textId="0C26A451" w:rsidR="00474703" w:rsidRPr="001D5AEF" w:rsidRDefault="00474703" w:rsidP="00263AA1">
      <w:pPr>
        <w:numPr>
          <w:ilvl w:val="2"/>
          <w:numId w:val="20"/>
        </w:numPr>
        <w:tabs>
          <w:tab w:val="left" w:pos="1276"/>
          <w:tab w:val="left" w:pos="1560"/>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Apmokamos išlaidos dėl konsultacijos/apžiūros metu gydytojo konstatuotų papildomų Apdraustojo sveikatos pokyčių ar kitų susirgimų, kurie yra nesusiję su pagrindiniu sveikatos sutrikimu, dėl kurio kreipėsi Apdraustasis.</w:t>
      </w:r>
    </w:p>
    <w:p w14:paraId="61FF3951" w14:textId="417A6522" w:rsidR="00474703" w:rsidRPr="001D5AEF" w:rsidRDefault="00474703" w:rsidP="00263AA1">
      <w:pPr>
        <w:numPr>
          <w:ilvl w:val="2"/>
          <w:numId w:val="20"/>
        </w:numPr>
        <w:tabs>
          <w:tab w:val="left" w:pos="1276"/>
          <w:tab w:val="left" w:pos="1560"/>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Apmokamas diagnozuotos ligos, pooperacinės būklės, taip pat ir lėtinės ligos būklės stebėjimas, kurį nustatytu periodiškumu vykdo gydytojas specialistas, pagal poreikį skirdamas tyrimus, gydymą ir rekomendacijas.</w:t>
      </w:r>
    </w:p>
    <w:p w14:paraId="1616434F" w14:textId="617DB659" w:rsidR="00C81A5A" w:rsidRPr="00D26CC8" w:rsidRDefault="00C81A5A" w:rsidP="00D26CC8">
      <w:pPr>
        <w:numPr>
          <w:ilvl w:val="2"/>
          <w:numId w:val="20"/>
        </w:numPr>
        <w:tabs>
          <w:tab w:val="left" w:pos="1276"/>
          <w:tab w:val="left" w:pos="1843"/>
        </w:tabs>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Apmokamos gydytojo paskirtos ir dienos chirurgijos paslaugų metu naudojamos medicinos pagalbos priemonės, vaistiniai preparatai valstybinėse ir privačiose gydymo įstaigose.</w:t>
      </w:r>
    </w:p>
    <w:p w14:paraId="127FE934" w14:textId="77777777" w:rsidR="0092076D" w:rsidRPr="00D26CC8" w:rsidRDefault="00C81A5A" w:rsidP="00D26CC8">
      <w:pPr>
        <w:numPr>
          <w:ilvl w:val="2"/>
          <w:numId w:val="20"/>
        </w:numPr>
        <w:tabs>
          <w:tab w:val="left" w:pos="1276"/>
          <w:tab w:val="left" w:pos="1701"/>
        </w:tabs>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Apmokamos išlaidos už dienos chirurgijos paslaugų metu panaudotus vaistinius preparatus, slaugos priemones ir priemokas už operacijos metu naudojamas priemones, išskyrus audinių pakaitalus, varžtus/plokšteles/sraigtus/kabes, implantus (tarp jų akies lęšiuką), susiuvimo rinkinius, protezus.</w:t>
      </w:r>
    </w:p>
    <w:p w14:paraId="1317A00A" w14:textId="1B4D1D35" w:rsidR="004B253B" w:rsidRPr="00D26CC8" w:rsidRDefault="0092076D" w:rsidP="00D26CC8">
      <w:pPr>
        <w:numPr>
          <w:ilvl w:val="2"/>
          <w:numId w:val="20"/>
        </w:numPr>
        <w:tabs>
          <w:tab w:val="left" w:pos="1276"/>
        </w:tabs>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Apmokama paskirta privalomoji diagnostika/ tyrimai prieš gydytojo paskirtas dienos stacionaro ar dienos chirurgijos paslaugas.</w:t>
      </w:r>
      <w:r w:rsidR="00C81A5A" w:rsidRPr="00D26CC8">
        <w:rPr>
          <w:rFonts w:eastAsia="Times New Roman" w:cstheme="minorHAnsi"/>
          <w:lang w:eastAsia="en-US"/>
        </w:rPr>
        <w:t xml:space="preserve"> </w:t>
      </w:r>
      <w:r w:rsidR="001E7A0C" w:rsidRPr="00D26CC8">
        <w:rPr>
          <w:rFonts w:eastAsia="Times New Roman" w:cstheme="minorHAnsi"/>
          <w:lang w:eastAsia="en-US"/>
        </w:rPr>
        <w:t xml:space="preserve">Pastaba. </w:t>
      </w:r>
      <w:r w:rsidR="004B253B" w:rsidRPr="00D26CC8">
        <w:rPr>
          <w:rFonts w:eastAsia="Times New Roman" w:cstheme="minorHAnsi"/>
          <w:lang w:eastAsia="en-US"/>
        </w:rPr>
        <w:t>Apmokama kai dienos chirurgija ar dienos stacionaras yra draudžiama</w:t>
      </w:r>
      <w:r w:rsidR="00113676" w:rsidRPr="00D26CC8">
        <w:rPr>
          <w:rFonts w:eastAsia="Times New Roman" w:cstheme="minorHAnsi"/>
          <w:lang w:eastAsia="en-US"/>
        </w:rPr>
        <w:t>s</w:t>
      </w:r>
      <w:r w:rsidR="004B253B" w:rsidRPr="00D26CC8">
        <w:rPr>
          <w:rFonts w:eastAsia="Times New Roman" w:cstheme="minorHAnsi"/>
          <w:lang w:eastAsia="en-US"/>
        </w:rPr>
        <w:t>is įvykis.</w:t>
      </w:r>
    </w:p>
    <w:p w14:paraId="088303DB" w14:textId="6A30C358" w:rsidR="00FF6B30" w:rsidRPr="00D26CC8" w:rsidRDefault="00FF6B30" w:rsidP="00263AA1">
      <w:pPr>
        <w:numPr>
          <w:ilvl w:val="2"/>
          <w:numId w:val="20"/>
        </w:numPr>
        <w:tabs>
          <w:tab w:val="left" w:pos="1276"/>
          <w:tab w:val="left" w:pos="1418"/>
        </w:tabs>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lastRenderedPageBreak/>
        <w:t>Dienos stacionaro ir dienos chirurgijos paslaugos neprivalo būti iš anksto suderintos su Draudiku, t. y. išankstinis paslaugų nesuderinimas nėra laikomas pagrindu įvykį pripažinti nedraudžiamuoju įvykiu, tačiau galioja rekomendacija dienos stacionaro ir dienos chirurgijos paslaugas suderinti su Draudiku.</w:t>
      </w:r>
    </w:p>
    <w:p w14:paraId="4920659C" w14:textId="77777777" w:rsidR="00527E73" w:rsidRPr="00D26CC8" w:rsidRDefault="00527E73" w:rsidP="00527E73">
      <w:pPr>
        <w:tabs>
          <w:tab w:val="left" w:pos="1276"/>
          <w:tab w:val="left" w:pos="1843"/>
        </w:tabs>
        <w:spacing w:after="0" w:line="240" w:lineRule="auto"/>
        <w:ind w:firstLine="567"/>
        <w:contextualSpacing/>
        <w:jc w:val="both"/>
        <w:rPr>
          <w:rFonts w:eastAsia="Times New Roman" w:cstheme="minorHAnsi"/>
          <w:lang w:eastAsia="en-US"/>
        </w:rPr>
      </w:pPr>
    </w:p>
    <w:p w14:paraId="37577390" w14:textId="0D7AE3DE" w:rsidR="006F1197" w:rsidRPr="00D26CC8" w:rsidRDefault="006F1197" w:rsidP="00263AA1">
      <w:pPr>
        <w:numPr>
          <w:ilvl w:val="1"/>
          <w:numId w:val="20"/>
        </w:numPr>
        <w:tabs>
          <w:tab w:val="left" w:pos="993"/>
        </w:tabs>
        <w:spacing w:after="0" w:line="240" w:lineRule="auto"/>
        <w:ind w:left="0" w:firstLine="567"/>
        <w:contextualSpacing/>
        <w:jc w:val="both"/>
        <w:rPr>
          <w:rFonts w:eastAsia="Times New Roman" w:cstheme="minorHAnsi"/>
          <w:lang w:eastAsia="en-US"/>
        </w:rPr>
      </w:pPr>
      <w:r w:rsidRPr="00D26CC8">
        <w:rPr>
          <w:rFonts w:eastAsia="Times New Roman" w:cstheme="minorHAnsi"/>
          <w:b/>
          <w:lang w:eastAsia="en-US"/>
        </w:rPr>
        <w:t>Stacionarinis gydymas valstybinėse gydymo įstaigose.</w:t>
      </w:r>
    </w:p>
    <w:p w14:paraId="30F92D5C" w14:textId="6C039A75" w:rsidR="006F1197" w:rsidRPr="00D26CC8" w:rsidRDefault="006F1197" w:rsidP="006F1197">
      <w:pPr>
        <w:tabs>
          <w:tab w:val="left" w:pos="1276"/>
        </w:tabs>
        <w:spacing w:after="0" w:line="240" w:lineRule="auto"/>
        <w:ind w:firstLine="567"/>
        <w:contextualSpacing/>
        <w:jc w:val="both"/>
        <w:rPr>
          <w:rFonts w:eastAsia="Times New Roman" w:cstheme="minorHAnsi"/>
          <w:lang w:eastAsia="en-US"/>
        </w:rPr>
      </w:pPr>
      <w:r w:rsidRPr="00D26CC8">
        <w:rPr>
          <w:rFonts w:eastAsia="Times New Roman" w:cstheme="minorHAnsi"/>
          <w:lang w:eastAsia="en-US"/>
        </w:rPr>
        <w:t>Stacionarini</w:t>
      </w:r>
      <w:r w:rsidR="004B624B" w:rsidRPr="00D26CC8">
        <w:rPr>
          <w:rFonts w:eastAsia="Times New Roman" w:cstheme="minorHAnsi"/>
          <w:lang w:eastAsia="en-US"/>
        </w:rPr>
        <w:t>s</w:t>
      </w:r>
      <w:r w:rsidRPr="00D26CC8">
        <w:rPr>
          <w:rFonts w:eastAsia="Times New Roman" w:cstheme="minorHAnsi"/>
          <w:lang w:eastAsia="en-US"/>
        </w:rPr>
        <w:t xml:space="preserve"> gydym</w:t>
      </w:r>
      <w:r w:rsidR="004B624B" w:rsidRPr="00D26CC8">
        <w:rPr>
          <w:rFonts w:eastAsia="Times New Roman" w:cstheme="minorHAnsi"/>
          <w:lang w:eastAsia="en-US"/>
        </w:rPr>
        <w:t>as</w:t>
      </w:r>
      <w:r w:rsidRPr="00D26CC8">
        <w:rPr>
          <w:rFonts w:eastAsia="Times New Roman" w:cstheme="minorHAnsi"/>
          <w:lang w:eastAsia="en-US"/>
        </w:rPr>
        <w:t xml:space="preserve"> valstybinėse gydymo įstaigose yra apmokamos</w:t>
      </w:r>
      <w:r w:rsidR="00B1043A" w:rsidRPr="00D26CC8">
        <w:rPr>
          <w:rFonts w:eastAsia="Times New Roman" w:cstheme="minorHAnsi"/>
          <w:lang w:eastAsia="en-US"/>
        </w:rPr>
        <w:t xml:space="preserve"> esant medicininėm</w:t>
      </w:r>
      <w:r w:rsidR="004B624B" w:rsidRPr="00D26CC8">
        <w:rPr>
          <w:rFonts w:eastAsia="Times New Roman" w:cstheme="minorHAnsi"/>
          <w:lang w:eastAsia="en-US"/>
        </w:rPr>
        <w:t>s</w:t>
      </w:r>
      <w:r w:rsidR="00B1043A" w:rsidRPr="00D26CC8">
        <w:rPr>
          <w:rFonts w:eastAsia="Times New Roman" w:cstheme="minorHAnsi"/>
          <w:lang w:eastAsia="en-US"/>
        </w:rPr>
        <w:t xml:space="preserve"> indikacijoms</w:t>
      </w:r>
      <w:r w:rsidRPr="00D26CC8">
        <w:rPr>
          <w:rFonts w:eastAsia="Times New Roman" w:cstheme="minorHAnsi"/>
          <w:lang w:eastAsia="en-US"/>
        </w:rPr>
        <w:t>:</w:t>
      </w:r>
    </w:p>
    <w:p w14:paraId="48B62846" w14:textId="58DE578C" w:rsidR="006F1197" w:rsidRPr="00D26CC8" w:rsidRDefault="00483AB9" w:rsidP="00263AA1">
      <w:pPr>
        <w:numPr>
          <w:ilvl w:val="2"/>
          <w:numId w:val="20"/>
        </w:numPr>
        <w:tabs>
          <w:tab w:val="left" w:pos="1276"/>
          <w:tab w:val="left" w:pos="1701"/>
        </w:tabs>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 xml:space="preserve">Slaugytojų paslaugos paskyrus gydytojui; </w:t>
      </w:r>
    </w:p>
    <w:p w14:paraId="0F33E62A" w14:textId="4D4C31F4" w:rsidR="006F1197" w:rsidRPr="00D26CC8" w:rsidRDefault="008D384A" w:rsidP="00D26CC8">
      <w:pPr>
        <w:numPr>
          <w:ilvl w:val="2"/>
          <w:numId w:val="20"/>
        </w:numPr>
        <w:tabs>
          <w:tab w:val="left" w:pos="1276"/>
          <w:tab w:val="left" w:pos="1701"/>
        </w:tabs>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Gydytojo paskirtos ir stacionare naudojamos medicinos pagalbos priemonės, vaistiniai preparatai, slaugos priemonės</w:t>
      </w:r>
      <w:r w:rsidR="003B0ED5" w:rsidRPr="00D26CC8">
        <w:rPr>
          <w:rFonts w:eastAsia="Times New Roman" w:cstheme="minorHAnsi"/>
          <w:lang w:eastAsia="en-US"/>
        </w:rPr>
        <w:t>.</w:t>
      </w:r>
      <w:r w:rsidR="0092076D" w:rsidRPr="00D26CC8">
        <w:rPr>
          <w:rFonts w:eastAsia="Times New Roman" w:cstheme="minorHAnsi"/>
          <w:lang w:eastAsia="en-US"/>
        </w:rPr>
        <w:t xml:space="preserve"> </w:t>
      </w:r>
      <w:r w:rsidRPr="00D26CC8">
        <w:rPr>
          <w:rFonts w:eastAsia="Times New Roman" w:cstheme="minorHAnsi"/>
          <w:lang w:eastAsia="en-US"/>
        </w:rPr>
        <w:t xml:space="preserve"> </w:t>
      </w:r>
    </w:p>
    <w:p w14:paraId="55119FD7" w14:textId="78662C74" w:rsidR="006F1197" w:rsidRPr="00D26CC8" w:rsidRDefault="006F1197" w:rsidP="00D26CC8">
      <w:pPr>
        <w:numPr>
          <w:ilvl w:val="2"/>
          <w:numId w:val="20"/>
        </w:numPr>
        <w:tabs>
          <w:tab w:val="left" w:pos="1276"/>
          <w:tab w:val="left" w:pos="1701"/>
        </w:tabs>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Komforto paslaug</w:t>
      </w:r>
      <w:r w:rsidR="00483AB9" w:rsidRPr="00D26CC8">
        <w:rPr>
          <w:rFonts w:eastAsia="Times New Roman" w:cstheme="minorHAnsi"/>
          <w:lang w:eastAsia="en-US"/>
        </w:rPr>
        <w:t>o</w:t>
      </w:r>
      <w:r w:rsidRPr="00D26CC8">
        <w:rPr>
          <w:rFonts w:eastAsia="Times New Roman" w:cstheme="minorHAnsi"/>
          <w:lang w:eastAsia="en-US"/>
        </w:rPr>
        <w:t>s (vienvietė ar dvivietė palata) valstybinėse gydymo įstaigose.</w:t>
      </w:r>
    </w:p>
    <w:p w14:paraId="7F3B5361" w14:textId="77777777" w:rsidR="00D553C5" w:rsidRPr="001D5AEF" w:rsidRDefault="00D553C5" w:rsidP="00D26CC8">
      <w:pPr>
        <w:tabs>
          <w:tab w:val="left" w:pos="1276"/>
          <w:tab w:val="left" w:pos="1418"/>
        </w:tabs>
        <w:spacing w:after="0" w:line="240" w:lineRule="auto"/>
        <w:ind w:firstLine="567"/>
        <w:contextualSpacing/>
        <w:jc w:val="both"/>
        <w:rPr>
          <w:rFonts w:eastAsia="Times New Roman" w:cstheme="minorHAnsi"/>
          <w:lang w:eastAsia="en-US"/>
        </w:rPr>
      </w:pPr>
    </w:p>
    <w:p w14:paraId="5B5FE1A5" w14:textId="3E031FA2" w:rsidR="00F17BBF" w:rsidRPr="00F17BBF" w:rsidRDefault="00F17BBF" w:rsidP="00263AA1">
      <w:pPr>
        <w:pStyle w:val="ListParagraph"/>
        <w:numPr>
          <w:ilvl w:val="1"/>
          <w:numId w:val="20"/>
        </w:numPr>
        <w:tabs>
          <w:tab w:val="left" w:pos="993"/>
        </w:tabs>
        <w:ind w:left="0" w:firstLine="567"/>
        <w:jc w:val="both"/>
        <w:rPr>
          <w:rFonts w:eastAsia="Times New Roman"/>
          <w:b/>
        </w:rPr>
      </w:pPr>
      <w:r w:rsidRPr="00F17BBF">
        <w:rPr>
          <w:rFonts w:eastAsia="Times New Roman"/>
          <w:b/>
        </w:rPr>
        <w:t>Laisvai pasirenkamos medicininės paslaugos, skiepai.</w:t>
      </w:r>
    </w:p>
    <w:p w14:paraId="08606EFB" w14:textId="77777777" w:rsidR="00F17BBF" w:rsidRPr="00D26CC8" w:rsidRDefault="00F17BBF" w:rsidP="00D26CC8">
      <w:pPr>
        <w:numPr>
          <w:ilvl w:val="2"/>
          <w:numId w:val="20"/>
        </w:numPr>
        <w:tabs>
          <w:tab w:val="left" w:pos="1276"/>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Kompensuojamos prekės ar paslaugos, Apdraustojo įsigytos ar Apdraustajam suteiktos sveikatos priežiūros įstaigose, vaistinėse, e-vaistinėse, odontologijos klinikose/ kabinetuose, optikos salonuose, e-optikose, profilaktinių sveikatos patikrinimo paslaugos, pasirinkti skiepai.</w:t>
      </w:r>
    </w:p>
    <w:p w14:paraId="768E4635" w14:textId="77777777" w:rsidR="00F17BBF" w:rsidRPr="00D26CC8" w:rsidRDefault="00F17BBF" w:rsidP="00D26CC8">
      <w:pPr>
        <w:numPr>
          <w:ilvl w:val="2"/>
          <w:numId w:val="20"/>
        </w:numPr>
        <w:tabs>
          <w:tab w:val="left" w:pos="1276"/>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Iš visų medicininių paslaugų limito kompensuojama:</w:t>
      </w:r>
    </w:p>
    <w:p w14:paraId="4B2853D8" w14:textId="3E5E0F43" w:rsidR="00F17BBF" w:rsidRPr="00D26CC8" w:rsidRDefault="00F17BBF" w:rsidP="00D26CC8">
      <w:pPr>
        <w:pStyle w:val="ListParagraph"/>
        <w:numPr>
          <w:ilvl w:val="3"/>
          <w:numId w:val="24"/>
        </w:numPr>
        <w:tabs>
          <w:tab w:val="left" w:pos="1276"/>
        </w:tabs>
        <w:ind w:left="0" w:firstLine="567"/>
        <w:jc w:val="both"/>
        <w:rPr>
          <w:rFonts w:eastAsia="Times New Roman"/>
        </w:rPr>
      </w:pPr>
      <w:r w:rsidRPr="00D26CC8">
        <w:rPr>
          <w:rFonts w:eastAsia="Times New Roman"/>
        </w:rPr>
        <w:t>vaistinių preparatų,</w:t>
      </w:r>
      <w:r w:rsidR="00C86D1B" w:rsidRPr="00D26CC8">
        <w:rPr>
          <w:rFonts w:eastAsia="Times New Roman"/>
        </w:rPr>
        <w:t xml:space="preserve"> </w:t>
      </w:r>
      <w:r w:rsidR="00B1043A" w:rsidRPr="00D26CC8">
        <w:rPr>
          <w:rFonts w:eastAsia="Times New Roman"/>
        </w:rPr>
        <w:t xml:space="preserve">vitaminai, </w:t>
      </w:r>
      <w:r w:rsidR="009E7455" w:rsidRPr="00D26CC8">
        <w:rPr>
          <w:rFonts w:eastAsia="Times New Roman"/>
        </w:rPr>
        <w:t>maisto papildų įsigyjamų vaistinėse</w:t>
      </w:r>
      <w:r w:rsidR="00C86D1B" w:rsidRPr="00D26CC8">
        <w:rPr>
          <w:rFonts w:eastAsia="Times New Roman"/>
        </w:rPr>
        <w:t xml:space="preserve"> (e-vaistinėse)</w:t>
      </w:r>
      <w:r w:rsidR="009E7455" w:rsidRPr="00D26CC8">
        <w:rPr>
          <w:rFonts w:eastAsia="Times New Roman"/>
        </w:rPr>
        <w:t>; medicinos pagalbos priemonės (pvz.: švirkštai, pleistrai, švirkštai ir pan.)</w:t>
      </w:r>
      <w:r w:rsidR="00C86D1B" w:rsidRPr="00D26CC8">
        <w:rPr>
          <w:rFonts w:eastAsia="Times New Roman"/>
        </w:rPr>
        <w:t xml:space="preserve"> įsigyjamų vaistinėse</w:t>
      </w:r>
      <w:r w:rsidR="00CF6AB5" w:rsidRPr="00D26CC8">
        <w:rPr>
          <w:rFonts w:eastAsia="Times New Roman"/>
        </w:rPr>
        <w:t xml:space="preserve"> </w:t>
      </w:r>
      <w:r w:rsidR="00C86D1B" w:rsidRPr="00D26CC8">
        <w:rPr>
          <w:rFonts w:eastAsia="Times New Roman"/>
        </w:rPr>
        <w:t>(e-vaistinėse</w:t>
      </w:r>
      <w:r w:rsidR="00CF6AB5" w:rsidRPr="00D26CC8">
        <w:rPr>
          <w:rFonts w:eastAsia="Times New Roman"/>
        </w:rPr>
        <w:t>)</w:t>
      </w:r>
      <w:r w:rsidR="00C86D1B" w:rsidRPr="00D26CC8">
        <w:rPr>
          <w:rFonts w:eastAsia="Times New Roman"/>
        </w:rPr>
        <w:t xml:space="preserve">;  </w:t>
      </w:r>
    </w:p>
    <w:p w14:paraId="65255138" w14:textId="727BB1E7" w:rsidR="00F17BBF" w:rsidRPr="00D26CC8" w:rsidRDefault="00C86D1B" w:rsidP="00D26CC8">
      <w:pPr>
        <w:numPr>
          <w:ilvl w:val="3"/>
          <w:numId w:val="24"/>
        </w:numPr>
        <w:tabs>
          <w:tab w:val="left" w:pos="1276"/>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 xml:space="preserve"> </w:t>
      </w:r>
      <w:r w:rsidR="00F17BBF" w:rsidRPr="00D26CC8">
        <w:rPr>
          <w:rFonts w:eastAsia="Times New Roman"/>
          <w:szCs w:val="24"/>
          <w:lang w:eastAsia="en-US"/>
        </w:rPr>
        <w:t>ambulatorinės ir stacionarinės sveikatos priežiūros paslaugos: gydytojų konsultacijos, gydymas, diagnostiniai tyrimai, operacijos;</w:t>
      </w:r>
    </w:p>
    <w:p w14:paraId="63A9C3AF" w14:textId="77777777" w:rsidR="00F17BBF" w:rsidRPr="00D26CC8" w:rsidRDefault="00F17BBF" w:rsidP="00D26CC8">
      <w:pPr>
        <w:numPr>
          <w:ilvl w:val="3"/>
          <w:numId w:val="24"/>
        </w:numPr>
        <w:tabs>
          <w:tab w:val="left" w:pos="1276"/>
          <w:tab w:val="left" w:pos="1560"/>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profilaktiniai sveikatos patikrinimai: Apdraustojo pageidavimu pasirinkti ir atlikti tyrimai; profilaktinės gydytojų konsultacijos ir tyrimai, reikalingi reguliariai sekti Apdraustojo, sergančio lėtine liga ar vartojančio tam tikrus medikamentus sveikatos būklę, ar sveikatos būklę po atliktų operacijų; pasirinktos ar gydytojo paskirtos vakcinos bei vakcinavimo paslauga; Konsultacijos, tyrimai ir (ar) vakcinos, skirti sveikatos sutrikimų, paskelbtų epidemija ar pandemija, prevencijai ir (ar) diagnostikai.</w:t>
      </w:r>
    </w:p>
    <w:p w14:paraId="02C4F176" w14:textId="733313BC" w:rsidR="00F17BBF" w:rsidRPr="00D26CC8" w:rsidRDefault="00F17BBF" w:rsidP="00D26CC8">
      <w:pPr>
        <w:numPr>
          <w:ilvl w:val="3"/>
          <w:numId w:val="24"/>
        </w:numPr>
        <w:tabs>
          <w:tab w:val="left" w:pos="1276"/>
          <w:tab w:val="left" w:pos="1560"/>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odontologinės paslaugos: burnos higiena, protezavimas, implantavimas, kapos</w:t>
      </w:r>
      <w:r w:rsidR="0056601A" w:rsidRPr="00D26CC8">
        <w:rPr>
          <w:rFonts w:eastAsia="Times New Roman"/>
          <w:szCs w:val="24"/>
          <w:lang w:eastAsia="en-US"/>
        </w:rPr>
        <w:t xml:space="preserve"> (tik gydomosios ir tiesinamosios; netaikoma draudimo apsauga šioms kapoms: </w:t>
      </w:r>
      <w:r w:rsidR="0056601A" w:rsidRPr="00D26CC8">
        <w:rPr>
          <w:rFonts w:eastAsia="Times New Roman"/>
          <w:bCs/>
          <w:szCs w:val="24"/>
          <w:lang w:eastAsia="en-US"/>
        </w:rPr>
        <w:t>balinimo, miorelaksacinės, sportinės, bruksizmui gydyti);</w:t>
      </w:r>
      <w:r w:rsidRPr="00D26CC8">
        <w:rPr>
          <w:rFonts w:eastAsia="Times New Roman"/>
          <w:szCs w:val="24"/>
          <w:lang w:eastAsia="en-US"/>
        </w:rPr>
        <w:t xml:space="preserve"> nuskausminimas, ortodontinis, endodontinis, periodontinis terapinis bei chirurginis dantų ligų gydymas, estetinis plombavimas (gydymo tikslais);</w:t>
      </w:r>
    </w:p>
    <w:p w14:paraId="586FEA06" w14:textId="77777777" w:rsidR="00F17BBF" w:rsidRPr="00F17BBF" w:rsidRDefault="00F17BBF" w:rsidP="00D26CC8">
      <w:pPr>
        <w:numPr>
          <w:ilvl w:val="3"/>
          <w:numId w:val="24"/>
        </w:numPr>
        <w:tabs>
          <w:tab w:val="left" w:pos="1276"/>
          <w:tab w:val="left" w:pos="1560"/>
        </w:tabs>
        <w:spacing w:after="0" w:line="240" w:lineRule="auto"/>
        <w:ind w:left="0" w:firstLine="567"/>
        <w:contextualSpacing/>
        <w:jc w:val="both"/>
        <w:rPr>
          <w:rFonts w:eastAsia="Times New Roman"/>
          <w:szCs w:val="24"/>
          <w:lang w:eastAsia="en-US"/>
        </w:rPr>
      </w:pPr>
      <w:r w:rsidRPr="00D26CC8">
        <w:rPr>
          <w:rFonts w:eastAsia="Times New Roman"/>
          <w:szCs w:val="24"/>
          <w:lang w:eastAsia="en-US"/>
        </w:rPr>
        <w:t>optikos paslaugos: korekciniai akinių lęšiai, akinių rėmeliai (įsigyti kartu su korekciniais lęšiais), akinių/lęšių parinkimo, akinių gamybos paslaugos draudimo sutarties galiojimo laikotarpiu</w:t>
      </w:r>
      <w:r w:rsidRPr="00F17BBF">
        <w:rPr>
          <w:rFonts w:eastAsia="Times New Roman"/>
          <w:szCs w:val="24"/>
          <w:lang w:eastAsia="en-US"/>
        </w:rPr>
        <w:t>.</w:t>
      </w:r>
    </w:p>
    <w:p w14:paraId="21A55D14" w14:textId="77777777" w:rsidR="000C1548" w:rsidRPr="000C1548" w:rsidRDefault="000C1548" w:rsidP="00F17BBF">
      <w:pPr>
        <w:pStyle w:val="ListParagraph"/>
        <w:tabs>
          <w:tab w:val="left" w:pos="851"/>
          <w:tab w:val="left" w:pos="1134"/>
        </w:tabs>
        <w:ind w:left="567"/>
        <w:jc w:val="both"/>
      </w:pPr>
    </w:p>
    <w:p w14:paraId="7591E7CF" w14:textId="77777777" w:rsidR="00E21952" w:rsidRDefault="00E21952" w:rsidP="00D26CC8">
      <w:pPr>
        <w:keepNext/>
        <w:numPr>
          <w:ilvl w:val="0"/>
          <w:numId w:val="24"/>
        </w:numPr>
        <w:tabs>
          <w:tab w:val="left" w:pos="1134"/>
        </w:tabs>
        <w:spacing w:after="0" w:line="240" w:lineRule="auto"/>
        <w:ind w:left="0" w:firstLine="567"/>
        <w:jc w:val="center"/>
        <w:outlineLvl w:val="0"/>
        <w:rPr>
          <w:rFonts w:eastAsia="SimSun"/>
          <w:b/>
          <w:bCs/>
          <w:szCs w:val="24"/>
          <w:lang w:eastAsia="zh-CN"/>
        </w:rPr>
      </w:pPr>
      <w:r w:rsidRPr="003A7B95">
        <w:rPr>
          <w:rFonts w:eastAsia="SimSun"/>
          <w:b/>
          <w:bCs/>
          <w:szCs w:val="24"/>
          <w:lang w:eastAsia="zh-CN"/>
        </w:rPr>
        <w:t>NEDRAUDŽIAMIEJI ĮVYKIAI</w:t>
      </w:r>
    </w:p>
    <w:p w14:paraId="21419E9A" w14:textId="77777777" w:rsidR="000C1548" w:rsidRPr="000C1548" w:rsidRDefault="000C1548" w:rsidP="000C1548">
      <w:pPr>
        <w:pStyle w:val="ListParagraph"/>
        <w:tabs>
          <w:tab w:val="left" w:pos="851"/>
          <w:tab w:val="left" w:pos="1134"/>
        </w:tabs>
        <w:ind w:left="567"/>
        <w:jc w:val="both"/>
      </w:pPr>
    </w:p>
    <w:p w14:paraId="20A9FA85" w14:textId="3AFE4C68" w:rsidR="00814267" w:rsidRPr="00D26CC8" w:rsidRDefault="00814267" w:rsidP="00D26CC8">
      <w:pPr>
        <w:pStyle w:val="ListParagraph"/>
        <w:numPr>
          <w:ilvl w:val="1"/>
          <w:numId w:val="25"/>
        </w:numPr>
        <w:tabs>
          <w:tab w:val="left" w:pos="993"/>
        </w:tabs>
        <w:ind w:left="0" w:firstLine="567"/>
        <w:jc w:val="both"/>
        <w:rPr>
          <w:rFonts w:eastAsia="Times New Roman" w:cstheme="minorHAnsi"/>
        </w:rPr>
      </w:pPr>
      <w:r w:rsidRPr="00D26CC8">
        <w:rPr>
          <w:rFonts w:eastAsia="Times New Roman" w:cstheme="minorHAnsi"/>
        </w:rPr>
        <w:t>Bendri nedraudžiamieji, kurie galioja visai draudimo sutarčiai. Sveikatos sutrikimai, sveikatos priežiūros paslaugos ir įvykiai, pripažįstami nedraudžiamaisiais:</w:t>
      </w:r>
    </w:p>
    <w:p w14:paraId="33FC85C7" w14:textId="7F1F941F" w:rsidR="00814267" w:rsidRPr="001D5AEF" w:rsidRDefault="00814267" w:rsidP="00D26CC8">
      <w:pPr>
        <w:numPr>
          <w:ilvl w:val="2"/>
          <w:numId w:val="25"/>
        </w:numPr>
        <w:tabs>
          <w:tab w:val="left" w:pos="993"/>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sveikatos sutrikimai, kurie buvo sukelti draudžiamajam tyčia susižalojus ar bandant nusižudyti;</w:t>
      </w:r>
    </w:p>
    <w:p w14:paraId="79A4E560" w14:textId="77777777" w:rsidR="00814267" w:rsidRPr="001D5AEF" w:rsidRDefault="00814267" w:rsidP="00D26CC8">
      <w:pPr>
        <w:numPr>
          <w:ilvl w:val="2"/>
          <w:numId w:val="25"/>
        </w:numPr>
        <w:tabs>
          <w:tab w:val="left" w:pos="993"/>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sveikatos sutrikimai, kurie atsirado Apdraustajam vykdant nusikalstamą veiką arba rengiantis ją įvykdyti ir (ar) dėl kitų priešingų teisei veiksmų atlikimo;</w:t>
      </w:r>
    </w:p>
    <w:p w14:paraId="46009C05" w14:textId="77777777" w:rsidR="00814267" w:rsidRPr="001D5AEF" w:rsidRDefault="00814267" w:rsidP="00D26CC8">
      <w:pPr>
        <w:numPr>
          <w:ilvl w:val="2"/>
          <w:numId w:val="25"/>
        </w:numPr>
        <w:tabs>
          <w:tab w:val="left" w:pos="993"/>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sveikatos sutrikimai, kurie atsirado dėl radiacijos ar kito branduolinės energijos poveikio (išskyrus spindulinės terapijos pasekmes);</w:t>
      </w:r>
    </w:p>
    <w:p w14:paraId="206E474E" w14:textId="77777777" w:rsidR="00814267" w:rsidRPr="001D5AEF" w:rsidRDefault="00814267" w:rsidP="00D26CC8">
      <w:pPr>
        <w:numPr>
          <w:ilvl w:val="2"/>
          <w:numId w:val="25"/>
        </w:numPr>
        <w:tabs>
          <w:tab w:val="left" w:pos="993"/>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sveikatos sutrikimai, atsiradę draudžiamajam nuo alkoholio, narkotinių ar apsvaigimo tikslu naudotų toksinių medžiagų ar vaistų, kurie nebuvo paskirti gydytojo, poveikio;</w:t>
      </w:r>
    </w:p>
    <w:p w14:paraId="41B24CDC" w14:textId="7982657D" w:rsidR="00814267" w:rsidRPr="001D5AEF" w:rsidRDefault="00814267" w:rsidP="00D26CC8">
      <w:pPr>
        <w:numPr>
          <w:ilvl w:val="2"/>
          <w:numId w:val="25"/>
        </w:numPr>
        <w:tabs>
          <w:tab w:val="left" w:pos="993"/>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paslaugos, suteiktos draudimo apsaugos negaliojimo (sustabdymo) metu;</w:t>
      </w:r>
    </w:p>
    <w:p w14:paraId="703B5F5F" w14:textId="77777777" w:rsidR="00814267" w:rsidRPr="001D5AEF" w:rsidRDefault="00814267" w:rsidP="00D26CC8">
      <w:pPr>
        <w:numPr>
          <w:ilvl w:val="2"/>
          <w:numId w:val="25"/>
        </w:numPr>
        <w:tabs>
          <w:tab w:val="left" w:pos="993"/>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lastRenderedPageBreak/>
        <w:t>jei draudimo apsauga naudojasi ne Apdraustasis;</w:t>
      </w:r>
    </w:p>
    <w:p w14:paraId="30C6BC58" w14:textId="77777777" w:rsidR="00814267" w:rsidRPr="001D5AEF" w:rsidRDefault="00814267" w:rsidP="00D26CC8">
      <w:pPr>
        <w:numPr>
          <w:ilvl w:val="2"/>
          <w:numId w:val="25"/>
        </w:numPr>
        <w:tabs>
          <w:tab w:val="left" w:pos="993"/>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jei Draudžiamasis viršijo šioje sutartyje numatytus draudimo sumų limitus sveikatos priežiūros paslaugai. Tokiu atveju apmokama tik ta dalis, kuri neviršija draudimo sutartyje numatytos draudimo sumos;</w:t>
      </w:r>
    </w:p>
    <w:p w14:paraId="5334471F" w14:textId="77777777" w:rsidR="00814267" w:rsidRPr="001D5AEF"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sveikatos priežiūros paslaugos ir (ar) gydymas, kurių datos ir aplinkybių negalima nustatyti atlikus įvykio tyrimą;</w:t>
      </w:r>
    </w:p>
    <w:p w14:paraId="17995139" w14:textId="77777777" w:rsidR="00814267" w:rsidRPr="001D5AEF"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sveikatos sutrikimai, kuriuos tiesiogiai arba netiesiogiai lėmė karas ir nepaprastoji padėtis, radiacija, teroro aktai, taip pat gamtos katastrofų (stichijų) sukeltos masinės nelaimės;</w:t>
      </w:r>
    </w:p>
    <w:p w14:paraId="6FCDACD4" w14:textId="77777777" w:rsidR="00814267" w:rsidRPr="001D5AEF"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 xml:space="preserve"> dėl dalyvavimo karo veiksmuose, karinėse operacijose, masiniuose ir pilietiniuose neramumuose, sukilimuose, riaušėse, streikuose;</w:t>
      </w:r>
    </w:p>
    <w:p w14:paraId="406C38E7" w14:textId="77777777" w:rsidR="00814267" w:rsidRPr="001D5AEF"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sveikatos sutrikimų gydymas arba diagnostinių tyrimų skyrimas, kuris yra mediciniškai nepagrįstas;</w:t>
      </w:r>
    </w:p>
    <w:p w14:paraId="12CFC160" w14:textId="77777777" w:rsidR="00814267" w:rsidRPr="001D5AEF" w:rsidRDefault="00814267" w:rsidP="00D26CC8">
      <w:pPr>
        <w:numPr>
          <w:ilvl w:val="3"/>
          <w:numId w:val="25"/>
        </w:numPr>
        <w:tabs>
          <w:tab w:val="left" w:pos="1418"/>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akiniai nuo saulės, akinių priežiūros priemonės;</w:t>
      </w:r>
    </w:p>
    <w:p w14:paraId="473A2FFB" w14:textId="77777777" w:rsidR="00814267" w:rsidRDefault="00814267" w:rsidP="00D26CC8">
      <w:pPr>
        <w:numPr>
          <w:ilvl w:val="3"/>
          <w:numId w:val="25"/>
        </w:numPr>
        <w:tabs>
          <w:tab w:val="left" w:pos="1418"/>
        </w:tabs>
        <w:spacing w:after="0" w:line="240" w:lineRule="auto"/>
        <w:ind w:left="0" w:firstLine="567"/>
        <w:contextualSpacing/>
        <w:jc w:val="both"/>
        <w:rPr>
          <w:rFonts w:eastAsia="Times New Roman" w:cstheme="minorHAnsi"/>
          <w:lang w:eastAsia="en-US"/>
        </w:rPr>
      </w:pPr>
      <w:r w:rsidRPr="001D5AEF">
        <w:rPr>
          <w:rFonts w:eastAsia="Times New Roman" w:cstheme="minorHAnsi"/>
          <w:lang w:eastAsia="en-US"/>
        </w:rPr>
        <w:t>kosmetikos priemonių, higienos prekių įsigijimas vaistinėse, e-vaistinėse.</w:t>
      </w:r>
    </w:p>
    <w:p w14:paraId="36653819" w14:textId="77777777" w:rsidR="005760E5" w:rsidRPr="001D5AEF" w:rsidRDefault="005760E5" w:rsidP="005760E5">
      <w:pPr>
        <w:tabs>
          <w:tab w:val="left" w:pos="1418"/>
        </w:tabs>
        <w:spacing w:after="0" w:line="240" w:lineRule="auto"/>
        <w:ind w:firstLine="567"/>
        <w:contextualSpacing/>
        <w:jc w:val="both"/>
        <w:rPr>
          <w:rFonts w:eastAsia="Times New Roman" w:cstheme="minorHAnsi"/>
          <w:lang w:eastAsia="en-US"/>
        </w:rPr>
      </w:pPr>
    </w:p>
    <w:p w14:paraId="1E4F7B30" w14:textId="77777777" w:rsidR="00814267" w:rsidRPr="001D5AEF" w:rsidRDefault="00814267" w:rsidP="00D26CC8">
      <w:pPr>
        <w:numPr>
          <w:ilvl w:val="1"/>
          <w:numId w:val="25"/>
        </w:numPr>
        <w:spacing w:after="0" w:line="240" w:lineRule="auto"/>
        <w:ind w:left="0" w:firstLine="567"/>
        <w:contextualSpacing/>
        <w:jc w:val="both"/>
        <w:rPr>
          <w:rFonts w:eastAsia="Times New Roman" w:cstheme="minorHAnsi"/>
          <w:b/>
          <w:lang w:eastAsia="en-US"/>
        </w:rPr>
      </w:pPr>
      <w:r w:rsidRPr="001D5AEF">
        <w:rPr>
          <w:rFonts w:eastAsia="Times New Roman" w:cstheme="minorHAnsi"/>
          <w:b/>
          <w:lang w:eastAsia="en-US"/>
        </w:rPr>
        <w:t>Ambulatorinio ir Stacionarinio gydymo ir priežiūros paslaugos, pripažįstamos nedraudžiamaisiais įvykiai:</w:t>
      </w:r>
    </w:p>
    <w:p w14:paraId="6A35B375"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nėštumo priežiūra, gimdymas ir gimdymo ir pogimdyminė priežiūra, sveikatos sutrikimai sąlygoti nėštumo ar gimdymo;</w:t>
      </w:r>
    </w:p>
    <w:p w14:paraId="2932733C"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0F7B9593"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lytiniu keliu plintančių ligų (sifilio, gonorėjos, trichomonozės, chlamidijozės, žmogaus papilomos viruso, herpes genitalis ir kt.), genitalijų karpų, AIDS bei ŽIV gydymas;</w:t>
      </w:r>
    </w:p>
    <w:p w14:paraId="1325D48A"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kosmetinės - plastinės operacijos, kosmetologinės/grožio procedūros;</w:t>
      </w:r>
    </w:p>
    <w:p w14:paraId="2D576516"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organų persodinimo operacijos; kaulų čiulpų transplantacijos, hemodializės procedūros;</w:t>
      </w:r>
    </w:p>
    <w:p w14:paraId="0CCDC441"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palaikomasis gydymas ir slauga slaugos specializuotose stacionaruose;</w:t>
      </w:r>
    </w:p>
    <w:p w14:paraId="4CEE9B20" w14:textId="381EAD93"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terapinis ir chirurginis nutukimo ir viršsvorio gydymas</w:t>
      </w:r>
      <w:r w:rsidR="00C86D1B" w:rsidRPr="00D26CC8">
        <w:rPr>
          <w:rFonts w:eastAsia="Times New Roman" w:cstheme="minorHAnsi"/>
          <w:lang w:eastAsia="en-US"/>
        </w:rPr>
        <w:t>, valgymo sutrikimų diagnostika ir gydymas</w:t>
      </w:r>
      <w:r w:rsidRPr="00D26CC8">
        <w:rPr>
          <w:rFonts w:eastAsia="Times New Roman" w:cstheme="minorHAnsi"/>
          <w:lang w:eastAsia="en-US"/>
        </w:rPr>
        <w:t>;</w:t>
      </w:r>
    </w:p>
    <w:p w14:paraId="78C1E639"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regėjimo korekcijos lazeriu (trumparegystės / toliaregystės gydymas lazeriu);</w:t>
      </w:r>
    </w:p>
    <w:p w14:paraId="41AA2379"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organų ir sąnarių endoprotezavimo operacijas ir endoprotezus;</w:t>
      </w:r>
    </w:p>
    <w:p w14:paraId="371FC215"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nepiktybinių navikų, karpų, papilomų ir kitų odos gerybinių darinių gydymas ir (arba) šalinimas (displazinių apgamų gydymas apmokamas);</w:t>
      </w:r>
    </w:p>
    <w:p w14:paraId="58657366"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kapiliarų ligų ir kojų venų varikozės chirurginis gydymas (operacijos, skleroterapijos, radiodažnuminis gydymas);</w:t>
      </w:r>
    </w:p>
    <w:p w14:paraId="4708ECBE"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jei Apdraustasis į asmens sveikatos priežiūros įstaigą kreipėsi neturėdamas konkrečių nusiskundimų dėl sveikatos būklės ar dėl periodinio ligos sekimo, kai nėra ligos paūmėjimo požymių;</w:t>
      </w:r>
    </w:p>
    <w:p w14:paraId="3C6F02F3" w14:textId="19561479"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 xml:space="preserve">neapmokama už paslaugas (procedūras): kraujo plazmos, hialurono rūgšties, botulino injekcijas; kamieninių ląstelių terapiją; hemodializės; </w:t>
      </w:r>
      <w:r w:rsidR="0070634F" w:rsidRPr="00D26CC8">
        <w:rPr>
          <w:rFonts w:eastAsia="Times New Roman" w:cstheme="minorHAnsi"/>
          <w:lang w:eastAsia="en-US"/>
        </w:rPr>
        <w:t>pagalbinio</w:t>
      </w:r>
      <w:r w:rsidRPr="00D26CC8">
        <w:rPr>
          <w:rFonts w:eastAsia="Times New Roman" w:cstheme="minorHAnsi"/>
          <w:lang w:eastAsia="en-US"/>
        </w:rPr>
        <w:t xml:space="preserve"> apvaisinimo; šeimos planavimo; organų (audinių) transplantavimo; estetinės dermatologijos gydymą (įskaitant gydymą fototerapija, fotodinaminę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09D0FA86" w14:textId="0743F59A"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t>neapmokama už fizioterapijos (gydymas šviesos terapija, nechirurginis gydymas lazeriu ir kt.) ir reabilitacijos (kineziterapija, masažai, manualinė terapija ir kt.) paslaugas, odontologinės priežiūros paslaugas, profilaktinio patikrinimo, nėščiųjų priežiūrą;</w:t>
      </w:r>
    </w:p>
    <w:p w14:paraId="31279CC7" w14:textId="77777777" w:rsidR="00814267" w:rsidRPr="00D26CC8" w:rsidRDefault="00814267" w:rsidP="00D26CC8">
      <w:pPr>
        <w:numPr>
          <w:ilvl w:val="2"/>
          <w:numId w:val="25"/>
        </w:numPr>
        <w:spacing w:after="0" w:line="240" w:lineRule="auto"/>
        <w:ind w:left="0" w:firstLine="567"/>
        <w:contextualSpacing/>
        <w:jc w:val="both"/>
        <w:rPr>
          <w:rFonts w:eastAsia="Times New Roman" w:cstheme="minorHAnsi"/>
          <w:lang w:eastAsia="en-US"/>
        </w:rPr>
      </w:pPr>
      <w:r w:rsidRPr="00D26CC8">
        <w:rPr>
          <w:rFonts w:eastAsia="Times New Roman" w:cstheme="minorHAnsi"/>
          <w:lang w:eastAsia="en-US"/>
        </w:rPr>
        <w:lastRenderedPageBreak/>
        <w:t>neapmokama už diagnostinius tyrimus: lytinių (ir jų veiklą reguliuojančių) hormonų; maisto netoleravimo testų.</w:t>
      </w:r>
    </w:p>
    <w:p w14:paraId="2039A83D" w14:textId="77777777" w:rsidR="00E72863" w:rsidRPr="00E72863" w:rsidRDefault="00E72863" w:rsidP="00D26CC8">
      <w:pPr>
        <w:spacing w:after="0" w:line="240" w:lineRule="auto"/>
        <w:contextualSpacing/>
        <w:jc w:val="both"/>
        <w:rPr>
          <w:rFonts w:eastAsia="Times New Roman" w:cstheme="minorHAnsi"/>
          <w:lang w:eastAsia="en-US"/>
        </w:rPr>
      </w:pPr>
    </w:p>
    <w:p w14:paraId="2FB50020" w14:textId="09D9386C" w:rsidR="00E72863" w:rsidRPr="001D5AEF" w:rsidRDefault="00E72863" w:rsidP="00D26CC8">
      <w:pPr>
        <w:numPr>
          <w:ilvl w:val="0"/>
          <w:numId w:val="25"/>
        </w:numPr>
        <w:spacing w:after="0" w:line="240" w:lineRule="auto"/>
        <w:contextualSpacing/>
        <w:jc w:val="center"/>
        <w:rPr>
          <w:rFonts w:eastAsia="Times New Roman" w:cstheme="minorHAnsi"/>
          <w:lang w:eastAsia="en-US"/>
        </w:rPr>
      </w:pPr>
      <w:r>
        <w:rPr>
          <w:rFonts w:eastAsia="Times New Roman" w:cstheme="minorHAnsi"/>
          <w:b/>
          <w:bCs/>
          <w:lang w:eastAsia="en-US"/>
        </w:rPr>
        <w:t>DRAUDIMO APSAUGOS SUTEIKIMO / NUTRAUKIMO TVARKA</w:t>
      </w:r>
    </w:p>
    <w:p w14:paraId="657940BB" w14:textId="77777777" w:rsidR="00E92710" w:rsidRPr="003A7B95" w:rsidRDefault="00E92710" w:rsidP="003A7B95">
      <w:pPr>
        <w:pStyle w:val="ListParagraph"/>
        <w:tabs>
          <w:tab w:val="left" w:pos="851"/>
          <w:tab w:val="left" w:pos="1134"/>
        </w:tabs>
        <w:ind w:left="0" w:firstLine="567"/>
        <w:jc w:val="both"/>
        <w:rPr>
          <w:rFonts w:eastAsia="SimSun"/>
          <w:lang w:eastAsia="zh-CN"/>
        </w:rPr>
      </w:pPr>
    </w:p>
    <w:p w14:paraId="7D90DF01" w14:textId="2B9A59F3" w:rsidR="00803318" w:rsidRPr="00097EDB" w:rsidRDefault="4E28A4CF" w:rsidP="00097EDB">
      <w:pPr>
        <w:pStyle w:val="ListParagraph"/>
        <w:numPr>
          <w:ilvl w:val="1"/>
          <w:numId w:val="25"/>
        </w:numPr>
        <w:tabs>
          <w:tab w:val="left" w:pos="1134"/>
        </w:tabs>
        <w:ind w:left="0" w:firstLine="567"/>
        <w:jc w:val="both"/>
      </w:pPr>
      <w:bookmarkStart w:id="7" w:name="_Ref176857648"/>
      <w:r w:rsidRPr="00097EDB">
        <w:rPr>
          <w:rFonts w:eastAsia="Times New Roman"/>
        </w:rPr>
        <w:t>Draudėjas, norėdamas įtraukti naujus Apdraustuosius ir (ar) išbraukti iš Apdraustųjų darbuotojų skaičiaus, turi</w:t>
      </w:r>
      <w:r w:rsidR="0092076D" w:rsidRPr="00097EDB">
        <w:rPr>
          <w:rFonts w:eastAsia="Times New Roman"/>
        </w:rPr>
        <w:t xml:space="preserve">: </w:t>
      </w:r>
      <w:r w:rsidR="001C71DE" w:rsidRPr="00097EDB">
        <w:rPr>
          <w:rFonts w:eastAsia="Times New Roman"/>
        </w:rPr>
        <w:t xml:space="preserve">pateikti Draudikui rašytinį prašymą elektroniniu paštu. Elektroniniu paštu siunčiami </w:t>
      </w:r>
      <w:r w:rsidR="006C6F65" w:rsidRPr="00097EDB">
        <w:rPr>
          <w:rFonts w:eastAsia="Times New Roman"/>
        </w:rPr>
        <w:t>a</w:t>
      </w:r>
      <w:r w:rsidR="001C71DE" w:rsidRPr="00097EDB">
        <w:rPr>
          <w:rFonts w:eastAsia="Times New Roman"/>
        </w:rPr>
        <w:t>smens duomenys turi būti saugiai užšifruoti</w:t>
      </w:r>
      <w:r w:rsidR="006C6F65" w:rsidRPr="00097EDB">
        <w:rPr>
          <w:rFonts w:eastAsia="Times New Roman"/>
        </w:rPr>
        <w:t xml:space="preserve"> (</w:t>
      </w:r>
      <w:r w:rsidR="001C71DE" w:rsidRPr="00097EDB">
        <w:rPr>
          <w:rFonts w:eastAsia="Times New Roman"/>
        </w:rPr>
        <w:t xml:space="preserve">pvz., pasinaudojant Gpg4win arba lygiaverčiu sprendimu, naudojant saugų šifravimo algoritmą ir pakankamo ilgio šifravimo raktą arba užšifruoti naudojant saugų šifravimo algoritmą ir pakankamo ilgio šifravimo raktą </w:t>
      </w:r>
      <w:r w:rsidR="006C6F65" w:rsidRPr="00097EDB">
        <w:rPr>
          <w:rFonts w:eastAsia="Times New Roman"/>
        </w:rPr>
        <w:t>bei</w:t>
      </w:r>
      <w:r w:rsidR="001C71DE" w:rsidRPr="00097EDB">
        <w:rPr>
          <w:rFonts w:eastAsia="Times New Roman"/>
        </w:rPr>
        <w:t xml:space="preserve"> archyvuoti į bylą, užrakinamą saugiu slaptažodžiu</w:t>
      </w:r>
      <w:r w:rsidR="00C85696" w:rsidRPr="00097EDB">
        <w:rPr>
          <w:rFonts w:eastAsia="Times New Roman"/>
        </w:rPr>
        <w:t>, kuris</w:t>
      </w:r>
      <w:r w:rsidR="001C71DE" w:rsidRPr="00097EDB">
        <w:rPr>
          <w:rFonts w:eastAsia="Times New Roman"/>
        </w:rPr>
        <w:t xml:space="preserve"> perduodamas atskiru suderintu kanalu, pvz.</w:t>
      </w:r>
      <w:r w:rsidR="00C85696" w:rsidRPr="00097EDB">
        <w:rPr>
          <w:rFonts w:eastAsia="Times New Roman"/>
        </w:rPr>
        <w:t>,</w:t>
      </w:r>
      <w:r w:rsidR="001C71DE" w:rsidRPr="00097EDB">
        <w:rPr>
          <w:rFonts w:eastAsia="Times New Roman"/>
        </w:rPr>
        <w:t xml:space="preserve"> SMS žinute</w:t>
      </w:r>
      <w:r w:rsidR="00C85696" w:rsidRPr="00097EDB">
        <w:rPr>
          <w:rFonts w:eastAsia="Times New Roman"/>
        </w:rPr>
        <w:t>)</w:t>
      </w:r>
      <w:r w:rsidR="54143A59" w:rsidRPr="00097EDB">
        <w:t>.</w:t>
      </w:r>
      <w:r w:rsidR="0450E4C6" w:rsidRPr="00097EDB">
        <w:rPr>
          <w:bCs/>
        </w:rPr>
        <w:t xml:space="preserve"> </w:t>
      </w:r>
      <w:r w:rsidR="1390BF03" w:rsidRPr="00097EDB">
        <w:t xml:space="preserve">Įtraukiant naujus Apdraustuosius </w:t>
      </w:r>
      <w:r w:rsidR="0FBDADD9" w:rsidRPr="00097EDB">
        <w:t xml:space="preserve">el. paštu siunčiamame </w:t>
      </w:r>
      <w:r w:rsidR="1390BF03" w:rsidRPr="00097EDB">
        <w:t>prašyme nurodomi tokie patys duomenys, kaip ir pateikiant pirminį Apdraustųjų asmenų sąrašą</w:t>
      </w:r>
      <w:r w:rsidR="0450E4C6" w:rsidRPr="00097EDB">
        <w:rPr>
          <w:bCs/>
        </w:rPr>
        <w:t>,</w:t>
      </w:r>
      <w:r w:rsidR="1390BF03" w:rsidRPr="00097EDB">
        <w:t xml:space="preserve"> numatytą šios techninės specifikacijos </w:t>
      </w:r>
      <w:r w:rsidR="701B86EA" w:rsidRPr="00097EDB">
        <w:t>2.</w:t>
      </w:r>
      <w:r w:rsidR="63A9375D" w:rsidRPr="00097EDB">
        <w:t>9</w:t>
      </w:r>
      <w:r w:rsidR="58BDF8E9" w:rsidRPr="00097EDB">
        <w:t xml:space="preserve"> punkte. </w:t>
      </w:r>
      <w:r w:rsidR="087BDA98" w:rsidRPr="00097EDB">
        <w:t xml:space="preserve">Esant poreikiui </w:t>
      </w:r>
      <w:r w:rsidR="58BDF8E9" w:rsidRPr="00097EDB">
        <w:t>išbraukti</w:t>
      </w:r>
      <w:r w:rsidR="087BDA98" w:rsidRPr="00097EDB">
        <w:t xml:space="preserve"> Apdraustuosius</w:t>
      </w:r>
      <w:r w:rsidR="58BDF8E9" w:rsidRPr="00097EDB">
        <w:t xml:space="preserve"> iš apdraustųjų asmenų sąrašo</w:t>
      </w:r>
      <w:r w:rsidR="4CCC6EEC" w:rsidRPr="00097EDB">
        <w:t xml:space="preserve">, </w:t>
      </w:r>
      <w:r w:rsidR="42D93357" w:rsidRPr="00097EDB">
        <w:t>el. paštu siunčiamame prašyme</w:t>
      </w:r>
      <w:r w:rsidR="58BDF8E9" w:rsidRPr="00097EDB">
        <w:t xml:space="preserve"> nurodomi Apdraustojo vardas ir pavardė bei data, nuo kurios Apdraustasis asmuo turi būti išbrauktas iš Apdraustųjų asmenų sąrašo.</w:t>
      </w:r>
      <w:bookmarkEnd w:id="7"/>
    </w:p>
    <w:p w14:paraId="021144F1" w14:textId="29F18F4A" w:rsidR="00803318" w:rsidRPr="00097EDB" w:rsidRDefault="179296C0" w:rsidP="00097EDB">
      <w:pPr>
        <w:pStyle w:val="ListParagraph"/>
        <w:numPr>
          <w:ilvl w:val="1"/>
          <w:numId w:val="25"/>
        </w:numPr>
        <w:tabs>
          <w:tab w:val="left" w:pos="1134"/>
        </w:tabs>
        <w:ind w:left="0" w:firstLine="567"/>
        <w:jc w:val="both"/>
      </w:pPr>
      <w:r w:rsidRPr="00097EDB">
        <w:t xml:space="preserve">Apdraustasis laikomas įtrauktu (išbrauktu) į (iš) apdraustųjų darbuotojų skaičių (skaičiaus) ir draudimo apsauga tokiam Apdraustajam pradeda (nustoja) galioti </w:t>
      </w:r>
      <w:r w:rsidR="0092076D" w:rsidRPr="00097EDB">
        <w:t xml:space="preserve">per </w:t>
      </w:r>
      <w:r w:rsidR="0092076D" w:rsidRPr="00097EDB">
        <w:rPr>
          <w:lang w:val="en-US"/>
        </w:rPr>
        <w:t xml:space="preserve">3 </w:t>
      </w:r>
      <w:r w:rsidR="00874EC6" w:rsidRPr="00097EDB">
        <w:rPr>
          <w:lang w:val="en-US"/>
        </w:rPr>
        <w:t xml:space="preserve">darbo </w:t>
      </w:r>
      <w:r w:rsidR="0092076D" w:rsidRPr="00097EDB">
        <w:rPr>
          <w:lang w:val="en-US"/>
        </w:rPr>
        <w:t>dienas</w:t>
      </w:r>
      <w:r w:rsidR="7D927745" w:rsidRPr="00097EDB">
        <w:t>, kai Draudėjas</w:t>
      </w:r>
      <w:r w:rsidR="27C927ED" w:rsidRPr="00097EDB">
        <w:t xml:space="preserve"> </w:t>
      </w:r>
      <w:r w:rsidR="7D927745" w:rsidRPr="00097EDB">
        <w:t>pateikia Draudikui rašytinį prašymą (elektroniniu paštu) įtraukti (išbraukti) Apdraustajį į (iš) Apdraustųjų skaičių (skaičiaus), jeigu prašyme nenurodyta vėlesnė data</w:t>
      </w:r>
      <w:r w:rsidR="00874EC6" w:rsidRPr="00097EDB">
        <w:t xml:space="preserve"> ir Šalys nesusitaria kitaip.</w:t>
      </w:r>
    </w:p>
    <w:p w14:paraId="7278F527" w14:textId="138522EE" w:rsidR="00CE385C" w:rsidRPr="00D26CC8" w:rsidRDefault="00CE385C" w:rsidP="00D26CC8">
      <w:pPr>
        <w:pStyle w:val="ListParagraph"/>
        <w:numPr>
          <w:ilvl w:val="1"/>
          <w:numId w:val="25"/>
        </w:numPr>
        <w:tabs>
          <w:tab w:val="left" w:pos="1134"/>
        </w:tabs>
        <w:ind w:left="0" w:firstLine="567"/>
        <w:jc w:val="both"/>
        <w:rPr>
          <w:bCs/>
        </w:rPr>
      </w:pPr>
      <w:r w:rsidRPr="00D26CC8">
        <w:rPr>
          <w:bCs/>
        </w:rPr>
        <w:t xml:space="preserve">Draudėjo prašymu įtraukus naują darbuotoją į draudimo sutartį, numatyti draudimo sumų limitai Apdraustojo pasirinktoms paslaugoms nėra mažinami, o draudimo įmoka apskaičiuojama kaip atitinkamos metinės </w:t>
      </w:r>
      <w:r w:rsidR="004F4C93" w:rsidRPr="00D26CC8">
        <w:rPr>
          <w:bCs/>
        </w:rPr>
        <w:t xml:space="preserve">įmokos </w:t>
      </w:r>
      <w:r w:rsidRPr="00D26CC8">
        <w:rPr>
          <w:bCs/>
        </w:rPr>
        <w:t xml:space="preserve">procentas (žr. lentelę Nr. </w:t>
      </w:r>
      <w:r w:rsidR="002E08E2" w:rsidRPr="00D26CC8">
        <w:rPr>
          <w:bCs/>
        </w:rPr>
        <w:t>6</w:t>
      </w:r>
      <w:r w:rsidRPr="00D26CC8">
        <w:rPr>
          <w:bCs/>
        </w:rPr>
        <w:t>). Mėnesių skaičius apvalinamas į didesnę pusę:</w:t>
      </w:r>
    </w:p>
    <w:p w14:paraId="21963A5C" w14:textId="77777777" w:rsidR="00E81D2E" w:rsidRPr="00D26CC8" w:rsidRDefault="00E81D2E" w:rsidP="00DF69DA">
      <w:pPr>
        <w:tabs>
          <w:tab w:val="left" w:pos="1134"/>
        </w:tabs>
        <w:ind w:firstLine="567"/>
        <w:jc w:val="both"/>
        <w:rPr>
          <w:bCs/>
        </w:rPr>
      </w:pPr>
    </w:p>
    <w:p w14:paraId="7ABB55BB" w14:textId="72DF28BC" w:rsidR="00CE385C" w:rsidRPr="00D26CC8" w:rsidRDefault="004264E5" w:rsidP="00CE385C">
      <w:pPr>
        <w:tabs>
          <w:tab w:val="left" w:pos="1134"/>
        </w:tabs>
        <w:jc w:val="right"/>
        <w:rPr>
          <w:bCs/>
          <w:i/>
          <w:iCs/>
        </w:rPr>
      </w:pPr>
      <w:r w:rsidRPr="00D26CC8">
        <w:rPr>
          <w:bCs/>
          <w:i/>
          <w:iCs/>
        </w:rPr>
        <w:t>6</w:t>
      </w:r>
      <w:r w:rsidR="00CE385C" w:rsidRPr="00D26CC8">
        <w:rPr>
          <w:bCs/>
          <w:i/>
          <w:iCs/>
        </w:rPr>
        <w:t xml:space="preserve"> lentelė</w:t>
      </w:r>
    </w:p>
    <w:tbl>
      <w:tblPr>
        <w:tblStyle w:val="TableGrid"/>
        <w:tblW w:w="0" w:type="auto"/>
        <w:tblLook w:val="04A0" w:firstRow="1" w:lastRow="0" w:firstColumn="1" w:lastColumn="0" w:noHBand="0" w:noVBand="1"/>
      </w:tblPr>
      <w:tblGrid>
        <w:gridCol w:w="1568"/>
        <w:gridCol w:w="776"/>
        <w:gridCol w:w="801"/>
        <w:gridCol w:w="776"/>
        <w:gridCol w:w="662"/>
        <w:gridCol w:w="624"/>
        <w:gridCol w:w="688"/>
        <w:gridCol w:w="688"/>
        <w:gridCol w:w="688"/>
        <w:gridCol w:w="687"/>
        <w:gridCol w:w="667"/>
        <w:gridCol w:w="656"/>
        <w:gridCol w:w="681"/>
      </w:tblGrid>
      <w:tr w:rsidR="008429FF" w:rsidRPr="00D26CC8" w14:paraId="5F0F829D" w14:textId="77777777" w:rsidTr="00CE385C">
        <w:tc>
          <w:tcPr>
            <w:tcW w:w="1696" w:type="dxa"/>
          </w:tcPr>
          <w:p w14:paraId="3C1ADD84" w14:textId="4584CECF" w:rsidR="00CE385C" w:rsidRPr="00D26CC8" w:rsidRDefault="00CE385C" w:rsidP="00CE385C">
            <w:pPr>
              <w:tabs>
                <w:tab w:val="left" w:pos="1134"/>
              </w:tabs>
              <w:jc w:val="both"/>
              <w:rPr>
                <w:bCs/>
              </w:rPr>
            </w:pPr>
            <w:r w:rsidRPr="00D26CC8">
              <w:rPr>
                <w:bCs/>
              </w:rPr>
              <w:t>Draudimo apsaugos laikotarpis, likęs iki draudimo sutarties pabaigos (mėnesių skaičius)</w:t>
            </w:r>
          </w:p>
        </w:tc>
        <w:tc>
          <w:tcPr>
            <w:tcW w:w="567" w:type="dxa"/>
            <w:vAlign w:val="center"/>
          </w:tcPr>
          <w:p w14:paraId="6DB0D848" w14:textId="5FB3E4B5" w:rsidR="00CE385C" w:rsidRPr="00D26CC8" w:rsidRDefault="00CE385C" w:rsidP="00CE385C">
            <w:pPr>
              <w:tabs>
                <w:tab w:val="left" w:pos="1134"/>
              </w:tabs>
              <w:jc w:val="center"/>
              <w:rPr>
                <w:bCs/>
              </w:rPr>
            </w:pPr>
            <w:r w:rsidRPr="00D26CC8">
              <w:rPr>
                <w:bCs/>
              </w:rPr>
              <w:t>12</w:t>
            </w:r>
          </w:p>
        </w:tc>
        <w:tc>
          <w:tcPr>
            <w:tcW w:w="813" w:type="dxa"/>
            <w:vAlign w:val="center"/>
          </w:tcPr>
          <w:p w14:paraId="34663F5D" w14:textId="5FB9EA5D" w:rsidR="00CE385C" w:rsidRPr="00D26CC8" w:rsidRDefault="00CE385C" w:rsidP="00CE385C">
            <w:pPr>
              <w:tabs>
                <w:tab w:val="left" w:pos="1134"/>
              </w:tabs>
              <w:jc w:val="center"/>
              <w:rPr>
                <w:bCs/>
              </w:rPr>
            </w:pPr>
            <w:r w:rsidRPr="00D26CC8">
              <w:rPr>
                <w:bCs/>
              </w:rPr>
              <w:t>11</w:t>
            </w:r>
          </w:p>
        </w:tc>
        <w:tc>
          <w:tcPr>
            <w:tcW w:w="656" w:type="dxa"/>
            <w:vAlign w:val="center"/>
          </w:tcPr>
          <w:p w14:paraId="51999A57" w14:textId="4B114242" w:rsidR="00CE385C" w:rsidRPr="00D26CC8" w:rsidRDefault="00CE385C" w:rsidP="00CE385C">
            <w:pPr>
              <w:tabs>
                <w:tab w:val="left" w:pos="1134"/>
              </w:tabs>
              <w:jc w:val="center"/>
              <w:rPr>
                <w:bCs/>
              </w:rPr>
            </w:pPr>
            <w:r w:rsidRPr="00D26CC8">
              <w:rPr>
                <w:bCs/>
              </w:rPr>
              <w:t>10</w:t>
            </w:r>
          </w:p>
        </w:tc>
        <w:tc>
          <w:tcPr>
            <w:tcW w:w="702" w:type="dxa"/>
            <w:vAlign w:val="center"/>
          </w:tcPr>
          <w:p w14:paraId="0CC2E75B" w14:textId="654EA348" w:rsidR="00CE385C" w:rsidRPr="00D26CC8" w:rsidRDefault="00CE385C" w:rsidP="00CE385C">
            <w:pPr>
              <w:tabs>
                <w:tab w:val="left" w:pos="1134"/>
              </w:tabs>
              <w:jc w:val="center"/>
              <w:rPr>
                <w:bCs/>
              </w:rPr>
            </w:pPr>
            <w:r w:rsidRPr="00D26CC8">
              <w:rPr>
                <w:bCs/>
              </w:rPr>
              <w:t>9</w:t>
            </w:r>
          </w:p>
        </w:tc>
        <w:tc>
          <w:tcPr>
            <w:tcW w:w="701" w:type="dxa"/>
            <w:vAlign w:val="center"/>
          </w:tcPr>
          <w:p w14:paraId="2C32492E" w14:textId="7D54A054" w:rsidR="00CE385C" w:rsidRPr="00D26CC8" w:rsidRDefault="00CE385C" w:rsidP="00CE385C">
            <w:pPr>
              <w:tabs>
                <w:tab w:val="left" w:pos="1134"/>
              </w:tabs>
              <w:jc w:val="center"/>
              <w:rPr>
                <w:bCs/>
              </w:rPr>
            </w:pPr>
            <w:r w:rsidRPr="00D26CC8">
              <w:rPr>
                <w:bCs/>
              </w:rPr>
              <w:t>8</w:t>
            </w:r>
          </w:p>
        </w:tc>
        <w:tc>
          <w:tcPr>
            <w:tcW w:w="702" w:type="dxa"/>
            <w:vAlign w:val="center"/>
          </w:tcPr>
          <w:p w14:paraId="202E2941" w14:textId="7D2CB1EF" w:rsidR="00CE385C" w:rsidRPr="00D26CC8" w:rsidRDefault="00CE385C" w:rsidP="00CE385C">
            <w:pPr>
              <w:tabs>
                <w:tab w:val="left" w:pos="1134"/>
              </w:tabs>
              <w:jc w:val="center"/>
              <w:rPr>
                <w:bCs/>
              </w:rPr>
            </w:pPr>
            <w:r w:rsidRPr="00D26CC8">
              <w:rPr>
                <w:bCs/>
              </w:rPr>
              <w:t>7</w:t>
            </w:r>
          </w:p>
        </w:tc>
        <w:tc>
          <w:tcPr>
            <w:tcW w:w="702" w:type="dxa"/>
            <w:vAlign w:val="center"/>
          </w:tcPr>
          <w:p w14:paraId="25F1574A" w14:textId="3A56C716" w:rsidR="00CE385C" w:rsidRPr="00D26CC8" w:rsidRDefault="00CE385C" w:rsidP="00CE385C">
            <w:pPr>
              <w:tabs>
                <w:tab w:val="left" w:pos="1134"/>
              </w:tabs>
              <w:jc w:val="center"/>
              <w:rPr>
                <w:bCs/>
              </w:rPr>
            </w:pPr>
            <w:r w:rsidRPr="00D26CC8">
              <w:rPr>
                <w:bCs/>
              </w:rPr>
              <w:t>6</w:t>
            </w:r>
          </w:p>
        </w:tc>
        <w:tc>
          <w:tcPr>
            <w:tcW w:w="702" w:type="dxa"/>
            <w:vAlign w:val="center"/>
          </w:tcPr>
          <w:p w14:paraId="36AE7FF6" w14:textId="05962B95" w:rsidR="00CE385C" w:rsidRPr="00D26CC8" w:rsidRDefault="00CE385C" w:rsidP="00CE385C">
            <w:pPr>
              <w:tabs>
                <w:tab w:val="left" w:pos="1134"/>
              </w:tabs>
              <w:jc w:val="center"/>
              <w:rPr>
                <w:bCs/>
              </w:rPr>
            </w:pPr>
            <w:r w:rsidRPr="00D26CC8">
              <w:rPr>
                <w:bCs/>
              </w:rPr>
              <w:t>5</w:t>
            </w:r>
          </w:p>
        </w:tc>
        <w:tc>
          <w:tcPr>
            <w:tcW w:w="701" w:type="dxa"/>
            <w:vAlign w:val="center"/>
          </w:tcPr>
          <w:p w14:paraId="5F6FBE2E" w14:textId="564D7D4C" w:rsidR="00CE385C" w:rsidRPr="00D26CC8" w:rsidRDefault="00CE385C" w:rsidP="00CE385C">
            <w:pPr>
              <w:tabs>
                <w:tab w:val="left" w:pos="1134"/>
              </w:tabs>
              <w:jc w:val="center"/>
              <w:rPr>
                <w:bCs/>
              </w:rPr>
            </w:pPr>
            <w:r w:rsidRPr="00D26CC8">
              <w:rPr>
                <w:bCs/>
              </w:rPr>
              <w:t>4</w:t>
            </w:r>
          </w:p>
        </w:tc>
        <w:tc>
          <w:tcPr>
            <w:tcW w:w="672" w:type="dxa"/>
            <w:vAlign w:val="center"/>
          </w:tcPr>
          <w:p w14:paraId="5CDFE54B" w14:textId="13B61F81" w:rsidR="00CE385C" w:rsidRPr="00D26CC8" w:rsidRDefault="00CE385C" w:rsidP="00CE385C">
            <w:pPr>
              <w:tabs>
                <w:tab w:val="left" w:pos="1134"/>
              </w:tabs>
              <w:jc w:val="center"/>
              <w:rPr>
                <w:bCs/>
              </w:rPr>
            </w:pPr>
            <w:r w:rsidRPr="00D26CC8">
              <w:rPr>
                <w:bCs/>
              </w:rPr>
              <w:t>3</w:t>
            </w:r>
          </w:p>
        </w:tc>
        <w:tc>
          <w:tcPr>
            <w:tcW w:w="656" w:type="dxa"/>
            <w:vAlign w:val="center"/>
          </w:tcPr>
          <w:p w14:paraId="146C4E62" w14:textId="2D2ED615" w:rsidR="00CE385C" w:rsidRPr="00D26CC8" w:rsidRDefault="00CE385C" w:rsidP="00CE385C">
            <w:pPr>
              <w:tabs>
                <w:tab w:val="left" w:pos="1134"/>
              </w:tabs>
              <w:jc w:val="center"/>
              <w:rPr>
                <w:bCs/>
              </w:rPr>
            </w:pPr>
            <w:r w:rsidRPr="00D26CC8">
              <w:rPr>
                <w:bCs/>
              </w:rPr>
              <w:t>2</w:t>
            </w:r>
          </w:p>
        </w:tc>
        <w:tc>
          <w:tcPr>
            <w:tcW w:w="692" w:type="dxa"/>
            <w:vAlign w:val="center"/>
          </w:tcPr>
          <w:p w14:paraId="1A07BACE" w14:textId="5A18D401" w:rsidR="00CE385C" w:rsidRPr="00D26CC8" w:rsidRDefault="00CE385C" w:rsidP="00CE385C">
            <w:pPr>
              <w:tabs>
                <w:tab w:val="left" w:pos="1134"/>
              </w:tabs>
              <w:jc w:val="center"/>
              <w:rPr>
                <w:bCs/>
              </w:rPr>
            </w:pPr>
            <w:r w:rsidRPr="00D26CC8">
              <w:rPr>
                <w:bCs/>
              </w:rPr>
              <w:t>1</w:t>
            </w:r>
          </w:p>
        </w:tc>
      </w:tr>
      <w:tr w:rsidR="008429FF" w:rsidRPr="00097EDB" w14:paraId="69ED1BFD" w14:textId="77777777" w:rsidTr="00CF6AB5">
        <w:tc>
          <w:tcPr>
            <w:tcW w:w="1696" w:type="dxa"/>
            <w:shd w:val="clear" w:color="auto" w:fill="FFFF00"/>
          </w:tcPr>
          <w:p w14:paraId="5BC82510" w14:textId="1882B4DE" w:rsidR="00CE385C" w:rsidRPr="00097EDB" w:rsidRDefault="00CE385C" w:rsidP="00CE385C">
            <w:pPr>
              <w:tabs>
                <w:tab w:val="left" w:pos="1134"/>
              </w:tabs>
              <w:jc w:val="both"/>
              <w:rPr>
                <w:bCs/>
              </w:rPr>
            </w:pPr>
            <w:r w:rsidRPr="00097EDB">
              <w:rPr>
                <w:bCs/>
              </w:rPr>
              <w:t>Metinės draudimo įmokos procentas</w:t>
            </w:r>
          </w:p>
        </w:tc>
        <w:tc>
          <w:tcPr>
            <w:tcW w:w="567" w:type="dxa"/>
            <w:shd w:val="clear" w:color="auto" w:fill="FFFF00"/>
            <w:vAlign w:val="center"/>
          </w:tcPr>
          <w:p w14:paraId="2842ADA8" w14:textId="7F366775" w:rsidR="00CE385C" w:rsidRPr="00097EDB" w:rsidRDefault="00CE385C" w:rsidP="00CE385C">
            <w:pPr>
              <w:tabs>
                <w:tab w:val="left" w:pos="1134"/>
              </w:tabs>
              <w:jc w:val="center"/>
              <w:rPr>
                <w:bCs/>
                <w:lang w:val="en-US"/>
              </w:rPr>
            </w:pPr>
            <w:r w:rsidRPr="00097EDB">
              <w:rPr>
                <w:bCs/>
              </w:rPr>
              <w:t>100</w:t>
            </w:r>
            <w:r w:rsidRPr="00097EDB">
              <w:rPr>
                <w:bCs/>
                <w:lang w:val="en-US"/>
              </w:rPr>
              <w:t>%</w:t>
            </w:r>
          </w:p>
        </w:tc>
        <w:tc>
          <w:tcPr>
            <w:tcW w:w="813" w:type="dxa"/>
            <w:shd w:val="clear" w:color="auto" w:fill="FFFF00"/>
            <w:vAlign w:val="center"/>
          </w:tcPr>
          <w:p w14:paraId="210CCD84" w14:textId="508735DC" w:rsidR="00CE385C" w:rsidRPr="00097EDB" w:rsidRDefault="00CE385C" w:rsidP="00CE385C">
            <w:pPr>
              <w:tabs>
                <w:tab w:val="left" w:pos="1134"/>
              </w:tabs>
              <w:jc w:val="center"/>
              <w:rPr>
                <w:bCs/>
              </w:rPr>
            </w:pPr>
            <w:r w:rsidRPr="00097EDB">
              <w:rPr>
                <w:bCs/>
              </w:rPr>
              <w:t>100%</w:t>
            </w:r>
          </w:p>
        </w:tc>
        <w:tc>
          <w:tcPr>
            <w:tcW w:w="656" w:type="dxa"/>
            <w:shd w:val="clear" w:color="auto" w:fill="FFFF00"/>
            <w:vAlign w:val="center"/>
          </w:tcPr>
          <w:p w14:paraId="0334FF5F" w14:textId="6CA319F0" w:rsidR="00CE385C" w:rsidRPr="00097EDB" w:rsidRDefault="00874EC6" w:rsidP="00CE385C">
            <w:pPr>
              <w:tabs>
                <w:tab w:val="left" w:pos="1134"/>
              </w:tabs>
              <w:jc w:val="center"/>
              <w:rPr>
                <w:bCs/>
              </w:rPr>
            </w:pPr>
            <w:r w:rsidRPr="00097EDB">
              <w:rPr>
                <w:bCs/>
              </w:rPr>
              <w:t>100</w:t>
            </w:r>
            <w:r w:rsidR="00CE385C" w:rsidRPr="00097EDB">
              <w:rPr>
                <w:bCs/>
              </w:rPr>
              <w:t>%</w:t>
            </w:r>
          </w:p>
        </w:tc>
        <w:tc>
          <w:tcPr>
            <w:tcW w:w="702" w:type="dxa"/>
            <w:shd w:val="clear" w:color="auto" w:fill="FFFF00"/>
            <w:vAlign w:val="center"/>
          </w:tcPr>
          <w:p w14:paraId="23359EC1" w14:textId="1FCF6B6A" w:rsidR="00CE385C" w:rsidRPr="00097EDB" w:rsidRDefault="00874EC6" w:rsidP="00CE385C">
            <w:pPr>
              <w:tabs>
                <w:tab w:val="left" w:pos="1134"/>
              </w:tabs>
              <w:jc w:val="center"/>
              <w:rPr>
                <w:bCs/>
                <w:lang w:val="en-US"/>
              </w:rPr>
            </w:pPr>
            <w:r w:rsidRPr="00097EDB">
              <w:rPr>
                <w:bCs/>
                <w:lang w:val="en-US"/>
              </w:rPr>
              <w:t xml:space="preserve">100 </w:t>
            </w:r>
            <w:r w:rsidRPr="00097EDB">
              <w:rPr>
                <w:bCs/>
              </w:rPr>
              <w:t>%</w:t>
            </w:r>
          </w:p>
        </w:tc>
        <w:tc>
          <w:tcPr>
            <w:tcW w:w="701" w:type="dxa"/>
            <w:shd w:val="clear" w:color="auto" w:fill="FFFF00"/>
            <w:vAlign w:val="center"/>
          </w:tcPr>
          <w:p w14:paraId="5B181147" w14:textId="643ECD0A" w:rsidR="00CE385C" w:rsidRPr="00097EDB" w:rsidRDefault="00874EC6" w:rsidP="00CE385C">
            <w:pPr>
              <w:tabs>
                <w:tab w:val="left" w:pos="1134"/>
              </w:tabs>
              <w:jc w:val="center"/>
              <w:rPr>
                <w:bCs/>
              </w:rPr>
            </w:pPr>
            <w:r w:rsidRPr="00097EDB">
              <w:rPr>
                <w:bCs/>
              </w:rPr>
              <w:t>90</w:t>
            </w:r>
            <w:r w:rsidR="008429FF" w:rsidRPr="00097EDB">
              <w:rPr>
                <w:bCs/>
              </w:rPr>
              <w:t xml:space="preserve"> %</w:t>
            </w:r>
          </w:p>
        </w:tc>
        <w:tc>
          <w:tcPr>
            <w:tcW w:w="702" w:type="dxa"/>
            <w:shd w:val="clear" w:color="auto" w:fill="FFFF00"/>
            <w:vAlign w:val="center"/>
          </w:tcPr>
          <w:p w14:paraId="455BC65B" w14:textId="584CF5C3" w:rsidR="00CE385C" w:rsidRPr="00097EDB" w:rsidRDefault="00874EC6" w:rsidP="00CE385C">
            <w:pPr>
              <w:tabs>
                <w:tab w:val="left" w:pos="1134"/>
              </w:tabs>
              <w:jc w:val="center"/>
              <w:rPr>
                <w:bCs/>
              </w:rPr>
            </w:pPr>
            <w:r w:rsidRPr="00097EDB">
              <w:rPr>
                <w:bCs/>
              </w:rPr>
              <w:t>90</w:t>
            </w:r>
            <w:r w:rsidR="008429FF" w:rsidRPr="00097EDB">
              <w:rPr>
                <w:bCs/>
              </w:rPr>
              <w:t>%</w:t>
            </w:r>
          </w:p>
        </w:tc>
        <w:tc>
          <w:tcPr>
            <w:tcW w:w="702" w:type="dxa"/>
            <w:shd w:val="clear" w:color="auto" w:fill="FFFF00"/>
            <w:vAlign w:val="center"/>
          </w:tcPr>
          <w:p w14:paraId="6CD56AAC" w14:textId="1B7D20B8" w:rsidR="00CE385C" w:rsidRPr="00097EDB" w:rsidRDefault="00874EC6" w:rsidP="00CE385C">
            <w:pPr>
              <w:tabs>
                <w:tab w:val="left" w:pos="1134"/>
              </w:tabs>
              <w:jc w:val="center"/>
              <w:rPr>
                <w:bCs/>
              </w:rPr>
            </w:pPr>
            <w:r w:rsidRPr="00097EDB">
              <w:rPr>
                <w:bCs/>
              </w:rPr>
              <w:t>90</w:t>
            </w:r>
            <w:r w:rsidR="008429FF" w:rsidRPr="00097EDB">
              <w:rPr>
                <w:bCs/>
              </w:rPr>
              <w:t>%</w:t>
            </w:r>
          </w:p>
        </w:tc>
        <w:tc>
          <w:tcPr>
            <w:tcW w:w="702" w:type="dxa"/>
            <w:shd w:val="clear" w:color="auto" w:fill="FFFF00"/>
            <w:vAlign w:val="center"/>
          </w:tcPr>
          <w:p w14:paraId="526A2B9D" w14:textId="5EB38638" w:rsidR="00CE385C" w:rsidRPr="00097EDB" w:rsidRDefault="00874EC6" w:rsidP="00CE385C">
            <w:pPr>
              <w:tabs>
                <w:tab w:val="left" w:pos="1134"/>
              </w:tabs>
              <w:jc w:val="center"/>
              <w:rPr>
                <w:bCs/>
              </w:rPr>
            </w:pPr>
            <w:r w:rsidRPr="00097EDB">
              <w:rPr>
                <w:bCs/>
              </w:rPr>
              <w:t>80</w:t>
            </w:r>
            <w:r w:rsidR="00CE385C" w:rsidRPr="00097EDB">
              <w:rPr>
                <w:bCs/>
              </w:rPr>
              <w:t>%</w:t>
            </w:r>
          </w:p>
        </w:tc>
        <w:tc>
          <w:tcPr>
            <w:tcW w:w="701" w:type="dxa"/>
            <w:shd w:val="clear" w:color="auto" w:fill="FFFF00"/>
            <w:vAlign w:val="center"/>
          </w:tcPr>
          <w:p w14:paraId="4E180BDD" w14:textId="720AFAE5" w:rsidR="00CE385C" w:rsidRPr="00097EDB" w:rsidRDefault="00874EC6" w:rsidP="00CE385C">
            <w:pPr>
              <w:tabs>
                <w:tab w:val="left" w:pos="1134"/>
              </w:tabs>
              <w:jc w:val="center"/>
              <w:rPr>
                <w:bCs/>
              </w:rPr>
            </w:pPr>
            <w:r w:rsidRPr="00097EDB">
              <w:rPr>
                <w:bCs/>
              </w:rPr>
              <w:t>80</w:t>
            </w:r>
            <w:r w:rsidR="00CE385C" w:rsidRPr="00097EDB">
              <w:rPr>
                <w:bCs/>
              </w:rPr>
              <w:t>%</w:t>
            </w:r>
          </w:p>
        </w:tc>
        <w:tc>
          <w:tcPr>
            <w:tcW w:w="672" w:type="dxa"/>
            <w:shd w:val="clear" w:color="auto" w:fill="FFFF00"/>
            <w:vAlign w:val="center"/>
          </w:tcPr>
          <w:p w14:paraId="0B8BF15C" w14:textId="3B60D736" w:rsidR="00CE385C" w:rsidRPr="00097EDB" w:rsidRDefault="008429FF" w:rsidP="00CE385C">
            <w:pPr>
              <w:tabs>
                <w:tab w:val="left" w:pos="1134"/>
              </w:tabs>
              <w:jc w:val="center"/>
              <w:rPr>
                <w:bCs/>
              </w:rPr>
            </w:pPr>
            <w:r w:rsidRPr="00097EDB">
              <w:rPr>
                <w:bCs/>
                <w:lang w:val="en-US"/>
              </w:rPr>
              <w:t>8</w:t>
            </w:r>
            <w:r w:rsidR="00874EC6" w:rsidRPr="00097EDB">
              <w:rPr>
                <w:bCs/>
              </w:rPr>
              <w:t>0</w:t>
            </w:r>
            <w:r w:rsidR="00CE385C" w:rsidRPr="00097EDB">
              <w:rPr>
                <w:bCs/>
              </w:rPr>
              <w:t>%</w:t>
            </w:r>
          </w:p>
        </w:tc>
        <w:tc>
          <w:tcPr>
            <w:tcW w:w="656" w:type="dxa"/>
            <w:shd w:val="clear" w:color="auto" w:fill="FFFF00"/>
            <w:vAlign w:val="center"/>
          </w:tcPr>
          <w:p w14:paraId="12B70242" w14:textId="6B54B982" w:rsidR="00CE385C" w:rsidRPr="00097EDB" w:rsidRDefault="00874EC6" w:rsidP="00CE385C">
            <w:pPr>
              <w:tabs>
                <w:tab w:val="left" w:pos="1134"/>
              </w:tabs>
              <w:jc w:val="center"/>
              <w:rPr>
                <w:bCs/>
              </w:rPr>
            </w:pPr>
            <w:r w:rsidRPr="00097EDB">
              <w:rPr>
                <w:bCs/>
              </w:rPr>
              <w:t>70</w:t>
            </w:r>
            <w:r w:rsidR="00CE385C" w:rsidRPr="00097EDB">
              <w:rPr>
                <w:bCs/>
              </w:rPr>
              <w:t>%</w:t>
            </w:r>
          </w:p>
        </w:tc>
        <w:tc>
          <w:tcPr>
            <w:tcW w:w="692" w:type="dxa"/>
            <w:shd w:val="clear" w:color="auto" w:fill="FFFF00"/>
            <w:vAlign w:val="center"/>
          </w:tcPr>
          <w:p w14:paraId="11DE5B6C" w14:textId="04F7C810" w:rsidR="00CE385C" w:rsidRPr="00097EDB" w:rsidRDefault="00874EC6" w:rsidP="00CE385C">
            <w:pPr>
              <w:tabs>
                <w:tab w:val="left" w:pos="1134"/>
              </w:tabs>
              <w:jc w:val="center"/>
              <w:rPr>
                <w:bCs/>
              </w:rPr>
            </w:pPr>
            <w:r w:rsidRPr="00097EDB">
              <w:rPr>
                <w:bCs/>
                <w:lang w:val="en-US"/>
              </w:rPr>
              <w:t>7</w:t>
            </w:r>
            <w:r w:rsidR="00CE385C" w:rsidRPr="00097EDB">
              <w:rPr>
                <w:bCs/>
              </w:rPr>
              <w:t>0%</w:t>
            </w:r>
          </w:p>
        </w:tc>
      </w:tr>
    </w:tbl>
    <w:p w14:paraId="6D4E2B87" w14:textId="77777777" w:rsidR="00CE385C" w:rsidRPr="00097EDB" w:rsidRDefault="00CE385C" w:rsidP="00AA5902">
      <w:pPr>
        <w:tabs>
          <w:tab w:val="left" w:pos="1134"/>
        </w:tabs>
        <w:spacing w:after="0"/>
        <w:ind w:firstLine="567"/>
        <w:jc w:val="both"/>
        <w:rPr>
          <w:bCs/>
        </w:rPr>
      </w:pPr>
    </w:p>
    <w:p w14:paraId="452CEDA1" w14:textId="532C0BAD" w:rsidR="00F85D87" w:rsidRPr="00097EDB" w:rsidRDefault="636CBDA0" w:rsidP="00D26CC8">
      <w:pPr>
        <w:pStyle w:val="ListParagraph"/>
        <w:numPr>
          <w:ilvl w:val="1"/>
          <w:numId w:val="25"/>
        </w:numPr>
        <w:tabs>
          <w:tab w:val="left" w:pos="1134"/>
        </w:tabs>
        <w:ind w:left="0" w:firstLine="567"/>
        <w:jc w:val="both"/>
        <w:rPr>
          <w:bCs/>
        </w:rPr>
      </w:pPr>
      <w:r w:rsidRPr="00097EDB">
        <w:t>Draudėjo prašymu nutraukus draudimo apsaugą konkrečiam darbuotojui, nepanaudota įmokos dalis</w:t>
      </w:r>
      <w:r w:rsidR="364AAC57" w:rsidRPr="00097EDB">
        <w:rPr>
          <w:bCs/>
        </w:rPr>
        <w:t xml:space="preserve"> </w:t>
      </w:r>
      <w:r w:rsidRPr="00097EDB">
        <w:t>Draudėjui perskaičiuojama proporcingai sutarties galiojimo laikotarpiui bei grąžinama Draudėjui arba Draudėjo prašymu įskaitoma į draudimo įmokas, mokėtinas už kitus Apdraustuosius. Iš grąžintinos sumos atimamos Apdraustojo padarytos išlaidos</w:t>
      </w:r>
      <w:r w:rsidR="00107B74" w:rsidRPr="00097EDB">
        <w:rPr>
          <w:rStyle w:val="FootnoteReference"/>
        </w:rPr>
        <w:footnoteReference w:id="7"/>
      </w:r>
      <w:r w:rsidRPr="00097EDB">
        <w:t xml:space="preserve">, bet grąžintina suma bet kokiu atveju negali </w:t>
      </w:r>
      <w:r w:rsidRPr="00097EDB">
        <w:lastRenderedPageBreak/>
        <w:t>būti neigiama. Jei Apdraustasis išbraukiamas iš Apdraustųjų skaičiaus vėliau nei likus 3 (trims) mėnesiams iki draudimo apsaugos laikotarpio pabaigos, nepanaudota įmokos dalis nėra grąžinama.</w:t>
      </w:r>
    </w:p>
    <w:p w14:paraId="6A4093CD" w14:textId="77777777" w:rsidR="004D2BE8" w:rsidRPr="00097EDB" w:rsidRDefault="004D2BE8" w:rsidP="004D2BE8">
      <w:pPr>
        <w:pStyle w:val="ListParagraph"/>
        <w:tabs>
          <w:tab w:val="left" w:pos="1134"/>
        </w:tabs>
        <w:ind w:left="0" w:firstLine="567"/>
        <w:jc w:val="both"/>
        <w:rPr>
          <w:bCs/>
        </w:rPr>
      </w:pPr>
    </w:p>
    <w:p w14:paraId="481F0191" w14:textId="024AB3E3" w:rsidR="004D2BE8" w:rsidRPr="00097EDB" w:rsidRDefault="004D2BE8" w:rsidP="00D26CC8">
      <w:pPr>
        <w:pStyle w:val="ListParagraph"/>
        <w:numPr>
          <w:ilvl w:val="0"/>
          <w:numId w:val="25"/>
        </w:numPr>
        <w:tabs>
          <w:tab w:val="left" w:pos="1134"/>
        </w:tabs>
        <w:jc w:val="center"/>
        <w:rPr>
          <w:b/>
        </w:rPr>
      </w:pPr>
      <w:r w:rsidRPr="00097EDB">
        <w:rPr>
          <w:b/>
        </w:rPr>
        <w:t>SVEIKATOS PRIEŽIŪROS PASLAUGŲ APMOKĖJIMO TVARKA IR TERMINAI</w:t>
      </w:r>
    </w:p>
    <w:p w14:paraId="5E2ABA8B" w14:textId="77777777" w:rsidR="00A61593" w:rsidRPr="00D26CC8" w:rsidRDefault="00A61593" w:rsidP="00A61593">
      <w:pPr>
        <w:pStyle w:val="ListParagraph"/>
        <w:tabs>
          <w:tab w:val="left" w:pos="1134"/>
        </w:tabs>
        <w:ind w:left="0" w:firstLine="567"/>
        <w:rPr>
          <w:bCs/>
        </w:rPr>
      </w:pPr>
    </w:p>
    <w:p w14:paraId="6F72955F" w14:textId="47A6EE9D" w:rsidR="00A61593" w:rsidRPr="00D26CC8" w:rsidRDefault="00A61593" w:rsidP="00D26CC8">
      <w:pPr>
        <w:pStyle w:val="ListParagraph"/>
        <w:numPr>
          <w:ilvl w:val="1"/>
          <w:numId w:val="25"/>
        </w:numPr>
        <w:tabs>
          <w:tab w:val="left" w:pos="1134"/>
        </w:tabs>
        <w:ind w:left="0" w:firstLine="567"/>
        <w:jc w:val="both"/>
        <w:rPr>
          <w:bCs/>
        </w:rPr>
      </w:pPr>
      <w:r w:rsidRPr="00D26CC8">
        <w:rPr>
          <w:bCs/>
        </w:rPr>
        <w:t xml:space="preserve">Draudimo </w:t>
      </w:r>
      <w:r w:rsidRPr="00D26CC8">
        <w:rPr>
          <w:rFonts w:eastAsia="SimSun"/>
          <w:lang w:eastAsia="zh-CN"/>
        </w:rPr>
        <w:t>išmokos yra mokamos draudimo sutartyje nustatytos draudimo apsaugos ribose.</w:t>
      </w:r>
    </w:p>
    <w:p w14:paraId="1C63AD50" w14:textId="0F77DC88" w:rsidR="00A61593" w:rsidRPr="00D26CC8" w:rsidRDefault="00A61593" w:rsidP="00D26CC8">
      <w:pPr>
        <w:pStyle w:val="ListParagraph"/>
        <w:numPr>
          <w:ilvl w:val="1"/>
          <w:numId w:val="25"/>
        </w:numPr>
        <w:tabs>
          <w:tab w:val="left" w:pos="1134"/>
        </w:tabs>
        <w:ind w:left="0" w:firstLine="567"/>
        <w:jc w:val="both"/>
        <w:rPr>
          <w:bCs/>
        </w:rPr>
      </w:pPr>
      <w:r w:rsidRPr="00D26CC8">
        <w:rPr>
          <w:bCs/>
        </w:rPr>
        <w:t xml:space="preserve">Draudimo </w:t>
      </w:r>
      <w:r w:rsidRPr="00D26CC8">
        <w:rPr>
          <w:rFonts w:eastAsia="SimSun"/>
          <w:lang w:eastAsia="zh-CN"/>
        </w:rPr>
        <w:t xml:space="preserve">išmokas Draudikas išmoka sveikatos priežiūros įstaigai, kuri suteikė sveikatos priežiūros paslaugas Apdraustajam, arba Apdraustajam, jeigu jis </w:t>
      </w:r>
      <w:r w:rsidR="003A6328" w:rsidRPr="00D26CC8">
        <w:rPr>
          <w:rFonts w:eastAsia="SimSun"/>
          <w:lang w:eastAsia="zh-CN"/>
        </w:rPr>
        <w:t xml:space="preserve">savo lėšomis </w:t>
      </w:r>
      <w:r w:rsidRPr="00D26CC8">
        <w:rPr>
          <w:rFonts w:eastAsia="SimSun"/>
          <w:lang w:eastAsia="zh-CN"/>
        </w:rPr>
        <w:t>sumokėjo sveikat</w:t>
      </w:r>
      <w:r w:rsidR="00DE2C55" w:rsidRPr="00D26CC8">
        <w:rPr>
          <w:rFonts w:eastAsia="SimSun"/>
          <w:lang w:eastAsia="zh-CN"/>
        </w:rPr>
        <w:t>os</w:t>
      </w:r>
      <w:r w:rsidRPr="00D26CC8">
        <w:rPr>
          <w:rFonts w:eastAsia="SimSun"/>
          <w:lang w:eastAsia="zh-CN"/>
        </w:rPr>
        <w:t xml:space="preserve"> priežiūros įstaigai už suteiktas sveikatos priežiūros paslaugas.</w:t>
      </w:r>
    </w:p>
    <w:p w14:paraId="2917C7EA" w14:textId="2694B718" w:rsidR="00A61593" w:rsidRPr="00D26CC8" w:rsidRDefault="00880D4C" w:rsidP="00D26CC8">
      <w:pPr>
        <w:pStyle w:val="ListParagraph"/>
        <w:numPr>
          <w:ilvl w:val="1"/>
          <w:numId w:val="25"/>
        </w:numPr>
        <w:tabs>
          <w:tab w:val="left" w:pos="1134"/>
        </w:tabs>
        <w:ind w:left="0" w:firstLine="567"/>
        <w:jc w:val="both"/>
        <w:rPr>
          <w:bCs/>
        </w:rPr>
      </w:pPr>
      <w:r w:rsidRPr="00D26CC8">
        <w:rPr>
          <w:rFonts w:eastAsia="SimSun"/>
          <w:lang w:eastAsia="zh-CN"/>
        </w:rPr>
        <w:t>Už Sveikatos priežiūros įstaigų suteiktas sveikat</w:t>
      </w:r>
      <w:r w:rsidR="00482A2A" w:rsidRPr="00D26CC8">
        <w:rPr>
          <w:rFonts w:eastAsia="SimSun"/>
          <w:lang w:eastAsia="zh-CN"/>
        </w:rPr>
        <w:t>os</w:t>
      </w:r>
      <w:r w:rsidRPr="00D26CC8">
        <w:rPr>
          <w:rFonts w:eastAsia="SimSun"/>
          <w:lang w:eastAsia="zh-CN"/>
        </w:rPr>
        <w:t xml:space="preserve"> priežiūros paslaugas draudimo išmoką Draudikas apmoka pagal paslaugų teikėjų įkainius.</w:t>
      </w:r>
    </w:p>
    <w:p w14:paraId="21DB9114" w14:textId="56287107" w:rsidR="00880D4C" w:rsidRPr="00D26CC8" w:rsidRDefault="00880D4C" w:rsidP="00D26CC8">
      <w:pPr>
        <w:pStyle w:val="ListParagraph"/>
        <w:numPr>
          <w:ilvl w:val="1"/>
          <w:numId w:val="25"/>
        </w:numPr>
        <w:tabs>
          <w:tab w:val="left" w:pos="1134"/>
        </w:tabs>
        <w:ind w:left="0" w:firstLine="567"/>
        <w:jc w:val="both"/>
        <w:rPr>
          <w:bCs/>
        </w:rPr>
      </w:pPr>
      <w:r w:rsidRPr="00D26CC8">
        <w:rPr>
          <w:rFonts w:eastAsia="SimSun"/>
          <w:lang w:eastAsia="zh-CN"/>
        </w:rPr>
        <w:t>Apie draudžiamajį įvykį Apdraustasis privalo pranešti raštu Draudikui nedelsiant, bet vėliau kaip per 60 (šešiasdešimt) kalendorinių dienų nuo Paslaugų pirkimo sutarties dienos pabaigos</w:t>
      </w:r>
      <w:r w:rsidR="00C536B1" w:rsidRPr="00D26CC8">
        <w:rPr>
          <w:rFonts w:eastAsia="SimSun"/>
          <w:lang w:eastAsia="zh-CN"/>
        </w:rPr>
        <w:t xml:space="preserve"> (</w:t>
      </w:r>
      <w:r w:rsidR="00C536B1" w:rsidRPr="00D26CC8">
        <w:rPr>
          <w:bCs/>
        </w:rPr>
        <w:t>Paslaugos turi būti gautos Paslaugų pirkimo sutarties galiojimo laikotarpiu</w:t>
      </w:r>
      <w:r w:rsidR="00F048AF" w:rsidRPr="00D26CC8">
        <w:rPr>
          <w:bCs/>
        </w:rPr>
        <w:t xml:space="preserve"> – draudimo poliso galiojimo laikotarpiu</w:t>
      </w:r>
      <w:r w:rsidR="00C536B1" w:rsidRPr="00D26CC8">
        <w:rPr>
          <w:bCs/>
        </w:rPr>
        <w:t>)</w:t>
      </w:r>
      <w:r w:rsidRPr="00D26CC8">
        <w:rPr>
          <w:rFonts w:eastAsia="SimSun"/>
          <w:lang w:eastAsia="zh-CN"/>
        </w:rPr>
        <w:t>.</w:t>
      </w:r>
    </w:p>
    <w:p w14:paraId="1D94A66A" w14:textId="75EDE9F1" w:rsidR="00880D4C" w:rsidRPr="00D26CC8" w:rsidRDefault="74470133" w:rsidP="00D26CC8">
      <w:pPr>
        <w:pStyle w:val="ListParagraph"/>
        <w:numPr>
          <w:ilvl w:val="1"/>
          <w:numId w:val="25"/>
        </w:numPr>
        <w:tabs>
          <w:tab w:val="left" w:pos="1134"/>
        </w:tabs>
        <w:ind w:left="0" w:firstLine="567"/>
        <w:jc w:val="both"/>
        <w:rPr>
          <w:bCs/>
        </w:rPr>
      </w:pPr>
      <w:r w:rsidRPr="00D26CC8">
        <w:t xml:space="preserve">Jei Apdraustajam </w:t>
      </w:r>
      <w:r w:rsidRPr="00D26CC8">
        <w:rPr>
          <w:rFonts w:eastAsia="SimSun"/>
          <w:lang w:eastAsia="zh-CN"/>
        </w:rPr>
        <w:t>sveikatos priežiūros paslaugas suteikė Draudiko partneris</w:t>
      </w:r>
      <w:r w:rsidR="00880D4C" w:rsidRPr="00D26CC8">
        <w:rPr>
          <w:rStyle w:val="FootnoteReference"/>
          <w:rFonts w:eastAsia="SimSun"/>
          <w:lang w:eastAsia="zh-CN"/>
        </w:rPr>
        <w:footnoteReference w:id="8"/>
      </w:r>
      <w:r w:rsidRPr="00D26CC8">
        <w:rPr>
          <w:rFonts w:eastAsia="SimSun"/>
          <w:lang w:eastAsia="zh-CN"/>
        </w:rPr>
        <w:t xml:space="preserve"> ir už paslaugas Apdraustasis atsiskaitė draudimo kortele, tuomet Apdraustasis yra atleidžiamas nuo prievolės </w:t>
      </w:r>
      <w:r w:rsidR="7CB526B5" w:rsidRPr="00D26CC8">
        <w:rPr>
          <w:rFonts w:eastAsia="SimSun"/>
          <w:lang w:eastAsia="zh-CN"/>
        </w:rPr>
        <w:t>D</w:t>
      </w:r>
      <w:r w:rsidRPr="00D26CC8">
        <w:rPr>
          <w:rFonts w:eastAsia="SimSun"/>
          <w:lang w:eastAsia="zh-CN"/>
        </w:rPr>
        <w:t>raudikui pranešti apie draudžiamąjį įvykį.</w:t>
      </w:r>
    </w:p>
    <w:p w14:paraId="2DD8284C" w14:textId="5A348BD8" w:rsidR="00011EA7" w:rsidRPr="00D26CC8" w:rsidRDefault="25742DAC" w:rsidP="00D26CC8">
      <w:pPr>
        <w:pStyle w:val="ListParagraph"/>
        <w:numPr>
          <w:ilvl w:val="1"/>
          <w:numId w:val="25"/>
        </w:numPr>
        <w:tabs>
          <w:tab w:val="left" w:pos="1134"/>
        </w:tabs>
        <w:ind w:left="0" w:firstLine="567"/>
        <w:jc w:val="both"/>
      </w:pPr>
      <w:r w:rsidRPr="00D26CC8">
        <w:t xml:space="preserve">Jeigu Apdraustasis sumokėjo </w:t>
      </w:r>
      <w:r w:rsidRPr="00D26CC8">
        <w:rPr>
          <w:rFonts w:eastAsia="SimSun"/>
          <w:lang w:eastAsia="zh-CN"/>
        </w:rPr>
        <w:t>savo lėšomis už sveikatos priežiūros paslaugas</w:t>
      </w:r>
      <w:r w:rsidR="6590D8C5" w:rsidRPr="00D26CC8">
        <w:rPr>
          <w:rFonts w:eastAsia="SimSun"/>
          <w:lang w:eastAsia="zh-CN"/>
        </w:rPr>
        <w:t xml:space="preserve"> </w:t>
      </w:r>
      <w:r w:rsidRPr="00D26CC8">
        <w:rPr>
          <w:rFonts w:eastAsia="SimSun"/>
          <w:lang w:eastAsia="zh-CN"/>
        </w:rPr>
        <w:t>/</w:t>
      </w:r>
      <w:r w:rsidR="6590D8C5" w:rsidRPr="00D26CC8">
        <w:rPr>
          <w:rFonts w:eastAsia="SimSun"/>
          <w:lang w:eastAsia="zh-CN"/>
        </w:rPr>
        <w:t xml:space="preserve"> </w:t>
      </w:r>
      <w:r w:rsidRPr="00D26CC8">
        <w:rPr>
          <w:rFonts w:eastAsia="SimSun"/>
          <w:lang w:eastAsia="zh-CN"/>
        </w:rPr>
        <w:t xml:space="preserve">kreipėsi į sveikatos priežiūros įstaigą, tuomet draudimo išmokai nustatyti ir išmokėti turi Draudikui elektroniniu būdu (Draudiko internetinėje savitarnos </w:t>
      </w:r>
      <w:r w:rsidR="6D8C75A7" w:rsidRPr="00D26CC8">
        <w:rPr>
          <w:rFonts w:eastAsia="SimSun"/>
          <w:lang w:eastAsia="zh-CN"/>
        </w:rPr>
        <w:t>portale</w:t>
      </w:r>
      <w:r w:rsidRPr="00D26CC8">
        <w:rPr>
          <w:rFonts w:eastAsia="SimSun"/>
          <w:lang w:eastAsia="zh-CN"/>
        </w:rPr>
        <w:t>) pateikti šiuos dokumentus ar jų kopijas:</w:t>
      </w:r>
    </w:p>
    <w:p w14:paraId="0612356C" w14:textId="77777777" w:rsidR="005A588B" w:rsidRPr="00D26CC8" w:rsidRDefault="005A588B" w:rsidP="00D26CC8">
      <w:pPr>
        <w:pStyle w:val="ListParagraph"/>
        <w:numPr>
          <w:ilvl w:val="2"/>
          <w:numId w:val="25"/>
        </w:numPr>
        <w:tabs>
          <w:tab w:val="left" w:pos="1134"/>
        </w:tabs>
        <w:ind w:left="0" w:firstLine="567"/>
        <w:jc w:val="both"/>
        <w:rPr>
          <w:bCs/>
        </w:rPr>
      </w:pPr>
      <w:r w:rsidRPr="00D26CC8">
        <w:rPr>
          <w:bCs/>
        </w:rPr>
        <w:t>Finansinį dokumentą, liudijantį apie paslaugų apmokėjimą: PVM sąskaitą – faktūrą su kasos kvitu arba kasos pajamų orderiu, arba pinigų priėmimo kvitą, arba mokėjimo pavedimą, jei buvo mokama elektroniniu būdu;</w:t>
      </w:r>
    </w:p>
    <w:p w14:paraId="03982716" w14:textId="77777777" w:rsidR="005A588B" w:rsidRPr="00D26CC8" w:rsidRDefault="005A588B" w:rsidP="00D26CC8">
      <w:pPr>
        <w:pStyle w:val="ListParagraph"/>
        <w:numPr>
          <w:ilvl w:val="2"/>
          <w:numId w:val="25"/>
        </w:numPr>
        <w:tabs>
          <w:tab w:val="left" w:pos="1134"/>
        </w:tabs>
        <w:ind w:left="0" w:firstLine="567"/>
        <w:jc w:val="both"/>
        <w:rPr>
          <w:bCs/>
        </w:rPr>
      </w:pPr>
      <w:r w:rsidRPr="00D26CC8">
        <w:rPr>
          <w:bCs/>
        </w:rPr>
        <w:t>Prašymą kompensuoti patirtas išlaidas;</w:t>
      </w:r>
    </w:p>
    <w:p w14:paraId="191C867A" w14:textId="2B0EBCA5" w:rsidR="005A588B" w:rsidRPr="00D26CC8" w:rsidRDefault="005A588B" w:rsidP="00D26CC8">
      <w:pPr>
        <w:pStyle w:val="ListParagraph"/>
        <w:numPr>
          <w:ilvl w:val="1"/>
          <w:numId w:val="25"/>
        </w:numPr>
        <w:tabs>
          <w:tab w:val="left" w:pos="1134"/>
        </w:tabs>
        <w:ind w:left="0" w:firstLine="567"/>
        <w:jc w:val="both"/>
        <w:rPr>
          <w:bCs/>
        </w:rPr>
      </w:pPr>
      <w:r w:rsidRPr="00D26CC8">
        <w:rPr>
          <w:bCs/>
        </w:rPr>
        <w:t xml:space="preserve">Šiuos dokumentus Apdraustasis pateikia Draudikui Paslaugų pirkimo sutarties galiojimo metu, bet ne vėliau kaip per </w:t>
      </w:r>
      <w:r w:rsidR="00B01B4F" w:rsidRPr="00D26CC8">
        <w:rPr>
          <w:bCs/>
          <w:lang w:val="en-US"/>
        </w:rPr>
        <w:t>30</w:t>
      </w:r>
      <w:r w:rsidRPr="00D26CC8">
        <w:rPr>
          <w:bCs/>
        </w:rPr>
        <w:t xml:space="preserve"> (</w:t>
      </w:r>
      <w:r w:rsidR="00B01B4F" w:rsidRPr="00D26CC8">
        <w:rPr>
          <w:bCs/>
        </w:rPr>
        <w:t>trisdešimt</w:t>
      </w:r>
      <w:r w:rsidRPr="00D26CC8">
        <w:rPr>
          <w:bCs/>
        </w:rPr>
        <w:t>) kalendorinių dienų nuo Paslaugų pirkimo sutarties pabaigos dienos (Paslaugos turi būti gautos Paslaugų pirkimo sutarties galiojimo laikotarpiu</w:t>
      </w:r>
      <w:r w:rsidR="00F048AF" w:rsidRPr="00D26CC8">
        <w:rPr>
          <w:bCs/>
        </w:rPr>
        <w:t xml:space="preserve"> – draudimo poliso galiojimo laikotarpiu</w:t>
      </w:r>
      <w:r w:rsidRPr="00D26CC8">
        <w:rPr>
          <w:bCs/>
        </w:rPr>
        <w:t xml:space="preserve">). Draudikas gali paprašyti pateikti minėtų dokumentų originalus visą Paslaugų pirkimo sutarties galiojimo laiką ir </w:t>
      </w:r>
      <w:r w:rsidR="00B01B4F" w:rsidRPr="00D26CC8">
        <w:rPr>
          <w:bCs/>
          <w:lang w:val="en-US"/>
        </w:rPr>
        <w:t>30</w:t>
      </w:r>
      <w:r w:rsidRPr="00D26CC8">
        <w:rPr>
          <w:bCs/>
        </w:rPr>
        <w:t xml:space="preserve"> (</w:t>
      </w:r>
      <w:r w:rsidR="00B01B4F" w:rsidRPr="00D26CC8">
        <w:rPr>
          <w:bCs/>
        </w:rPr>
        <w:t>trisdešimt</w:t>
      </w:r>
      <w:r w:rsidRPr="00D26CC8">
        <w:rPr>
          <w:bCs/>
        </w:rPr>
        <w:t>) kalendorinių dienų nuo Paslaugų pirkimo sutarties dienos pabaigos.</w:t>
      </w:r>
    </w:p>
    <w:p w14:paraId="5E36800B" w14:textId="77777777" w:rsidR="00704228" w:rsidRPr="00D26CC8" w:rsidRDefault="005A588B" w:rsidP="00D26CC8">
      <w:pPr>
        <w:pStyle w:val="ListParagraph"/>
        <w:numPr>
          <w:ilvl w:val="1"/>
          <w:numId w:val="25"/>
        </w:numPr>
        <w:tabs>
          <w:tab w:val="left" w:pos="1134"/>
        </w:tabs>
        <w:ind w:left="0" w:firstLine="567"/>
        <w:jc w:val="both"/>
        <w:rPr>
          <w:bCs/>
        </w:rPr>
      </w:pPr>
      <w:r w:rsidRPr="00D26CC8">
        <w:rPr>
          <w:bCs/>
        </w:rPr>
        <w:t>Draudimo išmokas Draudikas sumoka nedelsiant, bet ne vėliau kaip per 30 (trisdešimt) kalendorinių dienų, nuo tos dienos, kai gaunama visa informacija, reikšminga nustatant Draudžiamojo įvykio faktą, aplinkybes ir pasekmes bei Draudimo išmokos dydį.</w:t>
      </w:r>
    </w:p>
    <w:p w14:paraId="1461EF29" w14:textId="6FA67E2C" w:rsidR="00704228" w:rsidRPr="00D26CC8" w:rsidRDefault="00704228" w:rsidP="00D26CC8">
      <w:pPr>
        <w:pStyle w:val="ListParagraph"/>
        <w:numPr>
          <w:ilvl w:val="1"/>
          <w:numId w:val="25"/>
        </w:numPr>
        <w:tabs>
          <w:tab w:val="left" w:pos="1134"/>
        </w:tabs>
        <w:ind w:left="0" w:firstLine="567"/>
        <w:jc w:val="both"/>
        <w:rPr>
          <w:bCs/>
        </w:rPr>
      </w:pPr>
      <w:r w:rsidRPr="00D26CC8">
        <w:t>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w:t>
      </w:r>
    </w:p>
    <w:bookmarkEnd w:id="2"/>
    <w:p w14:paraId="05E8C817" w14:textId="77777777" w:rsidR="00EB07D7" w:rsidRPr="006020AB" w:rsidRDefault="00EB07D7" w:rsidP="00EE43C4">
      <w:pPr>
        <w:spacing w:after="0" w:line="240" w:lineRule="auto"/>
        <w:ind w:firstLine="567"/>
        <w:rPr>
          <w:rFonts w:eastAsia="SimSun"/>
          <w:szCs w:val="24"/>
          <w:lang w:eastAsia="zh-CN"/>
        </w:rPr>
      </w:pPr>
    </w:p>
    <w:p w14:paraId="30407F96" w14:textId="72A29C47" w:rsidR="00817BFF" w:rsidRDefault="007D1561" w:rsidP="00D26CC8">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134"/>
          <w:tab w:val="left" w:pos="3119"/>
        </w:tabs>
        <w:suppressAutoHyphens/>
        <w:autoSpaceDE w:val="0"/>
        <w:autoSpaceDN w:val="0"/>
        <w:adjustRightInd w:val="0"/>
        <w:spacing w:after="200"/>
        <w:jc w:val="center"/>
        <w:rPr>
          <w:b/>
          <w:bCs/>
          <w:lang w:eastAsia="zh-HK"/>
        </w:rPr>
      </w:pPr>
      <w:r w:rsidRPr="007D1561">
        <w:rPr>
          <w:b/>
          <w:bCs/>
        </w:rPr>
        <w:t>DUOMENŲ APSAUGOS REIKALAVIMAI</w:t>
      </w:r>
    </w:p>
    <w:p w14:paraId="78059C6C" w14:textId="77777777" w:rsidR="007D1561" w:rsidRPr="00D1453E" w:rsidRDefault="007D1561" w:rsidP="00D1453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134"/>
          <w:tab w:val="left" w:pos="3119"/>
        </w:tabs>
        <w:suppressAutoHyphens/>
        <w:autoSpaceDE w:val="0"/>
        <w:autoSpaceDN w:val="0"/>
        <w:adjustRightInd w:val="0"/>
        <w:spacing w:after="200"/>
        <w:ind w:left="0" w:firstLine="567"/>
        <w:rPr>
          <w:lang w:eastAsia="zh-HK"/>
        </w:rPr>
      </w:pPr>
    </w:p>
    <w:p w14:paraId="4936A68C" w14:textId="01A9299E" w:rsidR="00A61E47" w:rsidRPr="00744292" w:rsidRDefault="00634A3E" w:rsidP="00D26CC8">
      <w:pPr>
        <w:pStyle w:val="ListParagraph"/>
        <w:numPr>
          <w:ilvl w:val="1"/>
          <w:numId w:val="25"/>
        </w:numPr>
        <w:tabs>
          <w:tab w:val="left" w:pos="1134"/>
        </w:tabs>
        <w:ind w:left="0" w:firstLine="567"/>
        <w:jc w:val="both"/>
        <w:rPr>
          <w:lang w:eastAsia="zh-HK"/>
        </w:rPr>
      </w:pPr>
      <w:r w:rsidRPr="00634A3E">
        <w:t xml:space="preserve">Perkančioji organizacija </w:t>
      </w:r>
      <w:r w:rsidR="68B46877">
        <w:t>įsipareigoja teikti Paslaugos teikėjui</w:t>
      </w:r>
      <w:r w:rsidR="6540C7DF">
        <w:t xml:space="preserve"> </w:t>
      </w:r>
      <w:r w:rsidR="68B46877">
        <w:t>Apdraustųjų asmenų asmens duomenis,</w:t>
      </w:r>
      <w:r w:rsidR="6540C7DF">
        <w:t xml:space="preserve"> pagal Paslaugos teikėjo šios techninės specifikacijos </w:t>
      </w:r>
      <w:r w:rsidR="0097475B">
        <w:t>2.</w:t>
      </w:r>
      <w:r w:rsidR="0097475B">
        <w:fldChar w:fldCharType="begin"/>
      </w:r>
      <w:r w:rsidR="0097475B">
        <w:instrText xml:space="preserve"> REF _Ref176853651 \r \h </w:instrText>
      </w:r>
      <w:r w:rsidR="0097475B">
        <w:fldChar w:fldCharType="separate"/>
      </w:r>
      <w:r w:rsidR="0097475B">
        <w:fldChar w:fldCharType="end"/>
      </w:r>
      <w:r w:rsidR="0097475B">
        <w:t xml:space="preserve">8 </w:t>
      </w:r>
      <w:r w:rsidR="6540C7DF">
        <w:t xml:space="preserve">punkte numatytą </w:t>
      </w:r>
      <w:r w:rsidR="49BC3554">
        <w:t>prašymą</w:t>
      </w:r>
      <w:r w:rsidR="68B46877">
        <w:t xml:space="preserve">, o </w:t>
      </w:r>
      <w:r w:rsidR="49BC3554">
        <w:t xml:space="preserve">Paslaugos teikėjas </w:t>
      </w:r>
      <w:r w:rsidR="68B46877">
        <w:t xml:space="preserve">įsipareigoja gautus </w:t>
      </w:r>
      <w:r w:rsidR="49BC3554">
        <w:t>asmens d</w:t>
      </w:r>
      <w:r w:rsidR="68B46877">
        <w:t xml:space="preserve">uomenis naudoti </w:t>
      </w:r>
      <w:r w:rsidR="270666A5">
        <w:t>tik sveikatos draudimo paslaugų teikimo</w:t>
      </w:r>
      <w:r w:rsidR="68B46877">
        <w:t xml:space="preserve"> tikslu</w:t>
      </w:r>
      <w:r w:rsidR="39FF9298">
        <w:t>, vadovaudamasis šias draudimo paslaugas reglamentuojančių teisės aktų</w:t>
      </w:r>
      <w:r w:rsidR="33259742">
        <w:t>,</w:t>
      </w:r>
      <w:r w:rsidR="39FF9298">
        <w:t xml:space="preserve"> BDAR </w:t>
      </w:r>
      <w:r w:rsidR="33259742">
        <w:t xml:space="preserve">ir kitų teisės aktų, </w:t>
      </w:r>
      <w:r w:rsidR="33259742" w:rsidRPr="3726B6F3">
        <w:rPr>
          <w:rFonts w:eastAsia="Times New Roman"/>
          <w:noProof w:val="0"/>
          <w:lang w:eastAsia="ar-SA"/>
        </w:rPr>
        <w:t>reglamentuojančių asmens duomenų tvarkymą,</w:t>
      </w:r>
      <w:r w:rsidR="33259742">
        <w:t xml:space="preserve"> </w:t>
      </w:r>
      <w:r w:rsidR="39FF9298">
        <w:t>reikalavimais.</w:t>
      </w:r>
      <w:r w:rsidR="58597A49">
        <w:t xml:space="preserve"> </w:t>
      </w:r>
      <w:r w:rsidR="6996846F">
        <w:t xml:space="preserve">Paslaugų teikėjas negali iš </w:t>
      </w:r>
      <w:r w:rsidRPr="00634A3E">
        <w:t>Perkančio</w:t>
      </w:r>
      <w:r>
        <w:t>sios</w:t>
      </w:r>
      <w:r w:rsidRPr="00634A3E">
        <w:t xml:space="preserve"> organizacij</w:t>
      </w:r>
      <w:r>
        <w:t>os</w:t>
      </w:r>
      <w:r w:rsidRPr="00634A3E">
        <w:t xml:space="preserve"> </w:t>
      </w:r>
      <w:r w:rsidR="6996846F">
        <w:t xml:space="preserve">gautų </w:t>
      </w:r>
      <w:r w:rsidR="0004009A">
        <w:t xml:space="preserve">Apdraustųjų </w:t>
      </w:r>
      <w:r w:rsidR="2CB6DC21">
        <w:t xml:space="preserve">asmenų ir </w:t>
      </w:r>
      <w:r w:rsidR="00156A6C" w:rsidRPr="00156A6C">
        <w:t>Perkanči</w:t>
      </w:r>
      <w:r w:rsidR="00156A6C">
        <w:t>ajai</w:t>
      </w:r>
      <w:r w:rsidR="00156A6C" w:rsidRPr="00156A6C">
        <w:t xml:space="preserve"> organizacija</w:t>
      </w:r>
      <w:r w:rsidR="00156A6C">
        <w:t>i</w:t>
      </w:r>
      <w:r w:rsidR="00156A6C" w:rsidRPr="00156A6C">
        <w:t xml:space="preserve"> </w:t>
      </w:r>
      <w:r w:rsidR="2CB6DC21">
        <w:t xml:space="preserve">atstovaujančių atsakingų asmenų </w:t>
      </w:r>
      <w:r w:rsidR="6996846F">
        <w:lastRenderedPageBreak/>
        <w:t>asmens duomenų</w:t>
      </w:r>
      <w:r w:rsidR="00A73416">
        <w:t xml:space="preserve">, nurodytų </w:t>
      </w:r>
      <w:r w:rsidR="00D563D9">
        <w:rPr>
          <w:noProof w:val="0"/>
        </w:rPr>
        <w:t>S</w:t>
      </w:r>
      <w:r w:rsidR="00D563D9" w:rsidRPr="00B27D9F">
        <w:rPr>
          <w:noProof w:val="0"/>
        </w:rPr>
        <w:t>utart</w:t>
      </w:r>
      <w:r w:rsidR="00D563D9">
        <w:rPr>
          <w:noProof w:val="0"/>
        </w:rPr>
        <w:t>yje</w:t>
      </w:r>
      <w:r w:rsidR="00D563D9" w:rsidRPr="00B27D9F">
        <w:rPr>
          <w:noProof w:val="0"/>
        </w:rPr>
        <w:t xml:space="preserve"> </w:t>
      </w:r>
      <w:r w:rsidR="00D563D9">
        <w:rPr>
          <w:noProof w:val="0"/>
        </w:rPr>
        <w:t>dėl sveikatos draudimo paslaugų teikimo,</w:t>
      </w:r>
      <w:r w:rsidR="6996846F">
        <w:t xml:space="preserve"> naudoti tiesioginės rinkodaros tikslais (taip pat ir reklaminio pobūdžio pranešimams siųsti).</w:t>
      </w:r>
    </w:p>
    <w:p w14:paraId="3B40640C" w14:textId="1F6853AC" w:rsidR="00795D56" w:rsidRPr="003C6A31" w:rsidRDefault="00156A6C" w:rsidP="00D26CC8">
      <w:pPr>
        <w:pStyle w:val="ListParagraph"/>
        <w:numPr>
          <w:ilvl w:val="1"/>
          <w:numId w:val="25"/>
        </w:numPr>
        <w:tabs>
          <w:tab w:val="left" w:pos="1134"/>
        </w:tabs>
        <w:ind w:left="0" w:firstLine="567"/>
        <w:jc w:val="both"/>
        <w:rPr>
          <w:lang w:eastAsia="zh-HK"/>
        </w:rPr>
      </w:pPr>
      <w:r w:rsidRPr="00156A6C">
        <w:t xml:space="preserve">Perkančioji organizacija </w:t>
      </w:r>
      <w:r w:rsidR="33259742">
        <w:t>įsipareigoja užtikrinti teikiamų asmens duomenų teisingumą, išsamumą, vientisumą ir saugą tol, kol šie duomenys pasieks Paslaugos teikėją.</w:t>
      </w:r>
      <w:r w:rsidR="14F7CED9">
        <w:t xml:space="preserve"> Paslaugos teikėjas atsako </w:t>
      </w:r>
      <w:r w:rsidR="5913F69B">
        <w:t xml:space="preserve">už gautų asmens duomenų konfidencialumą ir </w:t>
      </w:r>
      <w:r w:rsidR="00C81ECC">
        <w:t>saugumą</w:t>
      </w:r>
      <w:r w:rsidR="5913F69B">
        <w:t xml:space="preserve"> nuo asmens duomenų gavimo momento</w:t>
      </w:r>
      <w:r w:rsidR="14F7CED9">
        <w:t>.</w:t>
      </w:r>
      <w:r w:rsidR="62118E27">
        <w:t xml:space="preserve"> </w:t>
      </w:r>
      <w:r w:rsidRPr="00156A6C">
        <w:t xml:space="preserve">Perkančioji organizacija </w:t>
      </w:r>
      <w:r w:rsidR="62118E27">
        <w:t>neatsako už teikiamų asmens duomenų praradimą ar iškraipymą dėl telekomunikacijos tinklų gedimų.</w:t>
      </w:r>
    </w:p>
    <w:p w14:paraId="56BFA7A0" w14:textId="1A2AB5F6" w:rsidR="00A37FC8" w:rsidRPr="001502A2" w:rsidRDefault="001A760A" w:rsidP="00D26CC8">
      <w:pPr>
        <w:pStyle w:val="ListParagraph"/>
        <w:numPr>
          <w:ilvl w:val="1"/>
          <w:numId w:val="25"/>
        </w:numPr>
        <w:tabs>
          <w:tab w:val="left" w:pos="1134"/>
        </w:tabs>
        <w:ind w:left="0" w:firstLine="567"/>
        <w:jc w:val="both"/>
        <w:rPr>
          <w:lang w:eastAsia="zh-HK"/>
        </w:rPr>
      </w:pPr>
      <w:r w:rsidRPr="001A760A">
        <w:t xml:space="preserve">Perkančioji organizacija </w:t>
      </w:r>
      <w:r w:rsidR="00A37FC8" w:rsidRPr="00A37FC8">
        <w:t xml:space="preserve">turi teisę sustabdyti </w:t>
      </w:r>
      <w:r w:rsidR="00A37FC8">
        <w:t>asmens d</w:t>
      </w:r>
      <w:r w:rsidR="00A37FC8" w:rsidRPr="00A37FC8">
        <w:t xml:space="preserve">uomenų teikimą ir apie tai privalo nedelsdamas raštu informuoti </w:t>
      </w:r>
      <w:r w:rsidR="00A37FC8">
        <w:t>Paslaugos teikėj</w:t>
      </w:r>
      <w:r w:rsidR="00E34450">
        <w:t>ą</w:t>
      </w:r>
      <w:r w:rsidR="00A37FC8" w:rsidRPr="00A37FC8">
        <w:t xml:space="preserve">, jei užfiksuojama ar pagrįstai įtariama grėsmė teikiamų </w:t>
      </w:r>
      <w:r w:rsidR="00E34450">
        <w:t>asmens d</w:t>
      </w:r>
      <w:r w:rsidR="00A37FC8" w:rsidRPr="00A37FC8">
        <w:t>uomenų saugumui ir (arba) patikimumui.</w:t>
      </w:r>
    </w:p>
    <w:p w14:paraId="4A0C44EB" w14:textId="025F43ED" w:rsidR="000B267A" w:rsidRPr="001502A2" w:rsidRDefault="002B6D83" w:rsidP="00D26CC8">
      <w:pPr>
        <w:pStyle w:val="ListParagraph"/>
        <w:numPr>
          <w:ilvl w:val="1"/>
          <w:numId w:val="25"/>
        </w:numPr>
        <w:tabs>
          <w:tab w:val="left" w:pos="1134"/>
        </w:tabs>
        <w:ind w:left="0" w:firstLine="567"/>
        <w:jc w:val="both"/>
        <w:rPr>
          <w:lang w:eastAsia="zh-HK"/>
        </w:rPr>
      </w:pPr>
      <w:r>
        <w:t xml:space="preserve">Paslaugos teikėjas įsipareigoja, </w:t>
      </w:r>
      <w:r w:rsidRPr="00B00E18">
        <w:t>vadovaujantis Lietuvos Respublikoje galiojančiais teisės aktais</w:t>
      </w:r>
      <w:r>
        <w:t>,</w:t>
      </w:r>
      <w:r w:rsidRPr="00B00E18">
        <w:t xml:space="preserve"> užtikrinti gautų </w:t>
      </w:r>
      <w:r>
        <w:t>asmens d</w:t>
      </w:r>
      <w:r w:rsidRPr="00B00E18">
        <w:t xml:space="preserve">uomenų apsaugą savo lėšomis ir tinkamomis organizacinėmis bei techninėmis priemonėmis, skirtomis apsaugoti </w:t>
      </w:r>
      <w:r>
        <w:t>asmens d</w:t>
      </w:r>
      <w:r w:rsidRPr="00B00E18">
        <w:t xml:space="preserve">uomenis nuo atsitiktinio ar neteisėto sunaikinimo, pakeitimo, atskleidimo, taip pat nuo bet kokio kito neteisėto tvarkymo, kurios užtikrina tokį saugumo lygį, kuris atitiktų gautų </w:t>
      </w:r>
      <w:r>
        <w:t>asmens d</w:t>
      </w:r>
      <w:r w:rsidRPr="00B00E18">
        <w:t>uomenų pobūdį ir jų tvarkymo keliamą riziką</w:t>
      </w:r>
      <w:r w:rsidRPr="002B6D83">
        <w:t xml:space="preserve">. </w:t>
      </w:r>
      <w:r w:rsidRPr="002B6D83">
        <w:rPr>
          <w:lang w:eastAsia="lt-LT"/>
        </w:rPr>
        <w:t xml:space="preserve">Už šių įsipareigojimų nesilaikymą </w:t>
      </w:r>
      <w:r>
        <w:t xml:space="preserve">Paslaugos teikėjas </w:t>
      </w:r>
      <w:r w:rsidRPr="002B6D83">
        <w:rPr>
          <w:lang w:eastAsia="lt-LT"/>
        </w:rPr>
        <w:t xml:space="preserve">atsako </w:t>
      </w:r>
      <w:r w:rsidR="00537CFC">
        <w:rPr>
          <w:lang w:eastAsia="lt-LT"/>
        </w:rPr>
        <w:t xml:space="preserve">Europos Sąjungos ir </w:t>
      </w:r>
      <w:r w:rsidRPr="002B6D83">
        <w:rPr>
          <w:lang w:eastAsia="lt-LT"/>
        </w:rPr>
        <w:t>Lietuvos Respublikos teisės aktų nustatyta tvarka</w:t>
      </w:r>
      <w:r w:rsidR="00537CFC">
        <w:rPr>
          <w:lang w:eastAsia="lt-LT"/>
        </w:rPr>
        <w:t>.</w:t>
      </w:r>
    </w:p>
    <w:p w14:paraId="49F82B15" w14:textId="5F398757" w:rsidR="00C4285A" w:rsidRPr="001502A2" w:rsidRDefault="0032136A" w:rsidP="00D26CC8">
      <w:pPr>
        <w:pStyle w:val="ListParagraph"/>
        <w:numPr>
          <w:ilvl w:val="1"/>
          <w:numId w:val="25"/>
        </w:numPr>
        <w:tabs>
          <w:tab w:val="left" w:pos="1134"/>
        </w:tabs>
        <w:ind w:left="0" w:firstLine="567"/>
        <w:jc w:val="both"/>
        <w:rPr>
          <w:lang w:eastAsia="zh-HK"/>
        </w:rPr>
      </w:pPr>
      <w:r>
        <w:t xml:space="preserve">Paslaugos teikėjas įsipareigoja, </w:t>
      </w:r>
      <w:r w:rsidRPr="00B00E18">
        <w:t xml:space="preserve">neplatinti, neperduoti, neatskleisti gaunamų </w:t>
      </w:r>
      <w:r>
        <w:t>asmens d</w:t>
      </w:r>
      <w:r w:rsidRPr="00B00E18">
        <w:t xml:space="preserve">uomenų ir nesuteikti kitokios galimybės bet kokia forma su jais susipažinti </w:t>
      </w:r>
      <w:r w:rsidRPr="0032136A">
        <w:t xml:space="preserve">tretiesiems asmenims, neskelbti gautų </w:t>
      </w:r>
      <w:r w:rsidR="008306EC">
        <w:t>asmens d</w:t>
      </w:r>
      <w:r w:rsidRPr="0032136A">
        <w:t>uomenų</w:t>
      </w:r>
      <w:r w:rsidR="008306EC">
        <w:t xml:space="preserve">. </w:t>
      </w:r>
    </w:p>
    <w:p w14:paraId="3202E865" w14:textId="48441BFC" w:rsidR="007E574D" w:rsidRPr="001502A2" w:rsidRDefault="00C4285A" w:rsidP="00D26CC8">
      <w:pPr>
        <w:pStyle w:val="ListParagraph"/>
        <w:numPr>
          <w:ilvl w:val="1"/>
          <w:numId w:val="25"/>
        </w:numPr>
        <w:tabs>
          <w:tab w:val="left" w:pos="1134"/>
        </w:tabs>
        <w:ind w:left="0" w:firstLine="567"/>
        <w:jc w:val="both"/>
        <w:rPr>
          <w:lang w:eastAsia="zh-HK"/>
        </w:rPr>
      </w:pPr>
      <w:r>
        <w:t xml:space="preserve">Paslaugos teikėjas privalo </w:t>
      </w:r>
      <w:r w:rsidR="008159CB" w:rsidRPr="00B27D9F">
        <w:rPr>
          <w:noProof w:val="0"/>
        </w:rPr>
        <w:t xml:space="preserve">saugoti asmens duomenų paslaptį ir pasibaigus </w:t>
      </w:r>
      <w:r w:rsidR="00F461EB">
        <w:rPr>
          <w:noProof w:val="0"/>
        </w:rPr>
        <w:t>S</w:t>
      </w:r>
      <w:r w:rsidR="008159CB" w:rsidRPr="00B27D9F">
        <w:rPr>
          <w:noProof w:val="0"/>
        </w:rPr>
        <w:t xml:space="preserve">utarties </w:t>
      </w:r>
      <w:r w:rsidR="00F461EB">
        <w:rPr>
          <w:noProof w:val="0"/>
        </w:rPr>
        <w:t xml:space="preserve">dėl sveikatos draudimo paslaugų teikimo </w:t>
      </w:r>
      <w:r w:rsidR="008159CB" w:rsidRPr="00B27D9F">
        <w:rPr>
          <w:noProof w:val="0"/>
        </w:rPr>
        <w:t>galiojimui</w:t>
      </w:r>
      <w:r>
        <w:rPr>
          <w:noProof w:val="0"/>
        </w:rPr>
        <w:t>.</w:t>
      </w:r>
      <w:r w:rsidR="008159CB" w:rsidRPr="00C4285A">
        <w:rPr>
          <w:bCs/>
          <w:noProof w:val="0"/>
        </w:rPr>
        <w:t xml:space="preserve"> </w:t>
      </w:r>
      <w:r w:rsidR="008159CB" w:rsidRPr="00B27D9F">
        <w:rPr>
          <w:noProof w:val="0"/>
        </w:rPr>
        <w:t>Paslaugos tei</w:t>
      </w:r>
      <w:r w:rsidR="008159CB" w:rsidRPr="00B27D9F">
        <w:t>kėjas užtikrina, kad jo darbuotojai, kurie tvarko asmens duomenis, yra supažindinti su pareiga saugoti asmens duomenų paslaptį</w:t>
      </w:r>
      <w:r w:rsidR="008159CB" w:rsidRPr="00263A37">
        <w:rPr>
          <w:lang w:eastAsia="ar-SA"/>
        </w:rPr>
        <w:t>.</w:t>
      </w:r>
    </w:p>
    <w:p w14:paraId="05D84D8C" w14:textId="6C5F57C1" w:rsidR="002B44CE" w:rsidRPr="001502A2" w:rsidRDefault="71789B3D" w:rsidP="00D26CC8">
      <w:pPr>
        <w:pStyle w:val="ListParagraph"/>
        <w:numPr>
          <w:ilvl w:val="1"/>
          <w:numId w:val="25"/>
        </w:numPr>
        <w:tabs>
          <w:tab w:val="left" w:pos="1134"/>
        </w:tabs>
        <w:ind w:left="0" w:firstLine="567"/>
        <w:jc w:val="both"/>
        <w:rPr>
          <w:lang w:eastAsia="zh-HK"/>
        </w:rPr>
      </w:pPr>
      <w:r>
        <w:t xml:space="preserve">Paslaugos teikėjas įsipareigoja </w:t>
      </w:r>
      <w:r w:rsidR="35330B53">
        <w:t xml:space="preserve">apie pastebėtas klaidas </w:t>
      </w:r>
      <w:r>
        <w:t xml:space="preserve">iš </w:t>
      </w:r>
      <w:r w:rsidR="001A760A" w:rsidRPr="001A760A">
        <w:t>Perkančio</w:t>
      </w:r>
      <w:r w:rsidR="001A760A">
        <w:t>sios</w:t>
      </w:r>
      <w:r w:rsidR="001A760A" w:rsidRPr="001A760A">
        <w:t xml:space="preserve"> organizacij</w:t>
      </w:r>
      <w:r w:rsidR="001A760A">
        <w:t>os</w:t>
      </w:r>
      <w:r w:rsidR="001A760A" w:rsidRPr="001A760A">
        <w:t xml:space="preserve"> </w:t>
      </w:r>
      <w:r>
        <w:t>gautuose asmens d</w:t>
      </w:r>
      <w:r w:rsidR="35330B53">
        <w:t xml:space="preserve">uomenyse nedelsiant, bet ne vėliau kaip per 5 (penkias) darbo dienas, pranešti </w:t>
      </w:r>
      <w:r w:rsidR="00D1552E" w:rsidRPr="00D1552E">
        <w:t>Perkanči</w:t>
      </w:r>
      <w:r w:rsidR="00D1552E">
        <w:t>ajai</w:t>
      </w:r>
      <w:r w:rsidR="00D1552E" w:rsidRPr="00D1552E">
        <w:t xml:space="preserve"> organizacija</w:t>
      </w:r>
      <w:r w:rsidR="00D1552E">
        <w:t xml:space="preserve">i, jai </w:t>
      </w:r>
      <w:r w:rsidR="2235DE2C">
        <w:t>atstovaujanči</w:t>
      </w:r>
      <w:r w:rsidR="4E70CB48">
        <w:t>o</w:t>
      </w:r>
      <w:r w:rsidR="2235DE2C">
        <w:t xml:space="preserve"> atsaking</w:t>
      </w:r>
      <w:r w:rsidR="4E70CB48">
        <w:t>o</w:t>
      </w:r>
      <w:r w:rsidR="2235DE2C">
        <w:t xml:space="preserve"> asmen</w:t>
      </w:r>
      <w:r w:rsidR="4E70CB48">
        <w:t xml:space="preserve">s </w:t>
      </w:r>
      <w:r w:rsidR="35330B53">
        <w:t>kontaktiniais duomenimis</w:t>
      </w:r>
      <w:r w:rsidR="0097475B">
        <w:t>,</w:t>
      </w:r>
      <w:r w:rsidR="59F95ACC">
        <w:t xml:space="preserve"> nurodytais Sutartyje</w:t>
      </w:r>
      <w:r w:rsidR="4E70CB48">
        <w:t>.</w:t>
      </w:r>
    </w:p>
    <w:p w14:paraId="2347CD72" w14:textId="2F197CED" w:rsidR="002B44CE" w:rsidRPr="001502A2" w:rsidRDefault="00674ADF" w:rsidP="00D26CC8">
      <w:pPr>
        <w:pStyle w:val="ListParagraph"/>
        <w:numPr>
          <w:ilvl w:val="1"/>
          <w:numId w:val="25"/>
        </w:numPr>
        <w:tabs>
          <w:tab w:val="left" w:pos="1134"/>
        </w:tabs>
        <w:ind w:left="0" w:firstLine="567"/>
        <w:jc w:val="both"/>
        <w:rPr>
          <w:lang w:eastAsia="zh-HK"/>
        </w:rPr>
      </w:pPr>
      <w:r>
        <w:t>Paslaugos teikėjas įsipareigoja i</w:t>
      </w:r>
      <w:r w:rsidR="002B44CE">
        <w:t xml:space="preserve">š </w:t>
      </w:r>
      <w:r w:rsidR="00510567" w:rsidRPr="00510567">
        <w:t>Perkančio</w:t>
      </w:r>
      <w:r w:rsidR="00510567">
        <w:t>sios</w:t>
      </w:r>
      <w:r w:rsidR="00510567" w:rsidRPr="00510567">
        <w:t xml:space="preserve"> organizacij</w:t>
      </w:r>
      <w:r w:rsidR="00510567">
        <w:t>os</w:t>
      </w:r>
      <w:r w:rsidR="00510567" w:rsidRPr="00510567">
        <w:t xml:space="preserve"> </w:t>
      </w:r>
      <w:r w:rsidR="002B44CE">
        <w:t>gautus asmens d</w:t>
      </w:r>
      <w:r w:rsidR="002B44CE" w:rsidRPr="002B44CE">
        <w:t xml:space="preserve">uomenis tvarkyti ne ilgiau, nei tai būtina </w:t>
      </w:r>
      <w:r w:rsidR="002B44CE">
        <w:rPr>
          <w:noProof w:val="0"/>
        </w:rPr>
        <w:t>S</w:t>
      </w:r>
      <w:r w:rsidR="002B44CE" w:rsidRPr="00B27D9F">
        <w:rPr>
          <w:noProof w:val="0"/>
        </w:rPr>
        <w:t xml:space="preserve">utarties </w:t>
      </w:r>
      <w:r w:rsidR="002B44CE">
        <w:rPr>
          <w:noProof w:val="0"/>
        </w:rPr>
        <w:t xml:space="preserve">dėl sveikatos draudimo paslaugų teikimo </w:t>
      </w:r>
      <w:r w:rsidR="002B44CE" w:rsidRPr="002B44CE">
        <w:t>nustatytiems tikslams įgyvendinti</w:t>
      </w:r>
      <w:r w:rsidR="00110F2E">
        <w:t xml:space="preserve">; </w:t>
      </w:r>
      <w:r w:rsidR="00110F2E" w:rsidRPr="002D1F27">
        <w:rPr>
          <w:lang w:eastAsia="lt-LT"/>
        </w:rPr>
        <w:t xml:space="preserve">išnykus </w:t>
      </w:r>
      <w:r w:rsidR="00110F2E">
        <w:rPr>
          <w:lang w:eastAsia="lt-LT"/>
        </w:rPr>
        <w:t>asmens d</w:t>
      </w:r>
      <w:r w:rsidR="00110F2E" w:rsidRPr="002D1F27">
        <w:rPr>
          <w:lang w:eastAsia="lt-LT"/>
        </w:rPr>
        <w:t xml:space="preserve">uomenų tvarkymo tikslui arba pasibaigus </w:t>
      </w:r>
      <w:r w:rsidR="00110F2E">
        <w:rPr>
          <w:lang w:eastAsia="lt-LT"/>
        </w:rPr>
        <w:t>asmens d</w:t>
      </w:r>
      <w:r w:rsidR="00110F2E" w:rsidRPr="002D1F27">
        <w:rPr>
          <w:lang w:eastAsia="lt-LT"/>
        </w:rPr>
        <w:t xml:space="preserve">uomenų naudojimo terminui, nedelsiant ištrinti tvarkomus </w:t>
      </w:r>
      <w:r w:rsidR="00110F2E">
        <w:rPr>
          <w:lang w:eastAsia="lt-LT"/>
        </w:rPr>
        <w:t xml:space="preserve">asmens </w:t>
      </w:r>
      <w:r w:rsidR="00110F2E" w:rsidRPr="002D1F27">
        <w:rPr>
          <w:lang w:eastAsia="lt-LT"/>
        </w:rPr>
        <w:t>duomenis</w:t>
      </w:r>
      <w:r w:rsidR="00110F2E">
        <w:rPr>
          <w:lang w:eastAsia="lt-LT"/>
        </w:rPr>
        <w:t>.</w:t>
      </w:r>
    </w:p>
    <w:p w14:paraId="4F157C62" w14:textId="77777777" w:rsidR="00C4285A" w:rsidRPr="001502A2" w:rsidRDefault="00C4285A" w:rsidP="001502A2">
      <w:pPr>
        <w:pStyle w:val="ListParagraph"/>
        <w:tabs>
          <w:tab w:val="left" w:pos="1134"/>
        </w:tabs>
        <w:ind w:left="0" w:firstLine="574"/>
        <w:jc w:val="both"/>
        <w:rPr>
          <w:lang w:eastAsia="zh-HK"/>
        </w:rPr>
      </w:pPr>
    </w:p>
    <w:p w14:paraId="32086483" w14:textId="60FBA046" w:rsidR="00BE01CB" w:rsidRPr="002A612B" w:rsidRDefault="00BE01CB" w:rsidP="00D26CC8">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134"/>
          <w:tab w:val="left" w:pos="3119"/>
        </w:tabs>
        <w:suppressAutoHyphens/>
        <w:autoSpaceDE w:val="0"/>
        <w:autoSpaceDN w:val="0"/>
        <w:adjustRightInd w:val="0"/>
        <w:spacing w:after="200"/>
        <w:jc w:val="center"/>
        <w:rPr>
          <w:b/>
          <w:lang w:eastAsia="zh-HK"/>
        </w:rPr>
      </w:pPr>
      <w:r w:rsidRPr="002A612B">
        <w:rPr>
          <w:b/>
          <w:lang w:eastAsia="zh-HK"/>
        </w:rPr>
        <w:t>ŽALIEJI REIKALAVIMAI</w:t>
      </w:r>
    </w:p>
    <w:p w14:paraId="0704B9EE" w14:textId="77777777" w:rsidR="00BE01CB" w:rsidRPr="00E75479" w:rsidRDefault="00BE01CB" w:rsidP="00BE01CB">
      <w:pPr>
        <w:pStyle w:val="ListParagraph"/>
        <w:widowControl w:val="0"/>
        <w:tabs>
          <w:tab w:val="left" w:pos="0"/>
          <w:tab w:val="left" w:pos="851"/>
          <w:tab w:val="left" w:pos="1276"/>
          <w:tab w:val="left" w:pos="3119"/>
        </w:tabs>
        <w:suppressAutoHyphens/>
        <w:autoSpaceDE w:val="0"/>
        <w:autoSpaceDN w:val="0"/>
        <w:adjustRightInd w:val="0"/>
        <w:ind w:left="0" w:firstLine="567"/>
        <w:rPr>
          <w:bCs/>
          <w:lang w:val="en-US" w:eastAsia="zh-HK"/>
        </w:rPr>
      </w:pPr>
    </w:p>
    <w:p w14:paraId="5B5D85BF" w14:textId="611528D3" w:rsidR="00BE01CB" w:rsidRDefault="00BE01CB" w:rsidP="00D26CC8">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cstheme="minorBidi"/>
        </w:rPr>
      </w:pPr>
      <w:r w:rsidRPr="00D43369">
        <w:rPr>
          <w:rFonts w:cstheme="minorBidi"/>
        </w:rPr>
        <w:t>Aplinkosauginiai kriterijai P</w:t>
      </w:r>
      <w:r w:rsidR="006340B0">
        <w:rPr>
          <w:rFonts w:cstheme="minorBidi"/>
        </w:rPr>
        <w:t>aslaugoms</w:t>
      </w:r>
      <w:r w:rsidRPr="00D43369">
        <w:rPr>
          <w:rFonts w:cstheme="minorBidi"/>
        </w:rPr>
        <w:t xml:space="preserve"> nustatomi vadovaujantis Aplinkos apsaugos kriterijų taikymo, vykdant žaliuosius pirkimus, tvarkos aprašo, patvirtinto 2011 m. birželio 28 d. įsakymu </w:t>
      </w:r>
      <w:r>
        <w:rPr>
          <w:rFonts w:cstheme="minorBidi"/>
        </w:rPr>
        <w:br/>
      </w:r>
      <w:r w:rsidRPr="00D43369">
        <w:rPr>
          <w:rFonts w:cstheme="minorBidi"/>
        </w:rPr>
        <w:t xml:space="preserve">D1-508 „Dėl Aplinkos apsaugos kriterijų taikymo, vykdant žaliuosius pirkimus, tvarkos aprašo patvirtinimo“ (toliau </w:t>
      </w:r>
      <w:r w:rsidRPr="00D73408">
        <w:rPr>
          <w:rFonts w:cstheme="minorBidi"/>
        </w:rPr>
        <w:t>– Tvarkos aprašas) 4.4.</w:t>
      </w:r>
      <w:r w:rsidR="006168F9" w:rsidRPr="00D73408">
        <w:rPr>
          <w:rFonts w:cstheme="minorBidi"/>
        </w:rPr>
        <w:t>3</w:t>
      </w:r>
      <w:r w:rsidRPr="00D73408">
        <w:rPr>
          <w:rFonts w:cstheme="minorBidi"/>
        </w:rPr>
        <w:t xml:space="preserve"> ir 4.4.4 papunkčiais</w:t>
      </w:r>
      <w:r w:rsidRPr="00D43369">
        <w:rPr>
          <w:rFonts w:cstheme="minorBidi"/>
        </w:rPr>
        <w:t>:</w:t>
      </w:r>
    </w:p>
    <w:p w14:paraId="2DE0E99F" w14:textId="76D04896" w:rsidR="00BE01CB" w:rsidRPr="009F6D3B" w:rsidRDefault="00BE01CB" w:rsidP="00D26CC8">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rPr>
          <w:rFonts w:cstheme="minorBidi"/>
        </w:rPr>
      </w:pPr>
      <w:r w:rsidRPr="00D43369">
        <w:t>pirkimo objektas tenkina Tvarko aprašo 4.4.</w:t>
      </w:r>
      <w:r w:rsidR="008C6810">
        <w:t>1</w:t>
      </w:r>
      <w:r w:rsidRPr="00D43369">
        <w:t xml:space="preserve">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Pr="006168F9">
        <w:rPr>
          <w:b/>
          <w:bCs/>
        </w:rPr>
        <w:t>draudimo</w:t>
      </w:r>
      <w:r w:rsidRPr="00D43369">
        <w:t xml:space="preserve">, teisinės ir konsultantų teikiamos paslaugos ir kitos paslaugos) arba perkama prekė: </w:t>
      </w:r>
      <w:r w:rsidRPr="008C6810">
        <w:t xml:space="preserve">programinė įranga, programinės įrangos nuoma, licencijos, </w:t>
      </w:r>
      <w:r w:rsidRPr="00D43369">
        <w:t>elektroniniai leidiniai ar elektroninės knygos;</w:t>
      </w:r>
    </w:p>
    <w:p w14:paraId="286F4E8E" w14:textId="2D4F91AD" w:rsidR="00BE01CB" w:rsidRPr="004D6B6B" w:rsidRDefault="00BE01CB" w:rsidP="00D26CC8">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rPr>
          <w:rFonts w:cstheme="minorBidi"/>
        </w:rPr>
      </w:pPr>
      <w:r w:rsidRPr="002A612B">
        <w:t xml:space="preserve">taikant Tvarkos aprašo 4.4.4.1 papunktyje nustatytą aplinkosauginį principą ir siekiant, kad teikiant Paslaugas ir vykdant sutartinius įsipareigojimus, būtų sunaudojama mažiau gamtos išteklių, turi </w:t>
      </w:r>
      <w:r w:rsidRPr="002A612B">
        <w:lastRenderedPageBreak/>
        <w:t>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1C73DF15" w14:textId="77777777" w:rsidR="004D6B6B" w:rsidRDefault="004D6B6B" w:rsidP="004D6B6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pPr>
    </w:p>
    <w:p w14:paraId="0EEA9ADF" w14:textId="0EFFEA56" w:rsidR="004D6B6B" w:rsidRDefault="004D6B6B" w:rsidP="00D26CC8">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134"/>
          <w:tab w:val="left" w:pos="3119"/>
        </w:tabs>
        <w:suppressAutoHyphens/>
        <w:autoSpaceDE w:val="0"/>
        <w:autoSpaceDN w:val="0"/>
        <w:adjustRightInd w:val="0"/>
        <w:spacing w:after="200"/>
        <w:jc w:val="center"/>
        <w:rPr>
          <w:b/>
          <w:lang w:eastAsia="zh-HK"/>
        </w:rPr>
      </w:pPr>
      <w:r w:rsidRPr="004D6B6B">
        <w:rPr>
          <w:b/>
          <w:lang w:eastAsia="zh-HK"/>
        </w:rPr>
        <w:t>KITI REIKALAVIMAI</w:t>
      </w:r>
    </w:p>
    <w:p w14:paraId="4BFFA4DB" w14:textId="77777777" w:rsidR="004D6B6B" w:rsidRDefault="004D6B6B" w:rsidP="004D6B6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pPr>
    </w:p>
    <w:p w14:paraId="4DCA241C" w14:textId="0EFAD9F0" w:rsidR="004D6B6B" w:rsidRPr="004D6B6B" w:rsidRDefault="4030B56C" w:rsidP="00D26CC8">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pPr>
      <w:r>
        <w:t>Už Sutarties vykdym</w:t>
      </w:r>
      <w:r w:rsidR="0D232DE6">
        <w:t>o priežiūrą</w:t>
      </w:r>
      <w:r>
        <w:t xml:space="preserve"> </w:t>
      </w:r>
      <w:r w:rsidR="7C56A32B">
        <w:t>š</w:t>
      </w:r>
      <w:r>
        <w:t>alims atstovaujantys atsakingi asmenys</w:t>
      </w:r>
      <w:r w:rsidR="7C56A32B">
        <w:t xml:space="preserve"> </w:t>
      </w:r>
      <w:r w:rsidR="0D232DE6">
        <w:t xml:space="preserve">ir </w:t>
      </w:r>
      <w:r>
        <w:t>jų kontaktai</w:t>
      </w:r>
      <w:r w:rsidR="0D232DE6">
        <w:t>,</w:t>
      </w:r>
      <w:r>
        <w:t xml:space="preserve"> </w:t>
      </w:r>
      <w:r w:rsidR="7C56A32B">
        <w:t>nurodyti</w:t>
      </w:r>
      <w:r>
        <w:t xml:space="preserve"> Sutartyje</w:t>
      </w:r>
      <w:r w:rsidR="7C56A32B">
        <w:t xml:space="preserve"> – </w:t>
      </w:r>
      <w:r>
        <w:t>CVP IS neviešinam</w:t>
      </w:r>
      <w:r w:rsidR="7C56A32B">
        <w:t xml:space="preserve">i, o šių </w:t>
      </w:r>
      <w:r>
        <w:t>atsakingų asmenų asmens duomenys tvarkomi Sutarties sudarymo ir vykdymo tikslu</w:t>
      </w:r>
      <w:r w:rsidR="6A670FFC">
        <w:t>.</w:t>
      </w:r>
    </w:p>
    <w:p w14:paraId="6BB5CB68" w14:textId="20E30472" w:rsidR="19A42B89" w:rsidRDefault="19A42B89" w:rsidP="0097475B">
      <w:pPr>
        <w:tabs>
          <w:tab w:val="left" w:pos="851"/>
          <w:tab w:val="left" w:pos="1134"/>
        </w:tabs>
        <w:ind w:firstLine="567"/>
        <w:jc w:val="both"/>
      </w:pPr>
    </w:p>
    <w:p w14:paraId="5D69B99C" w14:textId="77777777" w:rsidR="004A5D1C" w:rsidRDefault="6E9BFBDC" w:rsidP="00D26CC8">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3119"/>
        </w:tabs>
        <w:suppressAutoHyphens/>
        <w:autoSpaceDE w:val="0"/>
        <w:autoSpaceDN w:val="0"/>
        <w:adjustRightInd w:val="0"/>
        <w:spacing w:after="200"/>
        <w:jc w:val="center"/>
        <w:rPr>
          <w:rFonts w:eastAsia="SimSun"/>
          <w:b/>
          <w:bCs/>
        </w:rPr>
      </w:pPr>
      <w:r w:rsidRPr="3726B6F3">
        <w:rPr>
          <w:rFonts w:eastAsia="SimSun"/>
          <w:b/>
          <w:bCs/>
        </w:rPr>
        <w:t>REIKALAVIMAI DRAUDIKO SAVITARNOS PORTALUI</w:t>
      </w:r>
    </w:p>
    <w:p w14:paraId="3C028491" w14:textId="77777777" w:rsidR="004A5D1C" w:rsidRPr="0097475B" w:rsidRDefault="004A5D1C" w:rsidP="0097475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3119"/>
        </w:tabs>
        <w:suppressAutoHyphens/>
        <w:autoSpaceDE w:val="0"/>
        <w:autoSpaceDN w:val="0"/>
        <w:adjustRightInd w:val="0"/>
        <w:spacing w:after="200"/>
        <w:ind w:left="0" w:firstLine="567"/>
        <w:rPr>
          <w:rFonts w:eastAsia="SimSun"/>
        </w:rPr>
      </w:pPr>
    </w:p>
    <w:p w14:paraId="47A481EC" w14:textId="3357D710" w:rsidR="004A5D1C" w:rsidRDefault="6E9BFBDC" w:rsidP="00D26CC8">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rPr>
          <w:rFonts w:eastAsia="Times New Roman"/>
        </w:rPr>
      </w:pPr>
      <w:r w:rsidRPr="3726B6F3">
        <w:rPr>
          <w:rFonts w:eastAsia="Times New Roman"/>
        </w:rPr>
        <w:t>Draudikas turi turėti Draudėjo darbo dienomis, darbo valandomis (t. y. nuo aštuntos (8.00 val.) iki septynioliktos valandos (17.00 val.) pirmadieniais, antradieniais, trečiadieniais ir ketvirtadieniais ir nuo aštuntos (8.00 val.) iki penkioliktos valandos keturiasdešimt penkių minučių (15.45 val.) – penktadieniais) veikiantį</w:t>
      </w:r>
      <w:r w:rsidR="1707B48C" w:rsidRPr="3726B6F3">
        <w:rPr>
          <w:rFonts w:eastAsia="Times New Roman"/>
        </w:rPr>
        <w:t xml:space="preserve"> (pasiekiamą)</w:t>
      </w:r>
      <w:r w:rsidRPr="3726B6F3">
        <w:rPr>
          <w:rFonts w:eastAsia="Times New Roman"/>
        </w:rPr>
        <w:t xml:space="preserve"> savitarnos portalą</w:t>
      </w:r>
      <w:r w:rsidR="00870E5A">
        <w:rPr>
          <w:rFonts w:eastAsia="Times New Roman"/>
        </w:rPr>
        <w:t xml:space="preserve"> (savitarnos portalas suprantamas kaip interneto svetainė </w:t>
      </w:r>
      <w:r w:rsidR="0062582F">
        <w:rPr>
          <w:rFonts w:eastAsia="Times New Roman"/>
        </w:rPr>
        <w:t>ir</w:t>
      </w:r>
      <w:r w:rsidR="001705E5">
        <w:rPr>
          <w:rFonts w:eastAsia="Times New Roman"/>
        </w:rPr>
        <w:t xml:space="preserve"> (</w:t>
      </w:r>
      <w:r w:rsidR="00870E5A">
        <w:rPr>
          <w:rFonts w:eastAsia="Times New Roman"/>
        </w:rPr>
        <w:t>arba</w:t>
      </w:r>
      <w:r w:rsidR="001705E5">
        <w:rPr>
          <w:rFonts w:eastAsia="Times New Roman"/>
        </w:rPr>
        <w:t>)</w:t>
      </w:r>
      <w:r w:rsidR="00870E5A">
        <w:rPr>
          <w:rFonts w:eastAsia="Times New Roman"/>
        </w:rPr>
        <w:t xml:space="preserve"> mobilioji programėlė)</w:t>
      </w:r>
      <w:r w:rsidR="00C42DEF">
        <w:rPr>
          <w:rFonts w:eastAsia="Times New Roman"/>
        </w:rPr>
        <w:t>.</w:t>
      </w:r>
    </w:p>
    <w:p w14:paraId="0D190D02" w14:textId="458E8C69" w:rsidR="004A5D1C" w:rsidRPr="00902C56" w:rsidRDefault="6E9BFBDC" w:rsidP="00D26CC8">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rPr>
          <w:rFonts w:eastAsia="Times New Roman"/>
        </w:rPr>
      </w:pPr>
      <w:r w:rsidRPr="3726B6F3">
        <w:rPr>
          <w:rFonts w:eastAsia="Times New Roman"/>
        </w:rPr>
        <w:t>Draudikas savitarnos portale, savitarnos portalo varotojo sąsajoje, turi užtikrinti komunikavimą lietuvių kalba</w:t>
      </w:r>
      <w:r w:rsidR="00C42DEF">
        <w:rPr>
          <w:rFonts w:eastAsia="Times New Roman"/>
        </w:rPr>
        <w:t>.</w:t>
      </w:r>
    </w:p>
    <w:p w14:paraId="1514CA24" w14:textId="7F4B759D" w:rsidR="004A5D1C" w:rsidRDefault="001705E5" w:rsidP="00D26CC8">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rPr>
          <w:rFonts w:eastAsia="Times New Roman"/>
        </w:rPr>
      </w:pPr>
      <w:r w:rsidRPr="001705E5">
        <w:rPr>
          <w:rFonts w:eastAsia="Times New Roman"/>
        </w:rPr>
        <w:t>Draudiko savitarnos portalas (WEB pagrindu veikianti sistema arba mobilioji aplikacija) turi būti pasiekiamas užšifruotu</w:t>
      </w:r>
      <w:r w:rsidR="00724E47">
        <w:rPr>
          <w:rFonts w:eastAsia="Times New Roman"/>
        </w:rPr>
        <w:t>,</w:t>
      </w:r>
      <w:r w:rsidRPr="001705E5">
        <w:rPr>
          <w:rFonts w:eastAsia="Times New Roman"/>
        </w:rPr>
        <w:t xml:space="preserve"> naudojant saugų šifravimo algoritmą ir pakankamo ilgio šifravimo raktą</w:t>
      </w:r>
      <w:r w:rsidR="00724E47">
        <w:rPr>
          <w:rFonts w:eastAsia="Times New Roman"/>
        </w:rPr>
        <w:t>,</w:t>
      </w:r>
      <w:r w:rsidRPr="001705E5">
        <w:rPr>
          <w:rFonts w:eastAsia="Times New Roman"/>
        </w:rPr>
        <w:t xml:space="preserve"> protokolu (pvz., HTTPS (Hypertext Transfer Protocol Secure) protokolu, naudojant ne žemesnės nei 1.2 TLS versijos šifravimą)</w:t>
      </w:r>
      <w:r w:rsidR="00C42DEF">
        <w:rPr>
          <w:rFonts w:eastAsia="Times New Roman"/>
        </w:rPr>
        <w:t>.</w:t>
      </w:r>
    </w:p>
    <w:p w14:paraId="599B7455" w14:textId="3D46C13A" w:rsidR="004A5D1C" w:rsidRPr="00111AC0" w:rsidRDefault="6E9BFBDC" w:rsidP="00D26CC8">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rPr>
          <w:lang w:eastAsia="ar-SA"/>
        </w:rPr>
      </w:pPr>
      <w:r w:rsidRPr="3726B6F3">
        <w:rPr>
          <w:lang w:eastAsia="ar-SA"/>
        </w:rPr>
        <w:t xml:space="preserve">Prieiga prie Draudiko savitarnos </w:t>
      </w:r>
      <w:r w:rsidR="00CF0D1D" w:rsidRPr="3726B6F3">
        <w:rPr>
          <w:lang w:eastAsia="ar-SA"/>
        </w:rPr>
        <w:t>portal</w:t>
      </w:r>
      <w:r w:rsidR="00CF0D1D">
        <w:rPr>
          <w:lang w:eastAsia="ar-SA"/>
        </w:rPr>
        <w:t>o</w:t>
      </w:r>
      <w:r w:rsidR="00CF0D1D" w:rsidRPr="3726B6F3">
        <w:rPr>
          <w:lang w:eastAsia="ar-SA"/>
        </w:rPr>
        <w:t xml:space="preserve"> </w:t>
      </w:r>
      <w:r w:rsidRPr="3726B6F3">
        <w:rPr>
          <w:lang w:eastAsia="ar-SA"/>
        </w:rPr>
        <w:t>turi būti galima tik patvirtintiems Draudėjo darbuotojams</w:t>
      </w:r>
      <w:r w:rsidR="00C42DEF">
        <w:rPr>
          <w:lang w:eastAsia="ar-SA"/>
        </w:rPr>
        <w:t>.</w:t>
      </w:r>
    </w:p>
    <w:p w14:paraId="3BCAD5FE" w14:textId="7BCBAFD9" w:rsidR="004A5D1C" w:rsidRPr="00E06273" w:rsidRDefault="6E9BFBDC" w:rsidP="00D26CC8">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rPr>
          <w:rFonts w:eastAsia="Times New Roman"/>
        </w:rPr>
      </w:pPr>
      <w:r w:rsidRPr="3726B6F3">
        <w:rPr>
          <w:rFonts w:eastAsia="Times New Roman"/>
        </w:rPr>
        <w:t xml:space="preserve">Kiekvienam Draudėjo </w:t>
      </w:r>
      <w:r w:rsidR="34D8AE12" w:rsidRPr="3726B6F3">
        <w:rPr>
          <w:rFonts w:eastAsia="Times New Roman"/>
        </w:rPr>
        <w:t>darbuotojui</w:t>
      </w:r>
      <w:r w:rsidRPr="3726B6F3">
        <w:rPr>
          <w:rFonts w:eastAsia="Times New Roman"/>
        </w:rPr>
        <w:t>, Draudiko savitarnos portale turi būti sukurta unikal</w:t>
      </w:r>
      <w:r w:rsidR="4CF1D354" w:rsidRPr="3726B6F3">
        <w:rPr>
          <w:rFonts w:eastAsia="Times New Roman"/>
        </w:rPr>
        <w:t>i</w:t>
      </w:r>
      <w:r w:rsidRPr="3726B6F3">
        <w:rPr>
          <w:rFonts w:eastAsia="Times New Roman"/>
        </w:rPr>
        <w:t xml:space="preserve"> </w:t>
      </w:r>
      <w:r w:rsidR="026BCE24" w:rsidRPr="3726B6F3">
        <w:rPr>
          <w:rFonts w:eastAsia="Times New Roman"/>
        </w:rPr>
        <w:t xml:space="preserve">paskyra, prie kurios Draudėjo </w:t>
      </w:r>
      <w:r w:rsidR="374B0419" w:rsidRPr="3726B6F3">
        <w:rPr>
          <w:rFonts w:eastAsia="Times New Roman"/>
        </w:rPr>
        <w:t>darbuotojai galėtų prisijungti tik centralizuotomis autentifikavimosi priemonėmis (</w:t>
      </w:r>
      <w:r w:rsidR="00870E5A">
        <w:rPr>
          <w:rFonts w:eastAsia="Times New Roman"/>
        </w:rPr>
        <w:t xml:space="preserve">pvz. </w:t>
      </w:r>
      <w:r w:rsidR="72DAAC1B" w:rsidRPr="3726B6F3">
        <w:rPr>
          <w:rFonts w:eastAsia="Times New Roman"/>
        </w:rPr>
        <w:t xml:space="preserve">per </w:t>
      </w:r>
      <w:r w:rsidR="374B0419" w:rsidRPr="3726B6F3">
        <w:rPr>
          <w:rFonts w:eastAsia="Times New Roman"/>
        </w:rPr>
        <w:t xml:space="preserve">SMART-ID, </w:t>
      </w:r>
      <w:r w:rsidR="252FDB6B" w:rsidRPr="3726B6F3">
        <w:rPr>
          <w:rFonts w:eastAsia="Times New Roman"/>
        </w:rPr>
        <w:t>Mobile-ID</w:t>
      </w:r>
      <w:r w:rsidR="4953C041" w:rsidRPr="3726B6F3">
        <w:rPr>
          <w:rFonts w:eastAsia="Times New Roman"/>
        </w:rPr>
        <w:t xml:space="preserve"> arba </w:t>
      </w:r>
      <w:r w:rsidR="4501397E" w:rsidRPr="3726B6F3">
        <w:rPr>
          <w:rFonts w:eastAsia="Times New Roman"/>
        </w:rPr>
        <w:t>el. banko paskyra)</w:t>
      </w:r>
      <w:r w:rsidR="00C42DEF">
        <w:rPr>
          <w:rFonts w:eastAsia="Times New Roman"/>
        </w:rPr>
        <w:t>.</w:t>
      </w:r>
    </w:p>
    <w:p w14:paraId="587084F9" w14:textId="3019E9CF" w:rsidR="00870E5A" w:rsidRDefault="00870E5A" w:rsidP="00D26CC8">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0" w:firstLine="567"/>
        <w:jc w:val="both"/>
        <w:rPr>
          <w:lang w:eastAsia="ar-SA"/>
        </w:rPr>
      </w:pPr>
      <w:r w:rsidRPr="3726B6F3">
        <w:rPr>
          <w:lang w:eastAsia="ar-SA"/>
        </w:rPr>
        <w:t>Apdraustasis savitarnos portal</w:t>
      </w:r>
      <w:r>
        <w:rPr>
          <w:lang w:eastAsia="ar-SA"/>
        </w:rPr>
        <w:t>e turi turėti galimybę</w:t>
      </w:r>
      <w:r w:rsidRPr="3726B6F3">
        <w:rPr>
          <w:lang w:eastAsia="ar-SA"/>
        </w:rPr>
        <w:t xml:space="preserve"> pasiekti informaciją (pvz.</w:t>
      </w:r>
      <w:r w:rsidR="00FC74A6">
        <w:rPr>
          <w:lang w:eastAsia="ar-SA"/>
        </w:rPr>
        <w:t>,</w:t>
      </w:r>
      <w:r w:rsidRPr="3726B6F3">
        <w:rPr>
          <w:lang w:eastAsia="ar-SA"/>
        </w:rPr>
        <w:t xml:space="preserve"> </w:t>
      </w:r>
      <w:r w:rsidRPr="3726B6F3">
        <w:rPr>
          <w:rFonts w:eastAsiaTheme="minorEastAsia"/>
          <w:lang w:eastAsia="ar-SA"/>
        </w:rPr>
        <w:t>pasitikrinti draudimo sumos likutį)</w:t>
      </w:r>
      <w:r w:rsidRPr="3726B6F3">
        <w:rPr>
          <w:lang w:eastAsia="ar-SA"/>
        </w:rPr>
        <w:t xml:space="preserve"> ir atlikti veiksmus susijusius tik su savo individualia paskyra (pvz.</w:t>
      </w:r>
      <w:r w:rsidR="00FC74A6">
        <w:rPr>
          <w:lang w:eastAsia="ar-SA"/>
        </w:rPr>
        <w:t>,</w:t>
      </w:r>
      <w:r w:rsidRPr="3726B6F3">
        <w:rPr>
          <w:lang w:eastAsia="ar-SA"/>
        </w:rPr>
        <w:t xml:space="preserve"> </w:t>
      </w:r>
      <w:r w:rsidRPr="3726B6F3">
        <w:rPr>
          <w:rFonts w:eastAsiaTheme="minorEastAsia"/>
          <w:lang w:eastAsia="ar-SA"/>
        </w:rPr>
        <w:t>įkelti draudiminį įvykį patvirtinančius dokumentus ir pan.).</w:t>
      </w:r>
    </w:p>
    <w:p w14:paraId="21B984DE" w14:textId="77777777" w:rsidR="00B01B4F" w:rsidRDefault="00B01B4F" w:rsidP="00B01B4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567"/>
        <w:jc w:val="both"/>
        <w:rPr>
          <w:lang w:eastAsia="ar-SA"/>
        </w:rPr>
      </w:pPr>
    </w:p>
    <w:p w14:paraId="71DC51FC" w14:textId="67A94BB1" w:rsidR="00B01B4F" w:rsidRPr="00D26CC8" w:rsidRDefault="00B01B4F" w:rsidP="00D26CC8">
      <w:pPr>
        <w:pStyle w:val="Heading1"/>
        <w:numPr>
          <w:ilvl w:val="0"/>
          <w:numId w:val="25"/>
        </w:numPr>
        <w:spacing w:before="0" w:after="0"/>
        <w:rPr>
          <w:rFonts w:asciiTheme="majorBidi" w:hAnsiTheme="majorBidi" w:cstheme="majorBidi"/>
          <w:sz w:val="24"/>
          <w:szCs w:val="24"/>
        </w:rPr>
      </w:pPr>
      <w:r w:rsidRPr="00D26CC8">
        <w:rPr>
          <w:rFonts w:asciiTheme="majorBidi" w:hAnsiTheme="majorBidi" w:cstheme="majorBidi"/>
          <w:sz w:val="24"/>
          <w:szCs w:val="24"/>
        </w:rPr>
        <w:t>NACIONALINIO SAUGUMO REIKALAVIMAI</w:t>
      </w:r>
    </w:p>
    <w:p w14:paraId="2C421361" w14:textId="77777777" w:rsidR="00B01B4F" w:rsidRPr="00D26CC8" w:rsidRDefault="00B01B4F" w:rsidP="00B01B4F">
      <w:pPr>
        <w:tabs>
          <w:tab w:val="left" w:pos="1276"/>
        </w:tabs>
        <w:spacing w:after="0" w:line="240" w:lineRule="auto"/>
        <w:ind w:firstLine="567"/>
        <w:jc w:val="center"/>
        <w:rPr>
          <w:rFonts w:asciiTheme="majorBidi" w:eastAsia="Times New Roman" w:hAnsiTheme="majorBidi" w:cstheme="majorBidi"/>
          <w:b/>
          <w:bCs/>
          <w:caps/>
          <w:szCs w:val="24"/>
        </w:rPr>
      </w:pPr>
    </w:p>
    <w:p w14:paraId="7DEE3A30" w14:textId="71D31176" w:rsidR="00B01B4F" w:rsidRPr="00D26CC8" w:rsidRDefault="00B01B4F" w:rsidP="00D26CC8">
      <w:pPr>
        <w:pStyle w:val="ListParagraph"/>
        <w:numPr>
          <w:ilvl w:val="1"/>
          <w:numId w:val="25"/>
        </w:numPr>
        <w:ind w:left="0" w:firstLine="567"/>
        <w:jc w:val="both"/>
        <w:rPr>
          <w:rFonts w:asciiTheme="majorBidi" w:eastAsia="Times New Roman" w:hAnsiTheme="majorBidi" w:cstheme="majorBidi"/>
        </w:rPr>
      </w:pPr>
      <w:r w:rsidRPr="00D26CC8">
        <w:rPr>
          <w:rFonts w:asciiTheme="majorBidi" w:eastAsia="Times New Roman" w:hAnsiTheme="majorBidi" w:cstheme="majorBidi"/>
        </w:rPr>
        <w:t xml:space="preserve">Perkančioji organizacija siekia įsigyti paslaugas, kurios nekelia grėsmės nacionaliniam saugumui. </w:t>
      </w:r>
      <w:r w:rsidRPr="00D26CC8">
        <w:rPr>
          <w:rFonts w:asciiTheme="majorBidi" w:eastAsia="Times New Roman" w:hAnsiTheme="majorBidi" w:cstheme="majorBidi"/>
          <w:color w:val="000000" w:themeColor="text1"/>
        </w:rPr>
        <w:t xml:space="preserve">Perkančioji organizacija yra įrašyta į </w:t>
      </w:r>
      <w:r w:rsidRPr="00D26CC8">
        <w:rPr>
          <w:rFonts w:asciiTheme="majorBidi" w:eastAsia="Times New Roman" w:hAnsiTheme="majorBidi" w:cstheme="majorBidi"/>
          <w:b/>
          <w:bCs/>
          <w:color w:val="000000" w:themeColor="text1"/>
        </w:rPr>
        <w:t>Saugiojo tinklo naudotojų sąrašą</w:t>
      </w:r>
      <w:r w:rsidRPr="00D26CC8">
        <w:rPr>
          <w:rFonts w:asciiTheme="majorBidi" w:eastAsia="Times New Roman" w:hAnsiTheme="majorBidi" w:cstheme="majorBidi"/>
          <w:color w:val="000000" w:themeColor="text1"/>
          <w:lang w:eastAsia="en-GB"/>
        </w:rPr>
        <w:t xml:space="preserve">, todėl vadovaujantis VPĮ 37 straipsnio 9 dalimi, </w:t>
      </w:r>
      <w:r w:rsidRPr="00D26CC8">
        <w:rPr>
          <w:rFonts w:asciiTheme="majorBidi" w:eastAsia="Times New Roman" w:hAnsiTheme="majorBidi" w:cstheme="majorBidi"/>
          <w:b/>
          <w:bCs/>
          <w:color w:val="000000" w:themeColor="text1"/>
          <w:lang w:eastAsia="en-GB"/>
        </w:rPr>
        <w:t xml:space="preserve">paslaugų teikime naudojama įranga ir / ar kita programinė įranga (pvz.: </w:t>
      </w:r>
      <w:r w:rsidRPr="00D26CC8">
        <w:rPr>
          <w:rFonts w:asciiTheme="majorBidi" w:eastAsia="Times New Roman" w:hAnsiTheme="majorBidi" w:cstheme="majorBidi"/>
          <w:b/>
          <w:bCs/>
          <w:color w:val="FF0000"/>
          <w:lang w:eastAsia="en-GB"/>
        </w:rPr>
        <w:t>savitarnos portalas</w:t>
      </w:r>
      <w:r w:rsidR="00A02E86" w:rsidRPr="00D26CC8">
        <w:rPr>
          <w:rFonts w:asciiTheme="majorBidi" w:eastAsia="Times New Roman" w:hAnsiTheme="majorBidi" w:cstheme="majorBidi"/>
          <w:b/>
          <w:bCs/>
          <w:color w:val="FF0000"/>
          <w:lang w:eastAsia="en-GB"/>
        </w:rPr>
        <w:t>, telefonuose naudojama programėlė</w:t>
      </w:r>
      <w:r w:rsidRPr="00D26CC8">
        <w:rPr>
          <w:rFonts w:asciiTheme="majorBidi" w:eastAsia="Times New Roman" w:hAnsiTheme="majorBidi" w:cstheme="majorBidi"/>
          <w:b/>
          <w:bCs/>
          <w:color w:val="000000" w:themeColor="text1"/>
          <w:lang w:eastAsia="en-GB"/>
        </w:rPr>
        <w:t>) turi atitikti žemiau nurodytus su nacionaliniu saugumu susijusius reikalavimus</w:t>
      </w:r>
      <w:r w:rsidRPr="00D26CC8">
        <w:rPr>
          <w:rFonts w:asciiTheme="majorBidi" w:eastAsia="Times New Roman" w:hAnsiTheme="majorBidi" w:cstheme="majorBidi"/>
          <w:color w:val="000000" w:themeColor="text1"/>
          <w:lang w:eastAsia="en-GB"/>
        </w:rPr>
        <w:t>:</w:t>
      </w:r>
    </w:p>
    <w:p w14:paraId="373B4E5B" w14:textId="77777777" w:rsidR="00B01B4F" w:rsidRPr="00D26CC8" w:rsidRDefault="00B01B4F" w:rsidP="00B01B4F">
      <w:pPr>
        <w:tabs>
          <w:tab w:val="left" w:pos="993"/>
          <w:tab w:val="left" w:pos="1276"/>
          <w:tab w:val="left" w:pos="1843"/>
        </w:tabs>
        <w:autoSpaceDN w:val="0"/>
        <w:spacing w:after="0" w:line="240" w:lineRule="auto"/>
        <w:ind w:firstLine="567"/>
        <w:jc w:val="both"/>
        <w:rPr>
          <w:rFonts w:asciiTheme="majorBidi" w:eastAsia="Times New Roman" w:hAnsiTheme="majorBidi" w:cstheme="majorBidi"/>
          <w:szCs w:val="24"/>
        </w:rPr>
      </w:pPr>
    </w:p>
    <w:p w14:paraId="7939C9E7" w14:textId="5A4A0BC2" w:rsidR="00B01B4F" w:rsidRPr="00D26CC8" w:rsidRDefault="00B01B4F" w:rsidP="00B01B4F">
      <w:pPr>
        <w:spacing w:after="0" w:line="240" w:lineRule="auto"/>
        <w:ind w:firstLine="567"/>
        <w:jc w:val="right"/>
        <w:rPr>
          <w:rFonts w:asciiTheme="majorBidi" w:hAnsiTheme="majorBidi" w:cstheme="majorBidi"/>
          <w:i/>
          <w:szCs w:val="24"/>
        </w:rPr>
      </w:pPr>
      <w:r w:rsidRPr="00D26CC8">
        <w:rPr>
          <w:rFonts w:asciiTheme="majorBidi" w:hAnsiTheme="majorBidi" w:cstheme="majorBidi"/>
          <w:i/>
          <w:szCs w:val="24"/>
        </w:rPr>
        <w:t>7 lentelė. Nacionalinio saugumo reikalavimai.</w:t>
      </w:r>
    </w:p>
    <w:tbl>
      <w:tblPr>
        <w:tblW w:w="5056" w:type="pct"/>
        <w:tblInd w:w="-20" w:type="dxa"/>
        <w:tblLayout w:type="fixed"/>
        <w:tblLook w:val="0000" w:firstRow="0" w:lastRow="0" w:firstColumn="0" w:lastColumn="0" w:noHBand="0" w:noVBand="0"/>
      </w:tblPr>
      <w:tblGrid>
        <w:gridCol w:w="854"/>
        <w:gridCol w:w="3352"/>
        <w:gridCol w:w="5868"/>
      </w:tblGrid>
      <w:tr w:rsidR="00B01B4F" w:rsidRPr="00D26CC8" w14:paraId="7D4BE5F8" w14:textId="77777777" w:rsidTr="0046694B">
        <w:trPr>
          <w:tblHeader/>
        </w:trPr>
        <w:tc>
          <w:tcPr>
            <w:tcW w:w="8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903A2BF" w14:textId="77777777" w:rsidR="00B01B4F" w:rsidRPr="00D26CC8" w:rsidRDefault="00B01B4F" w:rsidP="00116C42">
            <w:pPr>
              <w:jc w:val="center"/>
              <w:rPr>
                <w:rFonts w:asciiTheme="majorBidi" w:eastAsia="Times New Roman" w:hAnsiTheme="majorBidi" w:cstheme="majorBidi"/>
                <w:b/>
                <w:bCs/>
                <w:szCs w:val="24"/>
              </w:rPr>
            </w:pPr>
            <w:r w:rsidRPr="00D26CC8">
              <w:rPr>
                <w:rFonts w:asciiTheme="majorBidi" w:eastAsia="Times New Roman" w:hAnsiTheme="majorBidi" w:cstheme="majorBidi"/>
                <w:b/>
                <w:bCs/>
                <w:szCs w:val="24"/>
              </w:rPr>
              <w:lastRenderedPageBreak/>
              <w:t>Eil. Nr.</w:t>
            </w:r>
          </w:p>
        </w:tc>
        <w:tc>
          <w:tcPr>
            <w:tcW w:w="335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B874EBB" w14:textId="77777777" w:rsidR="00B01B4F" w:rsidRPr="00D26CC8" w:rsidRDefault="00B01B4F" w:rsidP="00116C42">
            <w:pPr>
              <w:ind w:firstLine="36"/>
              <w:jc w:val="center"/>
              <w:rPr>
                <w:rFonts w:asciiTheme="majorBidi" w:eastAsia="Times New Roman" w:hAnsiTheme="majorBidi" w:cstheme="majorBidi"/>
                <w:szCs w:val="24"/>
              </w:rPr>
            </w:pPr>
            <w:r w:rsidRPr="00D26CC8">
              <w:rPr>
                <w:rFonts w:asciiTheme="majorBidi" w:eastAsia="Times New Roman" w:hAnsiTheme="majorBidi" w:cstheme="majorBidi"/>
                <w:b/>
                <w:bCs/>
                <w:szCs w:val="24"/>
              </w:rPr>
              <w:t>Su nacionaliniu saugumu susijęs reikalavimas</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E43180" w14:textId="77777777" w:rsidR="00B01B4F" w:rsidRPr="00D26CC8" w:rsidRDefault="00B01B4F" w:rsidP="00116C42">
            <w:pPr>
              <w:ind w:firstLine="36"/>
              <w:jc w:val="center"/>
              <w:rPr>
                <w:rFonts w:asciiTheme="majorBidi" w:eastAsia="Times New Roman" w:hAnsiTheme="majorBidi" w:cstheme="majorBidi"/>
                <w:szCs w:val="24"/>
              </w:rPr>
            </w:pPr>
            <w:r w:rsidRPr="00D26CC8">
              <w:rPr>
                <w:rFonts w:asciiTheme="majorBidi" w:eastAsia="Times New Roman" w:hAnsiTheme="majorBidi" w:cstheme="majorBidi"/>
                <w:b/>
                <w:bCs/>
                <w:szCs w:val="24"/>
              </w:rPr>
              <w:t>Atitiktį reikalavimui pagrindžiantys dokumentai</w:t>
            </w:r>
            <w:r w:rsidRPr="00D26CC8">
              <w:rPr>
                <w:rStyle w:val="FootnoteReference"/>
                <w:rFonts w:asciiTheme="majorBidi" w:eastAsia="Times New Roman" w:hAnsiTheme="majorBidi" w:cstheme="majorBidi"/>
                <w:b/>
                <w:szCs w:val="24"/>
              </w:rPr>
              <w:footnoteReference w:id="9"/>
            </w:r>
          </w:p>
        </w:tc>
      </w:tr>
      <w:tr w:rsidR="00B01B4F" w:rsidRPr="00D26CC8" w14:paraId="5942AF35" w14:textId="77777777" w:rsidTr="0046694B">
        <w:tc>
          <w:tcPr>
            <w:tcW w:w="854" w:type="dxa"/>
            <w:tcBorders>
              <w:top w:val="single" w:sz="4" w:space="0" w:color="000000" w:themeColor="text1"/>
              <w:left w:val="single" w:sz="4" w:space="0" w:color="000000" w:themeColor="text1"/>
              <w:bottom w:val="single" w:sz="4" w:space="0" w:color="000000" w:themeColor="text1"/>
            </w:tcBorders>
            <w:shd w:val="clear" w:color="auto" w:fill="auto"/>
          </w:tcPr>
          <w:p w14:paraId="63C25FA4" w14:textId="1D23B0CD" w:rsidR="00B01B4F" w:rsidRPr="00D26CC8" w:rsidRDefault="00B01B4F" w:rsidP="00116C42">
            <w:pPr>
              <w:suppressAutoHyphens/>
              <w:snapToGrid w:val="0"/>
              <w:jc w:val="both"/>
              <w:rPr>
                <w:rFonts w:asciiTheme="majorBidi" w:eastAsia="Times New Roman" w:hAnsiTheme="majorBidi" w:cstheme="majorBidi"/>
                <w:szCs w:val="24"/>
              </w:rPr>
            </w:pPr>
            <w:r w:rsidRPr="00D26CC8">
              <w:rPr>
                <w:rFonts w:asciiTheme="majorBidi" w:eastAsia="Times New Roman" w:hAnsiTheme="majorBidi" w:cstheme="majorBidi"/>
                <w:szCs w:val="24"/>
              </w:rPr>
              <w:t>12.1.1</w:t>
            </w:r>
          </w:p>
        </w:tc>
        <w:tc>
          <w:tcPr>
            <w:tcW w:w="3352" w:type="dxa"/>
            <w:tcBorders>
              <w:top w:val="single" w:sz="4" w:space="0" w:color="000000" w:themeColor="text1"/>
              <w:left w:val="single" w:sz="4" w:space="0" w:color="000000" w:themeColor="text1"/>
              <w:bottom w:val="single" w:sz="4" w:space="0" w:color="000000" w:themeColor="text1"/>
            </w:tcBorders>
            <w:shd w:val="clear" w:color="auto" w:fill="auto"/>
          </w:tcPr>
          <w:p w14:paraId="32DBFCDB" w14:textId="77777777" w:rsidR="00B01B4F" w:rsidRPr="00D26CC8" w:rsidRDefault="00B01B4F" w:rsidP="00116C42">
            <w:pPr>
              <w:jc w:val="both"/>
              <w:rPr>
                <w:rFonts w:asciiTheme="majorBidi" w:eastAsia="Times New Roman" w:hAnsiTheme="majorBidi" w:cstheme="majorBidi"/>
                <w:szCs w:val="24"/>
              </w:rPr>
            </w:pPr>
            <w:r w:rsidRPr="00D26CC8">
              <w:rPr>
                <w:rFonts w:asciiTheme="majorBidi" w:eastAsia="Times New Roman" w:hAnsiTheme="majorBidi" w:cstheme="majorBidi"/>
                <w:b/>
                <w:bCs/>
                <w:szCs w:val="24"/>
              </w:rPr>
              <w:t>Prekės - jeigu tokia yra naudojama Paslaugų teikimo metu,</w:t>
            </w:r>
            <w:r w:rsidRPr="00D26CC8">
              <w:rPr>
                <w:rFonts w:asciiTheme="majorBidi" w:eastAsia="Times New Roman" w:hAnsiTheme="majorBidi" w:cstheme="majorBidi"/>
                <w:szCs w:val="24"/>
              </w:rPr>
              <w:t xml:space="preserve"> </w:t>
            </w:r>
            <w:r w:rsidRPr="00D26CC8">
              <w:rPr>
                <w:rFonts w:asciiTheme="majorBidi" w:eastAsia="Times New Roman" w:hAnsiTheme="majorBidi" w:cstheme="majorBidi"/>
                <w:b/>
                <w:bCs/>
                <w:szCs w:val="24"/>
              </w:rPr>
              <w:t xml:space="preserve">turi nekelti grėsmės nacionaliniam saugumui. </w:t>
            </w:r>
            <w:r w:rsidRPr="00D26CC8">
              <w:rPr>
                <w:rFonts w:asciiTheme="majorBidi" w:eastAsia="Times New Roman" w:hAnsiTheme="majorBidi" w:cstheme="majorBidi"/>
                <w:szCs w:val="24"/>
              </w:rPr>
              <w:t>Perkančioji organizacija laiko, kad prekės  kelia grėsmę nacionaliniam saugumui, kai prekių gamintojas ar jį kontroliuojantis asmuo</w:t>
            </w:r>
            <w:r w:rsidRPr="00D26CC8">
              <w:rPr>
                <w:rFonts w:asciiTheme="majorBidi" w:eastAsia="Times New Roman" w:hAnsiTheme="majorBidi" w:cstheme="majorBidi"/>
                <w:szCs w:val="24"/>
                <w:vertAlign w:val="superscript"/>
              </w:rPr>
              <w:footnoteReference w:id="10"/>
            </w:r>
            <w:r w:rsidRPr="00D26CC8">
              <w:rPr>
                <w:rFonts w:asciiTheme="majorBidi" w:eastAsia="Times New Roman" w:hAnsiTheme="majorBidi" w:cstheme="majorBidi"/>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D26CC8">
              <w:rPr>
                <w:rFonts w:asciiTheme="majorBidi" w:eastAsia="Times New Roman" w:hAnsiTheme="majorBidi" w:cstheme="majorBidi"/>
                <w:szCs w:val="24"/>
                <w:vertAlign w:val="superscript"/>
              </w:rPr>
              <w:footnoteReference w:id="11"/>
            </w:r>
            <w:r w:rsidRPr="00D26CC8">
              <w:rPr>
                <w:rFonts w:asciiTheme="majorBidi" w:eastAsia="Times New Roman" w:hAnsiTheme="majorBidi" w:cstheme="majorBidi"/>
                <w:szCs w:val="24"/>
              </w:rPr>
              <w:t>.</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803513" w14:textId="77777777" w:rsidR="00B01B4F" w:rsidRPr="00D26CC8" w:rsidRDefault="00B01B4F" w:rsidP="00116C42">
            <w:pPr>
              <w:spacing w:line="240" w:lineRule="auto"/>
              <w:ind w:hanging="27"/>
              <w:jc w:val="both"/>
              <w:rPr>
                <w:rFonts w:asciiTheme="majorBidi" w:eastAsia="Times New Roman" w:hAnsiTheme="majorBidi" w:cstheme="majorBidi"/>
                <w:szCs w:val="24"/>
              </w:rPr>
            </w:pPr>
            <w:r w:rsidRPr="00D26CC8">
              <w:rPr>
                <w:rFonts w:asciiTheme="majorBidi" w:eastAsia="Times New Roman" w:hAnsiTheme="majorBidi" w:cstheme="majorBidi"/>
                <w:szCs w:val="24"/>
              </w:rPr>
              <w:t>Vadovaujantis LR Viešųjų pirkimų įstatymo 39 straipsnio 3 dalimi pateikiama:</w:t>
            </w:r>
          </w:p>
          <w:p w14:paraId="1D80F9BD" w14:textId="7C6A0586" w:rsidR="00B01B4F" w:rsidRPr="00D26CC8" w:rsidRDefault="00B01B4F" w:rsidP="00116C42">
            <w:pPr>
              <w:spacing w:line="240" w:lineRule="auto"/>
              <w:ind w:hanging="27"/>
              <w:jc w:val="both"/>
              <w:rPr>
                <w:rFonts w:asciiTheme="majorBidi" w:eastAsia="Times New Roman" w:hAnsiTheme="majorBidi" w:cstheme="majorBidi"/>
                <w:szCs w:val="24"/>
              </w:rPr>
            </w:pPr>
            <w:r w:rsidRPr="00D26CC8">
              <w:rPr>
                <w:rFonts w:asciiTheme="majorBidi" w:eastAsia="Times New Roman" w:hAnsiTheme="majorBidi" w:cstheme="majorBidi"/>
                <w:szCs w:val="24"/>
              </w:rPr>
              <w:t>1. Nacionalinio saugumo reikalavimų atitikties deklaracija, patvirtinta Viešųjų pirkimų tarnybos 2022 m. gruodžio 29 d. įsakymu Nr. 1S-233 (Pirkimo sąlygų atitinkamas priedas).</w:t>
            </w:r>
            <w:r w:rsidRPr="00D26CC8">
              <w:rPr>
                <w:rStyle w:val="FootnoteReference"/>
                <w:rFonts w:asciiTheme="majorBidi" w:eastAsia="Times New Roman" w:hAnsiTheme="majorBidi" w:cstheme="majorBidi"/>
                <w:szCs w:val="24"/>
              </w:rPr>
              <w:footnoteReference w:id="12"/>
            </w:r>
          </w:p>
          <w:p w14:paraId="77F98759" w14:textId="77777777" w:rsidR="00B01B4F" w:rsidRPr="00D26CC8" w:rsidRDefault="00B01B4F" w:rsidP="00116C42">
            <w:pPr>
              <w:spacing w:line="240" w:lineRule="auto"/>
              <w:ind w:hanging="27"/>
              <w:jc w:val="both"/>
              <w:rPr>
                <w:rFonts w:asciiTheme="majorBidi" w:eastAsia="Times New Roman" w:hAnsiTheme="majorBidi" w:cstheme="majorBidi"/>
                <w:color w:val="00B050"/>
                <w:szCs w:val="24"/>
              </w:rPr>
            </w:pPr>
            <w:r w:rsidRPr="00D26CC8">
              <w:rPr>
                <w:rFonts w:asciiTheme="majorBidi" w:eastAsia="Times New Roman" w:hAnsiTheme="majorBidi" w:cstheme="majorBidi"/>
                <w:szCs w:val="24"/>
              </w:rPr>
              <w:t>Ekonomiškai naudingiausią pasiūlymą pateikusio tiekėjo (galimo pirkimo laimėtojo) prašoma pateikti vieną ar kelis šiuos dokumentus.</w:t>
            </w:r>
            <w:r w:rsidRPr="00D26CC8">
              <w:rPr>
                <w:rFonts w:asciiTheme="majorBidi" w:eastAsia="Times New Roman" w:hAnsiTheme="majorBidi" w:cstheme="majorBidi"/>
                <w:color w:val="00B050"/>
                <w:szCs w:val="24"/>
              </w:rPr>
              <w:t xml:space="preserve"> </w:t>
            </w:r>
            <w:r w:rsidRPr="00D26CC8">
              <w:rPr>
                <w:rFonts w:asciiTheme="majorBidi" w:eastAsia="Times New Roman" w:hAnsiTheme="majorBidi" w:cstheme="majorBidi"/>
                <w:b/>
                <w:bCs/>
                <w:szCs w:val="24"/>
              </w:rPr>
              <w:t>(SVARBU: teikiama tiek dokumentų, kiek reikalinga patvirtinti nurodytą informaciją)</w:t>
            </w:r>
            <w:r w:rsidRPr="00D26CC8">
              <w:rPr>
                <w:rFonts w:asciiTheme="majorBidi" w:eastAsia="Times New Roman" w:hAnsiTheme="majorBidi" w:cstheme="majorBidi"/>
                <w:szCs w:val="24"/>
              </w:rPr>
              <w:t>:</w:t>
            </w:r>
          </w:p>
          <w:p w14:paraId="3ACA4A4F" w14:textId="77777777" w:rsidR="00B01B4F" w:rsidRPr="00D26CC8" w:rsidRDefault="00B01B4F" w:rsidP="00116C42">
            <w:pPr>
              <w:spacing w:line="240" w:lineRule="atLeast"/>
              <w:ind w:hanging="27"/>
              <w:jc w:val="both"/>
              <w:rPr>
                <w:rFonts w:asciiTheme="majorBidi" w:eastAsia="Times New Roman" w:hAnsiTheme="majorBidi" w:cstheme="majorBidi"/>
                <w:szCs w:val="24"/>
              </w:rPr>
            </w:pPr>
            <w:r w:rsidRPr="00D26CC8">
              <w:rPr>
                <w:rFonts w:asciiTheme="majorBidi" w:eastAsia="Times New Roman" w:hAnsiTheme="majorBidi" w:cstheme="majorBidi"/>
                <w:color w:val="000000" w:themeColor="text1"/>
                <w:szCs w:val="24"/>
              </w:rPr>
              <w:t xml:space="preserve">1) </w:t>
            </w:r>
            <w:r w:rsidRPr="00D26CC8">
              <w:rPr>
                <w:rFonts w:asciiTheme="majorBidi" w:eastAsia="Times New Roman" w:hAnsiTheme="majorBidi" w:cstheme="majorBidi"/>
                <w:szCs w:val="24"/>
              </w:rPr>
              <w:t xml:space="preserve">jei prekių gamintojas ar jį kontroliuojantis asmuo yra </w:t>
            </w:r>
            <w:r w:rsidRPr="00D26CC8">
              <w:rPr>
                <w:rFonts w:asciiTheme="majorBidi" w:eastAsia="Times New Roman" w:hAnsiTheme="majorBidi" w:cstheme="majorBidi"/>
                <w:b/>
                <w:bCs/>
                <w:szCs w:val="24"/>
              </w:rPr>
              <w:t>juridinis asmuo</w:t>
            </w:r>
            <w:r w:rsidRPr="00D26CC8">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D917E9B" w14:textId="77777777" w:rsidR="00B01B4F" w:rsidRPr="00D26CC8" w:rsidRDefault="00B01B4F" w:rsidP="00116C42">
            <w:pPr>
              <w:spacing w:line="240" w:lineRule="atLeast"/>
              <w:ind w:hanging="27"/>
              <w:jc w:val="both"/>
              <w:rPr>
                <w:rFonts w:asciiTheme="majorBidi" w:eastAsia="Times New Roman" w:hAnsiTheme="majorBidi" w:cstheme="majorBidi"/>
                <w:color w:val="000000"/>
                <w:szCs w:val="24"/>
              </w:rPr>
            </w:pPr>
            <w:r w:rsidRPr="00D26CC8">
              <w:rPr>
                <w:rFonts w:asciiTheme="majorBidi" w:eastAsia="Times New Roman" w:hAnsiTheme="majorBidi" w:cstheme="majorBidi"/>
                <w:color w:val="000000" w:themeColor="text1"/>
                <w:szCs w:val="24"/>
              </w:rPr>
              <w:t xml:space="preserve">2) jei prekių gamintojas ar jį kontroliuojantis asmuo yra </w:t>
            </w:r>
            <w:r w:rsidRPr="00D26CC8">
              <w:rPr>
                <w:rFonts w:asciiTheme="majorBidi" w:eastAsia="Times New Roman" w:hAnsiTheme="majorBidi" w:cstheme="majorBidi"/>
                <w:b/>
                <w:bCs/>
                <w:color w:val="000000" w:themeColor="text1"/>
                <w:szCs w:val="24"/>
              </w:rPr>
              <w:t>fizinis asmuo</w:t>
            </w:r>
            <w:r w:rsidRPr="00D26CC8">
              <w:rPr>
                <w:rFonts w:asciiTheme="majorBidi" w:eastAsia="Times New Roman" w:hAnsiTheme="majorBidi" w:cstheme="majorBidi"/>
                <w:color w:val="000000" w:themeColor="text1"/>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w:t>
            </w:r>
            <w:r w:rsidRPr="00D26CC8">
              <w:rPr>
                <w:rFonts w:asciiTheme="majorBidi" w:eastAsia="Times New Roman" w:hAnsiTheme="majorBidi" w:cstheme="majorBidi"/>
                <w:color w:val="000000" w:themeColor="text1"/>
                <w:szCs w:val="24"/>
              </w:rPr>
              <w:lastRenderedPageBreak/>
              <w:t>apie deklaruotą gyvenamąją vietą arba atitinkami valstybės narės ar trečiosios šalies dokumentai.</w:t>
            </w:r>
          </w:p>
          <w:p w14:paraId="51B2EC34" w14:textId="77777777" w:rsidR="00B01B4F" w:rsidRPr="00D26CC8" w:rsidRDefault="00B01B4F" w:rsidP="00116C42">
            <w:pPr>
              <w:pStyle w:val="CommentText"/>
              <w:ind w:hanging="27"/>
              <w:jc w:val="both"/>
              <w:rPr>
                <w:rFonts w:asciiTheme="majorBidi" w:eastAsia="Times New Roman" w:hAnsiTheme="majorBidi" w:cstheme="majorBidi"/>
                <w:b/>
                <w:bCs/>
                <w:sz w:val="24"/>
                <w:szCs w:val="24"/>
              </w:rPr>
            </w:pPr>
            <w:r w:rsidRPr="00D26CC8">
              <w:rPr>
                <w:rFonts w:asciiTheme="majorBidi" w:eastAsia="Times New Roman"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581C764F" w14:textId="77777777" w:rsidR="00B01B4F" w:rsidRPr="00D26CC8" w:rsidRDefault="00B01B4F" w:rsidP="00116C42">
            <w:pPr>
              <w:spacing w:line="240" w:lineRule="atLeast"/>
              <w:ind w:hanging="27"/>
              <w:jc w:val="both"/>
              <w:rPr>
                <w:rFonts w:asciiTheme="majorBidi" w:eastAsia="Times New Roman" w:hAnsiTheme="majorBidi" w:cstheme="majorBidi"/>
                <w:color w:val="000000"/>
                <w:szCs w:val="24"/>
              </w:rPr>
            </w:pPr>
            <w:r w:rsidRPr="00D26CC8">
              <w:rPr>
                <w:rFonts w:asciiTheme="majorBidi" w:eastAsia="Times New Roman" w:hAnsiTheme="majorBidi" w:cstheme="majorBidi"/>
                <w:b/>
                <w:bCs/>
                <w:i/>
                <w:iCs/>
                <w:color w:val="000000" w:themeColor="text1"/>
                <w:szCs w:val="24"/>
              </w:rPr>
              <w:t>Pavyzdys</w:t>
            </w:r>
            <w:r w:rsidRPr="00D26CC8">
              <w:rPr>
                <w:rFonts w:asciiTheme="majorBidi" w:eastAsia="Times New Roman" w:hAnsiTheme="majorBidi" w:cstheme="majorBidi"/>
                <w:i/>
                <w:iCs/>
                <w:color w:val="000000" w:themeColor="text1"/>
                <w:szCs w:val="24"/>
              </w:rPr>
              <w:t>: Jeigu perkančioji organizacija 2022-10-10 kreipėsi į tiekėją prašydama iki 2022-10-14 pateikti dokumentus, jie turi būti išduoti ne anksčiau kaip3 mėn., skaičiuojant atgal nuo 2022-10-14.</w:t>
            </w:r>
          </w:p>
          <w:p w14:paraId="56F3925C" w14:textId="77777777" w:rsidR="00B01B4F" w:rsidRPr="00D26CC8" w:rsidRDefault="00B01B4F" w:rsidP="00116C42">
            <w:pPr>
              <w:spacing w:line="240" w:lineRule="atLeast"/>
              <w:jc w:val="both"/>
              <w:rPr>
                <w:rFonts w:asciiTheme="majorBidi" w:eastAsia="Times New Roman" w:hAnsiTheme="majorBidi" w:cstheme="majorBidi"/>
                <w:szCs w:val="24"/>
              </w:rPr>
            </w:pPr>
            <w:r w:rsidRPr="00D26CC8">
              <w:rPr>
                <w:rFonts w:asciiTheme="majorBidi" w:eastAsia="Times New Roman" w:hAnsiTheme="majorBidi" w:cstheme="majorBidi"/>
                <w:b/>
                <w:bCs/>
                <w:i/>
                <w:iCs/>
                <w:szCs w:val="24"/>
              </w:rPr>
              <w:t>Tiekėjas turi atitikti reikalavimus pasiūlymo pateikimo dienai ir išlaikyti reikalavimo / reikalavimų atitikimą visą Sutarties galiojimo laikotarpį.</w:t>
            </w:r>
          </w:p>
        </w:tc>
      </w:tr>
    </w:tbl>
    <w:p w14:paraId="25C09C08" w14:textId="4DA2D2C4" w:rsidR="00B01B4F" w:rsidRPr="00D26CC8" w:rsidRDefault="00B01B4F" w:rsidP="00D26CC8">
      <w:pPr>
        <w:pStyle w:val="ListParagraph"/>
        <w:numPr>
          <w:ilvl w:val="1"/>
          <w:numId w:val="25"/>
        </w:numPr>
        <w:tabs>
          <w:tab w:val="left" w:pos="993"/>
          <w:tab w:val="left" w:pos="1276"/>
        </w:tabs>
        <w:ind w:left="0" w:firstLine="567"/>
        <w:jc w:val="both"/>
        <w:rPr>
          <w:rFonts w:asciiTheme="majorBidi" w:eastAsia="Times New Roman" w:hAnsiTheme="majorBidi" w:cstheme="majorBidi"/>
        </w:rPr>
      </w:pPr>
      <w:r w:rsidRPr="00D26CC8">
        <w:rPr>
          <w:rFonts w:asciiTheme="majorBidi" w:eastAsia="Times New Roman" w:hAnsiTheme="majorBidi" w:cstheme="majorBidi"/>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692EA5B6" w14:textId="5AA188B3" w:rsidR="00B01B4F" w:rsidRPr="00D26CC8" w:rsidRDefault="00B01B4F" w:rsidP="00D26CC8">
      <w:pPr>
        <w:pStyle w:val="ListParagraph"/>
        <w:numPr>
          <w:ilvl w:val="1"/>
          <w:numId w:val="25"/>
        </w:numPr>
        <w:tabs>
          <w:tab w:val="left" w:pos="993"/>
          <w:tab w:val="left" w:pos="1276"/>
        </w:tabs>
        <w:ind w:left="0" w:firstLine="567"/>
        <w:jc w:val="both"/>
        <w:rPr>
          <w:rFonts w:asciiTheme="majorBidi" w:eastAsia="Times New Roman" w:hAnsiTheme="majorBidi" w:cstheme="majorBidi"/>
        </w:rPr>
      </w:pPr>
      <w:r w:rsidRPr="00D26CC8">
        <w:rPr>
          <w:rFonts w:asciiTheme="majorBidi" w:eastAsia="Times New Roman" w:hAnsiTheme="majorBidi" w:cstheme="majorBidi"/>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3D9829E8" w14:textId="45556BC0" w:rsidR="00B01B4F" w:rsidRPr="00D26CC8" w:rsidRDefault="00B01B4F" w:rsidP="00D26CC8">
      <w:pPr>
        <w:pStyle w:val="ListParagraph"/>
        <w:numPr>
          <w:ilvl w:val="1"/>
          <w:numId w:val="25"/>
        </w:numPr>
        <w:tabs>
          <w:tab w:val="left" w:pos="993"/>
          <w:tab w:val="left" w:pos="1276"/>
        </w:tabs>
        <w:ind w:left="0" w:firstLine="567"/>
        <w:jc w:val="both"/>
        <w:rPr>
          <w:rFonts w:asciiTheme="majorBidi" w:eastAsia="Times New Roman" w:hAnsiTheme="majorBidi" w:cstheme="majorBidi"/>
        </w:rPr>
      </w:pPr>
      <w:r w:rsidRPr="00D26CC8">
        <w:rPr>
          <w:rFonts w:asciiTheme="majorBidi" w:eastAsia="Times New Roman" w:hAnsiTheme="majorBidi" w:cstheme="majorBidi"/>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3B4F722F" w14:textId="77777777" w:rsidR="00B01B4F" w:rsidRPr="00111AC0" w:rsidRDefault="00B01B4F" w:rsidP="00B01B4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567"/>
        <w:jc w:val="both"/>
        <w:rPr>
          <w:lang w:eastAsia="ar-SA"/>
        </w:rPr>
      </w:pPr>
    </w:p>
    <w:sectPr w:rsidR="00B01B4F" w:rsidRPr="00111AC0" w:rsidSect="00C0459F">
      <w:headerReference w:type="default" r:id="rId8"/>
      <w:footerReference w:type="default" r:id="rId9"/>
      <w:headerReference w:type="firs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8096" w14:textId="77777777" w:rsidR="003817E9" w:rsidRDefault="003817E9" w:rsidP="00EE3451">
      <w:pPr>
        <w:spacing w:after="0" w:line="240" w:lineRule="auto"/>
      </w:pPr>
      <w:r>
        <w:separator/>
      </w:r>
    </w:p>
  </w:endnote>
  <w:endnote w:type="continuationSeparator" w:id="0">
    <w:p w14:paraId="5FB3BCF8" w14:textId="77777777" w:rsidR="003817E9" w:rsidRDefault="003817E9" w:rsidP="00EE3451">
      <w:pPr>
        <w:spacing w:after="0" w:line="240" w:lineRule="auto"/>
      </w:pPr>
      <w:r>
        <w:continuationSeparator/>
      </w:r>
    </w:p>
  </w:endnote>
  <w:endnote w:type="continuationNotice" w:id="1">
    <w:p w14:paraId="040006C2" w14:textId="77777777" w:rsidR="003817E9" w:rsidRDefault="00381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DED3" w14:textId="54FA50B1" w:rsidR="00167EB7" w:rsidRDefault="00167EB7" w:rsidP="00D264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541D" w14:textId="77777777" w:rsidR="003817E9" w:rsidRDefault="003817E9" w:rsidP="00EE3451">
      <w:pPr>
        <w:spacing w:after="0" w:line="240" w:lineRule="auto"/>
      </w:pPr>
      <w:r>
        <w:separator/>
      </w:r>
    </w:p>
  </w:footnote>
  <w:footnote w:type="continuationSeparator" w:id="0">
    <w:p w14:paraId="674DF245" w14:textId="77777777" w:rsidR="003817E9" w:rsidRDefault="003817E9" w:rsidP="00EE3451">
      <w:pPr>
        <w:spacing w:after="0" w:line="240" w:lineRule="auto"/>
      </w:pPr>
      <w:r>
        <w:continuationSeparator/>
      </w:r>
    </w:p>
  </w:footnote>
  <w:footnote w:type="continuationNotice" w:id="1">
    <w:p w14:paraId="1D0E6020" w14:textId="77777777" w:rsidR="003817E9" w:rsidRDefault="003817E9">
      <w:pPr>
        <w:spacing w:after="0" w:line="240" w:lineRule="auto"/>
      </w:pPr>
    </w:p>
  </w:footnote>
  <w:footnote w:id="2">
    <w:p w14:paraId="1F4ED7E1" w14:textId="49EE1371" w:rsidR="00456F98" w:rsidRDefault="00456F98" w:rsidP="00456F98">
      <w:pPr>
        <w:pStyle w:val="FootnoteText"/>
        <w:jc w:val="both"/>
      </w:pPr>
      <w:r>
        <w:rPr>
          <w:rStyle w:val="FootnoteReference"/>
        </w:rPr>
        <w:footnoteRef/>
      </w:r>
      <w:r>
        <w:t xml:space="preserve"> </w:t>
      </w:r>
      <w:r w:rsidRPr="00456F98">
        <w:t xml:space="preserve">Paslaugų pirkimo sutarties eigoje Perkančioji organizacija gali tikslinti Apdraustųjų sąrašą ir nurodyti, kurie darbuotojai   yra išbraukiami iš Apdraustųjų sąrašo (pvz. darbuotojai išeina iš darbo, išeina motinystės atostogų ir pan. situacijos), o kurie yra įtraukiami naujai į Apdraustųjų sąrašą. Draudimo apsauga išbrauktiems </w:t>
      </w:r>
      <w:r w:rsidRPr="00DF28EB">
        <w:t xml:space="preserve">darbuotojas turi nustoti galioti </w:t>
      </w:r>
      <w:r w:rsidR="00DF28EB" w:rsidRPr="00DF28EB">
        <w:t>sekančią</w:t>
      </w:r>
      <w:r w:rsidR="00DF28EB">
        <w:t xml:space="preserve"> dieną</w:t>
      </w:r>
      <w:r w:rsidRPr="00456F98">
        <w:t xml:space="preserve">, </w:t>
      </w:r>
      <w:r w:rsidR="00DF28EB">
        <w:t xml:space="preserve">po to, </w:t>
      </w:r>
      <w:r w:rsidRPr="00456F98">
        <w:t>kai Perkančioji organizacija pateikia aktualų Apdraustųjų sąrašą. Naujiems darbuotojams, kurie įtraukiami į Apdraustųjų sąrašą Sutarties vykdymo metu draudimo apsauga įsigalioja</w:t>
      </w:r>
      <w:r>
        <w:t xml:space="preserve"> nuo </w:t>
      </w:r>
      <w:r w:rsidR="00B93820">
        <w:t>sekančios dienos po to, kai Perkančioji organizacija pateikia prašymą</w:t>
      </w:r>
      <w:r w:rsidRPr="00456F98">
        <w:t>. Nauji darbuotojai, kurie įtraukiami į Apdraustųjų sąrašą Sutarties vykdymo metu, draudžiami proporcingai likusiam draudimo laikotarpiui (pvz.: jeigu 202</w:t>
      </w:r>
      <w:r w:rsidR="0006728D">
        <w:t>5</w:t>
      </w:r>
      <w:r w:rsidRPr="00456F98">
        <w:t xml:space="preserve"> m. sausio 1 d. apdraudžiama 150 darbuotojų (draudimo laikotarpis 202</w:t>
      </w:r>
      <w:r w:rsidR="00174B8F">
        <w:t>5</w:t>
      </w:r>
      <w:r w:rsidRPr="00456F98">
        <w:t xml:space="preserve"> m. </w:t>
      </w:r>
      <w:r w:rsidR="00FC66AF">
        <w:br/>
      </w:r>
      <w:r w:rsidRPr="00456F98">
        <w:t>sausio 1 d. – 202</w:t>
      </w:r>
      <w:r w:rsidR="00174B8F">
        <w:t>5</w:t>
      </w:r>
      <w:r w:rsidRPr="00456F98">
        <w:t xml:space="preserve"> m. gruodžio 31 d.), o 202</w:t>
      </w:r>
      <w:r w:rsidR="00174B8F">
        <w:t>5</w:t>
      </w:r>
      <w:r w:rsidRPr="00456F98">
        <w:t xml:space="preserve"> m. kovo mėn. pateikiamas atnaujintas Apdraustųjų sąrašas, kuriame įtraukiama 10 naujų darbuotojų – jiems draudimo apsauga galios nuo atitinkamos 202</w:t>
      </w:r>
      <w:r w:rsidR="00684628">
        <w:t>5</w:t>
      </w:r>
      <w:r w:rsidRPr="00456F98">
        <w:t xml:space="preserve"> m. kovo dienos iki 202</w:t>
      </w:r>
      <w:r w:rsidR="00684628">
        <w:t>5</w:t>
      </w:r>
      <w:r w:rsidRPr="00456F98">
        <w:t xml:space="preserve"> m. gruodžio 31 d.). Už papildomus darbuotojus, kurie būtų apdraudžiami Sutarties vykdymo eigoje</w:t>
      </w:r>
      <w:r w:rsidR="0043570D">
        <w:t>,</w:t>
      </w:r>
      <w:r w:rsidRPr="00456F98">
        <w:t xml:space="preserve"> apmokama pagal </w:t>
      </w:r>
      <w:r w:rsidR="00DF28EB">
        <w:t xml:space="preserve">šios techninės specifikacijos </w:t>
      </w:r>
      <w:r w:rsidR="00FF02BB">
        <w:br/>
      </w:r>
      <w:r w:rsidR="00DF28EB">
        <w:t>6 dalies 6 lentelėje nurodytą atitinkamos metinės įmokos procent</w:t>
      </w:r>
      <w:r w:rsidR="0043570D">
        <w:t>ą</w:t>
      </w:r>
      <w:r w:rsidR="00DF28EB">
        <w:t xml:space="preserve"> </w:t>
      </w:r>
      <w:r w:rsidRPr="00456F98">
        <w:t xml:space="preserve">vienam darbuotojui – t. y. papildomai draudžiamų darbuotojų draudimo apsaugos terminas būtų </w:t>
      </w:r>
      <w:r w:rsidR="00DF28EB">
        <w:t xml:space="preserve">proporcingai </w:t>
      </w:r>
      <w:r w:rsidRPr="00456F98">
        <w:t>trumpesnis nei tų darbuotojų, kurie būtų apdrausti pagal Perkančiosios organizacijos pateiktą pirmą Apdraustųjų sąrašą (šie darbuotojai draudimo apsauga gali naudotis 12 mėn. laikotarpiui), tačiau draudimo apsaugos turinys (kokiems atvejams taikomas draudimas) galiotų visa apimtimi.</w:t>
      </w:r>
    </w:p>
  </w:footnote>
  <w:footnote w:id="3">
    <w:p w14:paraId="00C9EE64" w14:textId="2998F377" w:rsidR="0074604F" w:rsidRPr="0074604F" w:rsidRDefault="0074604F" w:rsidP="001379F5">
      <w:pPr>
        <w:pStyle w:val="FootnoteText"/>
        <w:jc w:val="both"/>
        <w:rPr>
          <w:lang w:val="en-US"/>
        </w:rPr>
      </w:pPr>
      <w:r>
        <w:rPr>
          <w:rStyle w:val="FootnoteReference"/>
        </w:rPr>
        <w:footnoteRef/>
      </w:r>
      <w:r>
        <w:t xml:space="preserve"> </w:t>
      </w:r>
      <w:r w:rsidRPr="003B0ED5">
        <w:t xml:space="preserve">Pvz.: Jeigu bus sutarta, kad sveikatos draudimo apsauga įsigalios darbuotojams nuo vasario mėn. </w:t>
      </w:r>
      <w:r w:rsidRPr="003B0ED5">
        <w:rPr>
          <w:lang w:val="en-US"/>
        </w:rPr>
        <w:t>15 d. Pirmas mo</w:t>
      </w:r>
      <w:r w:rsidRPr="003B0ED5">
        <w:t>kėjimas bus atliekam</w:t>
      </w:r>
      <w:r w:rsidR="001379F5" w:rsidRPr="003B0ED5">
        <w:t>a</w:t>
      </w:r>
      <w:r w:rsidRPr="003B0ED5">
        <w:t>s už visą trijų mėnesių sveikatos draudimo laikotarpį (</w:t>
      </w:r>
      <w:r w:rsidR="00220F06" w:rsidRPr="003B0ED5">
        <w:t>šiuo pavyzdiniu atveju sveikatos draudimo laikotarpis v</w:t>
      </w:r>
      <w:r w:rsidRPr="003B0ED5">
        <w:t xml:space="preserve">asario </w:t>
      </w:r>
      <w:r w:rsidRPr="003B0ED5">
        <w:rPr>
          <w:lang w:val="en-US"/>
        </w:rPr>
        <w:t>15 d. – gegužės 15 d.)</w:t>
      </w:r>
      <w:r w:rsidR="00220F06" w:rsidRPr="003B0ED5">
        <w:rPr>
          <w:lang w:val="en-US"/>
        </w:rPr>
        <w:t>.</w:t>
      </w:r>
      <w:r w:rsidR="00220F06">
        <w:rPr>
          <w:lang w:val="en-US"/>
        </w:rPr>
        <w:t xml:space="preserve"> </w:t>
      </w:r>
    </w:p>
  </w:footnote>
  <w:footnote w:id="4">
    <w:p w14:paraId="7074E57F" w14:textId="488B81A6" w:rsidR="00B51B52" w:rsidRPr="00E0772D" w:rsidRDefault="00B51B52" w:rsidP="00B51B52">
      <w:pPr>
        <w:pStyle w:val="FootnoteText"/>
        <w:jc w:val="both"/>
        <w:rPr>
          <w:lang w:val="en-US"/>
        </w:rPr>
      </w:pPr>
      <w:r>
        <w:rPr>
          <w:rStyle w:val="FootnoteReference"/>
        </w:rPr>
        <w:footnoteRef/>
      </w:r>
      <w:r>
        <w:t xml:space="preserve"> </w:t>
      </w:r>
      <w:r w:rsidRPr="00D26CC8">
        <w:rPr>
          <w:rFonts w:eastAsia="Times New Roman"/>
        </w:rPr>
        <w:t xml:space="preserve">Tais atvejais, kai dėl techninių kliūčių Draudiko savitarnos portalas yra nepasiekiamas, Apdraustasis asmuo turi turėti galimybę, </w:t>
      </w:r>
      <w:r w:rsidR="00E81ED6" w:rsidRPr="00D26CC8">
        <w:rPr>
          <w:rFonts w:eastAsia="Times New Roman"/>
        </w:rPr>
        <w:t xml:space="preserve">Draudikui </w:t>
      </w:r>
      <w:r w:rsidRPr="00D26CC8">
        <w:rPr>
          <w:rFonts w:eastAsia="Times New Roman"/>
        </w:rPr>
        <w:t xml:space="preserve">tinkamai identifikavus Apdraustąjį, patikrinti </w:t>
      </w:r>
      <w:r w:rsidRPr="00D26CC8">
        <w:rPr>
          <w:rFonts w:eastAsia="SimSun"/>
          <w:lang w:eastAsia="zh-CN"/>
        </w:rPr>
        <w:t>draudimo sumų likučius</w:t>
      </w:r>
      <w:r w:rsidRPr="00D26CC8">
        <w:rPr>
          <w:rFonts w:eastAsia="Times New Roman"/>
        </w:rPr>
        <w:t xml:space="preserve"> kitomis ryšio priemonėmis (pvz., telefonu, elektroniniu paštu.</w:t>
      </w:r>
    </w:p>
  </w:footnote>
  <w:footnote w:id="5">
    <w:p w14:paraId="606E5636" w14:textId="205187E1" w:rsidR="00B34B3A" w:rsidRPr="00097EDB" w:rsidRDefault="00B34B3A" w:rsidP="00B34B3A">
      <w:pPr>
        <w:pStyle w:val="FootnoteText"/>
        <w:jc w:val="both"/>
      </w:pPr>
      <w:r>
        <w:rPr>
          <w:rStyle w:val="FootnoteReference"/>
        </w:rPr>
        <w:footnoteRef/>
      </w:r>
      <w:r>
        <w:t xml:space="preserve"> </w:t>
      </w:r>
      <w:r w:rsidRPr="00097EDB">
        <w:t xml:space="preserve">Sąvoka įtvirtinta: </w:t>
      </w:r>
      <w:hyperlink r:id="rId1" w:history="1">
        <w:r w:rsidRPr="00097EDB">
          <w:rPr>
            <w:rStyle w:val="Hyperlink"/>
          </w:rPr>
          <w:t>https://e-seimas.lrs.lt/portal/legalAct/lt/TAD/TAIS.351492/asr</w:t>
        </w:r>
      </w:hyperlink>
      <w:r w:rsidRPr="00097EDB">
        <w:t xml:space="preserve">. </w:t>
      </w:r>
      <w:r w:rsidRPr="00097EDB">
        <w:rPr>
          <w:b/>
          <w:bCs/>
        </w:rPr>
        <w:t>Dienos chirurgijos paslauga</w:t>
      </w:r>
      <w:r w:rsidRPr="00097EDB">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6">
    <w:p w14:paraId="2E1D86E3" w14:textId="3B6961E4" w:rsidR="00B34B3A" w:rsidRDefault="00B34B3A" w:rsidP="00B34B3A">
      <w:pPr>
        <w:pStyle w:val="FootnoteText"/>
        <w:jc w:val="both"/>
      </w:pPr>
      <w:r w:rsidRPr="00097EDB">
        <w:rPr>
          <w:rStyle w:val="FootnoteReference"/>
        </w:rPr>
        <w:footnoteRef/>
      </w:r>
      <w:r w:rsidRPr="00097EDB">
        <w:t xml:space="preserve">Sąvoką įtvirtinta: </w:t>
      </w:r>
      <w:hyperlink r:id="rId2" w:history="1">
        <w:r w:rsidRPr="00097EDB">
          <w:rPr>
            <w:rStyle w:val="Hyperlink"/>
          </w:rPr>
          <w:t>https://e-seimas.lrs.lt/portal/legalAct/lt/TAD/8a2d87c0f1d311e3a8c1a1dee39661ca/asr</w:t>
        </w:r>
      </w:hyperlink>
      <w:r w:rsidRPr="00097EDB">
        <w:t xml:space="preserve">. </w:t>
      </w:r>
      <w:r w:rsidRPr="00097EDB">
        <w:rPr>
          <w:b/>
          <w:bCs/>
        </w:rPr>
        <w:t>Dienos stacionaro paslauga</w:t>
      </w:r>
      <w:r w:rsidRPr="00097EDB">
        <w:t xml:space="preserve"> -  ne ilgesnė kaip 8 valandų planinė diagnostinė ir (ar) gydomoji asmens sveikatos priežiūros paslauga, teikiama asmens sveikatos priežiūros įstaigoje atvykimo į ją dieną.</w:t>
      </w:r>
      <w:r>
        <w:t xml:space="preserve"> </w:t>
      </w:r>
    </w:p>
  </w:footnote>
  <w:footnote w:id="7">
    <w:p w14:paraId="5BC8D3C6" w14:textId="49C56B98" w:rsidR="00107B74" w:rsidRDefault="00107B74" w:rsidP="00107B74">
      <w:pPr>
        <w:pStyle w:val="FootnoteText"/>
        <w:jc w:val="both"/>
      </w:pPr>
      <w:r>
        <w:rPr>
          <w:rStyle w:val="FootnoteReference"/>
        </w:rPr>
        <w:footnoteRef/>
      </w:r>
      <w:r>
        <w:t xml:space="preserve"> Perkančioji organizacija patikrinimo tikslu išeinančio darbuotojo (Apdraustojo) paprašys pateikti nedetalizuotą informaciją ar buvo naudotasi draudimo apsauga, ar ne (jei buvo – už kokią sumą bendrai sudėjus per visą jam galiojusį draudimo apsaugos laikotarpį).</w:t>
      </w:r>
    </w:p>
  </w:footnote>
  <w:footnote w:id="8">
    <w:p w14:paraId="5C9FDD3F" w14:textId="77777777" w:rsidR="00880D4C" w:rsidRDefault="00880D4C" w:rsidP="00880D4C">
      <w:pPr>
        <w:pStyle w:val="FootnoteText"/>
        <w:jc w:val="both"/>
      </w:pPr>
      <w:r>
        <w:rPr>
          <w:rStyle w:val="FootnoteReference"/>
        </w:rPr>
        <w:footnoteRef/>
      </w:r>
      <w:r>
        <w:t xml:space="preserve"> Kaip apibrėžta šios techninės specifikacijos 1.2.9 punkte – Draudiko pripažįstama sveikatos priežiūros įstaiga ir (ar) vaistinė, su kuria Draudikas yra sudaręs bendradarbiavimo sutartį.</w:t>
      </w:r>
    </w:p>
  </w:footnote>
  <w:footnote w:id="9">
    <w:p w14:paraId="118C8D9D" w14:textId="77777777" w:rsidR="00B01B4F" w:rsidRPr="0013172A" w:rsidRDefault="00B01B4F" w:rsidP="00B01B4F">
      <w:pPr>
        <w:pStyle w:val="FootnoteText"/>
        <w:jc w:val="both"/>
        <w:rPr>
          <w:color w:val="FF0000"/>
          <w:lang w:eastAsia="en-GB"/>
        </w:rPr>
      </w:pPr>
      <w:r>
        <w:rPr>
          <w:rStyle w:val="FootnoteReference"/>
        </w:rPr>
        <w:footnoteRef/>
      </w:r>
      <w:r>
        <w:t xml:space="preserve"> </w:t>
      </w:r>
      <w:r w:rsidRPr="00720673">
        <w:rPr>
          <w:color w:val="FF0000"/>
          <w:lang w:eastAsia="en-GB"/>
        </w:rPr>
        <w:t>P</w:t>
      </w:r>
      <w:r w:rsidRPr="0013172A">
        <w:rPr>
          <w:color w:val="FF0000"/>
          <w:lang w:eastAsia="en-GB"/>
        </w:rPr>
        <w:t>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10">
    <w:p w14:paraId="58217BD4" w14:textId="77777777" w:rsidR="00B01B4F" w:rsidRPr="00B80A58" w:rsidRDefault="00B01B4F" w:rsidP="00B01B4F">
      <w:pPr>
        <w:pStyle w:val="FootnoteText"/>
        <w:jc w:val="both"/>
      </w:pPr>
      <w:r w:rsidRPr="00B80A58">
        <w:rPr>
          <w:rStyle w:val="FootnoteReference"/>
        </w:rPr>
        <w:footnoteRef/>
      </w:r>
      <w:r w:rsidRPr="00B80A58">
        <w:t xml:space="preserve"> </w:t>
      </w:r>
      <w:r w:rsidRPr="009813A5">
        <w:t xml:space="preserve">Kontroliuojančio asmens sąvoka apibrėžta </w:t>
      </w:r>
      <w:r w:rsidRPr="0096799E">
        <w:t xml:space="preserve">VPĮ </w:t>
      </w:r>
      <w:r w:rsidRPr="0015488C">
        <w:t xml:space="preserve">2 </w:t>
      </w:r>
      <w:r w:rsidRPr="0013172A">
        <w:t>straipsnio 15</w:t>
      </w:r>
      <w:r w:rsidRPr="0013172A">
        <w:rPr>
          <w:vertAlign w:val="superscript"/>
        </w:rPr>
        <w:t>1</w:t>
      </w:r>
      <w:r w:rsidRPr="0013172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11">
    <w:p w14:paraId="17984BE9" w14:textId="77777777" w:rsidR="00B01B4F" w:rsidRPr="00126035" w:rsidRDefault="00B01B4F" w:rsidP="00B01B4F">
      <w:pPr>
        <w:pStyle w:val="FootnoteText"/>
        <w:jc w:val="both"/>
      </w:pPr>
      <w:r w:rsidRPr="00B80A58">
        <w:rPr>
          <w:rStyle w:val="FootnoteReference"/>
        </w:rPr>
        <w:footnoteRef/>
      </w:r>
      <w:r w:rsidRPr="00B80A58">
        <w:t xml:space="preserve"> </w:t>
      </w:r>
      <w:r w:rsidRPr="009773DA">
        <w:t xml:space="preserve">Su valstybių ar teritorijų sąrašu galite susipažinti čia </w:t>
      </w:r>
      <w:hyperlink r:id="rId3" w:history="1">
        <w:r w:rsidRPr="003B3746">
          <w:rPr>
            <w:rStyle w:val="Hyperlink"/>
            <w:bCs/>
          </w:rPr>
          <w:t>https://e-seimas.lrs.lt/portal/legalAct/lt/TAD/1a061730b0c711ecaf79c2120caf5094/asr</w:t>
        </w:r>
      </w:hyperlink>
      <w:r>
        <w:rPr>
          <w:rStyle w:val="Hyperlink"/>
          <w:bCs/>
        </w:rPr>
        <w:t xml:space="preserve"> </w:t>
      </w:r>
    </w:p>
  </w:footnote>
  <w:footnote w:id="12">
    <w:p w14:paraId="48A4DF98" w14:textId="77777777" w:rsidR="00B01B4F" w:rsidRPr="0013172A" w:rsidRDefault="00B01B4F" w:rsidP="00B01B4F">
      <w:pPr>
        <w:pStyle w:val="FootnoteText"/>
        <w:jc w:val="both"/>
      </w:pPr>
      <w:r w:rsidRPr="0013172A">
        <w:rPr>
          <w:rStyle w:val="FootnoteReference"/>
        </w:rPr>
        <w:footnoteRef/>
      </w:r>
      <w:r w:rsidRPr="0013172A">
        <w:t xml:space="preserve"> </w:t>
      </w:r>
      <w:bookmarkStart w:id="8" w:name="_Hlk124763265"/>
      <w:r w:rsidRPr="0013172A">
        <w:t>Tiekėjui kartu su pasiūlymu nepridėjus šios deklaracijos – Perkančioji organizacija nustato taisyklę, kad šis dokumentas galės būti tikslinamas.</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571449"/>
      <w:docPartObj>
        <w:docPartGallery w:val="Page Numbers (Top of Page)"/>
        <w:docPartUnique/>
      </w:docPartObj>
    </w:sdtPr>
    <w:sdtEndPr>
      <w:rPr>
        <w:noProof/>
      </w:rPr>
    </w:sdtEndPr>
    <w:sdtContent>
      <w:p w14:paraId="48936AB4" w14:textId="66A97173" w:rsidR="00C0459F" w:rsidRDefault="00C045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4F86" w14:textId="77777777" w:rsidR="00C0459F" w:rsidRDefault="00C0459F" w:rsidP="00C045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E2FEA97A"/>
    <w:lvl w:ilvl="0">
      <w:start w:val="1"/>
      <w:numFmt w:val="decimal"/>
      <w:lvlText w:val="%1."/>
      <w:lvlJc w:val="left"/>
      <w:pPr>
        <w:ind w:left="360" w:hanging="360"/>
      </w:pPr>
      <w:rPr>
        <w:rFonts w:hint="default"/>
        <w:b/>
        <w:bCs/>
      </w:rPr>
    </w:lvl>
    <w:lvl w:ilvl="1">
      <w:start w:val="1"/>
      <w:numFmt w:val="decimal"/>
      <w:lvlText w:val="%1.%2."/>
      <w:lvlJc w:val="left"/>
      <w:pPr>
        <w:ind w:left="5394" w:hanging="432"/>
      </w:pPr>
      <w:rPr>
        <w:rFonts w:hint="default"/>
        <w:b w:val="0"/>
        <w:bCs w:val="0"/>
      </w:rPr>
    </w:lvl>
    <w:lvl w:ilvl="2">
      <w:start w:val="1"/>
      <w:numFmt w:val="decimal"/>
      <w:lvlText w:val="%1.%2.%3."/>
      <w:lvlJc w:val="left"/>
      <w:pPr>
        <w:ind w:left="9577" w:hanging="504"/>
      </w:pPr>
      <w:rPr>
        <w:rFonts w:hint="default"/>
        <w:b w:val="0"/>
        <w:bCs/>
      </w:rPr>
    </w:lvl>
    <w:lvl w:ilvl="3">
      <w:start w:val="1"/>
      <w:numFmt w:val="decimal"/>
      <w:lvlText w:val="%1.%2.%3.%4."/>
      <w:lvlJc w:val="left"/>
      <w:pPr>
        <w:ind w:left="646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D66F7"/>
    <w:multiLevelType w:val="multilevel"/>
    <w:tmpl w:val="BD4ED0DE"/>
    <w:lvl w:ilvl="0">
      <w:start w:val="1"/>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1564648A"/>
    <w:multiLevelType w:val="multilevel"/>
    <w:tmpl w:val="BCC8DEA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C3A0504"/>
    <w:multiLevelType w:val="multilevel"/>
    <w:tmpl w:val="F60E416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D4211E"/>
    <w:multiLevelType w:val="multilevel"/>
    <w:tmpl w:val="0964A90A"/>
    <w:lvl w:ilvl="0">
      <w:start w:val="5"/>
      <w:numFmt w:val="decimal"/>
      <w:lvlText w:val="%1."/>
      <w:lvlJc w:val="left"/>
      <w:pPr>
        <w:ind w:left="360" w:hanging="360"/>
      </w:pPr>
      <w:rPr>
        <w:rFonts w:hint="default"/>
        <w:b/>
        <w:bCs/>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2A9A2128"/>
    <w:multiLevelType w:val="multilevel"/>
    <w:tmpl w:val="858A5F6E"/>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248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73C0"/>
    <w:multiLevelType w:val="multilevel"/>
    <w:tmpl w:val="984AECCA"/>
    <w:lvl w:ilvl="0">
      <w:start w:val="4"/>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2CE758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412512"/>
    <w:multiLevelType w:val="hybridMultilevel"/>
    <w:tmpl w:val="DD12AEC8"/>
    <w:lvl w:ilvl="0" w:tplc="DC22BBB2">
      <w:start w:val="1"/>
      <w:numFmt w:val="decimal"/>
      <w:lvlText w:val="%1)"/>
      <w:lvlJc w:val="left"/>
      <w:pPr>
        <w:ind w:left="1020" w:hanging="360"/>
      </w:pPr>
    </w:lvl>
    <w:lvl w:ilvl="1" w:tplc="0B1438D2">
      <w:start w:val="1"/>
      <w:numFmt w:val="decimal"/>
      <w:lvlText w:val="%2)"/>
      <w:lvlJc w:val="left"/>
      <w:pPr>
        <w:ind w:left="1020" w:hanging="360"/>
      </w:pPr>
    </w:lvl>
    <w:lvl w:ilvl="2" w:tplc="3544C3E0">
      <w:start w:val="1"/>
      <w:numFmt w:val="decimal"/>
      <w:lvlText w:val="%3)"/>
      <w:lvlJc w:val="left"/>
      <w:pPr>
        <w:ind w:left="1020" w:hanging="360"/>
      </w:pPr>
    </w:lvl>
    <w:lvl w:ilvl="3" w:tplc="25742BCA">
      <w:start w:val="1"/>
      <w:numFmt w:val="decimal"/>
      <w:lvlText w:val="%4)"/>
      <w:lvlJc w:val="left"/>
      <w:pPr>
        <w:ind w:left="1020" w:hanging="360"/>
      </w:pPr>
    </w:lvl>
    <w:lvl w:ilvl="4" w:tplc="329E4E38">
      <w:start w:val="1"/>
      <w:numFmt w:val="decimal"/>
      <w:lvlText w:val="%5)"/>
      <w:lvlJc w:val="left"/>
      <w:pPr>
        <w:ind w:left="1020" w:hanging="360"/>
      </w:pPr>
    </w:lvl>
    <w:lvl w:ilvl="5" w:tplc="2E62E486">
      <w:start w:val="1"/>
      <w:numFmt w:val="decimal"/>
      <w:lvlText w:val="%6)"/>
      <w:lvlJc w:val="left"/>
      <w:pPr>
        <w:ind w:left="1020" w:hanging="360"/>
      </w:pPr>
    </w:lvl>
    <w:lvl w:ilvl="6" w:tplc="8144920E">
      <w:start w:val="1"/>
      <w:numFmt w:val="decimal"/>
      <w:lvlText w:val="%7)"/>
      <w:lvlJc w:val="left"/>
      <w:pPr>
        <w:ind w:left="1020" w:hanging="360"/>
      </w:pPr>
    </w:lvl>
    <w:lvl w:ilvl="7" w:tplc="8F565EDC">
      <w:start w:val="1"/>
      <w:numFmt w:val="decimal"/>
      <w:lvlText w:val="%8)"/>
      <w:lvlJc w:val="left"/>
      <w:pPr>
        <w:ind w:left="1020" w:hanging="360"/>
      </w:pPr>
    </w:lvl>
    <w:lvl w:ilvl="8" w:tplc="8E2CCB0C">
      <w:start w:val="1"/>
      <w:numFmt w:val="decimal"/>
      <w:lvlText w:val="%9)"/>
      <w:lvlJc w:val="left"/>
      <w:pPr>
        <w:ind w:left="1020" w:hanging="360"/>
      </w:pPr>
    </w:lvl>
  </w:abstractNum>
  <w:abstractNum w:abstractNumId="9"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631DD7"/>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11" w15:restartNumberingAfterBreak="0">
    <w:nsid w:val="48F524EF"/>
    <w:multiLevelType w:val="hybridMultilevel"/>
    <w:tmpl w:val="DD9A1452"/>
    <w:lvl w:ilvl="0" w:tplc="8E8E88C2">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0D83346"/>
    <w:multiLevelType w:val="multilevel"/>
    <w:tmpl w:val="858A5F6E"/>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248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736749"/>
    <w:multiLevelType w:val="multilevel"/>
    <w:tmpl w:val="E5C8D382"/>
    <w:lvl w:ilvl="0">
      <w:start w:val="5"/>
      <w:numFmt w:val="decimal"/>
      <w:lvlText w:val="%1."/>
      <w:lvlJc w:val="left"/>
      <w:pPr>
        <w:ind w:left="360" w:hanging="360"/>
      </w:pPr>
      <w:rPr>
        <w:rFonts w:hint="default"/>
      </w:rPr>
    </w:lvl>
    <w:lvl w:ilvl="1">
      <w:start w:val="1"/>
      <w:numFmt w:val="decimal"/>
      <w:lvlText w:val="%1.%2."/>
      <w:lvlJc w:val="left"/>
      <w:pPr>
        <w:ind w:left="574" w:hanging="432"/>
      </w:pPr>
      <w:rPr>
        <w:rFonts w:hint="default"/>
        <w:b w:val="0"/>
        <w:bCs w:val="0"/>
      </w:rPr>
    </w:lvl>
    <w:lvl w:ilvl="2">
      <w:start w:val="1"/>
      <w:numFmt w:val="decimal"/>
      <w:lvlText w:val="%1.%2.%3."/>
      <w:lvlJc w:val="left"/>
      <w:pPr>
        <w:ind w:left="2489"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CE22E7"/>
    <w:multiLevelType w:val="hybridMultilevel"/>
    <w:tmpl w:val="6810BEAE"/>
    <w:lvl w:ilvl="0" w:tplc="CBB69756">
      <w:start w:val="1"/>
      <w:numFmt w:val="decimal"/>
      <w:lvlText w:val="%1)"/>
      <w:lvlJc w:val="left"/>
      <w:pPr>
        <w:ind w:left="1020" w:hanging="360"/>
      </w:pPr>
    </w:lvl>
    <w:lvl w:ilvl="1" w:tplc="4BF6AD12">
      <w:start w:val="1"/>
      <w:numFmt w:val="decimal"/>
      <w:lvlText w:val="%2)"/>
      <w:lvlJc w:val="left"/>
      <w:pPr>
        <w:ind w:left="1020" w:hanging="360"/>
      </w:pPr>
    </w:lvl>
    <w:lvl w:ilvl="2" w:tplc="07A0C854">
      <w:start w:val="1"/>
      <w:numFmt w:val="decimal"/>
      <w:lvlText w:val="%3)"/>
      <w:lvlJc w:val="left"/>
      <w:pPr>
        <w:ind w:left="1020" w:hanging="360"/>
      </w:pPr>
    </w:lvl>
    <w:lvl w:ilvl="3" w:tplc="BF90AE80">
      <w:start w:val="1"/>
      <w:numFmt w:val="decimal"/>
      <w:lvlText w:val="%4)"/>
      <w:lvlJc w:val="left"/>
      <w:pPr>
        <w:ind w:left="1020" w:hanging="360"/>
      </w:pPr>
    </w:lvl>
    <w:lvl w:ilvl="4" w:tplc="EFD2D3DE">
      <w:start w:val="1"/>
      <w:numFmt w:val="decimal"/>
      <w:lvlText w:val="%5)"/>
      <w:lvlJc w:val="left"/>
      <w:pPr>
        <w:ind w:left="1020" w:hanging="360"/>
      </w:pPr>
    </w:lvl>
    <w:lvl w:ilvl="5" w:tplc="7FC4FE8A">
      <w:start w:val="1"/>
      <w:numFmt w:val="decimal"/>
      <w:lvlText w:val="%6)"/>
      <w:lvlJc w:val="left"/>
      <w:pPr>
        <w:ind w:left="1020" w:hanging="360"/>
      </w:pPr>
    </w:lvl>
    <w:lvl w:ilvl="6" w:tplc="A936FA54">
      <w:start w:val="1"/>
      <w:numFmt w:val="decimal"/>
      <w:lvlText w:val="%7)"/>
      <w:lvlJc w:val="left"/>
      <w:pPr>
        <w:ind w:left="1020" w:hanging="360"/>
      </w:pPr>
    </w:lvl>
    <w:lvl w:ilvl="7" w:tplc="0A0CB592">
      <w:start w:val="1"/>
      <w:numFmt w:val="decimal"/>
      <w:lvlText w:val="%8)"/>
      <w:lvlJc w:val="left"/>
      <w:pPr>
        <w:ind w:left="1020" w:hanging="360"/>
      </w:pPr>
    </w:lvl>
    <w:lvl w:ilvl="8" w:tplc="33941AE8">
      <w:start w:val="1"/>
      <w:numFmt w:val="decimal"/>
      <w:lvlText w:val="%9)"/>
      <w:lvlJc w:val="left"/>
      <w:pPr>
        <w:ind w:left="1020" w:hanging="360"/>
      </w:pPr>
    </w:lvl>
  </w:abstractNum>
  <w:abstractNum w:abstractNumId="15" w15:restartNumberingAfterBreak="0">
    <w:nsid w:val="528456F6"/>
    <w:multiLevelType w:val="multilevel"/>
    <w:tmpl w:val="E370FD4E"/>
    <w:lvl w:ilvl="0">
      <w:start w:val="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6ED50BE"/>
    <w:multiLevelType w:val="multilevel"/>
    <w:tmpl w:val="858A5F6E"/>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248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022B8A"/>
    <w:multiLevelType w:val="multilevel"/>
    <w:tmpl w:val="BF48CA8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BC1B80"/>
    <w:multiLevelType w:val="multilevel"/>
    <w:tmpl w:val="F3F6BBE2"/>
    <w:lvl w:ilvl="0">
      <w:start w:val="1"/>
      <w:numFmt w:val="decimal"/>
      <w:lvlText w:val="%1."/>
      <w:lvlJc w:val="left"/>
      <w:pPr>
        <w:ind w:left="720" w:hanging="360"/>
      </w:pPr>
    </w:lvl>
    <w:lvl w:ilvl="1">
      <w:start w:val="1"/>
      <w:numFmt w:val="decimal"/>
      <w:isLgl/>
      <w:lvlText w:val="%1.%2."/>
      <w:lvlJc w:val="left"/>
      <w:pPr>
        <w:ind w:left="2914" w:hanging="645"/>
      </w:pPr>
      <w:rPr>
        <w:rFonts w:hint="default"/>
        <w:b w:val="0"/>
        <w:bCs/>
        <w:sz w:val="24"/>
        <w:szCs w:val="24"/>
      </w:rPr>
    </w:lvl>
    <w:lvl w:ilvl="2">
      <w:start w:val="1"/>
      <w:numFmt w:val="decimal"/>
      <w:isLgl/>
      <w:lvlText w:val="%1.%2.%3."/>
      <w:lvlJc w:val="left"/>
      <w:pPr>
        <w:ind w:left="1260" w:hanging="720"/>
      </w:pPr>
      <w:rPr>
        <w:rFonts w:hint="default"/>
        <w:sz w:val="23"/>
      </w:rPr>
    </w:lvl>
    <w:lvl w:ilvl="3">
      <w:start w:val="1"/>
      <w:numFmt w:val="decimal"/>
      <w:isLgl/>
      <w:lvlText w:val="%1.%2.%3.%4."/>
      <w:lvlJc w:val="left"/>
      <w:pPr>
        <w:ind w:left="1350" w:hanging="720"/>
      </w:pPr>
      <w:rPr>
        <w:rFonts w:hint="default"/>
        <w:sz w:val="23"/>
      </w:rPr>
    </w:lvl>
    <w:lvl w:ilvl="4">
      <w:start w:val="1"/>
      <w:numFmt w:val="decimal"/>
      <w:isLgl/>
      <w:lvlText w:val="%1.%2.%3.%4.%5."/>
      <w:lvlJc w:val="left"/>
      <w:pPr>
        <w:ind w:left="1800" w:hanging="1080"/>
      </w:pPr>
      <w:rPr>
        <w:rFonts w:hint="default"/>
        <w:sz w:val="23"/>
      </w:rPr>
    </w:lvl>
    <w:lvl w:ilvl="5">
      <w:start w:val="1"/>
      <w:numFmt w:val="decimal"/>
      <w:isLgl/>
      <w:lvlText w:val="%1.%2.%3.%4.%5.%6."/>
      <w:lvlJc w:val="left"/>
      <w:pPr>
        <w:ind w:left="1890" w:hanging="1080"/>
      </w:pPr>
      <w:rPr>
        <w:rFonts w:hint="default"/>
        <w:sz w:val="23"/>
      </w:rPr>
    </w:lvl>
    <w:lvl w:ilvl="6">
      <w:start w:val="1"/>
      <w:numFmt w:val="decimal"/>
      <w:isLgl/>
      <w:lvlText w:val="%1.%2.%3.%4.%5.%6.%7."/>
      <w:lvlJc w:val="left"/>
      <w:pPr>
        <w:ind w:left="2340" w:hanging="1440"/>
      </w:pPr>
      <w:rPr>
        <w:rFonts w:hint="default"/>
        <w:sz w:val="23"/>
      </w:rPr>
    </w:lvl>
    <w:lvl w:ilvl="7">
      <w:start w:val="1"/>
      <w:numFmt w:val="decimal"/>
      <w:isLgl/>
      <w:lvlText w:val="%1.%2.%3.%4.%5.%6.%7.%8."/>
      <w:lvlJc w:val="left"/>
      <w:pPr>
        <w:ind w:left="2430" w:hanging="1440"/>
      </w:pPr>
      <w:rPr>
        <w:rFonts w:hint="default"/>
        <w:sz w:val="23"/>
      </w:rPr>
    </w:lvl>
    <w:lvl w:ilvl="8">
      <w:start w:val="1"/>
      <w:numFmt w:val="decimal"/>
      <w:isLgl/>
      <w:lvlText w:val="%1.%2.%3.%4.%5.%6.%7.%8.%9."/>
      <w:lvlJc w:val="left"/>
      <w:pPr>
        <w:ind w:left="2880" w:hanging="1800"/>
      </w:pPr>
      <w:rPr>
        <w:rFonts w:hint="default"/>
        <w:sz w:val="23"/>
      </w:rPr>
    </w:lvl>
  </w:abstractNum>
  <w:abstractNum w:abstractNumId="20" w15:restartNumberingAfterBreak="0">
    <w:nsid w:val="76BB483C"/>
    <w:multiLevelType w:val="multilevel"/>
    <w:tmpl w:val="858A5F6E"/>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248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1C2E6C"/>
    <w:multiLevelType w:val="hybridMultilevel"/>
    <w:tmpl w:val="435231D2"/>
    <w:lvl w:ilvl="0" w:tplc="AE46482C">
      <w:start w:val="1"/>
      <w:numFmt w:val="decimal"/>
      <w:lvlText w:val="%1)"/>
      <w:lvlJc w:val="left"/>
      <w:pPr>
        <w:ind w:left="1020" w:hanging="360"/>
      </w:pPr>
    </w:lvl>
    <w:lvl w:ilvl="1" w:tplc="357A00FA">
      <w:start w:val="1"/>
      <w:numFmt w:val="decimal"/>
      <w:lvlText w:val="%2)"/>
      <w:lvlJc w:val="left"/>
      <w:pPr>
        <w:ind w:left="1020" w:hanging="360"/>
      </w:pPr>
    </w:lvl>
    <w:lvl w:ilvl="2" w:tplc="F2E4B180">
      <w:start w:val="1"/>
      <w:numFmt w:val="decimal"/>
      <w:lvlText w:val="%3)"/>
      <w:lvlJc w:val="left"/>
      <w:pPr>
        <w:ind w:left="1020" w:hanging="360"/>
      </w:pPr>
    </w:lvl>
    <w:lvl w:ilvl="3" w:tplc="27DA21CE">
      <w:start w:val="1"/>
      <w:numFmt w:val="decimal"/>
      <w:lvlText w:val="%4)"/>
      <w:lvlJc w:val="left"/>
      <w:pPr>
        <w:ind w:left="1020" w:hanging="360"/>
      </w:pPr>
    </w:lvl>
    <w:lvl w:ilvl="4" w:tplc="2258093A">
      <w:start w:val="1"/>
      <w:numFmt w:val="decimal"/>
      <w:lvlText w:val="%5)"/>
      <w:lvlJc w:val="left"/>
      <w:pPr>
        <w:ind w:left="1020" w:hanging="360"/>
      </w:pPr>
    </w:lvl>
    <w:lvl w:ilvl="5" w:tplc="6F72EB8E">
      <w:start w:val="1"/>
      <w:numFmt w:val="decimal"/>
      <w:lvlText w:val="%6)"/>
      <w:lvlJc w:val="left"/>
      <w:pPr>
        <w:ind w:left="1020" w:hanging="360"/>
      </w:pPr>
    </w:lvl>
    <w:lvl w:ilvl="6" w:tplc="5636C282">
      <w:start w:val="1"/>
      <w:numFmt w:val="decimal"/>
      <w:lvlText w:val="%7)"/>
      <w:lvlJc w:val="left"/>
      <w:pPr>
        <w:ind w:left="1020" w:hanging="360"/>
      </w:pPr>
    </w:lvl>
    <w:lvl w:ilvl="7" w:tplc="A0322704">
      <w:start w:val="1"/>
      <w:numFmt w:val="decimal"/>
      <w:lvlText w:val="%8)"/>
      <w:lvlJc w:val="left"/>
      <w:pPr>
        <w:ind w:left="1020" w:hanging="360"/>
      </w:pPr>
    </w:lvl>
    <w:lvl w:ilvl="8" w:tplc="3134125A">
      <w:start w:val="1"/>
      <w:numFmt w:val="decimal"/>
      <w:lvlText w:val="%9)"/>
      <w:lvlJc w:val="left"/>
      <w:pPr>
        <w:ind w:left="1020" w:hanging="360"/>
      </w:pPr>
    </w:lvl>
  </w:abstractNum>
  <w:abstractNum w:abstractNumId="22" w15:restartNumberingAfterBreak="0">
    <w:nsid w:val="789B28D8"/>
    <w:multiLevelType w:val="multilevel"/>
    <w:tmpl w:val="898648D2"/>
    <w:lvl w:ilvl="0">
      <w:start w:val="4"/>
      <w:numFmt w:val="decimal"/>
      <w:lvlText w:val="%1."/>
      <w:lvlJc w:val="left"/>
      <w:pPr>
        <w:ind w:left="720" w:hanging="720"/>
      </w:pPr>
      <w:rPr>
        <w:rFonts w:hint="default"/>
        <w:b/>
        <w:bCs/>
      </w:rPr>
    </w:lvl>
    <w:lvl w:ilvl="1">
      <w:start w:val="1"/>
      <w:numFmt w:val="decimal"/>
      <w:lvlText w:val="%1.%2."/>
      <w:lvlJc w:val="left"/>
      <w:pPr>
        <w:ind w:left="909" w:hanging="720"/>
      </w:pPr>
      <w:rPr>
        <w:rFonts w:hint="default"/>
      </w:rPr>
    </w:lvl>
    <w:lvl w:ilvl="2">
      <w:start w:val="1"/>
      <w:numFmt w:val="decimal"/>
      <w:lvlText w:val="%1.%2.%3."/>
      <w:lvlJc w:val="left"/>
      <w:pPr>
        <w:ind w:left="1855" w:hanging="720"/>
      </w:pPr>
      <w:rPr>
        <w:rFonts w:hint="default"/>
      </w:rPr>
    </w:lvl>
    <w:lvl w:ilvl="3">
      <w:start w:val="8"/>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796D0B68"/>
    <w:multiLevelType w:val="multilevel"/>
    <w:tmpl w:val="7480D0E6"/>
    <w:lvl w:ilvl="0">
      <w:start w:val="1"/>
      <w:numFmt w:val="upperRoman"/>
      <w:pStyle w:val="Heading1"/>
      <w:lvlText w:val="%1."/>
      <w:lvlJc w:val="right"/>
      <w:pPr>
        <w:ind w:left="6031" w:hanging="360"/>
      </w:pPr>
      <w:rPr>
        <w:rFonts w:hint="default"/>
        <w:b/>
      </w:rPr>
    </w:lvl>
    <w:lvl w:ilvl="1">
      <w:start w:val="1"/>
      <w:numFmt w:val="decimal"/>
      <w:pStyle w:val="Heading2"/>
      <w:suff w:val="space"/>
      <w:lvlText w:val="%1.%2."/>
      <w:lvlJc w:val="left"/>
      <w:pPr>
        <w:ind w:left="5131" w:firstLine="720"/>
      </w:pPr>
      <w:rPr>
        <w:b w:val="0"/>
        <w:i w:val="0"/>
        <w:strike/>
      </w:rPr>
    </w:lvl>
    <w:lvl w:ilvl="2">
      <w:start w:val="1"/>
      <w:numFmt w:val="decimal"/>
      <w:pStyle w:val="Heading3"/>
      <w:suff w:val="space"/>
      <w:lvlText w:val="%1.%2.%3."/>
      <w:lvlJc w:val="left"/>
      <w:pPr>
        <w:ind w:left="4657" w:firstLine="720"/>
      </w:pPr>
    </w:lvl>
    <w:lvl w:ilvl="3">
      <w:start w:val="1"/>
      <w:numFmt w:val="decimal"/>
      <w:pStyle w:val="Heading4"/>
      <w:lvlText w:val="%1.%2.%3.%4"/>
      <w:lvlJc w:val="left"/>
      <w:pPr>
        <w:tabs>
          <w:tab w:val="num" w:pos="6535"/>
        </w:tabs>
        <w:ind w:left="6535" w:hanging="864"/>
      </w:pPr>
    </w:lvl>
    <w:lvl w:ilvl="4">
      <w:start w:val="1"/>
      <w:numFmt w:val="decimal"/>
      <w:pStyle w:val="Heading5"/>
      <w:lvlText w:val="%1.%2.%3.%4.%5"/>
      <w:lvlJc w:val="left"/>
      <w:pPr>
        <w:tabs>
          <w:tab w:val="num" w:pos="6679"/>
        </w:tabs>
        <w:ind w:left="6679" w:hanging="1008"/>
      </w:pPr>
    </w:lvl>
    <w:lvl w:ilvl="5">
      <w:start w:val="1"/>
      <w:numFmt w:val="decimal"/>
      <w:pStyle w:val="Heading6"/>
      <w:lvlText w:val="%1.%2.%3.%4.%5.%6"/>
      <w:lvlJc w:val="left"/>
      <w:pPr>
        <w:tabs>
          <w:tab w:val="num" w:pos="6823"/>
        </w:tabs>
        <w:ind w:left="6823" w:hanging="1152"/>
      </w:pPr>
    </w:lvl>
    <w:lvl w:ilvl="6">
      <w:start w:val="1"/>
      <w:numFmt w:val="decimal"/>
      <w:pStyle w:val="Heading7"/>
      <w:lvlText w:val="%1.%2.%3.%4.%5.%6.%7"/>
      <w:lvlJc w:val="left"/>
      <w:pPr>
        <w:tabs>
          <w:tab w:val="num" w:pos="6967"/>
        </w:tabs>
        <w:ind w:left="6967" w:hanging="1296"/>
      </w:pPr>
    </w:lvl>
    <w:lvl w:ilvl="7">
      <w:start w:val="1"/>
      <w:numFmt w:val="decimal"/>
      <w:pStyle w:val="Heading8"/>
      <w:lvlText w:val="%1.%2.%3.%4.%5.%6.%7.%8"/>
      <w:lvlJc w:val="left"/>
      <w:pPr>
        <w:tabs>
          <w:tab w:val="num" w:pos="7111"/>
        </w:tabs>
        <w:ind w:left="7111" w:hanging="1440"/>
      </w:pPr>
    </w:lvl>
    <w:lvl w:ilvl="8">
      <w:start w:val="1"/>
      <w:numFmt w:val="decimal"/>
      <w:pStyle w:val="Heading9"/>
      <w:lvlText w:val="%1.%2.%3.%4.%5.%6.%7.%8.%9"/>
      <w:lvlJc w:val="left"/>
      <w:pPr>
        <w:tabs>
          <w:tab w:val="num" w:pos="7255"/>
        </w:tabs>
        <w:ind w:left="7255" w:hanging="1584"/>
      </w:pPr>
    </w:lvl>
  </w:abstractNum>
  <w:abstractNum w:abstractNumId="24" w15:restartNumberingAfterBreak="0">
    <w:nsid w:val="7C342D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5976810">
    <w:abstractNumId w:val="17"/>
  </w:num>
  <w:num w:numId="2" w16cid:durableId="1552229565">
    <w:abstractNumId w:val="0"/>
  </w:num>
  <w:num w:numId="3" w16cid:durableId="1548907075">
    <w:abstractNumId w:val="2"/>
  </w:num>
  <w:num w:numId="4" w16cid:durableId="964578302">
    <w:abstractNumId w:val="1"/>
  </w:num>
  <w:num w:numId="5" w16cid:durableId="125242656">
    <w:abstractNumId w:val="7"/>
  </w:num>
  <w:num w:numId="6" w16cid:durableId="904340485">
    <w:abstractNumId w:val="21"/>
  </w:num>
  <w:num w:numId="7" w16cid:durableId="978653565">
    <w:abstractNumId w:val="14"/>
  </w:num>
  <w:num w:numId="8" w16cid:durableId="336805404">
    <w:abstractNumId w:val="8"/>
  </w:num>
  <w:num w:numId="9" w16cid:durableId="1760439546">
    <w:abstractNumId w:val="20"/>
  </w:num>
  <w:num w:numId="10" w16cid:durableId="846945394">
    <w:abstractNumId w:val="5"/>
  </w:num>
  <w:num w:numId="11" w16cid:durableId="1104616313">
    <w:abstractNumId w:val="16"/>
  </w:num>
  <w:num w:numId="12" w16cid:durableId="1350647292">
    <w:abstractNumId w:val="12"/>
  </w:num>
  <w:num w:numId="13" w16cid:durableId="1658267869">
    <w:abstractNumId w:val="13"/>
  </w:num>
  <w:num w:numId="14" w16cid:durableId="1852065208">
    <w:abstractNumId w:val="24"/>
  </w:num>
  <w:num w:numId="15" w16cid:durableId="665405967">
    <w:abstractNumId w:val="9"/>
  </w:num>
  <w:num w:numId="16" w16cid:durableId="1171288751">
    <w:abstractNumId w:val="18"/>
  </w:num>
  <w:num w:numId="17" w16cid:durableId="1467315503">
    <w:abstractNumId w:val="3"/>
  </w:num>
  <w:num w:numId="18" w16cid:durableId="689834998">
    <w:abstractNumId w:val="15"/>
  </w:num>
  <w:num w:numId="19" w16cid:durableId="1948345385">
    <w:abstractNumId w:val="19"/>
  </w:num>
  <w:num w:numId="20" w16cid:durableId="980229457">
    <w:abstractNumId w:val="22"/>
  </w:num>
  <w:num w:numId="21" w16cid:durableId="98835856">
    <w:abstractNumId w:val="10"/>
  </w:num>
  <w:num w:numId="22" w16cid:durableId="1261527356">
    <w:abstractNumId w:val="23"/>
  </w:num>
  <w:num w:numId="23" w16cid:durableId="1994527536">
    <w:abstractNumId w:val="11"/>
  </w:num>
  <w:num w:numId="24" w16cid:durableId="1667241256">
    <w:abstractNumId w:val="6"/>
  </w:num>
  <w:num w:numId="25" w16cid:durableId="1261722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D7"/>
    <w:rsid w:val="0000407A"/>
    <w:rsid w:val="00004246"/>
    <w:rsid w:val="0001179A"/>
    <w:rsid w:val="00011B45"/>
    <w:rsid w:val="00011EA7"/>
    <w:rsid w:val="00012E32"/>
    <w:rsid w:val="00013A70"/>
    <w:rsid w:val="00014DC6"/>
    <w:rsid w:val="00017BF0"/>
    <w:rsid w:val="00020DD8"/>
    <w:rsid w:val="00022704"/>
    <w:rsid w:val="00022B5A"/>
    <w:rsid w:val="00023A0D"/>
    <w:rsid w:val="000245F2"/>
    <w:rsid w:val="00024E85"/>
    <w:rsid w:val="00027390"/>
    <w:rsid w:val="00030506"/>
    <w:rsid w:val="000311D4"/>
    <w:rsid w:val="000330FB"/>
    <w:rsid w:val="000360D0"/>
    <w:rsid w:val="0004009A"/>
    <w:rsid w:val="00040117"/>
    <w:rsid w:val="00042193"/>
    <w:rsid w:val="000512B2"/>
    <w:rsid w:val="000531FC"/>
    <w:rsid w:val="0005538E"/>
    <w:rsid w:val="00057AC9"/>
    <w:rsid w:val="0006028F"/>
    <w:rsid w:val="000637D0"/>
    <w:rsid w:val="00065746"/>
    <w:rsid w:val="0006728D"/>
    <w:rsid w:val="00067F59"/>
    <w:rsid w:val="000712D7"/>
    <w:rsid w:val="000713EC"/>
    <w:rsid w:val="000738FF"/>
    <w:rsid w:val="000750C3"/>
    <w:rsid w:val="00075F0F"/>
    <w:rsid w:val="000769EA"/>
    <w:rsid w:val="00082050"/>
    <w:rsid w:val="00083AA3"/>
    <w:rsid w:val="00084F93"/>
    <w:rsid w:val="000877F0"/>
    <w:rsid w:val="00093439"/>
    <w:rsid w:val="000951CC"/>
    <w:rsid w:val="00097EDB"/>
    <w:rsid w:val="000A726B"/>
    <w:rsid w:val="000A72B6"/>
    <w:rsid w:val="000B267A"/>
    <w:rsid w:val="000B3C92"/>
    <w:rsid w:val="000B67CC"/>
    <w:rsid w:val="000C07F9"/>
    <w:rsid w:val="000C1548"/>
    <w:rsid w:val="000C2859"/>
    <w:rsid w:val="000C2D39"/>
    <w:rsid w:val="000C5D95"/>
    <w:rsid w:val="000C7D25"/>
    <w:rsid w:val="000D08DA"/>
    <w:rsid w:val="000D3455"/>
    <w:rsid w:val="000D4DA8"/>
    <w:rsid w:val="000D5689"/>
    <w:rsid w:val="000E1ED9"/>
    <w:rsid w:val="000E2664"/>
    <w:rsid w:val="000E39C4"/>
    <w:rsid w:val="000E512D"/>
    <w:rsid w:val="000F049E"/>
    <w:rsid w:val="000F3DC0"/>
    <w:rsid w:val="001029F0"/>
    <w:rsid w:val="001036DD"/>
    <w:rsid w:val="00103A47"/>
    <w:rsid w:val="00107B74"/>
    <w:rsid w:val="001100C4"/>
    <w:rsid w:val="001105CC"/>
    <w:rsid w:val="00110F2E"/>
    <w:rsid w:val="0011340C"/>
    <w:rsid w:val="00113676"/>
    <w:rsid w:val="00113BD2"/>
    <w:rsid w:val="0011487B"/>
    <w:rsid w:val="00120709"/>
    <w:rsid w:val="0012383E"/>
    <w:rsid w:val="00124124"/>
    <w:rsid w:val="001255A3"/>
    <w:rsid w:val="001265CF"/>
    <w:rsid w:val="001306FF"/>
    <w:rsid w:val="00131988"/>
    <w:rsid w:val="001379F5"/>
    <w:rsid w:val="0014039D"/>
    <w:rsid w:val="00141BC1"/>
    <w:rsid w:val="00144755"/>
    <w:rsid w:val="001463F5"/>
    <w:rsid w:val="001502A2"/>
    <w:rsid w:val="001507D2"/>
    <w:rsid w:val="001508BF"/>
    <w:rsid w:val="00151695"/>
    <w:rsid w:val="00152F87"/>
    <w:rsid w:val="00153332"/>
    <w:rsid w:val="00155868"/>
    <w:rsid w:val="001563C7"/>
    <w:rsid w:val="00156A6C"/>
    <w:rsid w:val="001614DA"/>
    <w:rsid w:val="00167EB7"/>
    <w:rsid w:val="001701FD"/>
    <w:rsid w:val="001705E5"/>
    <w:rsid w:val="00174880"/>
    <w:rsid w:val="00174B8F"/>
    <w:rsid w:val="00175990"/>
    <w:rsid w:val="00176B3D"/>
    <w:rsid w:val="001817BB"/>
    <w:rsid w:val="00191BAE"/>
    <w:rsid w:val="00192397"/>
    <w:rsid w:val="0019406A"/>
    <w:rsid w:val="00195136"/>
    <w:rsid w:val="00196527"/>
    <w:rsid w:val="001A315D"/>
    <w:rsid w:val="001A760A"/>
    <w:rsid w:val="001B3816"/>
    <w:rsid w:val="001C1610"/>
    <w:rsid w:val="001C42F9"/>
    <w:rsid w:val="001C5C26"/>
    <w:rsid w:val="001C63D2"/>
    <w:rsid w:val="001C71DE"/>
    <w:rsid w:val="001D5DBB"/>
    <w:rsid w:val="001D5FB8"/>
    <w:rsid w:val="001D6E6B"/>
    <w:rsid w:val="001D7E02"/>
    <w:rsid w:val="001E0676"/>
    <w:rsid w:val="001E0C63"/>
    <w:rsid w:val="001E26ED"/>
    <w:rsid w:val="001E4917"/>
    <w:rsid w:val="001E4D9E"/>
    <w:rsid w:val="001E5197"/>
    <w:rsid w:val="001E659A"/>
    <w:rsid w:val="001E68D3"/>
    <w:rsid w:val="001E6A7D"/>
    <w:rsid w:val="001E7A0C"/>
    <w:rsid w:val="001E7FE8"/>
    <w:rsid w:val="001F0DC4"/>
    <w:rsid w:val="001F1F51"/>
    <w:rsid w:val="001F25A3"/>
    <w:rsid w:val="001F3ED8"/>
    <w:rsid w:val="00202CDC"/>
    <w:rsid w:val="00214109"/>
    <w:rsid w:val="002160B3"/>
    <w:rsid w:val="00216234"/>
    <w:rsid w:val="00216EC8"/>
    <w:rsid w:val="00220F06"/>
    <w:rsid w:val="002257EE"/>
    <w:rsid w:val="00226DDD"/>
    <w:rsid w:val="002342C8"/>
    <w:rsid w:val="00241D1E"/>
    <w:rsid w:val="002426FE"/>
    <w:rsid w:val="00242FF4"/>
    <w:rsid w:val="002509BE"/>
    <w:rsid w:val="00251AC2"/>
    <w:rsid w:val="002552EF"/>
    <w:rsid w:val="002608FB"/>
    <w:rsid w:val="00263AA1"/>
    <w:rsid w:val="00270163"/>
    <w:rsid w:val="00271159"/>
    <w:rsid w:val="002712A6"/>
    <w:rsid w:val="00271BBC"/>
    <w:rsid w:val="00272E1A"/>
    <w:rsid w:val="002901AB"/>
    <w:rsid w:val="00290221"/>
    <w:rsid w:val="0029081B"/>
    <w:rsid w:val="002B19AC"/>
    <w:rsid w:val="002B44CE"/>
    <w:rsid w:val="002B6D83"/>
    <w:rsid w:val="002C5941"/>
    <w:rsid w:val="002C5B29"/>
    <w:rsid w:val="002C5B52"/>
    <w:rsid w:val="002D48B6"/>
    <w:rsid w:val="002D4A7D"/>
    <w:rsid w:val="002E08E2"/>
    <w:rsid w:val="002E1893"/>
    <w:rsid w:val="002E265F"/>
    <w:rsid w:val="002F19AA"/>
    <w:rsid w:val="002F3858"/>
    <w:rsid w:val="002F58CA"/>
    <w:rsid w:val="002F5E89"/>
    <w:rsid w:val="002F6436"/>
    <w:rsid w:val="00303673"/>
    <w:rsid w:val="0031401A"/>
    <w:rsid w:val="003148B5"/>
    <w:rsid w:val="00316AEC"/>
    <w:rsid w:val="0032136A"/>
    <w:rsid w:val="003228F0"/>
    <w:rsid w:val="00323F69"/>
    <w:rsid w:val="00331159"/>
    <w:rsid w:val="003340B5"/>
    <w:rsid w:val="00340BC2"/>
    <w:rsid w:val="00357E95"/>
    <w:rsid w:val="0036610E"/>
    <w:rsid w:val="00366D74"/>
    <w:rsid w:val="003817E9"/>
    <w:rsid w:val="003831FA"/>
    <w:rsid w:val="0038502A"/>
    <w:rsid w:val="00390182"/>
    <w:rsid w:val="00396A82"/>
    <w:rsid w:val="003A09DE"/>
    <w:rsid w:val="003A6328"/>
    <w:rsid w:val="003A7A2D"/>
    <w:rsid w:val="003A7B95"/>
    <w:rsid w:val="003B0565"/>
    <w:rsid w:val="003B0ED5"/>
    <w:rsid w:val="003B3535"/>
    <w:rsid w:val="003B6973"/>
    <w:rsid w:val="003C4DD5"/>
    <w:rsid w:val="003C6A31"/>
    <w:rsid w:val="003D15F9"/>
    <w:rsid w:val="003D3CE9"/>
    <w:rsid w:val="003D48A8"/>
    <w:rsid w:val="003E4F7D"/>
    <w:rsid w:val="003E5BF5"/>
    <w:rsid w:val="003E6522"/>
    <w:rsid w:val="003F26AE"/>
    <w:rsid w:val="003F4251"/>
    <w:rsid w:val="00403549"/>
    <w:rsid w:val="004106C7"/>
    <w:rsid w:val="00412127"/>
    <w:rsid w:val="00414D69"/>
    <w:rsid w:val="004150F6"/>
    <w:rsid w:val="00417796"/>
    <w:rsid w:val="0042355F"/>
    <w:rsid w:val="004264E5"/>
    <w:rsid w:val="0043040D"/>
    <w:rsid w:val="0043570D"/>
    <w:rsid w:val="004371E7"/>
    <w:rsid w:val="00444883"/>
    <w:rsid w:val="0044573B"/>
    <w:rsid w:val="00451A6B"/>
    <w:rsid w:val="00452495"/>
    <w:rsid w:val="00452CB0"/>
    <w:rsid w:val="00456A3B"/>
    <w:rsid w:val="00456F98"/>
    <w:rsid w:val="0046694B"/>
    <w:rsid w:val="00472448"/>
    <w:rsid w:val="00474703"/>
    <w:rsid w:val="00477C08"/>
    <w:rsid w:val="00482A2A"/>
    <w:rsid w:val="00483322"/>
    <w:rsid w:val="00483AB9"/>
    <w:rsid w:val="00483B67"/>
    <w:rsid w:val="00483FC5"/>
    <w:rsid w:val="004859A4"/>
    <w:rsid w:val="004870D8"/>
    <w:rsid w:val="00490DAE"/>
    <w:rsid w:val="00491AFA"/>
    <w:rsid w:val="004953DC"/>
    <w:rsid w:val="0049781C"/>
    <w:rsid w:val="004A0C5A"/>
    <w:rsid w:val="004A12DD"/>
    <w:rsid w:val="004A1E07"/>
    <w:rsid w:val="004A5D1C"/>
    <w:rsid w:val="004B253B"/>
    <w:rsid w:val="004B624B"/>
    <w:rsid w:val="004B7EC1"/>
    <w:rsid w:val="004C2E67"/>
    <w:rsid w:val="004C48D7"/>
    <w:rsid w:val="004D2B3D"/>
    <w:rsid w:val="004D2BE8"/>
    <w:rsid w:val="004D3A6B"/>
    <w:rsid w:val="004D3DAB"/>
    <w:rsid w:val="004D42DE"/>
    <w:rsid w:val="004D6B6B"/>
    <w:rsid w:val="004D6ED9"/>
    <w:rsid w:val="004E2E72"/>
    <w:rsid w:val="004E4053"/>
    <w:rsid w:val="004E426F"/>
    <w:rsid w:val="004F04A9"/>
    <w:rsid w:val="004F1824"/>
    <w:rsid w:val="004F2B69"/>
    <w:rsid w:val="004F2B79"/>
    <w:rsid w:val="004F4C93"/>
    <w:rsid w:val="004F5338"/>
    <w:rsid w:val="004F5C28"/>
    <w:rsid w:val="004F676E"/>
    <w:rsid w:val="005014D8"/>
    <w:rsid w:val="00507CBD"/>
    <w:rsid w:val="00510567"/>
    <w:rsid w:val="005109AB"/>
    <w:rsid w:val="00510A29"/>
    <w:rsid w:val="00511BA0"/>
    <w:rsid w:val="0051246F"/>
    <w:rsid w:val="00521C0D"/>
    <w:rsid w:val="00522597"/>
    <w:rsid w:val="0052384F"/>
    <w:rsid w:val="00523EF5"/>
    <w:rsid w:val="00525F97"/>
    <w:rsid w:val="00527009"/>
    <w:rsid w:val="00527E73"/>
    <w:rsid w:val="00527F41"/>
    <w:rsid w:val="005319C0"/>
    <w:rsid w:val="005329DD"/>
    <w:rsid w:val="00537203"/>
    <w:rsid w:val="00537CFC"/>
    <w:rsid w:val="00542A3C"/>
    <w:rsid w:val="00542FD9"/>
    <w:rsid w:val="0054389D"/>
    <w:rsid w:val="00547769"/>
    <w:rsid w:val="00550F77"/>
    <w:rsid w:val="00552396"/>
    <w:rsid w:val="0055378A"/>
    <w:rsid w:val="00553D2F"/>
    <w:rsid w:val="00563561"/>
    <w:rsid w:val="005647F7"/>
    <w:rsid w:val="0056601A"/>
    <w:rsid w:val="005665C5"/>
    <w:rsid w:val="00567E6B"/>
    <w:rsid w:val="005760E5"/>
    <w:rsid w:val="00577ED1"/>
    <w:rsid w:val="00582B19"/>
    <w:rsid w:val="00582B7A"/>
    <w:rsid w:val="0058409F"/>
    <w:rsid w:val="00585A27"/>
    <w:rsid w:val="00597EA0"/>
    <w:rsid w:val="005A1110"/>
    <w:rsid w:val="005A1734"/>
    <w:rsid w:val="005A2774"/>
    <w:rsid w:val="005A44D7"/>
    <w:rsid w:val="005A572F"/>
    <w:rsid w:val="005A588B"/>
    <w:rsid w:val="005B10EB"/>
    <w:rsid w:val="005B4FB1"/>
    <w:rsid w:val="005B60F7"/>
    <w:rsid w:val="005C214D"/>
    <w:rsid w:val="005C2DC7"/>
    <w:rsid w:val="005C4D7D"/>
    <w:rsid w:val="005C6260"/>
    <w:rsid w:val="005D5EEE"/>
    <w:rsid w:val="005D6542"/>
    <w:rsid w:val="005D6C5F"/>
    <w:rsid w:val="005D6E66"/>
    <w:rsid w:val="005E2CD5"/>
    <w:rsid w:val="005E38F4"/>
    <w:rsid w:val="005E7E19"/>
    <w:rsid w:val="005F221E"/>
    <w:rsid w:val="005F2A47"/>
    <w:rsid w:val="005F3C36"/>
    <w:rsid w:val="005F4504"/>
    <w:rsid w:val="005F527F"/>
    <w:rsid w:val="005F6BCE"/>
    <w:rsid w:val="005F6E94"/>
    <w:rsid w:val="00600F2C"/>
    <w:rsid w:val="006020AB"/>
    <w:rsid w:val="006152F7"/>
    <w:rsid w:val="006168F9"/>
    <w:rsid w:val="00617CF9"/>
    <w:rsid w:val="00621184"/>
    <w:rsid w:val="00621442"/>
    <w:rsid w:val="00623EF5"/>
    <w:rsid w:val="0062582F"/>
    <w:rsid w:val="006261EC"/>
    <w:rsid w:val="00626EDF"/>
    <w:rsid w:val="006340B0"/>
    <w:rsid w:val="00634A3E"/>
    <w:rsid w:val="00636C81"/>
    <w:rsid w:val="006376A3"/>
    <w:rsid w:val="006402DB"/>
    <w:rsid w:val="00641645"/>
    <w:rsid w:val="00641A84"/>
    <w:rsid w:val="00643134"/>
    <w:rsid w:val="0064542C"/>
    <w:rsid w:val="00650C34"/>
    <w:rsid w:val="006513EE"/>
    <w:rsid w:val="00655E73"/>
    <w:rsid w:val="00656262"/>
    <w:rsid w:val="006578D5"/>
    <w:rsid w:val="006730B9"/>
    <w:rsid w:val="0067393E"/>
    <w:rsid w:val="00674ADF"/>
    <w:rsid w:val="00684628"/>
    <w:rsid w:val="00684986"/>
    <w:rsid w:val="00685377"/>
    <w:rsid w:val="00687874"/>
    <w:rsid w:val="006955E7"/>
    <w:rsid w:val="006A62FC"/>
    <w:rsid w:val="006B468B"/>
    <w:rsid w:val="006B489B"/>
    <w:rsid w:val="006C5E2C"/>
    <w:rsid w:val="006C6F65"/>
    <w:rsid w:val="006C7DAF"/>
    <w:rsid w:val="006D0642"/>
    <w:rsid w:val="006D26F8"/>
    <w:rsid w:val="006D39E5"/>
    <w:rsid w:val="006D3ED3"/>
    <w:rsid w:val="006D591E"/>
    <w:rsid w:val="006E2382"/>
    <w:rsid w:val="006E5A79"/>
    <w:rsid w:val="006E5B93"/>
    <w:rsid w:val="006E64E2"/>
    <w:rsid w:val="006E6ADC"/>
    <w:rsid w:val="006F1197"/>
    <w:rsid w:val="006F1DB1"/>
    <w:rsid w:val="006F5364"/>
    <w:rsid w:val="006F781C"/>
    <w:rsid w:val="00704228"/>
    <w:rsid w:val="00705015"/>
    <w:rsid w:val="0070634F"/>
    <w:rsid w:val="00712FB2"/>
    <w:rsid w:val="00716541"/>
    <w:rsid w:val="00717D05"/>
    <w:rsid w:val="00721254"/>
    <w:rsid w:val="00724E47"/>
    <w:rsid w:val="00725590"/>
    <w:rsid w:val="00726204"/>
    <w:rsid w:val="00726E31"/>
    <w:rsid w:val="00732BE6"/>
    <w:rsid w:val="00732C16"/>
    <w:rsid w:val="007331CB"/>
    <w:rsid w:val="00741507"/>
    <w:rsid w:val="00741C40"/>
    <w:rsid w:val="00741E6B"/>
    <w:rsid w:val="00744292"/>
    <w:rsid w:val="007443A5"/>
    <w:rsid w:val="0074604F"/>
    <w:rsid w:val="007462F2"/>
    <w:rsid w:val="00752811"/>
    <w:rsid w:val="00756201"/>
    <w:rsid w:val="00757943"/>
    <w:rsid w:val="0076174C"/>
    <w:rsid w:val="00761CC4"/>
    <w:rsid w:val="00766839"/>
    <w:rsid w:val="0077102E"/>
    <w:rsid w:val="00771267"/>
    <w:rsid w:val="00771A58"/>
    <w:rsid w:val="007728DA"/>
    <w:rsid w:val="00773FD9"/>
    <w:rsid w:val="0077564C"/>
    <w:rsid w:val="00782B1A"/>
    <w:rsid w:val="00783EBA"/>
    <w:rsid w:val="00787AED"/>
    <w:rsid w:val="00787C80"/>
    <w:rsid w:val="0079189A"/>
    <w:rsid w:val="00792ACA"/>
    <w:rsid w:val="00795D56"/>
    <w:rsid w:val="007A07E0"/>
    <w:rsid w:val="007A0D4A"/>
    <w:rsid w:val="007A19E8"/>
    <w:rsid w:val="007A6EAE"/>
    <w:rsid w:val="007A7956"/>
    <w:rsid w:val="007A7A35"/>
    <w:rsid w:val="007B17C4"/>
    <w:rsid w:val="007B6362"/>
    <w:rsid w:val="007C4C38"/>
    <w:rsid w:val="007C6C97"/>
    <w:rsid w:val="007C74E3"/>
    <w:rsid w:val="007C7A5E"/>
    <w:rsid w:val="007D02AD"/>
    <w:rsid w:val="007D1561"/>
    <w:rsid w:val="007D2568"/>
    <w:rsid w:val="007D4FD2"/>
    <w:rsid w:val="007D54C0"/>
    <w:rsid w:val="007D67B9"/>
    <w:rsid w:val="007E009C"/>
    <w:rsid w:val="007E15AA"/>
    <w:rsid w:val="007E5333"/>
    <w:rsid w:val="007E574D"/>
    <w:rsid w:val="007E79F5"/>
    <w:rsid w:val="007F3FE7"/>
    <w:rsid w:val="007F5508"/>
    <w:rsid w:val="007F778C"/>
    <w:rsid w:val="0080069B"/>
    <w:rsid w:val="00803318"/>
    <w:rsid w:val="008037AF"/>
    <w:rsid w:val="00805ED2"/>
    <w:rsid w:val="00806602"/>
    <w:rsid w:val="00806B13"/>
    <w:rsid w:val="00806E17"/>
    <w:rsid w:val="00813C8F"/>
    <w:rsid w:val="00814041"/>
    <w:rsid w:val="00814267"/>
    <w:rsid w:val="008159CB"/>
    <w:rsid w:val="00817BFF"/>
    <w:rsid w:val="00821140"/>
    <w:rsid w:val="00821B0E"/>
    <w:rsid w:val="008236AC"/>
    <w:rsid w:val="00823FC3"/>
    <w:rsid w:val="008243E8"/>
    <w:rsid w:val="00824DB8"/>
    <w:rsid w:val="008269A4"/>
    <w:rsid w:val="008273C2"/>
    <w:rsid w:val="008306EC"/>
    <w:rsid w:val="00830A01"/>
    <w:rsid w:val="008334A1"/>
    <w:rsid w:val="00835841"/>
    <w:rsid w:val="008369E5"/>
    <w:rsid w:val="008429FF"/>
    <w:rsid w:val="00844400"/>
    <w:rsid w:val="00844BF3"/>
    <w:rsid w:val="00853755"/>
    <w:rsid w:val="00853F1C"/>
    <w:rsid w:val="00854B5D"/>
    <w:rsid w:val="00862386"/>
    <w:rsid w:val="00862C20"/>
    <w:rsid w:val="00870E5A"/>
    <w:rsid w:val="0087291A"/>
    <w:rsid w:val="00874EC6"/>
    <w:rsid w:val="008801E6"/>
    <w:rsid w:val="00880580"/>
    <w:rsid w:val="00880D4C"/>
    <w:rsid w:val="0088308F"/>
    <w:rsid w:val="008847F8"/>
    <w:rsid w:val="00884AF6"/>
    <w:rsid w:val="008A0692"/>
    <w:rsid w:val="008A7F91"/>
    <w:rsid w:val="008B4C89"/>
    <w:rsid w:val="008B7090"/>
    <w:rsid w:val="008C6810"/>
    <w:rsid w:val="008D04D4"/>
    <w:rsid w:val="008D11F9"/>
    <w:rsid w:val="008D224A"/>
    <w:rsid w:val="008D32AB"/>
    <w:rsid w:val="008D384A"/>
    <w:rsid w:val="008D3988"/>
    <w:rsid w:val="008D4CA5"/>
    <w:rsid w:val="008D53BD"/>
    <w:rsid w:val="008D69DA"/>
    <w:rsid w:val="008D7056"/>
    <w:rsid w:val="008D7391"/>
    <w:rsid w:val="008E119C"/>
    <w:rsid w:val="008E1BF3"/>
    <w:rsid w:val="008E3EF3"/>
    <w:rsid w:val="008E5C35"/>
    <w:rsid w:val="008F0E42"/>
    <w:rsid w:val="008F472B"/>
    <w:rsid w:val="008F4BE0"/>
    <w:rsid w:val="008F7A95"/>
    <w:rsid w:val="00901A67"/>
    <w:rsid w:val="0090502E"/>
    <w:rsid w:val="00905122"/>
    <w:rsid w:val="00906335"/>
    <w:rsid w:val="00910093"/>
    <w:rsid w:val="00912B54"/>
    <w:rsid w:val="009157A3"/>
    <w:rsid w:val="00917716"/>
    <w:rsid w:val="0092076D"/>
    <w:rsid w:val="00920DA5"/>
    <w:rsid w:val="0092180D"/>
    <w:rsid w:val="00926479"/>
    <w:rsid w:val="00932360"/>
    <w:rsid w:val="00934DF5"/>
    <w:rsid w:val="00934FB8"/>
    <w:rsid w:val="00935A36"/>
    <w:rsid w:val="00937FDF"/>
    <w:rsid w:val="00940E18"/>
    <w:rsid w:val="00941057"/>
    <w:rsid w:val="0094106D"/>
    <w:rsid w:val="00945637"/>
    <w:rsid w:val="00946980"/>
    <w:rsid w:val="00947969"/>
    <w:rsid w:val="00954519"/>
    <w:rsid w:val="00967A2E"/>
    <w:rsid w:val="00967BCB"/>
    <w:rsid w:val="00973AE7"/>
    <w:rsid w:val="0097475B"/>
    <w:rsid w:val="00974B36"/>
    <w:rsid w:val="00975B0F"/>
    <w:rsid w:val="00977EF0"/>
    <w:rsid w:val="009916BE"/>
    <w:rsid w:val="00994148"/>
    <w:rsid w:val="009A04ED"/>
    <w:rsid w:val="009A06FD"/>
    <w:rsid w:val="009A0A3C"/>
    <w:rsid w:val="009A0A66"/>
    <w:rsid w:val="009A1626"/>
    <w:rsid w:val="009A1DE6"/>
    <w:rsid w:val="009A2F30"/>
    <w:rsid w:val="009A787E"/>
    <w:rsid w:val="009B07B9"/>
    <w:rsid w:val="009B33A3"/>
    <w:rsid w:val="009C38C0"/>
    <w:rsid w:val="009C7661"/>
    <w:rsid w:val="009D0C76"/>
    <w:rsid w:val="009D2A94"/>
    <w:rsid w:val="009D66EF"/>
    <w:rsid w:val="009E42D2"/>
    <w:rsid w:val="009E7455"/>
    <w:rsid w:val="009F0566"/>
    <w:rsid w:val="009F065F"/>
    <w:rsid w:val="009F19E0"/>
    <w:rsid w:val="009F1C24"/>
    <w:rsid w:val="009F5466"/>
    <w:rsid w:val="009F5A89"/>
    <w:rsid w:val="009F63FF"/>
    <w:rsid w:val="009F6C5F"/>
    <w:rsid w:val="009F74F5"/>
    <w:rsid w:val="00A0202C"/>
    <w:rsid w:val="00A02E86"/>
    <w:rsid w:val="00A04E04"/>
    <w:rsid w:val="00A11B52"/>
    <w:rsid w:val="00A13AF3"/>
    <w:rsid w:val="00A15432"/>
    <w:rsid w:val="00A21393"/>
    <w:rsid w:val="00A21A0E"/>
    <w:rsid w:val="00A247BF"/>
    <w:rsid w:val="00A26384"/>
    <w:rsid w:val="00A27ED7"/>
    <w:rsid w:val="00A32DD9"/>
    <w:rsid w:val="00A351F3"/>
    <w:rsid w:val="00A36912"/>
    <w:rsid w:val="00A3749F"/>
    <w:rsid w:val="00A37FC8"/>
    <w:rsid w:val="00A4048B"/>
    <w:rsid w:val="00A51E3B"/>
    <w:rsid w:val="00A530BE"/>
    <w:rsid w:val="00A53237"/>
    <w:rsid w:val="00A53645"/>
    <w:rsid w:val="00A61343"/>
    <w:rsid w:val="00A61593"/>
    <w:rsid w:val="00A61E47"/>
    <w:rsid w:val="00A67612"/>
    <w:rsid w:val="00A7143F"/>
    <w:rsid w:val="00A722E8"/>
    <w:rsid w:val="00A72CAF"/>
    <w:rsid w:val="00A73416"/>
    <w:rsid w:val="00A80917"/>
    <w:rsid w:val="00A82C0D"/>
    <w:rsid w:val="00A87228"/>
    <w:rsid w:val="00A87DED"/>
    <w:rsid w:val="00A9683D"/>
    <w:rsid w:val="00A96BF6"/>
    <w:rsid w:val="00A96E2B"/>
    <w:rsid w:val="00AA1210"/>
    <w:rsid w:val="00AA45B5"/>
    <w:rsid w:val="00AA5902"/>
    <w:rsid w:val="00AA5B01"/>
    <w:rsid w:val="00AB2707"/>
    <w:rsid w:val="00AB332A"/>
    <w:rsid w:val="00AB4949"/>
    <w:rsid w:val="00AB5DEC"/>
    <w:rsid w:val="00AB6D73"/>
    <w:rsid w:val="00AC5BEE"/>
    <w:rsid w:val="00AC7AD1"/>
    <w:rsid w:val="00AD057E"/>
    <w:rsid w:val="00AD24EA"/>
    <w:rsid w:val="00AE1359"/>
    <w:rsid w:val="00AE21EC"/>
    <w:rsid w:val="00AE2813"/>
    <w:rsid w:val="00AE3E91"/>
    <w:rsid w:val="00AF5116"/>
    <w:rsid w:val="00AF530B"/>
    <w:rsid w:val="00AF59CE"/>
    <w:rsid w:val="00AF5C21"/>
    <w:rsid w:val="00B01B4F"/>
    <w:rsid w:val="00B03EAE"/>
    <w:rsid w:val="00B1043A"/>
    <w:rsid w:val="00B11F1B"/>
    <w:rsid w:val="00B1689D"/>
    <w:rsid w:val="00B21F71"/>
    <w:rsid w:val="00B2259B"/>
    <w:rsid w:val="00B250AF"/>
    <w:rsid w:val="00B25B3B"/>
    <w:rsid w:val="00B26D16"/>
    <w:rsid w:val="00B34B3A"/>
    <w:rsid w:val="00B34EC4"/>
    <w:rsid w:val="00B448B7"/>
    <w:rsid w:val="00B46131"/>
    <w:rsid w:val="00B46D1C"/>
    <w:rsid w:val="00B51B52"/>
    <w:rsid w:val="00B548A0"/>
    <w:rsid w:val="00B6392E"/>
    <w:rsid w:val="00B63B56"/>
    <w:rsid w:val="00B63BAD"/>
    <w:rsid w:val="00B6606E"/>
    <w:rsid w:val="00B676D8"/>
    <w:rsid w:val="00B677F3"/>
    <w:rsid w:val="00B67F1B"/>
    <w:rsid w:val="00B738B9"/>
    <w:rsid w:val="00B75898"/>
    <w:rsid w:val="00B75F24"/>
    <w:rsid w:val="00B7722E"/>
    <w:rsid w:val="00B831B8"/>
    <w:rsid w:val="00B8428B"/>
    <w:rsid w:val="00B86D2B"/>
    <w:rsid w:val="00B91353"/>
    <w:rsid w:val="00B93820"/>
    <w:rsid w:val="00BB134D"/>
    <w:rsid w:val="00BB459D"/>
    <w:rsid w:val="00BB6E53"/>
    <w:rsid w:val="00BC0279"/>
    <w:rsid w:val="00BC0D1A"/>
    <w:rsid w:val="00BC3B65"/>
    <w:rsid w:val="00BC3F62"/>
    <w:rsid w:val="00BD071A"/>
    <w:rsid w:val="00BD5098"/>
    <w:rsid w:val="00BD636C"/>
    <w:rsid w:val="00BD7425"/>
    <w:rsid w:val="00BD7C87"/>
    <w:rsid w:val="00BE018A"/>
    <w:rsid w:val="00BE01CB"/>
    <w:rsid w:val="00BE6454"/>
    <w:rsid w:val="00BE6503"/>
    <w:rsid w:val="00BF5312"/>
    <w:rsid w:val="00BF5CED"/>
    <w:rsid w:val="00BF7869"/>
    <w:rsid w:val="00C01167"/>
    <w:rsid w:val="00C020D5"/>
    <w:rsid w:val="00C02443"/>
    <w:rsid w:val="00C0459F"/>
    <w:rsid w:val="00C05AE4"/>
    <w:rsid w:val="00C1179C"/>
    <w:rsid w:val="00C1354F"/>
    <w:rsid w:val="00C17CA6"/>
    <w:rsid w:val="00C20B0E"/>
    <w:rsid w:val="00C22215"/>
    <w:rsid w:val="00C237F9"/>
    <w:rsid w:val="00C32792"/>
    <w:rsid w:val="00C33541"/>
    <w:rsid w:val="00C34664"/>
    <w:rsid w:val="00C35619"/>
    <w:rsid w:val="00C359CE"/>
    <w:rsid w:val="00C4285A"/>
    <w:rsid w:val="00C42DEF"/>
    <w:rsid w:val="00C50E11"/>
    <w:rsid w:val="00C514FC"/>
    <w:rsid w:val="00C51556"/>
    <w:rsid w:val="00C5155D"/>
    <w:rsid w:val="00C51AC5"/>
    <w:rsid w:val="00C53447"/>
    <w:rsid w:val="00C536B1"/>
    <w:rsid w:val="00C60F0B"/>
    <w:rsid w:val="00C640E7"/>
    <w:rsid w:val="00C658B6"/>
    <w:rsid w:val="00C719EE"/>
    <w:rsid w:val="00C73894"/>
    <w:rsid w:val="00C742C4"/>
    <w:rsid w:val="00C75AF8"/>
    <w:rsid w:val="00C81A5A"/>
    <w:rsid w:val="00C81ECC"/>
    <w:rsid w:val="00C83B54"/>
    <w:rsid w:val="00C85696"/>
    <w:rsid w:val="00C85DE1"/>
    <w:rsid w:val="00C85E16"/>
    <w:rsid w:val="00C86D1B"/>
    <w:rsid w:val="00C9142E"/>
    <w:rsid w:val="00C936F8"/>
    <w:rsid w:val="00C942F5"/>
    <w:rsid w:val="00C944CB"/>
    <w:rsid w:val="00CA3DAB"/>
    <w:rsid w:val="00CA3E55"/>
    <w:rsid w:val="00CA5ACE"/>
    <w:rsid w:val="00CA6BC1"/>
    <w:rsid w:val="00CB0DD0"/>
    <w:rsid w:val="00CC783B"/>
    <w:rsid w:val="00CE16C2"/>
    <w:rsid w:val="00CE2051"/>
    <w:rsid w:val="00CE385C"/>
    <w:rsid w:val="00CE596C"/>
    <w:rsid w:val="00CF0A58"/>
    <w:rsid w:val="00CF0C04"/>
    <w:rsid w:val="00CF0D1D"/>
    <w:rsid w:val="00CF1675"/>
    <w:rsid w:val="00CF1847"/>
    <w:rsid w:val="00CF1A0F"/>
    <w:rsid w:val="00CF27F5"/>
    <w:rsid w:val="00CF493A"/>
    <w:rsid w:val="00CF4F86"/>
    <w:rsid w:val="00CF6AB5"/>
    <w:rsid w:val="00D00A93"/>
    <w:rsid w:val="00D0498F"/>
    <w:rsid w:val="00D0539B"/>
    <w:rsid w:val="00D11C1B"/>
    <w:rsid w:val="00D1453E"/>
    <w:rsid w:val="00D1552E"/>
    <w:rsid w:val="00D222FF"/>
    <w:rsid w:val="00D22A75"/>
    <w:rsid w:val="00D25281"/>
    <w:rsid w:val="00D2649F"/>
    <w:rsid w:val="00D268F3"/>
    <w:rsid w:val="00D26C96"/>
    <w:rsid w:val="00D26CC8"/>
    <w:rsid w:val="00D32E83"/>
    <w:rsid w:val="00D34CB9"/>
    <w:rsid w:val="00D34DE8"/>
    <w:rsid w:val="00D40903"/>
    <w:rsid w:val="00D46C8A"/>
    <w:rsid w:val="00D50CDB"/>
    <w:rsid w:val="00D51C5F"/>
    <w:rsid w:val="00D52279"/>
    <w:rsid w:val="00D553C5"/>
    <w:rsid w:val="00D5559A"/>
    <w:rsid w:val="00D55A45"/>
    <w:rsid w:val="00D563D9"/>
    <w:rsid w:val="00D57CFD"/>
    <w:rsid w:val="00D6187C"/>
    <w:rsid w:val="00D63067"/>
    <w:rsid w:val="00D6533F"/>
    <w:rsid w:val="00D71CCC"/>
    <w:rsid w:val="00D73408"/>
    <w:rsid w:val="00D85425"/>
    <w:rsid w:val="00D854B3"/>
    <w:rsid w:val="00D87E19"/>
    <w:rsid w:val="00D92EA6"/>
    <w:rsid w:val="00D93A04"/>
    <w:rsid w:val="00D9743F"/>
    <w:rsid w:val="00DA393A"/>
    <w:rsid w:val="00DA402C"/>
    <w:rsid w:val="00DA40A7"/>
    <w:rsid w:val="00DB490D"/>
    <w:rsid w:val="00DC1B1C"/>
    <w:rsid w:val="00DC2A22"/>
    <w:rsid w:val="00DC7908"/>
    <w:rsid w:val="00DD0E91"/>
    <w:rsid w:val="00DD37DC"/>
    <w:rsid w:val="00DD4631"/>
    <w:rsid w:val="00DD71EA"/>
    <w:rsid w:val="00DE1CD3"/>
    <w:rsid w:val="00DE2C55"/>
    <w:rsid w:val="00DE392F"/>
    <w:rsid w:val="00DE47E9"/>
    <w:rsid w:val="00DE75C7"/>
    <w:rsid w:val="00DF28EB"/>
    <w:rsid w:val="00DF69DA"/>
    <w:rsid w:val="00E003B4"/>
    <w:rsid w:val="00E00EF9"/>
    <w:rsid w:val="00E02C11"/>
    <w:rsid w:val="00E047A7"/>
    <w:rsid w:val="00E0772D"/>
    <w:rsid w:val="00E10C50"/>
    <w:rsid w:val="00E1132C"/>
    <w:rsid w:val="00E1335B"/>
    <w:rsid w:val="00E13E26"/>
    <w:rsid w:val="00E14D7B"/>
    <w:rsid w:val="00E1543B"/>
    <w:rsid w:val="00E16486"/>
    <w:rsid w:val="00E204C3"/>
    <w:rsid w:val="00E21952"/>
    <w:rsid w:val="00E21A1E"/>
    <w:rsid w:val="00E22A73"/>
    <w:rsid w:val="00E22AB7"/>
    <w:rsid w:val="00E2318D"/>
    <w:rsid w:val="00E24820"/>
    <w:rsid w:val="00E25375"/>
    <w:rsid w:val="00E25ABC"/>
    <w:rsid w:val="00E26097"/>
    <w:rsid w:val="00E26FDE"/>
    <w:rsid w:val="00E310E0"/>
    <w:rsid w:val="00E334D0"/>
    <w:rsid w:val="00E33D1E"/>
    <w:rsid w:val="00E34450"/>
    <w:rsid w:val="00E351AF"/>
    <w:rsid w:val="00E400F7"/>
    <w:rsid w:val="00E40841"/>
    <w:rsid w:val="00E45A66"/>
    <w:rsid w:val="00E47867"/>
    <w:rsid w:val="00E535CD"/>
    <w:rsid w:val="00E60EFE"/>
    <w:rsid w:val="00E6126B"/>
    <w:rsid w:val="00E66C3B"/>
    <w:rsid w:val="00E72863"/>
    <w:rsid w:val="00E81D2E"/>
    <w:rsid w:val="00E81ED6"/>
    <w:rsid w:val="00E864B3"/>
    <w:rsid w:val="00E878C3"/>
    <w:rsid w:val="00E905C4"/>
    <w:rsid w:val="00E92710"/>
    <w:rsid w:val="00E957A6"/>
    <w:rsid w:val="00EA02C0"/>
    <w:rsid w:val="00EA04D0"/>
    <w:rsid w:val="00EA4B3B"/>
    <w:rsid w:val="00EB07D7"/>
    <w:rsid w:val="00EB3F4F"/>
    <w:rsid w:val="00EB6740"/>
    <w:rsid w:val="00EC17BF"/>
    <w:rsid w:val="00EC5088"/>
    <w:rsid w:val="00ED09E6"/>
    <w:rsid w:val="00ED0C83"/>
    <w:rsid w:val="00ED1D50"/>
    <w:rsid w:val="00ED744B"/>
    <w:rsid w:val="00EE3451"/>
    <w:rsid w:val="00EE43C4"/>
    <w:rsid w:val="00EE6824"/>
    <w:rsid w:val="00EE7625"/>
    <w:rsid w:val="00EF4614"/>
    <w:rsid w:val="00EF6FEE"/>
    <w:rsid w:val="00F00D7E"/>
    <w:rsid w:val="00F025DE"/>
    <w:rsid w:val="00F048AF"/>
    <w:rsid w:val="00F11E1F"/>
    <w:rsid w:val="00F13C80"/>
    <w:rsid w:val="00F14172"/>
    <w:rsid w:val="00F174DF"/>
    <w:rsid w:val="00F17BBF"/>
    <w:rsid w:val="00F17BDE"/>
    <w:rsid w:val="00F2228B"/>
    <w:rsid w:val="00F22F5D"/>
    <w:rsid w:val="00F23F4A"/>
    <w:rsid w:val="00F27F7B"/>
    <w:rsid w:val="00F306F3"/>
    <w:rsid w:val="00F313A5"/>
    <w:rsid w:val="00F314C5"/>
    <w:rsid w:val="00F32D4F"/>
    <w:rsid w:val="00F33BFE"/>
    <w:rsid w:val="00F33EAC"/>
    <w:rsid w:val="00F4245D"/>
    <w:rsid w:val="00F43667"/>
    <w:rsid w:val="00F461EB"/>
    <w:rsid w:val="00F47751"/>
    <w:rsid w:val="00F47F12"/>
    <w:rsid w:val="00F50197"/>
    <w:rsid w:val="00F54361"/>
    <w:rsid w:val="00F554D4"/>
    <w:rsid w:val="00F5574F"/>
    <w:rsid w:val="00F571BE"/>
    <w:rsid w:val="00F627EC"/>
    <w:rsid w:val="00F66321"/>
    <w:rsid w:val="00F70099"/>
    <w:rsid w:val="00F707D1"/>
    <w:rsid w:val="00F72E7C"/>
    <w:rsid w:val="00F73865"/>
    <w:rsid w:val="00F76E46"/>
    <w:rsid w:val="00F85BB9"/>
    <w:rsid w:val="00F85D87"/>
    <w:rsid w:val="00F917B0"/>
    <w:rsid w:val="00F96EF8"/>
    <w:rsid w:val="00F97B1A"/>
    <w:rsid w:val="00FA097F"/>
    <w:rsid w:val="00FA0D64"/>
    <w:rsid w:val="00FA30F2"/>
    <w:rsid w:val="00FA358A"/>
    <w:rsid w:val="00FA3E63"/>
    <w:rsid w:val="00FA5F09"/>
    <w:rsid w:val="00FA69A6"/>
    <w:rsid w:val="00FB083F"/>
    <w:rsid w:val="00FB1B09"/>
    <w:rsid w:val="00FB69F1"/>
    <w:rsid w:val="00FB6D33"/>
    <w:rsid w:val="00FB7D65"/>
    <w:rsid w:val="00FC4C9F"/>
    <w:rsid w:val="00FC6367"/>
    <w:rsid w:val="00FC66AF"/>
    <w:rsid w:val="00FC6EE2"/>
    <w:rsid w:val="00FC74A6"/>
    <w:rsid w:val="00FC7F7E"/>
    <w:rsid w:val="00FD020C"/>
    <w:rsid w:val="00FD0821"/>
    <w:rsid w:val="00FD084B"/>
    <w:rsid w:val="00FD2533"/>
    <w:rsid w:val="00FE68A8"/>
    <w:rsid w:val="00FF02BB"/>
    <w:rsid w:val="00FF6B30"/>
    <w:rsid w:val="00FF6CF3"/>
    <w:rsid w:val="0126850C"/>
    <w:rsid w:val="01D0373D"/>
    <w:rsid w:val="02446B1F"/>
    <w:rsid w:val="026BCE24"/>
    <w:rsid w:val="03C36CB2"/>
    <w:rsid w:val="0450E4C6"/>
    <w:rsid w:val="0495F37D"/>
    <w:rsid w:val="073D9A96"/>
    <w:rsid w:val="0745A8B4"/>
    <w:rsid w:val="074F8C17"/>
    <w:rsid w:val="08567724"/>
    <w:rsid w:val="087BDA98"/>
    <w:rsid w:val="0895020E"/>
    <w:rsid w:val="08A92518"/>
    <w:rsid w:val="0C01C742"/>
    <w:rsid w:val="0D02AB6C"/>
    <w:rsid w:val="0D232DE6"/>
    <w:rsid w:val="0E9D5A21"/>
    <w:rsid w:val="0F6585F5"/>
    <w:rsid w:val="0F819D48"/>
    <w:rsid w:val="0FBDADD9"/>
    <w:rsid w:val="0FD38964"/>
    <w:rsid w:val="10213CC1"/>
    <w:rsid w:val="1049FDF3"/>
    <w:rsid w:val="10E8AECB"/>
    <w:rsid w:val="10EE58DE"/>
    <w:rsid w:val="11AF16E6"/>
    <w:rsid w:val="125511E7"/>
    <w:rsid w:val="1390BF03"/>
    <w:rsid w:val="13D46F73"/>
    <w:rsid w:val="14F7CED9"/>
    <w:rsid w:val="16A93A0C"/>
    <w:rsid w:val="1707B48C"/>
    <w:rsid w:val="179296C0"/>
    <w:rsid w:val="1796B50A"/>
    <w:rsid w:val="1841FCD5"/>
    <w:rsid w:val="184A15BE"/>
    <w:rsid w:val="1908D6A8"/>
    <w:rsid w:val="19A42B89"/>
    <w:rsid w:val="1C364738"/>
    <w:rsid w:val="1D796E61"/>
    <w:rsid w:val="20A0EE0C"/>
    <w:rsid w:val="20F50CF1"/>
    <w:rsid w:val="2190BFF5"/>
    <w:rsid w:val="2199F3A4"/>
    <w:rsid w:val="2235DE2C"/>
    <w:rsid w:val="2454DDC3"/>
    <w:rsid w:val="248BC391"/>
    <w:rsid w:val="24D67D30"/>
    <w:rsid w:val="252FDB6B"/>
    <w:rsid w:val="25742DAC"/>
    <w:rsid w:val="2612B0FA"/>
    <w:rsid w:val="270666A5"/>
    <w:rsid w:val="27277592"/>
    <w:rsid w:val="27379AB0"/>
    <w:rsid w:val="27C927ED"/>
    <w:rsid w:val="2831DD89"/>
    <w:rsid w:val="2AE7DCDB"/>
    <w:rsid w:val="2B2CDA12"/>
    <w:rsid w:val="2B42C0E4"/>
    <w:rsid w:val="2CB6DC21"/>
    <w:rsid w:val="2DD39087"/>
    <w:rsid w:val="2E5549C6"/>
    <w:rsid w:val="2E8AB4D6"/>
    <w:rsid w:val="2EBBAF22"/>
    <w:rsid w:val="2ED4D739"/>
    <w:rsid w:val="301D8727"/>
    <w:rsid w:val="31C22419"/>
    <w:rsid w:val="31F9E1F1"/>
    <w:rsid w:val="330B2AD1"/>
    <w:rsid w:val="33259742"/>
    <w:rsid w:val="33493192"/>
    <w:rsid w:val="34D8AE12"/>
    <w:rsid w:val="34DF391E"/>
    <w:rsid w:val="34F1BE6B"/>
    <w:rsid w:val="35330B53"/>
    <w:rsid w:val="35BCED71"/>
    <w:rsid w:val="35C2D478"/>
    <w:rsid w:val="364AAC57"/>
    <w:rsid w:val="37268B5B"/>
    <w:rsid w:val="3726B6F3"/>
    <w:rsid w:val="374B0419"/>
    <w:rsid w:val="37672984"/>
    <w:rsid w:val="37CC18B6"/>
    <w:rsid w:val="382FF11B"/>
    <w:rsid w:val="38682737"/>
    <w:rsid w:val="3880548E"/>
    <w:rsid w:val="399783B1"/>
    <w:rsid w:val="39FF9298"/>
    <w:rsid w:val="3B9D684B"/>
    <w:rsid w:val="3BE8C2C4"/>
    <w:rsid w:val="3C13E391"/>
    <w:rsid w:val="3C1E9BAA"/>
    <w:rsid w:val="3DE3902B"/>
    <w:rsid w:val="3E46763A"/>
    <w:rsid w:val="3ED4A012"/>
    <w:rsid w:val="3F6CE3A7"/>
    <w:rsid w:val="3FDF00F4"/>
    <w:rsid w:val="4030B56C"/>
    <w:rsid w:val="40D436B4"/>
    <w:rsid w:val="42220C3E"/>
    <w:rsid w:val="42B2466C"/>
    <w:rsid w:val="42D93357"/>
    <w:rsid w:val="44B0581E"/>
    <w:rsid w:val="4501397E"/>
    <w:rsid w:val="46D2B30F"/>
    <w:rsid w:val="47564F9A"/>
    <w:rsid w:val="477067E6"/>
    <w:rsid w:val="480A7FDD"/>
    <w:rsid w:val="49135067"/>
    <w:rsid w:val="4953C041"/>
    <w:rsid w:val="4981DA79"/>
    <w:rsid w:val="49B69E19"/>
    <w:rsid w:val="49B9E8A4"/>
    <w:rsid w:val="49BC3554"/>
    <w:rsid w:val="4A931EEB"/>
    <w:rsid w:val="4B9C118F"/>
    <w:rsid w:val="4BC6CB4F"/>
    <w:rsid w:val="4CCC6EEC"/>
    <w:rsid w:val="4CF1D354"/>
    <w:rsid w:val="4E28A4CF"/>
    <w:rsid w:val="4E70CB48"/>
    <w:rsid w:val="4EB59AF6"/>
    <w:rsid w:val="4ED42595"/>
    <w:rsid w:val="5025B865"/>
    <w:rsid w:val="50A55594"/>
    <w:rsid w:val="50C8900F"/>
    <w:rsid w:val="50F949FB"/>
    <w:rsid w:val="51CF096D"/>
    <w:rsid w:val="535004A4"/>
    <w:rsid w:val="54143A59"/>
    <w:rsid w:val="544B90B2"/>
    <w:rsid w:val="54D864E9"/>
    <w:rsid w:val="550E6569"/>
    <w:rsid w:val="55170D18"/>
    <w:rsid w:val="562D7345"/>
    <w:rsid w:val="5636E45E"/>
    <w:rsid w:val="5655233F"/>
    <w:rsid w:val="58597A49"/>
    <w:rsid w:val="58BDF8E9"/>
    <w:rsid w:val="5913F69B"/>
    <w:rsid w:val="59BD1DE2"/>
    <w:rsid w:val="59F95ACC"/>
    <w:rsid w:val="5ADD5675"/>
    <w:rsid w:val="5AF558B0"/>
    <w:rsid w:val="5B0D6740"/>
    <w:rsid w:val="5BB38F65"/>
    <w:rsid w:val="5BC20508"/>
    <w:rsid w:val="5BE56928"/>
    <w:rsid w:val="5CD4B820"/>
    <w:rsid w:val="5D6A13BE"/>
    <w:rsid w:val="5DF42CC3"/>
    <w:rsid w:val="5E7AC4F3"/>
    <w:rsid w:val="5F4204CC"/>
    <w:rsid w:val="5F50B2FD"/>
    <w:rsid w:val="60C4ABFD"/>
    <w:rsid w:val="62047A25"/>
    <w:rsid w:val="62118E27"/>
    <w:rsid w:val="62C22FDF"/>
    <w:rsid w:val="636CBDA0"/>
    <w:rsid w:val="63A9375D"/>
    <w:rsid w:val="63DB2FD0"/>
    <w:rsid w:val="642879B2"/>
    <w:rsid w:val="6540C7DF"/>
    <w:rsid w:val="6590D8C5"/>
    <w:rsid w:val="6773223F"/>
    <w:rsid w:val="67B6454A"/>
    <w:rsid w:val="67C8B62B"/>
    <w:rsid w:val="6887A8FB"/>
    <w:rsid w:val="68B46877"/>
    <w:rsid w:val="695FD0DE"/>
    <w:rsid w:val="6996846F"/>
    <w:rsid w:val="6A0E5B1E"/>
    <w:rsid w:val="6A670FFC"/>
    <w:rsid w:val="6A898F6F"/>
    <w:rsid w:val="6B195C1A"/>
    <w:rsid w:val="6BA1E286"/>
    <w:rsid w:val="6C2C5CCA"/>
    <w:rsid w:val="6D8C75A7"/>
    <w:rsid w:val="6D907551"/>
    <w:rsid w:val="6E16B666"/>
    <w:rsid w:val="6E3804FB"/>
    <w:rsid w:val="6E9BFBDC"/>
    <w:rsid w:val="6F3FC43E"/>
    <w:rsid w:val="6F784E44"/>
    <w:rsid w:val="7003F0EF"/>
    <w:rsid w:val="70195C6A"/>
    <w:rsid w:val="701AEE53"/>
    <w:rsid w:val="701B86EA"/>
    <w:rsid w:val="714E0E2C"/>
    <w:rsid w:val="715C5DC5"/>
    <w:rsid w:val="71789B3D"/>
    <w:rsid w:val="7240699A"/>
    <w:rsid w:val="72CCD967"/>
    <w:rsid w:val="72DAAC1B"/>
    <w:rsid w:val="73C1D13D"/>
    <w:rsid w:val="74470133"/>
    <w:rsid w:val="7585635E"/>
    <w:rsid w:val="762993B7"/>
    <w:rsid w:val="76F43F5E"/>
    <w:rsid w:val="77966AAA"/>
    <w:rsid w:val="77B14DE9"/>
    <w:rsid w:val="77C30223"/>
    <w:rsid w:val="7865BFF4"/>
    <w:rsid w:val="78E2F7D1"/>
    <w:rsid w:val="79CD2854"/>
    <w:rsid w:val="7A597BC1"/>
    <w:rsid w:val="7A6462D8"/>
    <w:rsid w:val="7A7E60A6"/>
    <w:rsid w:val="7A944E10"/>
    <w:rsid w:val="7A94F97C"/>
    <w:rsid w:val="7AB0C8BD"/>
    <w:rsid w:val="7C56A32B"/>
    <w:rsid w:val="7CB526B5"/>
    <w:rsid w:val="7D78B512"/>
    <w:rsid w:val="7D927745"/>
    <w:rsid w:val="7F589561"/>
    <w:rsid w:val="7FA384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CDCC"/>
  <w15:chartTrackingRefBased/>
  <w15:docId w15:val="{83263BB4-9228-4E82-9DD7-D15951C0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D7"/>
    <w:rPr>
      <w:rFonts w:eastAsia="Calibri"/>
      <w:bCs w:val="0"/>
      <w:spacing w:val="0"/>
      <w:kern w:val="0"/>
      <w:szCs w:val="20"/>
      <w:lang w:eastAsia="lt-LT"/>
      <w14:ligatures w14:val="none"/>
    </w:rPr>
  </w:style>
  <w:style w:type="paragraph" w:styleId="Heading1">
    <w:name w:val="heading 1"/>
    <w:basedOn w:val="Normal"/>
    <w:next w:val="Normal"/>
    <w:link w:val="Heading1Char"/>
    <w:qFormat/>
    <w:rsid w:val="00B01B4F"/>
    <w:pPr>
      <w:keepNext/>
      <w:numPr>
        <w:numId w:val="22"/>
      </w:numPr>
      <w:spacing w:before="360" w:after="360" w:line="240" w:lineRule="auto"/>
      <w:jc w:val="center"/>
      <w:outlineLvl w:val="0"/>
    </w:pPr>
    <w:rPr>
      <w:b/>
      <w:sz w:val="28"/>
      <w:szCs w:val="22"/>
    </w:rPr>
  </w:style>
  <w:style w:type="paragraph" w:styleId="Heading2">
    <w:name w:val="heading 2"/>
    <w:aliases w:val="Title Header2"/>
    <w:basedOn w:val="Normal"/>
    <w:next w:val="Normal"/>
    <w:link w:val="Heading2Char"/>
    <w:qFormat/>
    <w:rsid w:val="00B01B4F"/>
    <w:pPr>
      <w:numPr>
        <w:ilvl w:val="1"/>
        <w:numId w:val="22"/>
      </w:numPr>
      <w:spacing w:after="0" w:line="240" w:lineRule="auto"/>
      <w:jc w:val="both"/>
      <w:outlineLvl w:val="1"/>
    </w:pPr>
    <w:rPr>
      <w:rFonts w:eastAsia="Times New Roman"/>
    </w:rPr>
  </w:style>
  <w:style w:type="paragraph" w:styleId="Heading3">
    <w:name w:val="heading 3"/>
    <w:aliases w:val="Section Header3,Sub-Clause Paragraph"/>
    <w:basedOn w:val="Normal"/>
    <w:next w:val="Normal"/>
    <w:link w:val="Heading3Char"/>
    <w:qFormat/>
    <w:rsid w:val="00B01B4F"/>
    <w:pPr>
      <w:keepNext/>
      <w:numPr>
        <w:ilvl w:val="2"/>
        <w:numId w:val="22"/>
      </w:numPr>
      <w:spacing w:after="0" w:line="240" w:lineRule="auto"/>
      <w:jc w:val="both"/>
      <w:outlineLvl w:val="2"/>
    </w:pPr>
    <w:rPr>
      <w:rFonts w:eastAsia="Times New Roman"/>
    </w:rPr>
  </w:style>
  <w:style w:type="paragraph" w:styleId="Heading4">
    <w:name w:val="heading 4"/>
    <w:aliases w:val=" Sub-Clause Sub-paragraph,Sub-Clause Sub-paragraph,Heading 4 Char Char Char Char"/>
    <w:basedOn w:val="Normal"/>
    <w:next w:val="Normal"/>
    <w:link w:val="Heading4Char"/>
    <w:qFormat/>
    <w:rsid w:val="00B01B4F"/>
    <w:pPr>
      <w:keepNext/>
      <w:numPr>
        <w:ilvl w:val="3"/>
        <w:numId w:val="22"/>
      </w:numPr>
      <w:spacing w:after="0" w:line="240" w:lineRule="auto"/>
      <w:outlineLvl w:val="3"/>
    </w:pPr>
    <w:rPr>
      <w:rFonts w:eastAsia="Times New Roman"/>
      <w:b/>
      <w:sz w:val="44"/>
    </w:rPr>
  </w:style>
  <w:style w:type="paragraph" w:styleId="Heading5">
    <w:name w:val="heading 5"/>
    <w:basedOn w:val="Normal"/>
    <w:next w:val="Normal"/>
    <w:link w:val="Heading5Char"/>
    <w:qFormat/>
    <w:rsid w:val="00B01B4F"/>
    <w:pPr>
      <w:keepNext/>
      <w:numPr>
        <w:ilvl w:val="4"/>
        <w:numId w:val="22"/>
      </w:numPr>
      <w:spacing w:after="0" w:line="240" w:lineRule="auto"/>
      <w:outlineLvl w:val="4"/>
    </w:pPr>
    <w:rPr>
      <w:rFonts w:eastAsia="Times New Roman"/>
      <w:b/>
      <w:sz w:val="40"/>
    </w:rPr>
  </w:style>
  <w:style w:type="paragraph" w:styleId="Heading6">
    <w:name w:val="heading 6"/>
    <w:basedOn w:val="Normal"/>
    <w:next w:val="Normal"/>
    <w:link w:val="Heading6Char"/>
    <w:qFormat/>
    <w:rsid w:val="00B01B4F"/>
    <w:pPr>
      <w:keepNext/>
      <w:numPr>
        <w:ilvl w:val="5"/>
        <w:numId w:val="22"/>
      </w:numPr>
      <w:spacing w:after="0" w:line="240" w:lineRule="auto"/>
      <w:outlineLvl w:val="5"/>
    </w:pPr>
    <w:rPr>
      <w:rFonts w:eastAsia="Times New Roman"/>
      <w:b/>
      <w:sz w:val="36"/>
    </w:rPr>
  </w:style>
  <w:style w:type="paragraph" w:styleId="Heading7">
    <w:name w:val="heading 7"/>
    <w:basedOn w:val="Normal"/>
    <w:next w:val="Normal"/>
    <w:link w:val="Heading7Char"/>
    <w:uiPriority w:val="99"/>
    <w:qFormat/>
    <w:rsid w:val="00B01B4F"/>
    <w:pPr>
      <w:keepNext/>
      <w:numPr>
        <w:ilvl w:val="6"/>
        <w:numId w:val="22"/>
      </w:numPr>
      <w:spacing w:after="0" w:line="240" w:lineRule="auto"/>
      <w:outlineLvl w:val="6"/>
    </w:pPr>
    <w:rPr>
      <w:rFonts w:eastAsia="Times New Roman"/>
      <w:sz w:val="48"/>
    </w:rPr>
  </w:style>
  <w:style w:type="paragraph" w:styleId="Heading8">
    <w:name w:val="heading 8"/>
    <w:basedOn w:val="Normal"/>
    <w:next w:val="Normal"/>
    <w:link w:val="Heading8Char"/>
    <w:uiPriority w:val="99"/>
    <w:qFormat/>
    <w:rsid w:val="00B01B4F"/>
    <w:pPr>
      <w:keepNext/>
      <w:numPr>
        <w:ilvl w:val="7"/>
        <w:numId w:val="22"/>
      </w:numPr>
      <w:spacing w:after="0" w:line="240" w:lineRule="auto"/>
      <w:outlineLvl w:val="7"/>
    </w:pPr>
    <w:rPr>
      <w:rFonts w:eastAsia="Times New Roman"/>
      <w:b/>
      <w:sz w:val="18"/>
    </w:rPr>
  </w:style>
  <w:style w:type="paragraph" w:styleId="Heading9">
    <w:name w:val="heading 9"/>
    <w:basedOn w:val="Normal"/>
    <w:next w:val="Normal"/>
    <w:link w:val="Heading9Char"/>
    <w:uiPriority w:val="99"/>
    <w:qFormat/>
    <w:rsid w:val="00B01B4F"/>
    <w:pPr>
      <w:keepNext/>
      <w:numPr>
        <w:ilvl w:val="8"/>
        <w:numId w:val="22"/>
      </w:numPr>
      <w:spacing w:after="0" w:line="240" w:lineRule="auto"/>
      <w:outlineLvl w:val="8"/>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26F8"/>
    <w:rPr>
      <w:sz w:val="16"/>
      <w:szCs w:val="16"/>
    </w:rPr>
  </w:style>
  <w:style w:type="paragraph" w:styleId="CommentText">
    <w:name w:val="annotation text"/>
    <w:basedOn w:val="Normal"/>
    <w:link w:val="CommentTextChar"/>
    <w:uiPriority w:val="99"/>
    <w:unhideWhenUsed/>
    <w:rsid w:val="006D26F8"/>
    <w:pPr>
      <w:spacing w:line="240" w:lineRule="auto"/>
    </w:pPr>
    <w:rPr>
      <w:sz w:val="20"/>
    </w:rPr>
  </w:style>
  <w:style w:type="character" w:customStyle="1" w:styleId="CommentTextChar">
    <w:name w:val="Comment Text Char"/>
    <w:basedOn w:val="DefaultParagraphFont"/>
    <w:link w:val="CommentText"/>
    <w:uiPriority w:val="99"/>
    <w:rsid w:val="006D26F8"/>
    <w:rPr>
      <w:rFonts w:eastAsia="Calibri"/>
      <w:bCs w:val="0"/>
      <w:spacing w:val="0"/>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6D26F8"/>
    <w:rPr>
      <w:b/>
      <w:bCs/>
    </w:rPr>
  </w:style>
  <w:style w:type="character" w:customStyle="1" w:styleId="CommentSubjectChar">
    <w:name w:val="Comment Subject Char"/>
    <w:basedOn w:val="CommentTextChar"/>
    <w:link w:val="CommentSubject"/>
    <w:uiPriority w:val="99"/>
    <w:semiHidden/>
    <w:rsid w:val="006D26F8"/>
    <w:rPr>
      <w:rFonts w:eastAsia="Calibri"/>
      <w:b/>
      <w:bCs/>
      <w:spacing w:val="0"/>
      <w:kern w:val="0"/>
      <w:sz w:val="20"/>
      <w:szCs w:val="20"/>
      <w:lang w:eastAsia="lt-LT"/>
      <w14:ligatures w14:val="none"/>
    </w:rPr>
  </w:style>
  <w:style w:type="paragraph" w:styleId="Revision">
    <w:name w:val="Revision"/>
    <w:hidden/>
    <w:uiPriority w:val="99"/>
    <w:semiHidden/>
    <w:rsid w:val="00EE3451"/>
    <w:pPr>
      <w:spacing w:after="0" w:line="240" w:lineRule="auto"/>
    </w:pPr>
    <w:rPr>
      <w:rFonts w:eastAsia="Calibri"/>
      <w:bCs w:val="0"/>
      <w:spacing w:val="0"/>
      <w:kern w:val="0"/>
      <w:szCs w:val="20"/>
      <w:lang w:eastAsia="lt-LT"/>
      <w14:ligatures w14:val="none"/>
    </w:rPr>
  </w:style>
  <w:style w:type="paragraph" w:styleId="Header">
    <w:name w:val="header"/>
    <w:basedOn w:val="Normal"/>
    <w:link w:val="HeaderChar"/>
    <w:uiPriority w:val="99"/>
    <w:unhideWhenUsed/>
    <w:rsid w:val="00EE3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451"/>
    <w:rPr>
      <w:rFonts w:eastAsia="Calibri"/>
      <w:bCs w:val="0"/>
      <w:spacing w:val="0"/>
      <w:kern w:val="0"/>
      <w:szCs w:val="20"/>
      <w:lang w:eastAsia="lt-LT"/>
      <w14:ligatures w14:val="none"/>
    </w:rPr>
  </w:style>
  <w:style w:type="paragraph" w:styleId="Footer">
    <w:name w:val="footer"/>
    <w:basedOn w:val="Normal"/>
    <w:link w:val="FooterChar"/>
    <w:uiPriority w:val="99"/>
    <w:unhideWhenUsed/>
    <w:rsid w:val="00EE3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451"/>
    <w:rPr>
      <w:rFonts w:eastAsia="Calibri"/>
      <w:bCs w:val="0"/>
      <w:spacing w:val="0"/>
      <w:kern w:val="0"/>
      <w:szCs w:val="20"/>
      <w:lang w:eastAsia="lt-LT"/>
      <w14:ligatures w14:val="none"/>
    </w:rPr>
  </w:style>
  <w:style w:type="paragraph" w:styleId="ListParagraph">
    <w:name w:val="List Paragraph"/>
    <w:aliases w:val="Bullet EY,lp1,Bullet 1,Use Case List Paragraph,List Paragraph 1,List Paragraph Red,Buletai,List Paragraph21,List Paragraph2,Numbering,ERP-List Paragraph,List Paragraph11,List Paragraph111,Paragraph,List not in Table,List Paragraph1"/>
    <w:basedOn w:val="Normal"/>
    <w:link w:val="ListParagraphChar"/>
    <w:uiPriority w:val="34"/>
    <w:qFormat/>
    <w:rsid w:val="004953DC"/>
    <w:pPr>
      <w:pBdr>
        <w:top w:val="nil"/>
        <w:left w:val="nil"/>
        <w:bottom w:val="nil"/>
        <w:right w:val="nil"/>
        <w:between w:val="nil"/>
        <w:bar w:val="nil"/>
      </w:pBdr>
      <w:spacing w:after="0" w:line="240" w:lineRule="auto"/>
      <w:ind w:left="720"/>
      <w:contextualSpacing/>
    </w:pPr>
    <w:rPr>
      <w:rFonts w:eastAsia="Arial Unicode MS"/>
      <w:noProof/>
      <w:szCs w:val="24"/>
      <w:bdr w:val="nil"/>
      <w:lang w:eastAsia="en-US"/>
    </w:rPr>
  </w:style>
  <w:style w:type="character" w:customStyle="1" w:styleId="ListParagraphChar">
    <w:name w:val="List Paragraph Char"/>
    <w:aliases w:val="Bullet EY Char,lp1 Char,Bullet 1 Char,Use Case List Paragraph Char,List Paragraph 1 Char,List Paragraph Red Char,Buletai Char,List Paragraph21 Char,List Paragraph2 Char,Numbering Char,ERP-List Paragraph Char,List Paragraph11 Char"/>
    <w:link w:val="ListParagraph"/>
    <w:uiPriority w:val="34"/>
    <w:qFormat/>
    <w:locked/>
    <w:rsid w:val="004953DC"/>
    <w:rPr>
      <w:rFonts w:eastAsia="Arial Unicode MS"/>
      <w:bCs w:val="0"/>
      <w:noProof/>
      <w:spacing w:val="0"/>
      <w:kern w:val="0"/>
      <w:bdr w:val="nil"/>
      <w14:ligatures w14:val="none"/>
    </w:rPr>
  </w:style>
  <w:style w:type="table" w:styleId="TableGrid">
    <w:name w:val="Table Grid"/>
    <w:basedOn w:val="TableNormal"/>
    <w:uiPriority w:val="39"/>
    <w:rsid w:val="00CE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F778C"/>
    <w:pPr>
      <w:spacing w:after="0" w:line="240" w:lineRule="auto"/>
    </w:pPr>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F778C"/>
    <w:rPr>
      <w:rFonts w:eastAsia="Calibri"/>
      <w:bCs w:val="0"/>
      <w:spacing w:val="0"/>
      <w:kern w:val="0"/>
      <w:sz w:val="20"/>
      <w:szCs w:val="20"/>
      <w:lang w:eastAsia="lt-LT"/>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7F778C"/>
    <w:rPr>
      <w:vertAlign w:val="superscript"/>
    </w:rPr>
  </w:style>
  <w:style w:type="character" w:styleId="Mention">
    <w:name w:val="Mention"/>
    <w:basedOn w:val="DefaultParagraphFont"/>
    <w:uiPriority w:val="99"/>
    <w:unhideWhenUsed/>
    <w:rsid w:val="00600F2C"/>
    <w:rPr>
      <w:color w:val="2B579A"/>
      <w:shd w:val="clear" w:color="auto" w:fill="E1DFDD"/>
    </w:rPr>
  </w:style>
  <w:style w:type="character" w:styleId="Hyperlink">
    <w:name w:val="Hyperlink"/>
    <w:basedOn w:val="DefaultParagraphFont"/>
    <w:uiPriority w:val="99"/>
    <w:unhideWhenUsed/>
    <w:rsid w:val="00B34B3A"/>
    <w:rPr>
      <w:color w:val="0563C1" w:themeColor="hyperlink"/>
      <w:u w:val="single"/>
    </w:rPr>
  </w:style>
  <w:style w:type="character" w:styleId="UnresolvedMention">
    <w:name w:val="Unresolved Mention"/>
    <w:basedOn w:val="DefaultParagraphFont"/>
    <w:uiPriority w:val="99"/>
    <w:semiHidden/>
    <w:unhideWhenUsed/>
    <w:rsid w:val="00B34B3A"/>
    <w:rPr>
      <w:color w:val="605E5C"/>
      <w:shd w:val="clear" w:color="auto" w:fill="E1DFDD"/>
    </w:rPr>
  </w:style>
  <w:style w:type="character" w:customStyle="1" w:styleId="Heading1Char">
    <w:name w:val="Heading 1 Char"/>
    <w:basedOn w:val="DefaultParagraphFont"/>
    <w:link w:val="Heading1"/>
    <w:rsid w:val="00B01B4F"/>
    <w:rPr>
      <w:rFonts w:eastAsia="Calibri"/>
      <w:b/>
      <w:bCs w:val="0"/>
      <w:spacing w:val="0"/>
      <w:kern w:val="0"/>
      <w:sz w:val="28"/>
      <w:szCs w:val="22"/>
      <w:lang w:eastAsia="lt-LT"/>
      <w14:ligatures w14:val="none"/>
    </w:rPr>
  </w:style>
  <w:style w:type="character" w:customStyle="1" w:styleId="Heading2Char">
    <w:name w:val="Heading 2 Char"/>
    <w:aliases w:val="Title Header2 Char"/>
    <w:basedOn w:val="DefaultParagraphFont"/>
    <w:link w:val="Heading2"/>
    <w:rsid w:val="00B01B4F"/>
    <w:rPr>
      <w:rFonts w:eastAsia="Times New Roman"/>
      <w:bCs w:val="0"/>
      <w:spacing w:val="0"/>
      <w:kern w:val="0"/>
      <w:szCs w:val="20"/>
      <w:lang w:eastAsia="lt-LT"/>
      <w14:ligatures w14:val="none"/>
    </w:rPr>
  </w:style>
  <w:style w:type="character" w:customStyle="1" w:styleId="Heading3Char">
    <w:name w:val="Heading 3 Char"/>
    <w:aliases w:val="Section Header3 Char,Sub-Clause Paragraph Char"/>
    <w:basedOn w:val="DefaultParagraphFont"/>
    <w:link w:val="Heading3"/>
    <w:rsid w:val="00B01B4F"/>
    <w:rPr>
      <w:rFonts w:eastAsia="Times New Roman"/>
      <w:bCs w:val="0"/>
      <w:spacing w:val="0"/>
      <w:kern w:val="0"/>
      <w:szCs w:val="20"/>
      <w:lang w:eastAsia="lt-LT"/>
      <w14:ligatures w14:val="none"/>
    </w:rPr>
  </w:style>
  <w:style w:type="character" w:customStyle="1" w:styleId="Heading4Char">
    <w:name w:val="Heading 4 Char"/>
    <w:aliases w:val=" Sub-Clause Sub-paragraph Char,Sub-Clause Sub-paragraph Char,Heading 4 Char Char Char Char Char"/>
    <w:basedOn w:val="DefaultParagraphFont"/>
    <w:link w:val="Heading4"/>
    <w:rsid w:val="00B01B4F"/>
    <w:rPr>
      <w:rFonts w:eastAsia="Times New Roman"/>
      <w:b/>
      <w:bCs w:val="0"/>
      <w:spacing w:val="0"/>
      <w:kern w:val="0"/>
      <w:sz w:val="44"/>
      <w:szCs w:val="20"/>
      <w:lang w:eastAsia="lt-LT"/>
      <w14:ligatures w14:val="none"/>
    </w:rPr>
  </w:style>
  <w:style w:type="character" w:customStyle="1" w:styleId="Heading5Char">
    <w:name w:val="Heading 5 Char"/>
    <w:basedOn w:val="DefaultParagraphFont"/>
    <w:link w:val="Heading5"/>
    <w:rsid w:val="00B01B4F"/>
    <w:rPr>
      <w:rFonts w:eastAsia="Times New Roman"/>
      <w:b/>
      <w:bCs w:val="0"/>
      <w:spacing w:val="0"/>
      <w:kern w:val="0"/>
      <w:sz w:val="40"/>
      <w:szCs w:val="20"/>
      <w:lang w:eastAsia="lt-LT"/>
      <w14:ligatures w14:val="none"/>
    </w:rPr>
  </w:style>
  <w:style w:type="character" w:customStyle="1" w:styleId="Heading6Char">
    <w:name w:val="Heading 6 Char"/>
    <w:basedOn w:val="DefaultParagraphFont"/>
    <w:link w:val="Heading6"/>
    <w:rsid w:val="00B01B4F"/>
    <w:rPr>
      <w:rFonts w:eastAsia="Times New Roman"/>
      <w:b/>
      <w:bCs w:val="0"/>
      <w:spacing w:val="0"/>
      <w:kern w:val="0"/>
      <w:sz w:val="36"/>
      <w:szCs w:val="20"/>
      <w:lang w:eastAsia="lt-LT"/>
      <w14:ligatures w14:val="none"/>
    </w:rPr>
  </w:style>
  <w:style w:type="character" w:customStyle="1" w:styleId="Heading7Char">
    <w:name w:val="Heading 7 Char"/>
    <w:basedOn w:val="DefaultParagraphFont"/>
    <w:link w:val="Heading7"/>
    <w:uiPriority w:val="99"/>
    <w:rsid w:val="00B01B4F"/>
    <w:rPr>
      <w:rFonts w:eastAsia="Times New Roman"/>
      <w:bCs w:val="0"/>
      <w:spacing w:val="0"/>
      <w:kern w:val="0"/>
      <w:sz w:val="48"/>
      <w:szCs w:val="20"/>
      <w:lang w:eastAsia="lt-LT"/>
      <w14:ligatures w14:val="none"/>
    </w:rPr>
  </w:style>
  <w:style w:type="character" w:customStyle="1" w:styleId="Heading8Char">
    <w:name w:val="Heading 8 Char"/>
    <w:basedOn w:val="DefaultParagraphFont"/>
    <w:link w:val="Heading8"/>
    <w:uiPriority w:val="99"/>
    <w:rsid w:val="00B01B4F"/>
    <w:rPr>
      <w:rFonts w:eastAsia="Times New Roman"/>
      <w:b/>
      <w:bCs w:val="0"/>
      <w:spacing w:val="0"/>
      <w:kern w:val="0"/>
      <w:sz w:val="18"/>
      <w:szCs w:val="20"/>
      <w:lang w:eastAsia="lt-LT"/>
      <w14:ligatures w14:val="none"/>
    </w:rPr>
  </w:style>
  <w:style w:type="character" w:customStyle="1" w:styleId="Heading9Char">
    <w:name w:val="Heading 9 Char"/>
    <w:basedOn w:val="DefaultParagraphFont"/>
    <w:link w:val="Heading9"/>
    <w:uiPriority w:val="99"/>
    <w:rsid w:val="00B01B4F"/>
    <w:rPr>
      <w:rFonts w:eastAsia="Times New Roman"/>
      <w:bCs w:val="0"/>
      <w:spacing w:val="0"/>
      <w:kern w:val="0"/>
      <w:sz w:val="4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997">
      <w:bodyDiv w:val="1"/>
      <w:marLeft w:val="0"/>
      <w:marRight w:val="0"/>
      <w:marTop w:val="0"/>
      <w:marBottom w:val="0"/>
      <w:divBdr>
        <w:top w:val="none" w:sz="0" w:space="0" w:color="auto"/>
        <w:left w:val="none" w:sz="0" w:space="0" w:color="auto"/>
        <w:bottom w:val="none" w:sz="0" w:space="0" w:color="auto"/>
        <w:right w:val="none" w:sz="0" w:space="0" w:color="auto"/>
      </w:divBdr>
    </w:div>
    <w:div w:id="231432827">
      <w:bodyDiv w:val="1"/>
      <w:marLeft w:val="0"/>
      <w:marRight w:val="0"/>
      <w:marTop w:val="0"/>
      <w:marBottom w:val="0"/>
      <w:divBdr>
        <w:top w:val="none" w:sz="0" w:space="0" w:color="auto"/>
        <w:left w:val="none" w:sz="0" w:space="0" w:color="auto"/>
        <w:bottom w:val="none" w:sz="0" w:space="0" w:color="auto"/>
        <w:right w:val="none" w:sz="0" w:space="0" w:color="auto"/>
      </w:divBdr>
    </w:div>
    <w:div w:id="347952529">
      <w:bodyDiv w:val="1"/>
      <w:marLeft w:val="0"/>
      <w:marRight w:val="0"/>
      <w:marTop w:val="0"/>
      <w:marBottom w:val="0"/>
      <w:divBdr>
        <w:top w:val="none" w:sz="0" w:space="0" w:color="auto"/>
        <w:left w:val="none" w:sz="0" w:space="0" w:color="auto"/>
        <w:bottom w:val="none" w:sz="0" w:space="0" w:color="auto"/>
        <w:right w:val="none" w:sz="0" w:space="0" w:color="auto"/>
      </w:divBdr>
    </w:div>
    <w:div w:id="370694336">
      <w:bodyDiv w:val="1"/>
      <w:marLeft w:val="0"/>
      <w:marRight w:val="0"/>
      <w:marTop w:val="0"/>
      <w:marBottom w:val="0"/>
      <w:divBdr>
        <w:top w:val="none" w:sz="0" w:space="0" w:color="auto"/>
        <w:left w:val="none" w:sz="0" w:space="0" w:color="auto"/>
        <w:bottom w:val="none" w:sz="0" w:space="0" w:color="auto"/>
        <w:right w:val="none" w:sz="0" w:space="0" w:color="auto"/>
      </w:divBdr>
    </w:div>
    <w:div w:id="666641446">
      <w:bodyDiv w:val="1"/>
      <w:marLeft w:val="0"/>
      <w:marRight w:val="0"/>
      <w:marTop w:val="0"/>
      <w:marBottom w:val="0"/>
      <w:divBdr>
        <w:top w:val="none" w:sz="0" w:space="0" w:color="auto"/>
        <w:left w:val="none" w:sz="0" w:space="0" w:color="auto"/>
        <w:bottom w:val="none" w:sz="0" w:space="0" w:color="auto"/>
        <w:right w:val="none" w:sz="0" w:space="0" w:color="auto"/>
      </w:divBdr>
    </w:div>
    <w:div w:id="882255858">
      <w:bodyDiv w:val="1"/>
      <w:marLeft w:val="0"/>
      <w:marRight w:val="0"/>
      <w:marTop w:val="0"/>
      <w:marBottom w:val="0"/>
      <w:divBdr>
        <w:top w:val="none" w:sz="0" w:space="0" w:color="auto"/>
        <w:left w:val="none" w:sz="0" w:space="0" w:color="auto"/>
        <w:bottom w:val="none" w:sz="0" w:space="0" w:color="auto"/>
        <w:right w:val="none" w:sz="0" w:space="0" w:color="auto"/>
      </w:divBdr>
    </w:div>
    <w:div w:id="936250916">
      <w:bodyDiv w:val="1"/>
      <w:marLeft w:val="0"/>
      <w:marRight w:val="0"/>
      <w:marTop w:val="0"/>
      <w:marBottom w:val="0"/>
      <w:divBdr>
        <w:top w:val="none" w:sz="0" w:space="0" w:color="auto"/>
        <w:left w:val="none" w:sz="0" w:space="0" w:color="auto"/>
        <w:bottom w:val="none" w:sz="0" w:space="0" w:color="auto"/>
        <w:right w:val="none" w:sz="0" w:space="0" w:color="auto"/>
      </w:divBdr>
    </w:div>
    <w:div w:id="1197309177">
      <w:bodyDiv w:val="1"/>
      <w:marLeft w:val="0"/>
      <w:marRight w:val="0"/>
      <w:marTop w:val="0"/>
      <w:marBottom w:val="0"/>
      <w:divBdr>
        <w:top w:val="none" w:sz="0" w:space="0" w:color="auto"/>
        <w:left w:val="none" w:sz="0" w:space="0" w:color="auto"/>
        <w:bottom w:val="none" w:sz="0" w:space="0" w:color="auto"/>
        <w:right w:val="none" w:sz="0" w:space="0" w:color="auto"/>
      </w:divBdr>
    </w:div>
    <w:div w:id="1240602688">
      <w:bodyDiv w:val="1"/>
      <w:marLeft w:val="0"/>
      <w:marRight w:val="0"/>
      <w:marTop w:val="0"/>
      <w:marBottom w:val="0"/>
      <w:divBdr>
        <w:top w:val="none" w:sz="0" w:space="0" w:color="auto"/>
        <w:left w:val="none" w:sz="0" w:space="0" w:color="auto"/>
        <w:bottom w:val="none" w:sz="0" w:space="0" w:color="auto"/>
        <w:right w:val="none" w:sz="0" w:space="0" w:color="auto"/>
      </w:divBdr>
    </w:div>
    <w:div w:id="1368217389">
      <w:bodyDiv w:val="1"/>
      <w:marLeft w:val="0"/>
      <w:marRight w:val="0"/>
      <w:marTop w:val="0"/>
      <w:marBottom w:val="0"/>
      <w:divBdr>
        <w:top w:val="none" w:sz="0" w:space="0" w:color="auto"/>
        <w:left w:val="none" w:sz="0" w:space="0" w:color="auto"/>
        <w:bottom w:val="none" w:sz="0" w:space="0" w:color="auto"/>
        <w:right w:val="none" w:sz="0" w:space="0" w:color="auto"/>
      </w:divBdr>
    </w:div>
    <w:div w:id="1374578355">
      <w:bodyDiv w:val="1"/>
      <w:marLeft w:val="0"/>
      <w:marRight w:val="0"/>
      <w:marTop w:val="0"/>
      <w:marBottom w:val="0"/>
      <w:divBdr>
        <w:top w:val="none" w:sz="0" w:space="0" w:color="auto"/>
        <w:left w:val="none" w:sz="0" w:space="0" w:color="auto"/>
        <w:bottom w:val="none" w:sz="0" w:space="0" w:color="auto"/>
        <w:right w:val="none" w:sz="0" w:space="0" w:color="auto"/>
      </w:divBdr>
    </w:div>
    <w:div w:id="1663045952">
      <w:bodyDiv w:val="1"/>
      <w:marLeft w:val="0"/>
      <w:marRight w:val="0"/>
      <w:marTop w:val="0"/>
      <w:marBottom w:val="0"/>
      <w:divBdr>
        <w:top w:val="none" w:sz="0" w:space="0" w:color="auto"/>
        <w:left w:val="none" w:sz="0" w:space="0" w:color="auto"/>
        <w:bottom w:val="none" w:sz="0" w:space="0" w:color="auto"/>
        <w:right w:val="none" w:sz="0" w:space="0" w:color="auto"/>
      </w:divBdr>
    </w:div>
    <w:div w:id="1696493569">
      <w:bodyDiv w:val="1"/>
      <w:marLeft w:val="0"/>
      <w:marRight w:val="0"/>
      <w:marTop w:val="0"/>
      <w:marBottom w:val="0"/>
      <w:divBdr>
        <w:top w:val="none" w:sz="0" w:space="0" w:color="auto"/>
        <w:left w:val="none" w:sz="0" w:space="0" w:color="auto"/>
        <w:bottom w:val="none" w:sz="0" w:space="0" w:color="auto"/>
        <w:right w:val="none" w:sz="0" w:space="0" w:color="auto"/>
      </w:divBdr>
    </w:div>
    <w:div w:id="1705902832">
      <w:bodyDiv w:val="1"/>
      <w:marLeft w:val="0"/>
      <w:marRight w:val="0"/>
      <w:marTop w:val="0"/>
      <w:marBottom w:val="0"/>
      <w:divBdr>
        <w:top w:val="none" w:sz="0" w:space="0" w:color="auto"/>
        <w:left w:val="none" w:sz="0" w:space="0" w:color="auto"/>
        <w:bottom w:val="none" w:sz="0" w:space="0" w:color="auto"/>
        <w:right w:val="none" w:sz="0" w:space="0" w:color="auto"/>
      </w:divBdr>
    </w:div>
    <w:div w:id="1874923834">
      <w:bodyDiv w:val="1"/>
      <w:marLeft w:val="0"/>
      <w:marRight w:val="0"/>
      <w:marTop w:val="0"/>
      <w:marBottom w:val="0"/>
      <w:divBdr>
        <w:top w:val="none" w:sz="0" w:space="0" w:color="auto"/>
        <w:left w:val="none" w:sz="0" w:space="0" w:color="auto"/>
        <w:bottom w:val="none" w:sz="0" w:space="0" w:color="auto"/>
        <w:right w:val="none" w:sz="0" w:space="0" w:color="auto"/>
      </w:divBdr>
    </w:div>
    <w:div w:id="193543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D/8a2d87c0f1d311e3a8c1a1dee39661ca/asr" TargetMode="External"/><Relationship Id="rId1" Type="http://schemas.openxmlformats.org/officeDocument/2006/relationships/hyperlink" Target="https://e-seimas.lrs.lt/portal/legalAct/lt/TAD/TAIS.35149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8CB0D-2C48-4884-886B-C63AFC48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27889</Words>
  <Characters>15897</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Jurgelevičienė</dc:creator>
  <cp:lastModifiedBy>Raimonda Žukauskaitė</cp:lastModifiedBy>
  <cp:revision>2</cp:revision>
  <dcterms:created xsi:type="dcterms:W3CDTF">2025-01-21T06:40:00Z</dcterms:created>
  <dcterms:modified xsi:type="dcterms:W3CDTF">2025-01-21T06:40:00Z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16c55b-98a9-4a56-8174-486c729da503_Enabled">
    <vt:lpwstr>true</vt:lpwstr>
  </property>
  <property fmtid="{D5CDD505-2E9C-101B-9397-08002B2CF9AE}" pid="3" name="MSIP_Label_8216c55b-98a9-4a56-8174-486c729da503_SetDate">
    <vt:lpwstr>2024-12-11T08:27:36Z</vt:lpwstr>
  </property>
  <property fmtid="{D5CDD505-2E9C-101B-9397-08002B2CF9AE}" pid="4" name="MSIP_Label_8216c55b-98a9-4a56-8174-486c729da503_Method">
    <vt:lpwstr>Standard</vt:lpwstr>
  </property>
  <property fmtid="{D5CDD505-2E9C-101B-9397-08002B2CF9AE}" pid="5" name="MSIP_Label_8216c55b-98a9-4a56-8174-486c729da503_Name">
    <vt:lpwstr>8216c55b-98a9-4a56-8174-486c729da503</vt:lpwstr>
  </property>
  <property fmtid="{D5CDD505-2E9C-101B-9397-08002B2CF9AE}" pid="6" name="MSIP_Label_8216c55b-98a9-4a56-8174-486c729da503_SiteId">
    <vt:lpwstr>a7f77151-e1e1-49d3-b6ac-261c0ef650f1</vt:lpwstr>
  </property>
  <property fmtid="{D5CDD505-2E9C-101B-9397-08002B2CF9AE}" pid="7" name="MSIP_Label_8216c55b-98a9-4a56-8174-486c729da503_ActionId">
    <vt:lpwstr>d64b62f0-3654-463c-b985-23810eea42e1</vt:lpwstr>
  </property>
  <property fmtid="{D5CDD505-2E9C-101B-9397-08002B2CF9AE}" pid="8" name="MSIP_Label_8216c55b-98a9-4a56-8174-486c729da503_ContentBits">
    <vt:lpwstr>0</vt:lpwstr>
  </property>
</Properties>
</file>