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1670" w:type="dxa"/>
        <w:tblInd w:w="8" w:type="dxa"/>
        <w:tblLayout w:type="fixed"/>
        <w:tblCellMar>
          <w:left w:w="0" w:type="dxa"/>
          <w:right w:w="0" w:type="dxa"/>
        </w:tblCellMar>
        <w:tblLook w:val="0000" w:firstRow="0" w:lastRow="0" w:firstColumn="0" w:lastColumn="0" w:noHBand="0" w:noVBand="0"/>
      </w:tblPr>
      <w:tblGrid>
        <w:gridCol w:w="4436"/>
        <w:gridCol w:w="4436"/>
        <w:gridCol w:w="4436"/>
        <w:gridCol w:w="4436"/>
        <w:gridCol w:w="4436"/>
        <w:gridCol w:w="4905"/>
        <w:gridCol w:w="332"/>
        <w:gridCol w:w="1398"/>
        <w:gridCol w:w="397"/>
        <w:gridCol w:w="2458"/>
      </w:tblGrid>
      <w:tr w:rsidR="004E59BE" w:rsidRPr="00213F04" w14:paraId="7CC7B304" w14:textId="77777777" w:rsidTr="004E59BE">
        <w:trPr>
          <w:cantSplit/>
        </w:trPr>
        <w:tc>
          <w:tcPr>
            <w:tcW w:w="4436" w:type="dxa"/>
          </w:tcPr>
          <w:p w14:paraId="58311F1D" w14:textId="77777777" w:rsidR="004E59BE" w:rsidRPr="00213F04" w:rsidRDefault="004E59BE" w:rsidP="004E59BE">
            <w:pPr>
              <w:spacing w:line="276" w:lineRule="auto"/>
              <w:ind w:firstLine="0"/>
              <w:rPr>
                <w:rFonts w:ascii="Verdana" w:hAnsi="Verdana"/>
                <w:sz w:val="20"/>
              </w:rPr>
            </w:pPr>
          </w:p>
          <w:p w14:paraId="6F838076" w14:textId="77777777" w:rsidR="004E59BE" w:rsidRPr="00213F04" w:rsidRDefault="004E59BE" w:rsidP="004E59BE">
            <w:pPr>
              <w:spacing w:line="276" w:lineRule="auto"/>
              <w:ind w:firstLine="0"/>
              <w:rPr>
                <w:rFonts w:ascii="Verdana" w:hAnsi="Verdana"/>
                <w:b/>
                <w:bCs/>
                <w:sz w:val="20"/>
              </w:rPr>
            </w:pPr>
            <w:r w:rsidRPr="00213F04">
              <w:rPr>
                <w:rFonts w:ascii="Verdana" w:hAnsi="Verdana"/>
                <w:b/>
                <w:bCs/>
                <w:sz w:val="20"/>
              </w:rPr>
              <w:t xml:space="preserve">Tiekėjams  </w:t>
            </w:r>
          </w:p>
          <w:p w14:paraId="22F59482" w14:textId="22E42269" w:rsidR="004E59BE" w:rsidRPr="00213F04" w:rsidRDefault="004E59BE" w:rsidP="004E59BE">
            <w:pPr>
              <w:spacing w:line="276" w:lineRule="auto"/>
              <w:ind w:firstLine="0"/>
              <w:rPr>
                <w:rFonts w:ascii="Verdana" w:hAnsi="Verdana"/>
                <w:sz w:val="20"/>
              </w:rPr>
            </w:pPr>
            <w:r w:rsidRPr="00213F04">
              <w:rPr>
                <w:rFonts w:ascii="Verdana" w:hAnsi="Verdana"/>
                <w:i/>
                <w:iCs/>
                <w:sz w:val="20"/>
              </w:rPr>
              <w:t xml:space="preserve">(siunčiama CVPIS priemonėmis) </w:t>
            </w:r>
          </w:p>
        </w:tc>
        <w:tc>
          <w:tcPr>
            <w:tcW w:w="4436" w:type="dxa"/>
          </w:tcPr>
          <w:p w14:paraId="424F06B5" w14:textId="77777777" w:rsidR="004E59BE" w:rsidRPr="00213F04" w:rsidRDefault="004E59BE" w:rsidP="004E59BE">
            <w:pPr>
              <w:spacing w:line="276" w:lineRule="auto"/>
              <w:ind w:firstLine="0"/>
              <w:rPr>
                <w:rFonts w:ascii="Verdana" w:hAnsi="Verdana"/>
                <w:sz w:val="20"/>
              </w:rPr>
            </w:pPr>
          </w:p>
        </w:tc>
        <w:tc>
          <w:tcPr>
            <w:tcW w:w="4436" w:type="dxa"/>
          </w:tcPr>
          <w:p w14:paraId="6CC13288" w14:textId="2508CD38" w:rsidR="004E59BE" w:rsidRPr="00213F04" w:rsidRDefault="004E59BE" w:rsidP="004E59BE">
            <w:pPr>
              <w:spacing w:line="276" w:lineRule="auto"/>
              <w:ind w:firstLine="0"/>
              <w:rPr>
                <w:rFonts w:ascii="Verdana" w:hAnsi="Verdana"/>
                <w:sz w:val="20"/>
              </w:rPr>
            </w:pPr>
            <w:r w:rsidRPr="00213F04">
              <w:rPr>
                <w:rFonts w:ascii="Verdana" w:hAnsi="Verdana"/>
                <w:sz w:val="20"/>
              </w:rPr>
              <w:t xml:space="preserve">                                      </w:t>
            </w:r>
          </w:p>
        </w:tc>
        <w:tc>
          <w:tcPr>
            <w:tcW w:w="4436" w:type="dxa"/>
          </w:tcPr>
          <w:p w14:paraId="4ABC7102" w14:textId="77777777" w:rsidR="004E59BE" w:rsidRPr="00213F04" w:rsidRDefault="004E59BE" w:rsidP="004E59BE">
            <w:pPr>
              <w:spacing w:line="276" w:lineRule="auto"/>
              <w:ind w:firstLine="0"/>
              <w:rPr>
                <w:rFonts w:ascii="Verdana" w:hAnsi="Verdana"/>
                <w:sz w:val="20"/>
              </w:rPr>
            </w:pPr>
          </w:p>
        </w:tc>
        <w:tc>
          <w:tcPr>
            <w:tcW w:w="4436" w:type="dxa"/>
          </w:tcPr>
          <w:p w14:paraId="3A483F41" w14:textId="5DB5A439" w:rsidR="004E59BE" w:rsidRPr="00213F04" w:rsidRDefault="004E59BE" w:rsidP="004E59BE">
            <w:pPr>
              <w:spacing w:line="276" w:lineRule="auto"/>
              <w:ind w:firstLine="0"/>
              <w:rPr>
                <w:rFonts w:ascii="Verdana" w:hAnsi="Verdana"/>
                <w:sz w:val="20"/>
              </w:rPr>
            </w:pPr>
            <w:r w:rsidRPr="00213F04">
              <w:rPr>
                <w:rFonts w:ascii="Verdana" w:hAnsi="Verdana"/>
                <w:sz w:val="20"/>
              </w:rPr>
              <w:t xml:space="preserve">              </w:t>
            </w:r>
          </w:p>
        </w:tc>
        <w:tc>
          <w:tcPr>
            <w:tcW w:w="4905" w:type="dxa"/>
            <w:vMerge w:val="restart"/>
          </w:tcPr>
          <w:p w14:paraId="0DEACE23" w14:textId="4DE345B2" w:rsidR="004E59BE" w:rsidRPr="00213F04" w:rsidRDefault="004E59BE" w:rsidP="004E59BE">
            <w:pPr>
              <w:spacing w:line="276" w:lineRule="auto"/>
              <w:ind w:firstLine="0"/>
              <w:rPr>
                <w:rFonts w:ascii="Verdana" w:hAnsi="Verdana"/>
                <w:sz w:val="20"/>
              </w:rPr>
            </w:pPr>
          </w:p>
          <w:p w14:paraId="3AA6EC4F" w14:textId="27BF41E9" w:rsidR="004E59BE" w:rsidRPr="00213F04" w:rsidRDefault="004E59BE" w:rsidP="004E59BE">
            <w:pPr>
              <w:spacing w:line="276" w:lineRule="auto"/>
              <w:ind w:firstLine="0"/>
              <w:rPr>
                <w:rFonts w:ascii="Verdana" w:hAnsi="Verdana"/>
                <w:i/>
                <w:iCs/>
                <w:sz w:val="20"/>
              </w:rPr>
            </w:pPr>
            <w:r w:rsidRPr="00213F04">
              <w:rPr>
                <w:rFonts w:ascii="Verdana" w:hAnsi="Verdana"/>
                <w:i/>
                <w:iCs/>
                <w:sz w:val="20"/>
              </w:rPr>
              <w:t xml:space="preserve"> </w:t>
            </w:r>
          </w:p>
        </w:tc>
        <w:tc>
          <w:tcPr>
            <w:tcW w:w="332" w:type="dxa"/>
          </w:tcPr>
          <w:p w14:paraId="30C47023" w14:textId="77777777" w:rsidR="004E59BE" w:rsidRPr="00213F04" w:rsidRDefault="004E59BE" w:rsidP="004E59BE">
            <w:pPr>
              <w:spacing w:line="276" w:lineRule="auto"/>
              <w:ind w:firstLine="0"/>
              <w:rPr>
                <w:rFonts w:ascii="Verdana" w:hAnsi="Verdana"/>
                <w:sz w:val="20"/>
              </w:rPr>
            </w:pPr>
          </w:p>
        </w:tc>
        <w:tc>
          <w:tcPr>
            <w:tcW w:w="1398" w:type="dxa"/>
          </w:tcPr>
          <w:p w14:paraId="7B0EB598" w14:textId="429CFFB8" w:rsidR="004E59BE" w:rsidRPr="00213F04" w:rsidRDefault="004E59BE" w:rsidP="004E59BE">
            <w:pPr>
              <w:spacing w:line="276" w:lineRule="auto"/>
              <w:ind w:firstLine="0"/>
              <w:jc w:val="center"/>
              <w:rPr>
                <w:rFonts w:ascii="Verdana" w:hAnsi="Verdana"/>
                <w:sz w:val="20"/>
              </w:rPr>
            </w:pPr>
            <w:r w:rsidRPr="00213F04">
              <w:rPr>
                <w:rFonts w:ascii="Verdana" w:hAnsi="Verdana"/>
                <w:sz w:val="20"/>
              </w:rPr>
              <w:t xml:space="preserve">                                      </w:t>
            </w:r>
          </w:p>
        </w:tc>
        <w:tc>
          <w:tcPr>
            <w:tcW w:w="397" w:type="dxa"/>
          </w:tcPr>
          <w:p w14:paraId="7E5981F9" w14:textId="77777777" w:rsidR="004E59BE" w:rsidRPr="00213F04" w:rsidRDefault="004E59BE" w:rsidP="004E59BE">
            <w:pPr>
              <w:spacing w:line="276" w:lineRule="auto"/>
              <w:ind w:firstLine="0"/>
              <w:jc w:val="right"/>
              <w:rPr>
                <w:rFonts w:ascii="Verdana" w:hAnsi="Verdana"/>
                <w:sz w:val="20"/>
              </w:rPr>
            </w:pPr>
          </w:p>
        </w:tc>
        <w:tc>
          <w:tcPr>
            <w:tcW w:w="2458" w:type="dxa"/>
          </w:tcPr>
          <w:p w14:paraId="4ADC341A" w14:textId="795C3614" w:rsidR="004E59BE" w:rsidRPr="00213F04" w:rsidRDefault="004E59BE" w:rsidP="004E59BE">
            <w:pPr>
              <w:spacing w:line="276" w:lineRule="auto"/>
              <w:ind w:firstLine="0"/>
              <w:rPr>
                <w:rFonts w:ascii="Verdana" w:hAnsi="Verdana"/>
                <w:sz w:val="20"/>
              </w:rPr>
            </w:pPr>
            <w:r w:rsidRPr="00213F04">
              <w:rPr>
                <w:rFonts w:ascii="Verdana" w:hAnsi="Verdana"/>
                <w:sz w:val="20"/>
              </w:rPr>
              <w:t xml:space="preserve">              </w:t>
            </w:r>
          </w:p>
        </w:tc>
      </w:tr>
      <w:tr w:rsidR="004E59BE" w:rsidRPr="00213F04" w14:paraId="07F2CAAF" w14:textId="77777777" w:rsidTr="004E59BE">
        <w:trPr>
          <w:cantSplit/>
        </w:trPr>
        <w:tc>
          <w:tcPr>
            <w:tcW w:w="4436" w:type="dxa"/>
          </w:tcPr>
          <w:p w14:paraId="4AD50827" w14:textId="77777777" w:rsidR="004E59BE" w:rsidRPr="00213F04" w:rsidRDefault="004E59BE" w:rsidP="004E59BE">
            <w:pPr>
              <w:spacing w:line="276" w:lineRule="auto"/>
              <w:ind w:firstLine="0"/>
              <w:rPr>
                <w:rFonts w:ascii="Verdana" w:hAnsi="Verdana"/>
                <w:caps/>
                <w:sz w:val="20"/>
              </w:rPr>
            </w:pPr>
          </w:p>
        </w:tc>
        <w:tc>
          <w:tcPr>
            <w:tcW w:w="4436" w:type="dxa"/>
          </w:tcPr>
          <w:p w14:paraId="69A6A099" w14:textId="77777777" w:rsidR="004E59BE" w:rsidRPr="00213F04" w:rsidRDefault="004E59BE" w:rsidP="004E59BE">
            <w:pPr>
              <w:spacing w:line="276" w:lineRule="auto"/>
              <w:ind w:firstLine="0"/>
              <w:rPr>
                <w:rFonts w:ascii="Verdana" w:hAnsi="Verdana"/>
                <w:caps/>
                <w:sz w:val="20"/>
              </w:rPr>
            </w:pPr>
          </w:p>
        </w:tc>
        <w:tc>
          <w:tcPr>
            <w:tcW w:w="4436" w:type="dxa"/>
          </w:tcPr>
          <w:p w14:paraId="386C0505" w14:textId="77777777" w:rsidR="004E59BE" w:rsidRPr="00213F04" w:rsidRDefault="004E59BE" w:rsidP="004E59BE">
            <w:pPr>
              <w:spacing w:line="276" w:lineRule="auto"/>
              <w:ind w:firstLine="0"/>
              <w:rPr>
                <w:rFonts w:ascii="Verdana" w:hAnsi="Verdana"/>
                <w:caps/>
                <w:sz w:val="20"/>
              </w:rPr>
            </w:pPr>
          </w:p>
        </w:tc>
        <w:tc>
          <w:tcPr>
            <w:tcW w:w="4436" w:type="dxa"/>
          </w:tcPr>
          <w:p w14:paraId="230958D3" w14:textId="77777777" w:rsidR="004E59BE" w:rsidRPr="00213F04" w:rsidRDefault="004E59BE" w:rsidP="004E59BE">
            <w:pPr>
              <w:spacing w:line="276" w:lineRule="auto"/>
              <w:ind w:firstLine="0"/>
              <w:rPr>
                <w:rFonts w:ascii="Verdana" w:hAnsi="Verdana"/>
                <w:caps/>
                <w:sz w:val="20"/>
              </w:rPr>
            </w:pPr>
          </w:p>
        </w:tc>
        <w:tc>
          <w:tcPr>
            <w:tcW w:w="4436" w:type="dxa"/>
          </w:tcPr>
          <w:p w14:paraId="38A15F7C" w14:textId="77777777" w:rsidR="004E59BE" w:rsidRPr="00213F04" w:rsidRDefault="004E59BE" w:rsidP="004E59BE">
            <w:pPr>
              <w:spacing w:line="276" w:lineRule="auto"/>
              <w:ind w:firstLine="0"/>
              <w:rPr>
                <w:rFonts w:ascii="Verdana" w:hAnsi="Verdana"/>
                <w:caps/>
                <w:sz w:val="20"/>
              </w:rPr>
            </w:pPr>
          </w:p>
        </w:tc>
        <w:tc>
          <w:tcPr>
            <w:tcW w:w="4905" w:type="dxa"/>
            <w:vMerge/>
          </w:tcPr>
          <w:p w14:paraId="142B9E09" w14:textId="3E25CA77" w:rsidR="004E59BE" w:rsidRPr="00213F04" w:rsidRDefault="004E59BE" w:rsidP="004E59BE">
            <w:pPr>
              <w:spacing w:line="276" w:lineRule="auto"/>
              <w:ind w:firstLine="0"/>
              <w:rPr>
                <w:rFonts w:ascii="Verdana" w:hAnsi="Verdana"/>
                <w:caps/>
                <w:sz w:val="20"/>
              </w:rPr>
            </w:pPr>
          </w:p>
        </w:tc>
        <w:tc>
          <w:tcPr>
            <w:tcW w:w="332" w:type="dxa"/>
          </w:tcPr>
          <w:p w14:paraId="685A833A" w14:textId="4D848F33" w:rsidR="004E59BE" w:rsidRPr="00213F04" w:rsidRDefault="004E59BE" w:rsidP="004E59BE">
            <w:pPr>
              <w:spacing w:line="276" w:lineRule="auto"/>
              <w:ind w:right="113" w:firstLine="0"/>
              <w:jc w:val="right"/>
              <w:rPr>
                <w:rFonts w:ascii="Verdana" w:hAnsi="Verdana"/>
                <w:sz w:val="20"/>
              </w:rPr>
            </w:pPr>
          </w:p>
        </w:tc>
        <w:tc>
          <w:tcPr>
            <w:tcW w:w="1398" w:type="dxa"/>
          </w:tcPr>
          <w:p w14:paraId="73693E9B" w14:textId="63340A41" w:rsidR="004E59BE" w:rsidRPr="00213F04" w:rsidRDefault="004E59BE" w:rsidP="004E59BE">
            <w:pPr>
              <w:spacing w:line="276" w:lineRule="auto"/>
              <w:ind w:firstLine="0"/>
              <w:rPr>
                <w:rFonts w:ascii="Verdana" w:hAnsi="Verdana"/>
                <w:sz w:val="20"/>
              </w:rPr>
            </w:pPr>
          </w:p>
        </w:tc>
        <w:tc>
          <w:tcPr>
            <w:tcW w:w="397" w:type="dxa"/>
          </w:tcPr>
          <w:p w14:paraId="2793A7C9" w14:textId="108897CB" w:rsidR="004E59BE" w:rsidRPr="00213F04" w:rsidRDefault="004E59BE" w:rsidP="004E59BE">
            <w:pPr>
              <w:spacing w:line="276" w:lineRule="auto"/>
              <w:ind w:left="-113" w:firstLine="0"/>
              <w:jc w:val="right"/>
              <w:rPr>
                <w:rFonts w:ascii="Verdana" w:hAnsi="Verdana"/>
                <w:sz w:val="20"/>
              </w:rPr>
            </w:pPr>
          </w:p>
        </w:tc>
        <w:tc>
          <w:tcPr>
            <w:tcW w:w="2458" w:type="dxa"/>
          </w:tcPr>
          <w:p w14:paraId="66989E03" w14:textId="5BE58E15" w:rsidR="004E59BE" w:rsidRPr="00213F04" w:rsidRDefault="004E59BE" w:rsidP="004E59BE">
            <w:pPr>
              <w:spacing w:line="276" w:lineRule="auto"/>
              <w:ind w:firstLine="0"/>
              <w:rPr>
                <w:rFonts w:ascii="Verdana" w:hAnsi="Verdana"/>
                <w:sz w:val="20"/>
              </w:rPr>
            </w:pPr>
          </w:p>
        </w:tc>
      </w:tr>
      <w:tr w:rsidR="004E59BE" w:rsidRPr="00213F04" w14:paraId="1D60D50D" w14:textId="77777777" w:rsidTr="004E59BE">
        <w:trPr>
          <w:cantSplit/>
        </w:trPr>
        <w:tc>
          <w:tcPr>
            <w:tcW w:w="4436" w:type="dxa"/>
          </w:tcPr>
          <w:p w14:paraId="1C6A1878" w14:textId="77777777" w:rsidR="004E59BE" w:rsidRPr="00213F04" w:rsidRDefault="004E59BE" w:rsidP="004E59BE">
            <w:pPr>
              <w:spacing w:line="276" w:lineRule="auto"/>
              <w:ind w:firstLine="0"/>
              <w:rPr>
                <w:rFonts w:ascii="Verdana" w:hAnsi="Verdana"/>
                <w:caps/>
                <w:sz w:val="20"/>
              </w:rPr>
            </w:pPr>
          </w:p>
          <w:p w14:paraId="0E84DECE" w14:textId="77777777" w:rsidR="004E59BE" w:rsidRPr="00213F04" w:rsidRDefault="004E59BE" w:rsidP="004E59BE">
            <w:pPr>
              <w:spacing w:line="276" w:lineRule="auto"/>
              <w:ind w:firstLine="0"/>
              <w:rPr>
                <w:rFonts w:ascii="Verdana" w:hAnsi="Verdana"/>
                <w:caps/>
                <w:sz w:val="20"/>
              </w:rPr>
            </w:pPr>
          </w:p>
        </w:tc>
        <w:tc>
          <w:tcPr>
            <w:tcW w:w="4436" w:type="dxa"/>
          </w:tcPr>
          <w:p w14:paraId="1A644DE5" w14:textId="77777777" w:rsidR="004E59BE" w:rsidRPr="00213F04" w:rsidRDefault="004E59BE" w:rsidP="004E59BE">
            <w:pPr>
              <w:spacing w:line="276" w:lineRule="auto"/>
              <w:ind w:firstLine="0"/>
              <w:rPr>
                <w:rFonts w:ascii="Verdana" w:hAnsi="Verdana"/>
                <w:caps/>
                <w:sz w:val="20"/>
              </w:rPr>
            </w:pPr>
          </w:p>
        </w:tc>
        <w:tc>
          <w:tcPr>
            <w:tcW w:w="4436" w:type="dxa"/>
          </w:tcPr>
          <w:p w14:paraId="150D017E" w14:textId="77777777" w:rsidR="004E59BE" w:rsidRPr="00213F04" w:rsidRDefault="004E59BE" w:rsidP="004E59BE">
            <w:pPr>
              <w:spacing w:line="276" w:lineRule="auto"/>
              <w:ind w:firstLine="0"/>
              <w:rPr>
                <w:rFonts w:ascii="Verdana" w:hAnsi="Verdana"/>
                <w:caps/>
                <w:sz w:val="20"/>
              </w:rPr>
            </w:pPr>
          </w:p>
        </w:tc>
        <w:tc>
          <w:tcPr>
            <w:tcW w:w="4436" w:type="dxa"/>
          </w:tcPr>
          <w:p w14:paraId="2EFEF433" w14:textId="77777777" w:rsidR="004E59BE" w:rsidRPr="00213F04" w:rsidRDefault="004E59BE" w:rsidP="004E59BE">
            <w:pPr>
              <w:spacing w:line="276" w:lineRule="auto"/>
              <w:ind w:firstLine="0"/>
              <w:rPr>
                <w:rFonts w:ascii="Verdana" w:hAnsi="Verdana"/>
                <w:caps/>
                <w:sz w:val="20"/>
              </w:rPr>
            </w:pPr>
          </w:p>
        </w:tc>
        <w:tc>
          <w:tcPr>
            <w:tcW w:w="4436" w:type="dxa"/>
          </w:tcPr>
          <w:p w14:paraId="05EB0F90" w14:textId="77777777" w:rsidR="004E59BE" w:rsidRPr="00213F04" w:rsidRDefault="004E59BE" w:rsidP="004E59BE">
            <w:pPr>
              <w:spacing w:line="276" w:lineRule="auto"/>
              <w:ind w:firstLine="0"/>
              <w:rPr>
                <w:rFonts w:ascii="Verdana" w:hAnsi="Verdana"/>
                <w:caps/>
                <w:sz w:val="20"/>
              </w:rPr>
            </w:pPr>
          </w:p>
        </w:tc>
        <w:tc>
          <w:tcPr>
            <w:tcW w:w="4905" w:type="dxa"/>
          </w:tcPr>
          <w:p w14:paraId="08565D24" w14:textId="4465C008" w:rsidR="004E59BE" w:rsidRPr="00213F04" w:rsidRDefault="004E59BE" w:rsidP="004E59BE">
            <w:pPr>
              <w:spacing w:line="276" w:lineRule="auto"/>
              <w:ind w:firstLine="0"/>
              <w:rPr>
                <w:rFonts w:ascii="Verdana" w:hAnsi="Verdana"/>
                <w:caps/>
                <w:sz w:val="20"/>
              </w:rPr>
            </w:pPr>
          </w:p>
          <w:p w14:paraId="743FDF14" w14:textId="77777777" w:rsidR="004E59BE" w:rsidRPr="00213F04" w:rsidRDefault="004E59BE" w:rsidP="004E59BE">
            <w:pPr>
              <w:spacing w:line="276" w:lineRule="auto"/>
              <w:ind w:firstLine="0"/>
              <w:rPr>
                <w:rFonts w:ascii="Verdana" w:hAnsi="Verdana"/>
                <w:caps/>
                <w:sz w:val="20"/>
              </w:rPr>
            </w:pPr>
          </w:p>
        </w:tc>
        <w:tc>
          <w:tcPr>
            <w:tcW w:w="4585" w:type="dxa"/>
            <w:gridSpan w:val="4"/>
          </w:tcPr>
          <w:p w14:paraId="515DFA86" w14:textId="77777777" w:rsidR="004E59BE" w:rsidRPr="00213F04" w:rsidRDefault="004E59BE" w:rsidP="004E59BE">
            <w:pPr>
              <w:spacing w:line="276" w:lineRule="auto"/>
              <w:ind w:firstLine="0"/>
              <w:rPr>
                <w:rFonts w:ascii="Verdana" w:hAnsi="Verdana"/>
                <w:sz w:val="20"/>
              </w:rPr>
            </w:pPr>
          </w:p>
        </w:tc>
      </w:tr>
      <w:tr w:rsidR="004E59BE" w:rsidRPr="00213F04" w14:paraId="18863C58" w14:textId="77777777" w:rsidTr="004E59BE">
        <w:trPr>
          <w:cantSplit/>
        </w:trPr>
        <w:tc>
          <w:tcPr>
            <w:tcW w:w="4436" w:type="dxa"/>
          </w:tcPr>
          <w:p w14:paraId="5B2C05E5" w14:textId="2D396D71" w:rsidR="004E59BE" w:rsidRPr="00213F04" w:rsidRDefault="004E59BE" w:rsidP="004E59BE">
            <w:pPr>
              <w:spacing w:line="276" w:lineRule="auto"/>
              <w:ind w:firstLine="0"/>
              <w:jc w:val="both"/>
              <w:rPr>
                <w:rFonts w:ascii="Verdana" w:hAnsi="Verdana"/>
                <w:b/>
                <w:caps/>
                <w:sz w:val="20"/>
              </w:rPr>
            </w:pPr>
            <w:r w:rsidRPr="00213F04">
              <w:rPr>
                <w:rFonts w:ascii="Verdana" w:hAnsi="Verdana"/>
                <w:b/>
                <w:caps/>
                <w:sz w:val="20"/>
              </w:rPr>
              <w:t>Dėl gaut</w:t>
            </w:r>
            <w:r>
              <w:rPr>
                <w:rFonts w:ascii="Verdana" w:hAnsi="Verdana"/>
                <w:b/>
                <w:caps/>
                <w:sz w:val="20"/>
              </w:rPr>
              <w:t>Ų</w:t>
            </w:r>
            <w:r w:rsidRPr="00213F04">
              <w:rPr>
                <w:rFonts w:ascii="Verdana" w:hAnsi="Verdana"/>
                <w:b/>
                <w:caps/>
                <w:sz w:val="20"/>
              </w:rPr>
              <w:t xml:space="preserve"> </w:t>
            </w:r>
            <w:r>
              <w:rPr>
                <w:rFonts w:ascii="Verdana" w:hAnsi="Verdana"/>
                <w:b/>
                <w:caps/>
                <w:sz w:val="20"/>
              </w:rPr>
              <w:t>paklausimŲ</w:t>
            </w:r>
            <w:r w:rsidRPr="00213F04">
              <w:rPr>
                <w:rFonts w:ascii="Verdana" w:hAnsi="Verdana"/>
                <w:b/>
                <w:caps/>
                <w:sz w:val="20"/>
              </w:rPr>
              <w:t xml:space="preserve"> </w:t>
            </w:r>
          </w:p>
        </w:tc>
        <w:tc>
          <w:tcPr>
            <w:tcW w:w="4436" w:type="dxa"/>
          </w:tcPr>
          <w:p w14:paraId="42EB1462" w14:textId="77777777" w:rsidR="004E59BE" w:rsidRPr="00213F04" w:rsidRDefault="004E59BE" w:rsidP="004E59BE">
            <w:pPr>
              <w:spacing w:line="276" w:lineRule="auto"/>
              <w:ind w:firstLine="0"/>
              <w:jc w:val="both"/>
              <w:rPr>
                <w:rFonts w:ascii="Verdana" w:hAnsi="Verdana"/>
                <w:b/>
                <w:caps/>
                <w:sz w:val="20"/>
              </w:rPr>
            </w:pPr>
          </w:p>
        </w:tc>
        <w:tc>
          <w:tcPr>
            <w:tcW w:w="4436" w:type="dxa"/>
          </w:tcPr>
          <w:p w14:paraId="4F79C68C" w14:textId="77777777" w:rsidR="004E59BE" w:rsidRPr="00213F04" w:rsidRDefault="004E59BE" w:rsidP="004E59BE">
            <w:pPr>
              <w:spacing w:line="276" w:lineRule="auto"/>
              <w:ind w:firstLine="0"/>
              <w:jc w:val="both"/>
              <w:rPr>
                <w:rFonts w:ascii="Verdana" w:hAnsi="Verdana"/>
                <w:b/>
                <w:caps/>
                <w:sz w:val="20"/>
              </w:rPr>
            </w:pPr>
          </w:p>
        </w:tc>
        <w:tc>
          <w:tcPr>
            <w:tcW w:w="4436" w:type="dxa"/>
          </w:tcPr>
          <w:p w14:paraId="0DC2C5A0" w14:textId="77777777" w:rsidR="004E59BE" w:rsidRPr="00213F04" w:rsidRDefault="004E59BE" w:rsidP="004E59BE">
            <w:pPr>
              <w:spacing w:line="276" w:lineRule="auto"/>
              <w:ind w:firstLine="0"/>
              <w:jc w:val="both"/>
              <w:rPr>
                <w:rFonts w:ascii="Verdana" w:hAnsi="Verdana"/>
                <w:b/>
                <w:caps/>
                <w:sz w:val="20"/>
              </w:rPr>
            </w:pPr>
          </w:p>
        </w:tc>
        <w:tc>
          <w:tcPr>
            <w:tcW w:w="4436" w:type="dxa"/>
          </w:tcPr>
          <w:p w14:paraId="042439A9" w14:textId="77777777" w:rsidR="004E59BE" w:rsidRPr="00213F04" w:rsidRDefault="004E59BE" w:rsidP="004E59BE">
            <w:pPr>
              <w:spacing w:line="276" w:lineRule="auto"/>
              <w:ind w:firstLine="0"/>
              <w:jc w:val="both"/>
              <w:rPr>
                <w:rFonts w:ascii="Verdana" w:hAnsi="Verdana"/>
                <w:b/>
                <w:caps/>
                <w:sz w:val="20"/>
              </w:rPr>
            </w:pPr>
          </w:p>
        </w:tc>
        <w:tc>
          <w:tcPr>
            <w:tcW w:w="9490" w:type="dxa"/>
            <w:gridSpan w:val="5"/>
          </w:tcPr>
          <w:p w14:paraId="26DA1C8E" w14:textId="2645B48B" w:rsidR="004E59BE" w:rsidRPr="00213F04" w:rsidRDefault="004E59BE" w:rsidP="004E59BE">
            <w:pPr>
              <w:spacing w:line="276" w:lineRule="auto"/>
              <w:ind w:firstLine="0"/>
              <w:jc w:val="both"/>
              <w:rPr>
                <w:rFonts w:ascii="Verdana" w:hAnsi="Verdana"/>
                <w:b/>
                <w:caps/>
                <w:sz w:val="20"/>
              </w:rPr>
            </w:pPr>
            <w:r w:rsidRPr="00213F04">
              <w:rPr>
                <w:rFonts w:ascii="Verdana" w:hAnsi="Verdana"/>
                <w:b/>
                <w:caps/>
                <w:sz w:val="20"/>
              </w:rPr>
              <w:t>Dėl</w:t>
            </w:r>
            <w:r w:rsidRPr="0074392D">
              <w:rPr>
                <w:rFonts w:ascii="Verdana" w:hAnsi="Verdana"/>
                <w:b/>
                <w:caps/>
                <w:sz w:val="20"/>
              </w:rPr>
              <w:t xml:space="preserve"> pasiūlymų pateikimo termino nukėlimo</w:t>
            </w:r>
          </w:p>
        </w:tc>
      </w:tr>
    </w:tbl>
    <w:p w14:paraId="70C5BDC1" w14:textId="7BEC6675" w:rsidR="0026062C" w:rsidRPr="00213F04" w:rsidRDefault="0026062C" w:rsidP="00AA30DD">
      <w:pPr>
        <w:spacing w:line="276" w:lineRule="auto"/>
        <w:ind w:firstLine="851"/>
        <w:jc w:val="both"/>
        <w:rPr>
          <w:rFonts w:ascii="Verdana" w:hAnsi="Verdana"/>
          <w:sz w:val="20"/>
        </w:rPr>
      </w:pPr>
    </w:p>
    <w:p w14:paraId="33CFBAA9" w14:textId="7D5F89DB" w:rsidR="0025400E" w:rsidRPr="0025400E" w:rsidRDefault="00AA165E" w:rsidP="0025400E">
      <w:pPr>
        <w:pStyle w:val="parasas"/>
        <w:ind w:firstLine="720"/>
        <w:rPr>
          <w:rFonts w:ascii="Verdana" w:hAnsi="Verdana"/>
          <w:b/>
          <w:bCs/>
          <w:sz w:val="20"/>
        </w:rPr>
      </w:pPr>
      <w:r w:rsidRPr="00213F04">
        <w:rPr>
          <w:rFonts w:ascii="Verdana" w:hAnsi="Verdana"/>
          <w:sz w:val="20"/>
        </w:rPr>
        <w:t>Viešoji įstaiga Inovacijų agentūra (toliau  - Perkančioji organizacija)</w:t>
      </w:r>
      <w:r w:rsidR="007861D9" w:rsidRPr="00213F04">
        <w:rPr>
          <w:rFonts w:ascii="Verdana" w:hAnsi="Verdana"/>
          <w:sz w:val="20"/>
        </w:rPr>
        <w:t>, atviro konkurso būdu</w:t>
      </w:r>
      <w:r w:rsidRPr="00213F04">
        <w:rPr>
          <w:rFonts w:ascii="Verdana" w:hAnsi="Verdana"/>
          <w:sz w:val="20"/>
        </w:rPr>
        <w:t xml:space="preserve"> </w:t>
      </w:r>
      <w:r w:rsidR="007861D9" w:rsidRPr="00213F04">
        <w:rPr>
          <w:rFonts w:ascii="Verdana" w:hAnsi="Verdana"/>
          <w:sz w:val="20"/>
        </w:rPr>
        <w:t xml:space="preserve">vykdanti </w:t>
      </w:r>
      <w:r w:rsidR="007D56A4" w:rsidRPr="00213F04">
        <w:rPr>
          <w:rFonts w:ascii="Verdana" w:hAnsi="Verdana"/>
          <w:sz w:val="20"/>
        </w:rPr>
        <w:t>supaprastintą</w:t>
      </w:r>
      <w:r w:rsidR="008F6BF3" w:rsidRPr="00213F04">
        <w:rPr>
          <w:rFonts w:ascii="Verdana" w:hAnsi="Verdana"/>
          <w:sz w:val="20"/>
        </w:rPr>
        <w:t xml:space="preserve"> </w:t>
      </w:r>
      <w:r w:rsidR="007861D9" w:rsidRPr="00213F04">
        <w:rPr>
          <w:rFonts w:ascii="Verdana" w:hAnsi="Verdana"/>
          <w:sz w:val="20"/>
        </w:rPr>
        <w:t>viešąjį pirkimą</w:t>
      </w:r>
      <w:r w:rsidRPr="00213F04">
        <w:rPr>
          <w:rFonts w:ascii="Verdana" w:hAnsi="Verdana"/>
          <w:sz w:val="20"/>
        </w:rPr>
        <w:t xml:space="preserve"> </w:t>
      </w:r>
      <w:r w:rsidR="007861D9" w:rsidRPr="00213F04">
        <w:rPr>
          <w:rFonts w:ascii="Verdana" w:hAnsi="Verdana"/>
          <w:sz w:val="20"/>
        </w:rPr>
        <w:t>Nr.</w:t>
      </w:r>
      <w:r w:rsidR="007861D9" w:rsidRPr="00213F04">
        <w:rPr>
          <w:rFonts w:ascii="Verdana" w:hAnsi="Verdana"/>
          <w:b/>
          <w:sz w:val="20"/>
        </w:rPr>
        <w:t xml:space="preserve"> </w:t>
      </w:r>
      <w:r w:rsidR="00923F45" w:rsidRPr="00923F45">
        <w:rPr>
          <w:rFonts w:ascii="Verdana" w:hAnsi="Verdana"/>
          <w:sz w:val="20"/>
        </w:rPr>
        <w:t>8408019</w:t>
      </w:r>
      <w:r w:rsidR="00F30250" w:rsidRPr="00CD7392">
        <w:rPr>
          <w:rFonts w:ascii="Verdana" w:hAnsi="Verdana"/>
          <w:sz w:val="20"/>
        </w:rPr>
        <w:t xml:space="preserve"> </w:t>
      </w:r>
      <w:bookmarkStart w:id="0" w:name="_Hlk94787311"/>
      <w:bookmarkStart w:id="1" w:name="_Hlk527985104"/>
      <w:bookmarkStart w:id="2" w:name="_Hlk521325407"/>
      <w:bookmarkStart w:id="3" w:name="_Hlk32325523"/>
      <w:r w:rsidR="007861D9" w:rsidRPr="00CD7392">
        <w:rPr>
          <w:rFonts w:ascii="Verdana" w:hAnsi="Verdana"/>
          <w:i/>
          <w:iCs/>
          <w:sz w:val="20"/>
        </w:rPr>
        <w:t>„</w:t>
      </w:r>
      <w:bookmarkEnd w:id="0"/>
      <w:bookmarkEnd w:id="1"/>
      <w:bookmarkEnd w:id="2"/>
      <w:bookmarkEnd w:id="3"/>
      <w:sdt>
        <w:sdtPr>
          <w:rPr>
            <w:rFonts w:ascii="Verdana" w:hAnsi="Verdana"/>
            <w:i/>
            <w:iCs/>
            <w:sz w:val="20"/>
          </w:rPr>
          <w:id w:val="-582212793"/>
          <w:placeholder>
            <w:docPart w:val="F2CD3E9BFF584C7FB64E3ADAC8F2811F"/>
          </w:placeholder>
        </w:sdtPr>
        <w:sdtContent>
          <w:r w:rsidR="0035694E">
            <w:rPr>
              <w:rFonts w:ascii="Verdana" w:hAnsi="Verdana"/>
              <w:i/>
              <w:iCs/>
              <w:sz w:val="20"/>
            </w:rPr>
            <w:t>S</w:t>
          </w:r>
          <w:r w:rsidR="0035694E" w:rsidRPr="0035694E">
            <w:rPr>
              <w:rFonts w:ascii="Verdana" w:hAnsi="Verdana"/>
              <w:i/>
              <w:iCs/>
              <w:sz w:val="20"/>
            </w:rPr>
            <w:t xml:space="preserve">idabrinės ekonomikos verslumo </w:t>
          </w:r>
          <w:proofErr w:type="spellStart"/>
          <w:r w:rsidR="0035694E" w:rsidRPr="0035694E">
            <w:rPr>
              <w:rFonts w:ascii="Verdana" w:hAnsi="Verdana"/>
              <w:i/>
              <w:iCs/>
              <w:sz w:val="20"/>
            </w:rPr>
            <w:t>akceleravimo</w:t>
          </w:r>
          <w:proofErr w:type="spellEnd"/>
          <w:r w:rsidR="0035694E" w:rsidRPr="0035694E">
            <w:rPr>
              <w:rFonts w:ascii="Verdana" w:hAnsi="Verdana"/>
              <w:i/>
              <w:iCs/>
              <w:sz w:val="20"/>
            </w:rPr>
            <w:t xml:space="preserve"> programos paslaugų</w:t>
          </w:r>
        </w:sdtContent>
      </w:sdt>
      <w:r w:rsidR="0035694E" w:rsidRPr="0035694E">
        <w:rPr>
          <w:rFonts w:ascii="Verdana" w:hAnsi="Verdana"/>
          <w:i/>
          <w:iCs/>
          <w:sz w:val="20"/>
        </w:rPr>
        <w:t xml:space="preserve"> </w:t>
      </w:r>
      <w:r w:rsidR="00593576" w:rsidRPr="00593576">
        <w:rPr>
          <w:rFonts w:ascii="Verdana" w:hAnsi="Verdana"/>
          <w:bCs/>
          <w:i/>
          <w:iCs/>
          <w:sz w:val="20"/>
        </w:rPr>
        <w:t>viešasis pirkimas</w:t>
      </w:r>
      <w:r w:rsidR="007861D9" w:rsidRPr="00EC4AC1">
        <w:rPr>
          <w:rFonts w:ascii="Verdana" w:hAnsi="Verdana"/>
          <w:bCs/>
          <w:i/>
          <w:iCs/>
          <w:sz w:val="20"/>
        </w:rPr>
        <w:t>”</w:t>
      </w:r>
      <w:r w:rsidR="007861D9" w:rsidRPr="00213F04">
        <w:rPr>
          <w:rFonts w:ascii="Verdana" w:hAnsi="Verdana"/>
          <w:i/>
          <w:iCs/>
          <w:sz w:val="20"/>
        </w:rPr>
        <w:t xml:space="preserve"> </w:t>
      </w:r>
      <w:r w:rsidR="007861D9" w:rsidRPr="00213F04">
        <w:rPr>
          <w:rFonts w:ascii="Verdana" w:hAnsi="Verdana"/>
          <w:sz w:val="20"/>
        </w:rPr>
        <w:t xml:space="preserve">(toliau – Pirkimas), </w:t>
      </w:r>
      <w:r w:rsidR="0025400E" w:rsidRPr="0025400E">
        <w:rPr>
          <w:rFonts w:ascii="Verdana" w:hAnsi="Verdana"/>
          <w:sz w:val="20"/>
        </w:rPr>
        <w:t>Centrinės viešųjų pirkimų informacinės sistemos (toliau – CVP IS) priemonėmis gavo tiekėjo (-ų) paklausimą dėl Pirkimo sąlygų.</w:t>
      </w:r>
    </w:p>
    <w:p w14:paraId="4338A5FC" w14:textId="77777777" w:rsidR="0025400E" w:rsidRPr="0025400E" w:rsidRDefault="0025400E" w:rsidP="004E59BE">
      <w:pPr>
        <w:pStyle w:val="parasas"/>
        <w:spacing w:line="276" w:lineRule="auto"/>
        <w:ind w:firstLine="720"/>
        <w:rPr>
          <w:rFonts w:ascii="Verdana" w:hAnsi="Verdana"/>
          <w:sz w:val="20"/>
        </w:rPr>
      </w:pPr>
      <w:r w:rsidRPr="0025400E">
        <w:rPr>
          <w:rFonts w:ascii="Verdana" w:hAnsi="Verdana"/>
          <w:sz w:val="20"/>
        </w:rPr>
        <w:t>Perkančioji organizacija išnagrinėjo minėtus prašymus ir teikia atsakymus, paaiškindama Pirkimo dokumentus:</w:t>
      </w:r>
    </w:p>
    <w:tbl>
      <w:tblPr>
        <w:tblStyle w:val="Lentelstinklelis"/>
        <w:tblW w:w="10349" w:type="dxa"/>
        <w:tblInd w:w="-431" w:type="dxa"/>
        <w:tblLook w:val="04A0" w:firstRow="1" w:lastRow="0" w:firstColumn="1" w:lastColumn="0" w:noHBand="0" w:noVBand="1"/>
      </w:tblPr>
      <w:tblGrid>
        <w:gridCol w:w="700"/>
        <w:gridCol w:w="4338"/>
        <w:gridCol w:w="5311"/>
      </w:tblGrid>
      <w:tr w:rsidR="0025400E" w:rsidRPr="0025400E" w14:paraId="425E0F55" w14:textId="77777777" w:rsidTr="00C44166">
        <w:tc>
          <w:tcPr>
            <w:tcW w:w="704" w:type="dxa"/>
          </w:tcPr>
          <w:p w14:paraId="6F447E0D" w14:textId="77777777" w:rsidR="0025400E" w:rsidRPr="0025400E" w:rsidRDefault="0025400E" w:rsidP="0025400E">
            <w:pPr>
              <w:pStyle w:val="parasas"/>
              <w:spacing w:line="276" w:lineRule="auto"/>
              <w:rPr>
                <w:rFonts w:ascii="Verdana" w:hAnsi="Verdana"/>
                <w:i/>
                <w:iCs/>
                <w:sz w:val="20"/>
              </w:rPr>
            </w:pPr>
            <w:r w:rsidRPr="0025400E">
              <w:rPr>
                <w:rFonts w:ascii="Verdana" w:hAnsi="Verdana"/>
                <w:i/>
                <w:iCs/>
                <w:sz w:val="20"/>
              </w:rPr>
              <w:t>Eil. Nr.</w:t>
            </w:r>
          </w:p>
        </w:tc>
        <w:tc>
          <w:tcPr>
            <w:tcW w:w="4400" w:type="dxa"/>
          </w:tcPr>
          <w:p w14:paraId="31A499D5" w14:textId="77777777" w:rsidR="0025400E" w:rsidRPr="0025400E" w:rsidRDefault="0025400E" w:rsidP="0025400E">
            <w:pPr>
              <w:pStyle w:val="parasas"/>
              <w:spacing w:line="276" w:lineRule="auto"/>
              <w:rPr>
                <w:rFonts w:ascii="Verdana" w:hAnsi="Verdana"/>
                <w:i/>
                <w:iCs/>
                <w:sz w:val="20"/>
              </w:rPr>
            </w:pPr>
            <w:r w:rsidRPr="0025400E">
              <w:rPr>
                <w:rFonts w:ascii="Verdana" w:hAnsi="Verdana"/>
                <w:i/>
                <w:iCs/>
                <w:sz w:val="20"/>
              </w:rPr>
              <w:t>Klausimas*</w:t>
            </w:r>
          </w:p>
        </w:tc>
        <w:tc>
          <w:tcPr>
            <w:tcW w:w="5245" w:type="dxa"/>
          </w:tcPr>
          <w:p w14:paraId="12AE4371" w14:textId="77777777" w:rsidR="0025400E" w:rsidRPr="0025400E" w:rsidRDefault="0025400E" w:rsidP="0025400E">
            <w:pPr>
              <w:pStyle w:val="parasas"/>
              <w:spacing w:line="276" w:lineRule="auto"/>
              <w:rPr>
                <w:rFonts w:ascii="Verdana" w:hAnsi="Verdana"/>
                <w:i/>
                <w:iCs/>
                <w:sz w:val="20"/>
              </w:rPr>
            </w:pPr>
            <w:r w:rsidRPr="0025400E">
              <w:rPr>
                <w:rFonts w:ascii="Verdana" w:hAnsi="Verdana"/>
                <w:i/>
                <w:iCs/>
                <w:sz w:val="20"/>
              </w:rPr>
              <w:t>Atsakymas</w:t>
            </w:r>
          </w:p>
        </w:tc>
      </w:tr>
      <w:tr w:rsidR="0025400E" w:rsidRPr="0025400E" w14:paraId="135B4858" w14:textId="77777777" w:rsidTr="00C44166">
        <w:tc>
          <w:tcPr>
            <w:tcW w:w="704" w:type="dxa"/>
          </w:tcPr>
          <w:p w14:paraId="2D7EFC15" w14:textId="77777777" w:rsidR="0025400E" w:rsidRPr="0025400E" w:rsidRDefault="0025400E" w:rsidP="0025400E">
            <w:pPr>
              <w:pStyle w:val="parasas"/>
              <w:spacing w:line="276" w:lineRule="auto"/>
              <w:rPr>
                <w:rFonts w:ascii="Verdana" w:hAnsi="Verdana"/>
                <w:sz w:val="20"/>
              </w:rPr>
            </w:pPr>
            <w:r w:rsidRPr="0025400E">
              <w:rPr>
                <w:rFonts w:ascii="Verdana" w:hAnsi="Verdana"/>
                <w:sz w:val="20"/>
              </w:rPr>
              <w:t>1.</w:t>
            </w:r>
          </w:p>
        </w:tc>
        <w:tc>
          <w:tcPr>
            <w:tcW w:w="4400" w:type="dxa"/>
          </w:tcPr>
          <w:p w14:paraId="2563E919" w14:textId="41411BCC" w:rsidR="0025400E" w:rsidRPr="0025400E" w:rsidRDefault="00FA6476" w:rsidP="006C2ADF">
            <w:pPr>
              <w:pStyle w:val="parasas"/>
              <w:spacing w:line="276" w:lineRule="auto"/>
              <w:rPr>
                <w:rFonts w:ascii="Verdana" w:hAnsi="Verdana"/>
                <w:i/>
                <w:iCs/>
                <w:sz w:val="20"/>
              </w:rPr>
            </w:pPr>
            <w:r w:rsidRPr="00FA6476">
              <w:rPr>
                <w:rFonts w:ascii="Verdana" w:hAnsi="Verdana"/>
                <w:i/>
                <w:iCs/>
                <w:sz w:val="20"/>
              </w:rPr>
              <w:t xml:space="preserve">Maloniai prašytume patikslinti kaip numatoma vykdyti TS 11.6 punktą: ar šie pokalbiai vyks nuotoliniu būdu? ar dalyvavimas planuojamas pagal Perkančiosios organizacijos poreikį ar reikėtų planuoti privalomą dalyvavimą? Nurodoma, kad programos dalyvių skaičius - 70 </w:t>
            </w:r>
            <w:proofErr w:type="spellStart"/>
            <w:r w:rsidRPr="00FA6476">
              <w:rPr>
                <w:rFonts w:ascii="Verdana" w:hAnsi="Verdana"/>
                <w:i/>
                <w:iCs/>
                <w:sz w:val="20"/>
              </w:rPr>
              <w:t>asm</w:t>
            </w:r>
            <w:proofErr w:type="spellEnd"/>
            <w:r w:rsidRPr="00FA6476">
              <w:rPr>
                <w:rFonts w:ascii="Verdana" w:hAnsi="Verdana"/>
                <w:i/>
                <w:iCs/>
                <w:sz w:val="20"/>
              </w:rPr>
              <w:t>. Kiek planuojama jų pakalbinti atrankos procese?</w:t>
            </w:r>
          </w:p>
        </w:tc>
        <w:tc>
          <w:tcPr>
            <w:tcW w:w="5245" w:type="dxa"/>
          </w:tcPr>
          <w:p w14:paraId="4E360819" w14:textId="77777777" w:rsidR="00FA6476" w:rsidRPr="00FA6476" w:rsidRDefault="00FA6476" w:rsidP="00FA6476">
            <w:pPr>
              <w:pStyle w:val="parasas"/>
              <w:spacing w:line="276" w:lineRule="auto"/>
              <w:rPr>
                <w:rFonts w:ascii="Verdana" w:hAnsi="Verdana"/>
                <w:sz w:val="20"/>
              </w:rPr>
            </w:pPr>
            <w:r w:rsidRPr="00FA6476">
              <w:rPr>
                <w:rFonts w:ascii="Verdana" w:hAnsi="Verdana"/>
                <w:sz w:val="20"/>
              </w:rPr>
              <w:t>Individualūs pokalbiai su kandidatais organizuojami atrankos metu (apie 10–15 min. kiekvienam), siekiant įvertinti jų motyvaciją, tikslus ir tinkamumą dalyvauti Programoje. Pokalbiai gali būti vykdomi nuotoliniu arba kontaktiniu būdu.</w:t>
            </w:r>
          </w:p>
          <w:p w14:paraId="09E18F50" w14:textId="77777777" w:rsidR="00FA6476" w:rsidRPr="00FA6476" w:rsidRDefault="00FA6476" w:rsidP="00FA6476">
            <w:pPr>
              <w:pStyle w:val="parasas"/>
              <w:spacing w:line="276" w:lineRule="auto"/>
              <w:rPr>
                <w:rFonts w:ascii="Verdana" w:hAnsi="Verdana"/>
                <w:sz w:val="20"/>
              </w:rPr>
            </w:pPr>
            <w:r w:rsidRPr="00FA6476">
              <w:rPr>
                <w:rFonts w:ascii="Verdana" w:hAnsi="Verdana"/>
                <w:sz w:val="20"/>
              </w:rPr>
              <w:t>Atrankos procesas planuojamas taip, kad būtų atrinkti labiausiai motyvuoti dalyviai, galintys sėkmingai įsitraukti ir užtikrinti pirkimo dokumentuose nustatytų rezultatų pasiekimą (pvz., dalyvavimo, pasitenkinimo, verslo planų parengimo rodiklius). Atsižvelgiant į praktinę patirtį, į programą paprastai registruojasi bent dvigubai daugiau kandidatų nei planuojamas dalyvių skaičius (≥70), todėl pokalbiai vykdomi su platesniu kandidatų ratu nei galutinė dalyvių grupė.</w:t>
            </w:r>
          </w:p>
          <w:p w14:paraId="2D439694" w14:textId="77777777" w:rsidR="00FA6476" w:rsidRPr="00FA6476" w:rsidRDefault="00FA6476" w:rsidP="00FA6476">
            <w:pPr>
              <w:pStyle w:val="parasas"/>
              <w:spacing w:line="276" w:lineRule="auto"/>
              <w:rPr>
                <w:rFonts w:ascii="Verdana" w:hAnsi="Verdana"/>
                <w:sz w:val="20"/>
              </w:rPr>
            </w:pPr>
            <w:r w:rsidRPr="00FA6476">
              <w:rPr>
                <w:rFonts w:ascii="Verdana" w:hAnsi="Verdana"/>
                <w:sz w:val="20"/>
              </w:rPr>
              <w:t>Pažymėtina, kad pagal Techninės specifikacijos 11 punktą pasirengimas Programai apima ir dalyvių atranką, todėl 11.6 papunktyje numatyti individualūs pokalbiai laikomi privaloma pasirengimo veikla, būtina tinkamam Programos įgyvendinimui ir nustatytų rodiklių pasiekimui.</w:t>
            </w:r>
          </w:p>
          <w:p w14:paraId="4113100B" w14:textId="220AAF2B" w:rsidR="0025400E" w:rsidRPr="0025400E" w:rsidRDefault="0025400E" w:rsidP="006C2ADF">
            <w:pPr>
              <w:pStyle w:val="parasas"/>
              <w:spacing w:line="276" w:lineRule="auto"/>
              <w:rPr>
                <w:rFonts w:ascii="Verdana" w:hAnsi="Verdana"/>
                <w:sz w:val="20"/>
              </w:rPr>
            </w:pPr>
          </w:p>
        </w:tc>
      </w:tr>
      <w:tr w:rsidR="005047B1" w:rsidRPr="0025400E" w14:paraId="0F737A0E" w14:textId="77777777" w:rsidTr="00C44166">
        <w:tc>
          <w:tcPr>
            <w:tcW w:w="704" w:type="dxa"/>
          </w:tcPr>
          <w:p w14:paraId="2F015E02" w14:textId="25455E4F" w:rsidR="005047B1" w:rsidRPr="0025400E" w:rsidRDefault="005047B1" w:rsidP="0025400E">
            <w:pPr>
              <w:pStyle w:val="parasas"/>
              <w:spacing w:line="276" w:lineRule="auto"/>
              <w:rPr>
                <w:rFonts w:ascii="Verdana" w:hAnsi="Verdana"/>
                <w:sz w:val="20"/>
              </w:rPr>
            </w:pPr>
            <w:r>
              <w:rPr>
                <w:rFonts w:ascii="Verdana" w:hAnsi="Verdana"/>
                <w:sz w:val="20"/>
              </w:rPr>
              <w:t xml:space="preserve">2. </w:t>
            </w:r>
          </w:p>
        </w:tc>
        <w:tc>
          <w:tcPr>
            <w:tcW w:w="4400" w:type="dxa"/>
          </w:tcPr>
          <w:p w14:paraId="62804C57" w14:textId="4AEB38F9" w:rsidR="005047B1" w:rsidRPr="00CD7E3D" w:rsidRDefault="00DC5584" w:rsidP="00103F0A">
            <w:pPr>
              <w:pStyle w:val="parasas"/>
              <w:spacing w:line="276" w:lineRule="auto"/>
              <w:rPr>
                <w:rFonts w:ascii="Verdana" w:hAnsi="Verdana"/>
                <w:i/>
                <w:iCs/>
                <w:sz w:val="20"/>
              </w:rPr>
            </w:pPr>
            <w:r>
              <w:rPr>
                <w:rFonts w:ascii="Verdana" w:hAnsi="Verdana"/>
                <w:i/>
                <w:iCs/>
                <w:sz w:val="20"/>
              </w:rPr>
              <w:t>K</w:t>
            </w:r>
            <w:r w:rsidR="00243516" w:rsidRPr="00243516">
              <w:rPr>
                <w:rFonts w:ascii="Verdana" w:hAnsi="Verdana"/>
                <w:i/>
                <w:iCs/>
                <w:sz w:val="20"/>
              </w:rPr>
              <w:t>adangi vasarą, prašome dokumentų pateikimui pratęsti terminą dvi savaites, ar pavyktų?</w:t>
            </w:r>
          </w:p>
        </w:tc>
        <w:tc>
          <w:tcPr>
            <w:tcW w:w="5245" w:type="dxa"/>
          </w:tcPr>
          <w:p w14:paraId="6EFD88BC" w14:textId="21B7B806" w:rsidR="005047B1" w:rsidRDefault="00C3047E" w:rsidP="00392156">
            <w:pPr>
              <w:pStyle w:val="parasas"/>
              <w:spacing w:line="276" w:lineRule="auto"/>
              <w:rPr>
                <w:rFonts w:ascii="Verdana" w:hAnsi="Verdana"/>
                <w:sz w:val="20"/>
              </w:rPr>
            </w:pPr>
            <w:r>
              <w:rPr>
                <w:rFonts w:ascii="Verdana" w:hAnsi="Verdana"/>
                <w:sz w:val="20"/>
              </w:rPr>
              <w:t>Pasiūlymų pateikimo terminas pratęsi</w:t>
            </w:r>
            <w:r w:rsidR="00C77A35">
              <w:rPr>
                <w:rFonts w:ascii="Verdana" w:hAnsi="Verdana"/>
                <w:sz w:val="20"/>
              </w:rPr>
              <w:t>a</w:t>
            </w:r>
            <w:r>
              <w:rPr>
                <w:rFonts w:ascii="Verdana" w:hAnsi="Verdana"/>
                <w:sz w:val="20"/>
              </w:rPr>
              <w:t xml:space="preserve">mas iki </w:t>
            </w:r>
            <w:r w:rsidRPr="00EA2960">
              <w:rPr>
                <w:rFonts w:ascii="Verdana" w:hAnsi="Verdana"/>
                <w:b/>
                <w:bCs/>
                <w:sz w:val="20"/>
              </w:rPr>
              <w:t>2026-07</w:t>
            </w:r>
            <w:r w:rsidR="00EA2960" w:rsidRPr="00EA2960">
              <w:rPr>
                <w:rFonts w:ascii="Verdana" w:hAnsi="Verdana"/>
                <w:b/>
                <w:bCs/>
                <w:sz w:val="20"/>
              </w:rPr>
              <w:t>-13 10.00 val.</w:t>
            </w:r>
          </w:p>
        </w:tc>
      </w:tr>
      <w:tr w:rsidR="00392156" w:rsidRPr="0025400E" w14:paraId="3E4CFDFD" w14:textId="77777777" w:rsidTr="00C44166">
        <w:tc>
          <w:tcPr>
            <w:tcW w:w="704" w:type="dxa"/>
          </w:tcPr>
          <w:p w14:paraId="0937123B" w14:textId="0669BA39" w:rsidR="00392156" w:rsidRDefault="00392156" w:rsidP="0025400E">
            <w:pPr>
              <w:pStyle w:val="parasas"/>
              <w:spacing w:line="276" w:lineRule="auto"/>
              <w:rPr>
                <w:rFonts w:ascii="Verdana" w:hAnsi="Verdana"/>
                <w:sz w:val="20"/>
              </w:rPr>
            </w:pPr>
            <w:r>
              <w:rPr>
                <w:rFonts w:ascii="Verdana" w:hAnsi="Verdana"/>
                <w:sz w:val="20"/>
              </w:rPr>
              <w:t>3.</w:t>
            </w:r>
          </w:p>
        </w:tc>
        <w:tc>
          <w:tcPr>
            <w:tcW w:w="4400" w:type="dxa"/>
          </w:tcPr>
          <w:p w14:paraId="20C312BD" w14:textId="640D69C9" w:rsidR="00392156" w:rsidRPr="00103F0A" w:rsidRDefault="00F66C51" w:rsidP="00262D95">
            <w:pPr>
              <w:pStyle w:val="parasas"/>
              <w:spacing w:line="276" w:lineRule="auto"/>
              <w:rPr>
                <w:rFonts w:ascii="Verdana" w:hAnsi="Verdana"/>
                <w:i/>
                <w:iCs/>
                <w:sz w:val="20"/>
              </w:rPr>
            </w:pPr>
            <w:r w:rsidRPr="00F66C51">
              <w:rPr>
                <w:rFonts w:ascii="Verdana" w:hAnsi="Verdana"/>
                <w:i/>
                <w:iCs/>
                <w:sz w:val="20"/>
              </w:rPr>
              <w:t xml:space="preserve">Susipažinę su paskelbto pirkimo sąlygomis, norėtume jame dalyvauti, tačiau tinkamai pasiruošti pirkimui ir pateikti konkurencingam bei kokybiškam pasiūlymui reikėtų papildomo laiko. Prašome Jūsų pratęsti pasiūlymų pateikimo </w:t>
            </w:r>
            <w:proofErr w:type="spellStart"/>
            <w:r w:rsidRPr="00F66C51">
              <w:rPr>
                <w:rFonts w:ascii="Verdana" w:hAnsi="Verdana"/>
                <w:i/>
                <w:iCs/>
                <w:sz w:val="20"/>
              </w:rPr>
              <w:t>terimą</w:t>
            </w:r>
            <w:proofErr w:type="spellEnd"/>
            <w:r w:rsidRPr="00F66C51">
              <w:rPr>
                <w:rFonts w:ascii="Verdana" w:hAnsi="Verdana"/>
                <w:i/>
                <w:iCs/>
                <w:sz w:val="20"/>
              </w:rPr>
              <w:t xml:space="preserve"> bent 3 d. d., taip būtų užtikrintas didesnis tinkamų ir </w:t>
            </w:r>
            <w:r w:rsidRPr="00F66C51">
              <w:rPr>
                <w:rFonts w:ascii="Verdana" w:hAnsi="Verdana"/>
                <w:i/>
                <w:iCs/>
                <w:sz w:val="20"/>
              </w:rPr>
              <w:lastRenderedPageBreak/>
              <w:t>konkurencingų pasiūlymų pirkime skaičius.</w:t>
            </w:r>
          </w:p>
        </w:tc>
        <w:tc>
          <w:tcPr>
            <w:tcW w:w="5245" w:type="dxa"/>
          </w:tcPr>
          <w:p w14:paraId="76B2A410" w14:textId="1FF55482" w:rsidR="00392156" w:rsidRPr="00392156" w:rsidRDefault="00EA2960" w:rsidP="00B33E5D">
            <w:pPr>
              <w:pStyle w:val="parasas"/>
              <w:spacing w:line="276" w:lineRule="auto"/>
              <w:rPr>
                <w:rFonts w:ascii="Verdana" w:hAnsi="Verdana"/>
                <w:sz w:val="20"/>
              </w:rPr>
            </w:pPr>
            <w:r w:rsidRPr="00EA2960">
              <w:rPr>
                <w:rFonts w:ascii="Verdana" w:hAnsi="Verdana"/>
                <w:sz w:val="20"/>
              </w:rPr>
              <w:lastRenderedPageBreak/>
              <w:t>Pasiūlymų pateikimo terminas pratęsi</w:t>
            </w:r>
            <w:r w:rsidR="00C77A35">
              <w:rPr>
                <w:rFonts w:ascii="Verdana" w:hAnsi="Verdana"/>
                <w:sz w:val="20"/>
              </w:rPr>
              <w:t>a</w:t>
            </w:r>
            <w:r w:rsidRPr="00EA2960">
              <w:rPr>
                <w:rFonts w:ascii="Verdana" w:hAnsi="Verdana"/>
                <w:sz w:val="20"/>
              </w:rPr>
              <w:t xml:space="preserve">mas iki </w:t>
            </w:r>
            <w:r w:rsidRPr="00EA2960">
              <w:rPr>
                <w:rFonts w:ascii="Verdana" w:hAnsi="Verdana"/>
                <w:b/>
                <w:bCs/>
                <w:sz w:val="20"/>
              </w:rPr>
              <w:t>2026-07-13 10.00 val.</w:t>
            </w:r>
          </w:p>
        </w:tc>
      </w:tr>
      <w:tr w:rsidR="00392156" w:rsidRPr="0025400E" w14:paraId="453B05B1" w14:textId="77777777" w:rsidTr="00C44166">
        <w:tc>
          <w:tcPr>
            <w:tcW w:w="704" w:type="dxa"/>
          </w:tcPr>
          <w:p w14:paraId="75D88414" w14:textId="77909E84" w:rsidR="00392156" w:rsidRDefault="00392156" w:rsidP="0025400E">
            <w:pPr>
              <w:pStyle w:val="parasas"/>
              <w:spacing w:line="276" w:lineRule="auto"/>
              <w:rPr>
                <w:rFonts w:ascii="Verdana" w:hAnsi="Verdana"/>
                <w:sz w:val="20"/>
              </w:rPr>
            </w:pPr>
            <w:r>
              <w:rPr>
                <w:rFonts w:ascii="Verdana" w:hAnsi="Verdana"/>
                <w:sz w:val="20"/>
              </w:rPr>
              <w:t>4.</w:t>
            </w:r>
          </w:p>
        </w:tc>
        <w:tc>
          <w:tcPr>
            <w:tcW w:w="4400" w:type="dxa"/>
          </w:tcPr>
          <w:p w14:paraId="0E4FF233" w14:textId="34C1EAAF" w:rsidR="00392156" w:rsidRPr="00103F0A" w:rsidRDefault="00F66C51" w:rsidP="00B36B46">
            <w:pPr>
              <w:pStyle w:val="parasas"/>
              <w:spacing w:line="276" w:lineRule="auto"/>
              <w:rPr>
                <w:rFonts w:ascii="Verdana" w:hAnsi="Verdana"/>
                <w:i/>
                <w:iCs/>
                <w:sz w:val="20"/>
              </w:rPr>
            </w:pPr>
            <w:r w:rsidRPr="00F66C51">
              <w:rPr>
                <w:rFonts w:ascii="Verdana" w:hAnsi="Verdana"/>
                <w:i/>
                <w:iCs/>
                <w:sz w:val="20"/>
              </w:rPr>
              <w:t xml:space="preserve">9 priede minima, kad pateikti </w:t>
            </w:r>
            <w:proofErr w:type="spellStart"/>
            <w:r w:rsidRPr="00F66C51">
              <w:rPr>
                <w:rFonts w:ascii="Verdana" w:hAnsi="Verdana"/>
                <w:i/>
                <w:iCs/>
                <w:sz w:val="20"/>
              </w:rPr>
              <w:t>info</w:t>
            </w:r>
            <w:proofErr w:type="spellEnd"/>
            <w:r w:rsidRPr="00F66C51">
              <w:rPr>
                <w:rFonts w:ascii="Verdana" w:hAnsi="Verdana"/>
                <w:i/>
                <w:iCs/>
                <w:sz w:val="20"/>
              </w:rPr>
              <w:t xml:space="preserve"> pagal 4, 7 priedus, bet tokių priedų nėra prie dokumentų</w:t>
            </w:r>
            <w:r w:rsidRPr="00F66C51">
              <w:rPr>
                <w:rFonts w:ascii="Verdana" w:hAnsi="Verdana"/>
                <w:i/>
                <w:iCs/>
                <w:sz w:val="20"/>
              </w:rPr>
              <w:br/>
            </w:r>
            <w:proofErr w:type="spellStart"/>
            <w:r w:rsidRPr="00F66C51">
              <w:rPr>
                <w:rFonts w:ascii="Verdana" w:hAnsi="Verdana"/>
                <w:i/>
                <w:iCs/>
                <w:sz w:val="20"/>
              </w:rPr>
              <w:t>pvz</w:t>
            </w:r>
            <w:proofErr w:type="spellEnd"/>
            <w:r w:rsidRPr="00F66C51">
              <w:rPr>
                <w:rFonts w:ascii="Verdana" w:hAnsi="Verdana"/>
                <w:i/>
                <w:iCs/>
                <w:sz w:val="20"/>
              </w:rPr>
              <w:t xml:space="preserve"> </w:t>
            </w:r>
            <w:proofErr w:type="spellStart"/>
            <w:r w:rsidRPr="00F66C51">
              <w:rPr>
                <w:rFonts w:ascii="Verdana" w:hAnsi="Verdana"/>
                <w:i/>
                <w:iCs/>
                <w:sz w:val="20"/>
              </w:rPr>
              <w:t>spec</w:t>
            </w:r>
            <w:proofErr w:type="spellEnd"/>
            <w:r w:rsidRPr="00F66C51">
              <w:rPr>
                <w:rFonts w:ascii="Verdana" w:hAnsi="Verdana"/>
                <w:i/>
                <w:iCs/>
                <w:sz w:val="20"/>
              </w:rPr>
              <w:t xml:space="preserve"> sąlygose minimas 3 priedas "tiekėjų pašalinimo pagrindai" - tokio priedo irgi nėra </w:t>
            </w:r>
            <w:r w:rsidRPr="00F66C51">
              <w:rPr>
                <w:rFonts w:ascii="Verdana" w:hAnsi="Verdana"/>
                <w:i/>
                <w:iCs/>
                <w:sz w:val="20"/>
              </w:rPr>
              <w:br/>
            </w:r>
            <w:r w:rsidRPr="00F66C51">
              <w:rPr>
                <w:rFonts w:ascii="Verdana" w:hAnsi="Verdana"/>
                <w:i/>
                <w:iCs/>
                <w:sz w:val="20"/>
              </w:rPr>
              <w:br/>
            </w:r>
            <w:proofErr w:type="spellStart"/>
            <w:r w:rsidRPr="00F66C51">
              <w:rPr>
                <w:rFonts w:ascii="Verdana" w:hAnsi="Verdana"/>
                <w:i/>
                <w:iCs/>
                <w:sz w:val="20"/>
              </w:rPr>
              <w:t>nėra</w:t>
            </w:r>
            <w:proofErr w:type="spellEnd"/>
            <w:r w:rsidRPr="00F66C51">
              <w:rPr>
                <w:rFonts w:ascii="Verdana" w:hAnsi="Verdana"/>
                <w:i/>
                <w:iCs/>
                <w:sz w:val="20"/>
              </w:rPr>
              <w:t xml:space="preserve"> ir 6 priedo - pasiūlymo formos</w:t>
            </w:r>
            <w:r w:rsidRPr="00F66C51">
              <w:rPr>
                <w:rFonts w:ascii="Verdana" w:hAnsi="Verdana"/>
                <w:i/>
                <w:iCs/>
                <w:sz w:val="20"/>
              </w:rPr>
              <w:br/>
            </w:r>
            <w:r w:rsidRPr="00F66C51">
              <w:rPr>
                <w:rFonts w:ascii="Verdana" w:hAnsi="Verdana"/>
                <w:i/>
                <w:iCs/>
                <w:sz w:val="20"/>
              </w:rPr>
              <w:br/>
              <w:t>įkelkite prašau visus trūkstamus priedus ir pratęskite pasiūlymo patiekimo terminą</w:t>
            </w:r>
          </w:p>
        </w:tc>
        <w:tc>
          <w:tcPr>
            <w:tcW w:w="5245" w:type="dxa"/>
          </w:tcPr>
          <w:p w14:paraId="2C0B369E" w14:textId="72AF5623" w:rsidR="00392156" w:rsidRPr="00392156" w:rsidRDefault="00EA2960" w:rsidP="00D04AE9">
            <w:pPr>
              <w:pStyle w:val="parasas"/>
              <w:spacing w:line="276" w:lineRule="auto"/>
              <w:rPr>
                <w:rFonts w:ascii="Verdana" w:hAnsi="Verdana"/>
                <w:sz w:val="20"/>
              </w:rPr>
            </w:pPr>
            <w:r>
              <w:rPr>
                <w:rFonts w:ascii="Verdana" w:hAnsi="Verdana"/>
                <w:sz w:val="20"/>
              </w:rPr>
              <w:t xml:space="preserve">Visi priedai </w:t>
            </w:r>
            <w:r w:rsidR="00356EBD">
              <w:rPr>
                <w:rFonts w:ascii="Verdana" w:hAnsi="Verdana"/>
                <w:sz w:val="20"/>
              </w:rPr>
              <w:t xml:space="preserve">yra </w:t>
            </w:r>
            <w:r>
              <w:rPr>
                <w:rFonts w:ascii="Verdana" w:hAnsi="Verdana"/>
                <w:sz w:val="20"/>
              </w:rPr>
              <w:t>pateikti</w:t>
            </w:r>
            <w:r w:rsidR="006B0D8C">
              <w:rPr>
                <w:rFonts w:ascii="Verdana" w:hAnsi="Verdana"/>
                <w:sz w:val="20"/>
              </w:rPr>
              <w:t xml:space="preserve"> prie „ATVIRO KONKURSO SPECIALIOSIOS SĄLYGOS</w:t>
            </w:r>
            <w:r w:rsidR="00E337F8">
              <w:rPr>
                <w:rFonts w:ascii="Verdana" w:hAnsi="Verdana"/>
                <w:sz w:val="20"/>
              </w:rPr>
              <w:t xml:space="preserve">“, </w:t>
            </w:r>
            <w:r w:rsidR="00EC1979">
              <w:rPr>
                <w:rFonts w:ascii="Verdana" w:hAnsi="Verdana"/>
                <w:sz w:val="20"/>
              </w:rPr>
              <w:t>nuo</w:t>
            </w:r>
            <w:r w:rsidR="00C825A5">
              <w:rPr>
                <w:rFonts w:ascii="Verdana" w:hAnsi="Verdana"/>
                <w:sz w:val="20"/>
              </w:rPr>
              <w:t xml:space="preserve"> 7</w:t>
            </w:r>
            <w:r w:rsidR="00EC1979">
              <w:rPr>
                <w:rFonts w:ascii="Verdana" w:hAnsi="Verdana"/>
                <w:sz w:val="20"/>
              </w:rPr>
              <w:t xml:space="preserve"> psl. </w:t>
            </w:r>
            <w:r w:rsidR="00672087">
              <w:rPr>
                <w:rFonts w:ascii="Verdana" w:hAnsi="Verdana"/>
                <w:sz w:val="20"/>
              </w:rPr>
              <w:t>žem</w:t>
            </w:r>
            <w:r w:rsidR="009221E9">
              <w:rPr>
                <w:rFonts w:ascii="Verdana" w:hAnsi="Verdana"/>
                <w:sz w:val="20"/>
              </w:rPr>
              <w:t>yn</w:t>
            </w:r>
            <w:r w:rsidR="00672087">
              <w:rPr>
                <w:rFonts w:ascii="Verdana" w:hAnsi="Verdana"/>
                <w:sz w:val="20"/>
              </w:rPr>
              <w:t>.</w:t>
            </w:r>
          </w:p>
        </w:tc>
      </w:tr>
      <w:tr w:rsidR="003A1606" w:rsidRPr="0025400E" w14:paraId="51DC169B" w14:textId="77777777" w:rsidTr="00C44166">
        <w:tc>
          <w:tcPr>
            <w:tcW w:w="704" w:type="dxa"/>
          </w:tcPr>
          <w:p w14:paraId="604EF5F4" w14:textId="33F17736" w:rsidR="003A1606" w:rsidRDefault="003A1606" w:rsidP="0025400E">
            <w:pPr>
              <w:pStyle w:val="parasas"/>
              <w:spacing w:line="276" w:lineRule="auto"/>
              <w:rPr>
                <w:rFonts w:ascii="Verdana" w:hAnsi="Verdana"/>
                <w:sz w:val="20"/>
              </w:rPr>
            </w:pPr>
            <w:r>
              <w:rPr>
                <w:rFonts w:ascii="Verdana" w:hAnsi="Verdana"/>
                <w:sz w:val="20"/>
              </w:rPr>
              <w:t xml:space="preserve">5. </w:t>
            </w:r>
          </w:p>
        </w:tc>
        <w:tc>
          <w:tcPr>
            <w:tcW w:w="4400" w:type="dxa"/>
          </w:tcPr>
          <w:p w14:paraId="65F6CCF7" w14:textId="77777777" w:rsidR="00C3047E" w:rsidRPr="00C3047E" w:rsidRDefault="00C3047E" w:rsidP="00C3047E">
            <w:pPr>
              <w:pStyle w:val="parasas"/>
              <w:spacing w:line="276" w:lineRule="auto"/>
              <w:rPr>
                <w:rFonts w:ascii="Verdana" w:hAnsi="Verdana"/>
                <w:i/>
                <w:iCs/>
                <w:sz w:val="20"/>
              </w:rPr>
            </w:pPr>
            <w:r w:rsidRPr="00C3047E">
              <w:rPr>
                <w:rFonts w:ascii="Verdana" w:hAnsi="Verdana"/>
                <w:i/>
                <w:iCs/>
                <w:sz w:val="20"/>
              </w:rPr>
              <w:t>Atsižvelgdami į pirkimo objekto apimtį ir sudėtingumą, pasiūlymo parengimas reikalauja reikšmingų laiko sąnaudų, kadangi būtina suburti įvairių kompetencijų ekspertų komandą, įvertinti kiekvieno eksperto atitiktį pirkimo dokumentuose nustatytiems kvalifikacijos ir techninio bei profesinio pajėgumo reikalavimams, surinkti, patikrinti ir susisteminti ekspertų kvalifikaciją, profesinę patirtį bei kitus atitiktį pagrindžiančius dokumentus. Be to, būtina parengti techninę pasiūlymo dalį, suderinti visų į pasiūlymą įtraukiamų specialistų dalyvavimą ir atlikti išsamią pasiūlymo kokybės kontrolę.</w:t>
            </w:r>
          </w:p>
          <w:p w14:paraId="48221A3D" w14:textId="77777777" w:rsidR="00C3047E" w:rsidRPr="00C3047E" w:rsidRDefault="00C3047E" w:rsidP="00C3047E">
            <w:pPr>
              <w:pStyle w:val="parasas"/>
              <w:spacing w:line="276" w:lineRule="auto"/>
              <w:rPr>
                <w:rFonts w:ascii="Verdana" w:hAnsi="Verdana"/>
                <w:i/>
                <w:iCs/>
                <w:sz w:val="20"/>
              </w:rPr>
            </w:pPr>
          </w:p>
          <w:p w14:paraId="5F556F53" w14:textId="77777777" w:rsidR="00C3047E" w:rsidRPr="00C3047E" w:rsidRDefault="00C3047E" w:rsidP="00C3047E">
            <w:pPr>
              <w:pStyle w:val="parasas"/>
              <w:spacing w:line="276" w:lineRule="auto"/>
              <w:rPr>
                <w:rFonts w:ascii="Verdana" w:hAnsi="Verdana"/>
                <w:i/>
                <w:iCs/>
                <w:sz w:val="20"/>
              </w:rPr>
            </w:pPr>
            <w:r w:rsidRPr="00C3047E">
              <w:rPr>
                <w:rFonts w:ascii="Verdana" w:hAnsi="Verdana"/>
                <w:i/>
                <w:iCs/>
                <w:sz w:val="20"/>
              </w:rPr>
              <w:t>Mūsų vertinimu, papildomas laikas leistų tiekėjams tinkamai ir kokybiškai parengti pasiūlymus, visapusiškai atitinkančius pirkimo dokumentuose nustatytus reikalavimus. Tai taip pat prisidėtų prie didesnės tiekėjų konkurencijos užtikrinimo, lygiateisiškumo ir proporcingumo principų įgyvendinimo bei sudarytų Perkančiajai organizacijai geresnes galimybes sulaukti kokybiškų ir ekonomiškai naudingiausių pasiūlymų.</w:t>
            </w:r>
          </w:p>
          <w:p w14:paraId="6B9CA2D5" w14:textId="77777777" w:rsidR="00C3047E" w:rsidRPr="00C3047E" w:rsidRDefault="00C3047E" w:rsidP="00C3047E">
            <w:pPr>
              <w:pStyle w:val="parasas"/>
              <w:spacing w:line="276" w:lineRule="auto"/>
              <w:rPr>
                <w:rFonts w:ascii="Verdana" w:hAnsi="Verdana"/>
                <w:i/>
                <w:iCs/>
                <w:sz w:val="20"/>
              </w:rPr>
            </w:pPr>
          </w:p>
          <w:p w14:paraId="731FC3DB" w14:textId="77777777" w:rsidR="00C3047E" w:rsidRPr="00C3047E" w:rsidRDefault="00C3047E" w:rsidP="00C3047E">
            <w:pPr>
              <w:pStyle w:val="parasas"/>
              <w:spacing w:line="276" w:lineRule="auto"/>
              <w:rPr>
                <w:rFonts w:ascii="Verdana" w:hAnsi="Verdana"/>
                <w:i/>
                <w:iCs/>
                <w:sz w:val="20"/>
              </w:rPr>
            </w:pPr>
            <w:r w:rsidRPr="00C3047E">
              <w:rPr>
                <w:rFonts w:ascii="Verdana" w:hAnsi="Verdana"/>
                <w:i/>
                <w:iCs/>
                <w:sz w:val="20"/>
              </w:rPr>
              <w:t>Atsižvelgdami į išdėstytas aplinkybes, maloniai prašome pratęsti pasiūlymų pateikimo terminą bent iki 2026 m. liepos 21 d.</w:t>
            </w:r>
          </w:p>
          <w:p w14:paraId="24A999C7" w14:textId="77777777" w:rsidR="00C3047E" w:rsidRPr="00C3047E" w:rsidRDefault="00C3047E" w:rsidP="00C3047E">
            <w:pPr>
              <w:pStyle w:val="parasas"/>
              <w:spacing w:line="276" w:lineRule="auto"/>
              <w:rPr>
                <w:rFonts w:ascii="Verdana" w:hAnsi="Verdana"/>
                <w:i/>
                <w:iCs/>
                <w:sz w:val="20"/>
              </w:rPr>
            </w:pPr>
          </w:p>
          <w:p w14:paraId="503E8E52" w14:textId="197D2C74" w:rsidR="003A1606" w:rsidRPr="00F66C51" w:rsidRDefault="00C3047E" w:rsidP="00C3047E">
            <w:pPr>
              <w:pStyle w:val="parasas"/>
              <w:spacing w:line="276" w:lineRule="auto"/>
              <w:rPr>
                <w:rFonts w:ascii="Verdana" w:hAnsi="Verdana"/>
                <w:i/>
                <w:iCs/>
                <w:sz w:val="20"/>
              </w:rPr>
            </w:pPr>
            <w:r w:rsidRPr="00C3047E">
              <w:rPr>
                <w:rFonts w:ascii="Verdana" w:hAnsi="Verdana"/>
                <w:i/>
                <w:iCs/>
                <w:sz w:val="20"/>
              </w:rPr>
              <w:t>Iš anksto dėkojame už prašymo įvertinimą ir tikimės palankaus sprendimo.</w:t>
            </w:r>
          </w:p>
        </w:tc>
        <w:tc>
          <w:tcPr>
            <w:tcW w:w="5245" w:type="dxa"/>
          </w:tcPr>
          <w:p w14:paraId="0AE6C339" w14:textId="0B498EBB" w:rsidR="003A1606" w:rsidRPr="00392156" w:rsidRDefault="00672087" w:rsidP="00D04AE9">
            <w:pPr>
              <w:pStyle w:val="parasas"/>
              <w:spacing w:line="276" w:lineRule="auto"/>
              <w:rPr>
                <w:rFonts w:ascii="Verdana" w:hAnsi="Verdana"/>
                <w:sz w:val="20"/>
              </w:rPr>
            </w:pPr>
            <w:r w:rsidRPr="00672087">
              <w:rPr>
                <w:rFonts w:ascii="Verdana" w:hAnsi="Verdana"/>
                <w:sz w:val="20"/>
              </w:rPr>
              <w:t>Pasiūlymų pateikimo terminas pratęsi</w:t>
            </w:r>
            <w:r w:rsidR="00C77A35">
              <w:rPr>
                <w:rFonts w:ascii="Verdana" w:hAnsi="Verdana"/>
                <w:sz w:val="20"/>
              </w:rPr>
              <w:t>a</w:t>
            </w:r>
            <w:r w:rsidRPr="00672087">
              <w:rPr>
                <w:rFonts w:ascii="Verdana" w:hAnsi="Verdana"/>
                <w:sz w:val="20"/>
              </w:rPr>
              <w:t xml:space="preserve">mas iki </w:t>
            </w:r>
            <w:r w:rsidRPr="00672087">
              <w:rPr>
                <w:rFonts w:ascii="Verdana" w:hAnsi="Verdana"/>
                <w:b/>
                <w:bCs/>
                <w:sz w:val="20"/>
              </w:rPr>
              <w:t>2026-07-13 10.00 val.</w:t>
            </w:r>
          </w:p>
        </w:tc>
      </w:tr>
      <w:tr w:rsidR="003A1606" w:rsidRPr="0025400E" w14:paraId="02B2C451" w14:textId="77777777" w:rsidTr="00C44166">
        <w:tc>
          <w:tcPr>
            <w:tcW w:w="704" w:type="dxa"/>
          </w:tcPr>
          <w:p w14:paraId="1B680193" w14:textId="6236AA17" w:rsidR="003A1606" w:rsidRDefault="003A1606" w:rsidP="0025400E">
            <w:pPr>
              <w:pStyle w:val="parasas"/>
              <w:spacing w:line="276" w:lineRule="auto"/>
              <w:rPr>
                <w:rFonts w:ascii="Verdana" w:hAnsi="Verdana"/>
                <w:sz w:val="20"/>
              </w:rPr>
            </w:pPr>
            <w:r>
              <w:rPr>
                <w:rFonts w:ascii="Verdana" w:hAnsi="Verdana"/>
                <w:sz w:val="20"/>
              </w:rPr>
              <w:lastRenderedPageBreak/>
              <w:t>6.</w:t>
            </w:r>
          </w:p>
        </w:tc>
        <w:tc>
          <w:tcPr>
            <w:tcW w:w="4400" w:type="dxa"/>
          </w:tcPr>
          <w:p w14:paraId="0011133D" w14:textId="1A80C611" w:rsidR="003A1606" w:rsidRPr="00F66C51" w:rsidRDefault="00165419" w:rsidP="00B36B46">
            <w:pPr>
              <w:pStyle w:val="parasas"/>
              <w:spacing w:line="276" w:lineRule="auto"/>
              <w:rPr>
                <w:rFonts w:ascii="Verdana" w:hAnsi="Verdana"/>
                <w:i/>
                <w:iCs/>
                <w:sz w:val="20"/>
              </w:rPr>
            </w:pPr>
            <w:r>
              <w:rPr>
                <w:rFonts w:ascii="Verdana" w:hAnsi="Verdana"/>
                <w:i/>
                <w:iCs/>
                <w:sz w:val="20"/>
              </w:rPr>
              <w:t>K</w:t>
            </w:r>
            <w:r w:rsidR="00CF3094" w:rsidRPr="00CF3094">
              <w:rPr>
                <w:rFonts w:ascii="Verdana" w:hAnsi="Verdana"/>
                <w:i/>
                <w:iCs/>
                <w:sz w:val="20"/>
              </w:rPr>
              <w:t>uo remiantis jūs teigiate?:</w:t>
            </w:r>
            <w:r w:rsidR="00CF3094" w:rsidRPr="00CF3094">
              <w:rPr>
                <w:rFonts w:ascii="Verdana" w:hAnsi="Verdana"/>
                <w:i/>
                <w:iCs/>
                <w:sz w:val="20"/>
              </w:rPr>
              <w:br/>
            </w:r>
            <w:r w:rsidR="00CF3094" w:rsidRPr="00CF3094">
              <w:rPr>
                <w:rFonts w:ascii="Verdana" w:hAnsi="Verdana"/>
                <w:i/>
                <w:iCs/>
                <w:sz w:val="20"/>
              </w:rPr>
              <w:br/>
              <w:t>Pastaba: Perkančiosios organizacijos įsigyjamas Pirkimo objektas nėra pirminis ir tęstinis profesinis mokymas, kaip tai yra apibrėžta Pridėtinės vertės mokesčio įstatymo 22 str. 1 d., todėl šioms įsigyjamoms paslaugoms turi būti taikomas 21 proc. PVM.</w:t>
            </w:r>
          </w:p>
        </w:tc>
        <w:tc>
          <w:tcPr>
            <w:tcW w:w="5245" w:type="dxa"/>
          </w:tcPr>
          <w:p w14:paraId="6116E665" w14:textId="38707B63" w:rsidR="003A1606" w:rsidRPr="002915FE" w:rsidRDefault="00672087" w:rsidP="00D04AE9">
            <w:pPr>
              <w:pStyle w:val="parasas"/>
              <w:spacing w:line="276" w:lineRule="auto"/>
              <w:rPr>
                <w:rFonts w:ascii="Verdana" w:hAnsi="Verdana"/>
                <w:b/>
                <w:bCs/>
                <w:sz w:val="20"/>
              </w:rPr>
            </w:pPr>
            <w:r>
              <w:rPr>
                <w:rFonts w:ascii="Verdana" w:hAnsi="Verdana"/>
                <w:sz w:val="20"/>
              </w:rPr>
              <w:t>Vadovaujantis Viešųjų pirkimų tarnybos išaiškinimu</w:t>
            </w:r>
            <w:r w:rsidR="00CA5986">
              <w:rPr>
                <w:rFonts w:ascii="Verdana" w:hAnsi="Verdana"/>
                <w:sz w:val="20"/>
              </w:rPr>
              <w:t xml:space="preserve"> – „</w:t>
            </w:r>
            <w:r w:rsidR="00442DAD" w:rsidRPr="00442DAD">
              <w:rPr>
                <w:rFonts w:ascii="Verdana" w:hAnsi="Verdana"/>
                <w:i/>
                <w:iCs/>
                <w:sz w:val="20"/>
              </w:rPr>
              <w:t xml:space="preserve">Perkančiosios organizacijos rengiami pirkimo dokumentai turi būti tikslūs, aiškūs ir nedviprasmiški. Taigi, perkančioji organizacija </w:t>
            </w:r>
            <w:r w:rsidR="00442DAD" w:rsidRPr="00442DAD">
              <w:rPr>
                <w:rFonts w:ascii="Verdana" w:hAnsi="Verdana"/>
                <w:b/>
                <w:bCs/>
                <w:i/>
                <w:iCs/>
                <w:sz w:val="20"/>
              </w:rPr>
              <w:t xml:space="preserve">turi iš anksto nustatyti ar taikomas PVM įsigyjamam objektui, jei taikomas, koks jo tarifas ir tokią informaciją </w:t>
            </w:r>
            <w:r w:rsidR="00442DAD" w:rsidRPr="00C77A35">
              <w:rPr>
                <w:rFonts w:ascii="Verdana" w:hAnsi="Verdana"/>
                <w:b/>
                <w:bCs/>
                <w:i/>
                <w:iCs/>
                <w:sz w:val="20"/>
                <w:u w:val="single"/>
              </w:rPr>
              <w:t>nurodyti pirkimo dokumentuose</w:t>
            </w:r>
            <w:r w:rsidR="00CA5986">
              <w:rPr>
                <w:rFonts w:ascii="Verdana" w:hAnsi="Verdana"/>
                <w:i/>
                <w:iCs/>
                <w:sz w:val="20"/>
              </w:rPr>
              <w:t>“</w:t>
            </w:r>
            <w:r w:rsidR="00CA5986" w:rsidRPr="00CA5986">
              <w:rPr>
                <w:rFonts w:ascii="Verdana" w:hAnsi="Verdana"/>
                <w:i/>
                <w:iCs/>
                <w:sz w:val="20"/>
              </w:rPr>
              <w:t>.</w:t>
            </w:r>
            <w:r w:rsidR="00C77A35">
              <w:rPr>
                <w:rFonts w:ascii="Verdana" w:hAnsi="Verdana"/>
                <w:i/>
                <w:iCs/>
                <w:sz w:val="20"/>
              </w:rPr>
              <w:t xml:space="preserve"> </w:t>
            </w:r>
            <w:r w:rsidR="00CA5986">
              <w:rPr>
                <w:rFonts w:ascii="Verdana" w:hAnsi="Verdana"/>
                <w:sz w:val="20"/>
              </w:rPr>
              <w:t xml:space="preserve">Perkančioji organizacijos įsigyjamas objektas yra </w:t>
            </w:r>
            <w:r w:rsidR="00160ACE">
              <w:rPr>
                <w:rFonts w:ascii="Verdana" w:hAnsi="Verdana"/>
                <w:sz w:val="20"/>
              </w:rPr>
              <w:t xml:space="preserve">verslumo </w:t>
            </w:r>
            <w:proofErr w:type="spellStart"/>
            <w:r w:rsidR="00CA5986" w:rsidRPr="002915FE">
              <w:rPr>
                <w:rFonts w:ascii="Verdana" w:hAnsi="Verdana"/>
                <w:sz w:val="20"/>
              </w:rPr>
              <w:t>akceleravimo</w:t>
            </w:r>
            <w:proofErr w:type="spellEnd"/>
            <w:r w:rsidR="00CA5986" w:rsidRPr="002915FE">
              <w:rPr>
                <w:rFonts w:ascii="Verdana" w:hAnsi="Verdana"/>
                <w:sz w:val="20"/>
              </w:rPr>
              <w:t xml:space="preserve"> paslaugos</w:t>
            </w:r>
            <w:r w:rsidR="00D55452" w:rsidRPr="002915FE">
              <w:rPr>
                <w:rFonts w:ascii="Verdana" w:hAnsi="Verdana"/>
                <w:sz w:val="20"/>
              </w:rPr>
              <w:t xml:space="preserve">, </w:t>
            </w:r>
            <w:proofErr w:type="spellStart"/>
            <w:r w:rsidR="00D55452" w:rsidRPr="002915FE">
              <w:rPr>
                <w:rFonts w:ascii="Verdana" w:hAnsi="Verdana"/>
                <w:sz w:val="20"/>
              </w:rPr>
              <w:t>t.y</w:t>
            </w:r>
            <w:proofErr w:type="spellEnd"/>
            <w:r w:rsidR="00D55452" w:rsidRPr="002915FE">
              <w:rPr>
                <w:rFonts w:ascii="Verdana" w:hAnsi="Verdana"/>
                <w:sz w:val="20"/>
              </w:rPr>
              <w:t xml:space="preserve">. </w:t>
            </w:r>
            <w:r w:rsidR="00427CCF" w:rsidRPr="002915FE">
              <w:rPr>
                <w:rFonts w:ascii="Verdana" w:hAnsi="Verdana"/>
                <w:b/>
                <w:bCs/>
                <w:sz w:val="20"/>
              </w:rPr>
              <w:t>kompleksinės</w:t>
            </w:r>
            <w:r w:rsidR="00427CCF" w:rsidRPr="002915FE">
              <w:rPr>
                <w:rFonts w:ascii="Verdana" w:hAnsi="Verdana"/>
                <w:sz w:val="20"/>
              </w:rPr>
              <w:t xml:space="preserve"> ir</w:t>
            </w:r>
            <w:r w:rsidR="00427CCF" w:rsidRPr="00427CCF">
              <w:rPr>
                <w:rFonts w:ascii="Verdana" w:hAnsi="Verdana"/>
                <w:sz w:val="20"/>
              </w:rPr>
              <w:t xml:space="preserve"> nuosekliai teikiamos mokymų bei konsultavimo paslaugos</w:t>
            </w:r>
            <w:r w:rsidR="00516479">
              <w:rPr>
                <w:rFonts w:ascii="Verdana" w:hAnsi="Verdana"/>
                <w:sz w:val="20"/>
              </w:rPr>
              <w:t xml:space="preserve"> (verslumo skatinim</w:t>
            </w:r>
            <w:r w:rsidR="00CC4BFA">
              <w:rPr>
                <w:rFonts w:ascii="Verdana" w:hAnsi="Verdana"/>
                <w:sz w:val="20"/>
              </w:rPr>
              <w:t>as</w:t>
            </w:r>
            <w:r w:rsidR="00516479">
              <w:rPr>
                <w:rFonts w:ascii="Verdana" w:hAnsi="Verdana"/>
                <w:sz w:val="20"/>
              </w:rPr>
              <w:t>)</w:t>
            </w:r>
            <w:r w:rsidR="00CA5986">
              <w:rPr>
                <w:rFonts w:ascii="Verdana" w:hAnsi="Verdana"/>
                <w:sz w:val="20"/>
              </w:rPr>
              <w:t xml:space="preserve">, </w:t>
            </w:r>
            <w:r w:rsidR="00CA5986" w:rsidRPr="002915FE">
              <w:rPr>
                <w:rFonts w:ascii="Verdana" w:hAnsi="Verdana"/>
                <w:b/>
                <w:bCs/>
                <w:sz w:val="20"/>
              </w:rPr>
              <w:t xml:space="preserve">o ne pirminis </w:t>
            </w:r>
            <w:r w:rsidR="00D557DF" w:rsidRPr="002915FE">
              <w:rPr>
                <w:rFonts w:ascii="Verdana" w:hAnsi="Verdana"/>
                <w:b/>
                <w:bCs/>
                <w:sz w:val="20"/>
              </w:rPr>
              <w:t>i</w:t>
            </w:r>
            <w:r w:rsidR="00CA5986" w:rsidRPr="002915FE">
              <w:rPr>
                <w:rFonts w:ascii="Verdana" w:hAnsi="Verdana"/>
                <w:b/>
                <w:bCs/>
                <w:sz w:val="20"/>
              </w:rPr>
              <w:t>r tęstinis profesinis mokymas.</w:t>
            </w:r>
          </w:p>
          <w:p w14:paraId="195540D8" w14:textId="20C572E2" w:rsidR="00F51F63" w:rsidRDefault="00F51F63" w:rsidP="00427CCF">
            <w:pPr>
              <w:pStyle w:val="parasas"/>
              <w:spacing w:line="276" w:lineRule="auto"/>
              <w:rPr>
                <w:rFonts w:ascii="Verdana" w:hAnsi="Verdana"/>
                <w:sz w:val="20"/>
              </w:rPr>
            </w:pPr>
            <w:hyperlink r:id="rId11" w:history="1">
              <w:r w:rsidRPr="00FA5B76">
                <w:rPr>
                  <w:rStyle w:val="Hipersaitas"/>
                  <w:rFonts w:ascii="Verdana" w:hAnsi="Verdana"/>
                  <w:sz w:val="20"/>
                </w:rPr>
                <w:t>https://klausk.vpt.lt/hc/lt/articles/360013079339-Ar-perkan%C4%8Dioji-organizacija-prie%C5%A1-pirkimo-proced%C5%ABr%C4%85-turi-i%C5%A1siai%C5%A1kinti-koks-PVM-tarifas-yra-taikomas-jos-perkamam-objektui-ir-toki%C4%85-informacij%C4%85-nurodyti-pirkimo-dokumentuose</w:t>
              </w:r>
            </w:hyperlink>
          </w:p>
          <w:p w14:paraId="2A1BAC6E" w14:textId="4A796039" w:rsidR="00F51F63" w:rsidRPr="00392156" w:rsidRDefault="00F51F63" w:rsidP="005E2753">
            <w:pPr>
              <w:pStyle w:val="parasas"/>
              <w:spacing w:line="276" w:lineRule="auto"/>
              <w:rPr>
                <w:rFonts w:ascii="Verdana" w:hAnsi="Verdana"/>
                <w:sz w:val="20"/>
              </w:rPr>
            </w:pPr>
          </w:p>
        </w:tc>
      </w:tr>
      <w:tr w:rsidR="00CF3094" w:rsidRPr="0025400E" w14:paraId="7701F6A9" w14:textId="77777777" w:rsidTr="00C44166">
        <w:tc>
          <w:tcPr>
            <w:tcW w:w="704" w:type="dxa"/>
          </w:tcPr>
          <w:p w14:paraId="4C6992A2" w14:textId="165BE2D1" w:rsidR="00CF3094" w:rsidRDefault="00CF3094" w:rsidP="0025400E">
            <w:pPr>
              <w:pStyle w:val="parasas"/>
              <w:spacing w:line="276" w:lineRule="auto"/>
              <w:rPr>
                <w:rFonts w:ascii="Verdana" w:hAnsi="Verdana"/>
                <w:sz w:val="20"/>
              </w:rPr>
            </w:pPr>
            <w:r>
              <w:rPr>
                <w:rFonts w:ascii="Verdana" w:hAnsi="Verdana"/>
                <w:sz w:val="20"/>
              </w:rPr>
              <w:t>7.</w:t>
            </w:r>
          </w:p>
        </w:tc>
        <w:tc>
          <w:tcPr>
            <w:tcW w:w="4400" w:type="dxa"/>
          </w:tcPr>
          <w:p w14:paraId="5B9CC848" w14:textId="0A79EF1D" w:rsidR="0022160B" w:rsidRPr="0022160B" w:rsidRDefault="0022160B" w:rsidP="0022160B">
            <w:pPr>
              <w:pStyle w:val="parasas"/>
              <w:spacing w:line="276" w:lineRule="auto"/>
              <w:rPr>
                <w:rFonts w:ascii="Verdana" w:hAnsi="Verdana"/>
                <w:i/>
                <w:iCs/>
                <w:sz w:val="20"/>
              </w:rPr>
            </w:pPr>
            <w:r>
              <w:rPr>
                <w:rFonts w:ascii="Verdana" w:hAnsi="Verdana"/>
                <w:i/>
                <w:iCs/>
                <w:sz w:val="20"/>
              </w:rPr>
              <w:t>P</w:t>
            </w:r>
            <w:r w:rsidRPr="0022160B">
              <w:rPr>
                <w:rFonts w:ascii="Verdana" w:hAnsi="Verdana"/>
                <w:i/>
                <w:iCs/>
                <w:sz w:val="20"/>
              </w:rPr>
              <w:t>rie ekspertų kvalifikacijos yra apibrėžtas reikalavimas:</w:t>
            </w:r>
          </w:p>
          <w:p w14:paraId="28BC48ED" w14:textId="77777777" w:rsidR="0022160B" w:rsidRPr="0022160B" w:rsidRDefault="0022160B" w:rsidP="0022160B">
            <w:pPr>
              <w:pStyle w:val="parasas"/>
              <w:spacing w:line="276" w:lineRule="auto"/>
              <w:rPr>
                <w:rFonts w:ascii="Verdana" w:hAnsi="Verdana"/>
                <w:i/>
                <w:iCs/>
                <w:sz w:val="20"/>
              </w:rPr>
            </w:pPr>
            <w:r w:rsidRPr="0022160B">
              <w:rPr>
                <w:rFonts w:ascii="Verdana" w:hAnsi="Verdana"/>
                <w:i/>
                <w:iCs/>
                <w:sz w:val="20"/>
              </w:rPr>
              <w:t>2) per pastaruosius 3 (trejus) metus bent 2 (</w:t>
            </w:r>
            <w:proofErr w:type="spellStart"/>
            <w:r w:rsidRPr="0022160B">
              <w:rPr>
                <w:rFonts w:ascii="Verdana" w:hAnsi="Verdana"/>
                <w:i/>
                <w:iCs/>
                <w:sz w:val="20"/>
              </w:rPr>
              <w:t>dviems</w:t>
            </w:r>
            <w:proofErr w:type="spellEnd"/>
            <w:r w:rsidRPr="0022160B">
              <w:rPr>
                <w:rFonts w:ascii="Verdana" w:hAnsi="Verdana"/>
                <w:i/>
                <w:iCs/>
                <w:sz w:val="20"/>
              </w:rPr>
              <w:t xml:space="preserve">) grupėms (grupė suprantama kaip mokymų grupė, sudaryta iš ne mažiau kaip 3 (trijų) skirtingų verslo subjektų atstovų) suteikė </w:t>
            </w:r>
            <w:proofErr w:type="spellStart"/>
            <w:r w:rsidRPr="0022160B">
              <w:rPr>
                <w:rFonts w:ascii="Verdana" w:hAnsi="Verdana"/>
                <w:i/>
                <w:iCs/>
                <w:sz w:val="20"/>
              </w:rPr>
              <w:t>akceleravimo</w:t>
            </w:r>
            <w:proofErr w:type="spellEnd"/>
            <w:r w:rsidRPr="0022160B">
              <w:rPr>
                <w:rFonts w:ascii="Verdana" w:hAnsi="Verdana"/>
                <w:i/>
                <w:iCs/>
                <w:sz w:val="20"/>
              </w:rPr>
              <w:t xml:space="preserve"> ir (arba) </w:t>
            </w:r>
            <w:proofErr w:type="spellStart"/>
            <w:r w:rsidRPr="0022160B">
              <w:rPr>
                <w:rFonts w:ascii="Verdana" w:hAnsi="Verdana"/>
                <w:i/>
                <w:iCs/>
                <w:sz w:val="20"/>
              </w:rPr>
              <w:t>pre-akceleravimo</w:t>
            </w:r>
            <w:proofErr w:type="spellEnd"/>
            <w:r w:rsidRPr="0022160B">
              <w:rPr>
                <w:rFonts w:ascii="Verdana" w:hAnsi="Verdana"/>
                <w:i/>
                <w:iCs/>
                <w:sz w:val="20"/>
              </w:rPr>
              <w:t xml:space="preserve"> paslaugas, kurios pasižymėjo savo trukme ir nuoseklumu – </w:t>
            </w:r>
            <w:proofErr w:type="spellStart"/>
            <w:r w:rsidRPr="0022160B">
              <w:rPr>
                <w:rFonts w:ascii="Verdana" w:hAnsi="Verdana"/>
                <w:i/>
                <w:iCs/>
                <w:sz w:val="20"/>
              </w:rPr>
              <w:t>akceleravimo</w:t>
            </w:r>
            <w:proofErr w:type="spellEnd"/>
            <w:r w:rsidRPr="0022160B">
              <w:rPr>
                <w:rFonts w:ascii="Verdana" w:hAnsi="Verdana"/>
                <w:i/>
                <w:iCs/>
                <w:sz w:val="20"/>
              </w:rPr>
              <w:t xml:space="preserve"> ir (arba) </w:t>
            </w:r>
            <w:proofErr w:type="spellStart"/>
            <w:r w:rsidRPr="0022160B">
              <w:rPr>
                <w:rFonts w:ascii="Verdana" w:hAnsi="Verdana"/>
                <w:i/>
                <w:iCs/>
                <w:sz w:val="20"/>
              </w:rPr>
              <w:t>pre-akceleravimo</w:t>
            </w:r>
            <w:proofErr w:type="spellEnd"/>
            <w:r w:rsidRPr="0022160B">
              <w:rPr>
                <w:rFonts w:ascii="Verdana" w:hAnsi="Verdana"/>
                <w:i/>
                <w:iCs/>
                <w:sz w:val="20"/>
              </w:rPr>
              <w:t xml:space="preserve"> paslaugos apėmė ne trumpesnį nei 1 (vieno) mėnesio laikotarpį ir apėmė ne mažiau kaip 3 (tris) skirtingas mokymų temas;</w:t>
            </w:r>
          </w:p>
          <w:p w14:paraId="5A466C9C" w14:textId="77777777" w:rsidR="0022160B" w:rsidRPr="0022160B" w:rsidRDefault="0022160B" w:rsidP="0022160B">
            <w:pPr>
              <w:pStyle w:val="parasas"/>
              <w:spacing w:line="276" w:lineRule="auto"/>
              <w:rPr>
                <w:rFonts w:ascii="Verdana" w:hAnsi="Verdana"/>
                <w:i/>
                <w:iCs/>
                <w:sz w:val="20"/>
              </w:rPr>
            </w:pPr>
          </w:p>
          <w:p w14:paraId="5AC18592" w14:textId="77777777" w:rsidR="0022160B" w:rsidRPr="0022160B" w:rsidRDefault="0022160B" w:rsidP="0022160B">
            <w:pPr>
              <w:pStyle w:val="parasas"/>
              <w:spacing w:line="276" w:lineRule="auto"/>
              <w:rPr>
                <w:rFonts w:ascii="Verdana" w:hAnsi="Verdana"/>
                <w:i/>
                <w:iCs/>
                <w:sz w:val="20"/>
              </w:rPr>
            </w:pPr>
          </w:p>
          <w:p w14:paraId="4D2E1744" w14:textId="77777777" w:rsidR="0022160B" w:rsidRPr="0022160B" w:rsidRDefault="0022160B" w:rsidP="0022160B">
            <w:pPr>
              <w:pStyle w:val="parasas"/>
              <w:spacing w:line="276" w:lineRule="auto"/>
              <w:rPr>
                <w:rFonts w:ascii="Verdana" w:hAnsi="Verdana"/>
                <w:i/>
                <w:iCs/>
                <w:sz w:val="20"/>
              </w:rPr>
            </w:pPr>
            <w:r w:rsidRPr="0022160B">
              <w:rPr>
                <w:rFonts w:ascii="Verdana" w:hAnsi="Verdana"/>
                <w:i/>
                <w:iCs/>
                <w:sz w:val="20"/>
              </w:rPr>
              <w:t xml:space="preserve">paaiškinkite terminą </w:t>
            </w:r>
            <w:proofErr w:type="spellStart"/>
            <w:r w:rsidRPr="0022160B">
              <w:rPr>
                <w:rFonts w:ascii="Verdana" w:hAnsi="Verdana"/>
                <w:i/>
                <w:iCs/>
                <w:sz w:val="20"/>
              </w:rPr>
              <w:t>Akceleravimo</w:t>
            </w:r>
            <w:proofErr w:type="spellEnd"/>
            <w:r w:rsidRPr="0022160B">
              <w:rPr>
                <w:rFonts w:ascii="Verdana" w:hAnsi="Verdana"/>
                <w:i/>
                <w:iCs/>
                <w:sz w:val="20"/>
              </w:rPr>
              <w:t xml:space="preserve"> paslaugas, kaip tai reiktų suprasti, kas tai per paslaugos?</w:t>
            </w:r>
          </w:p>
          <w:p w14:paraId="7C3F74C0" w14:textId="77777777" w:rsidR="0022160B" w:rsidRPr="0022160B" w:rsidRDefault="0022160B" w:rsidP="0022160B">
            <w:pPr>
              <w:pStyle w:val="parasas"/>
              <w:spacing w:line="276" w:lineRule="auto"/>
              <w:rPr>
                <w:rFonts w:ascii="Verdana" w:hAnsi="Verdana"/>
                <w:i/>
                <w:iCs/>
                <w:sz w:val="20"/>
              </w:rPr>
            </w:pPr>
          </w:p>
          <w:p w14:paraId="296EDCEB" w14:textId="77777777" w:rsidR="0022160B" w:rsidRPr="0022160B" w:rsidRDefault="0022160B" w:rsidP="0022160B">
            <w:pPr>
              <w:pStyle w:val="parasas"/>
              <w:spacing w:line="276" w:lineRule="auto"/>
              <w:rPr>
                <w:rFonts w:ascii="Verdana" w:hAnsi="Verdana"/>
                <w:i/>
                <w:iCs/>
                <w:sz w:val="20"/>
              </w:rPr>
            </w:pPr>
            <w:r w:rsidRPr="0022160B">
              <w:rPr>
                <w:rFonts w:ascii="Verdana" w:hAnsi="Verdana"/>
                <w:i/>
                <w:iCs/>
                <w:sz w:val="20"/>
              </w:rPr>
              <w:t xml:space="preserve">ar </w:t>
            </w:r>
            <w:proofErr w:type="spellStart"/>
            <w:r w:rsidRPr="0022160B">
              <w:rPr>
                <w:rFonts w:ascii="Verdana" w:hAnsi="Verdana"/>
                <w:i/>
                <w:iCs/>
                <w:sz w:val="20"/>
              </w:rPr>
              <w:t>pvz</w:t>
            </w:r>
            <w:proofErr w:type="spellEnd"/>
            <w:r w:rsidRPr="0022160B">
              <w:rPr>
                <w:rFonts w:ascii="Verdana" w:hAnsi="Verdana"/>
                <w:i/>
                <w:iCs/>
                <w:sz w:val="20"/>
              </w:rPr>
              <w:t xml:space="preserve"> mokymai, kurių metu mokomi verslo atstovai naujų įgūdžių, ar norintys įsidarbinti, kad būti efektyvesni savo versle yra </w:t>
            </w:r>
            <w:proofErr w:type="spellStart"/>
            <w:r w:rsidRPr="0022160B">
              <w:rPr>
                <w:rFonts w:ascii="Verdana" w:hAnsi="Verdana"/>
                <w:i/>
                <w:iCs/>
                <w:sz w:val="20"/>
              </w:rPr>
              <w:t>akceleravimo</w:t>
            </w:r>
            <w:proofErr w:type="spellEnd"/>
            <w:r w:rsidRPr="0022160B">
              <w:rPr>
                <w:rFonts w:ascii="Verdana" w:hAnsi="Verdana"/>
                <w:i/>
                <w:iCs/>
                <w:sz w:val="20"/>
              </w:rPr>
              <w:t xml:space="preserve"> paslauga? ar mokymo? ar tai vienas ir tas pats?</w:t>
            </w:r>
          </w:p>
          <w:p w14:paraId="092B35C9" w14:textId="1D1DDDE4" w:rsidR="00CF3094" w:rsidRPr="00CF3094" w:rsidRDefault="0022160B" w:rsidP="0022160B">
            <w:pPr>
              <w:pStyle w:val="parasas"/>
              <w:spacing w:line="276" w:lineRule="auto"/>
              <w:rPr>
                <w:rFonts w:ascii="Verdana" w:hAnsi="Verdana"/>
                <w:i/>
                <w:iCs/>
                <w:sz w:val="20"/>
              </w:rPr>
            </w:pPr>
            <w:proofErr w:type="spellStart"/>
            <w:r w:rsidRPr="0022160B">
              <w:rPr>
                <w:rFonts w:ascii="Verdana" w:hAnsi="Verdana"/>
                <w:i/>
                <w:iCs/>
                <w:sz w:val="20"/>
              </w:rPr>
              <w:t>t.y</w:t>
            </w:r>
            <w:proofErr w:type="spellEnd"/>
            <w:r w:rsidRPr="0022160B">
              <w:rPr>
                <w:rFonts w:ascii="Verdana" w:hAnsi="Verdana"/>
                <w:i/>
                <w:iCs/>
                <w:sz w:val="20"/>
              </w:rPr>
              <w:t xml:space="preserve">. naujų įgūdžių mokymas, konsultavimas - yra </w:t>
            </w:r>
            <w:proofErr w:type="spellStart"/>
            <w:r w:rsidRPr="0022160B">
              <w:rPr>
                <w:rFonts w:ascii="Verdana" w:hAnsi="Verdana"/>
                <w:i/>
                <w:iCs/>
                <w:sz w:val="20"/>
              </w:rPr>
              <w:t>akceleravimas</w:t>
            </w:r>
            <w:proofErr w:type="spellEnd"/>
            <w:r w:rsidRPr="0022160B">
              <w:rPr>
                <w:rFonts w:ascii="Verdana" w:hAnsi="Verdana"/>
                <w:i/>
                <w:iCs/>
                <w:sz w:val="20"/>
              </w:rPr>
              <w:t>?</w:t>
            </w:r>
          </w:p>
        </w:tc>
        <w:tc>
          <w:tcPr>
            <w:tcW w:w="5245" w:type="dxa"/>
          </w:tcPr>
          <w:p w14:paraId="0F474934" w14:textId="77777777" w:rsidR="00427CCF" w:rsidRPr="00427CCF" w:rsidRDefault="00427CCF" w:rsidP="00427CCF">
            <w:pPr>
              <w:pStyle w:val="parasas"/>
              <w:spacing w:line="276" w:lineRule="auto"/>
              <w:rPr>
                <w:rFonts w:ascii="Verdana" w:hAnsi="Verdana"/>
                <w:sz w:val="20"/>
              </w:rPr>
            </w:pPr>
            <w:proofErr w:type="spellStart"/>
            <w:r w:rsidRPr="00427CCF">
              <w:rPr>
                <w:rFonts w:ascii="Verdana" w:hAnsi="Verdana"/>
                <w:sz w:val="20"/>
              </w:rPr>
              <w:t>Akceleravimo</w:t>
            </w:r>
            <w:proofErr w:type="spellEnd"/>
            <w:r w:rsidRPr="00427CCF">
              <w:rPr>
                <w:rFonts w:ascii="Verdana" w:hAnsi="Verdana"/>
                <w:sz w:val="20"/>
              </w:rPr>
              <w:t xml:space="preserve"> paslaugų sąvoka šiuo atveju turėtų būti suprantama siejant ją su pirkimo objektu – tai kompleksinės ir nuosekliai teikiamos mokymų bei konsultavimo paslaugos, kuriomis siekiama padėti verslui greičiau ir efektyviau kurtis, vystytis bei augti. Todėl </w:t>
            </w:r>
            <w:proofErr w:type="spellStart"/>
            <w:r w:rsidRPr="00427CCF">
              <w:rPr>
                <w:rFonts w:ascii="Verdana" w:hAnsi="Verdana"/>
                <w:sz w:val="20"/>
              </w:rPr>
              <w:t>akceleravimas</w:t>
            </w:r>
            <w:proofErr w:type="spellEnd"/>
            <w:r w:rsidRPr="00427CCF">
              <w:rPr>
                <w:rFonts w:ascii="Verdana" w:hAnsi="Verdana"/>
                <w:sz w:val="20"/>
              </w:rPr>
              <w:t xml:space="preserve"> neapsiriboja vien tik žinių ar įgūdžių perdavimu mokymų metu, bet apima ir praktinį verslo vystymo konsultavimą, mentorystę bei kitas verslo augimą skatinančias veiklas. Atitinkamai, mokymai gali būti </w:t>
            </w:r>
            <w:proofErr w:type="spellStart"/>
            <w:r w:rsidRPr="00427CCF">
              <w:rPr>
                <w:rFonts w:ascii="Verdana" w:hAnsi="Verdana"/>
                <w:sz w:val="20"/>
              </w:rPr>
              <w:t>akceleravimo</w:t>
            </w:r>
            <w:proofErr w:type="spellEnd"/>
            <w:r w:rsidRPr="00427CCF">
              <w:rPr>
                <w:rFonts w:ascii="Verdana" w:hAnsi="Verdana"/>
                <w:sz w:val="20"/>
              </w:rPr>
              <w:t xml:space="preserve"> paslaugų dalis, tačiau šios sąvokos nėra tapačios, o vertinant atitiktį reikalavimui svarbu nustatyti, ar teiktos paslaugos buvo orientuotos į verslo vystymo ir augimo spartinimą bei sudarė vientisą, tęstinę programą.</w:t>
            </w:r>
          </w:p>
          <w:p w14:paraId="59BB06D5" w14:textId="77777777" w:rsidR="00CF3094" w:rsidRPr="00392156" w:rsidRDefault="00CF3094" w:rsidP="00D04AE9">
            <w:pPr>
              <w:pStyle w:val="parasas"/>
              <w:spacing w:line="276" w:lineRule="auto"/>
              <w:rPr>
                <w:rFonts w:ascii="Verdana" w:hAnsi="Verdana"/>
                <w:sz w:val="20"/>
              </w:rPr>
            </w:pPr>
          </w:p>
        </w:tc>
      </w:tr>
    </w:tbl>
    <w:p w14:paraId="2FF32359" w14:textId="77777777" w:rsidR="0025400E" w:rsidRPr="0025400E" w:rsidRDefault="0025400E" w:rsidP="004639C7">
      <w:pPr>
        <w:pStyle w:val="parasas"/>
        <w:spacing w:line="276" w:lineRule="auto"/>
        <w:ind w:firstLine="720"/>
        <w:rPr>
          <w:rFonts w:ascii="Verdana" w:hAnsi="Verdana"/>
          <w:sz w:val="20"/>
        </w:rPr>
      </w:pPr>
      <w:r w:rsidRPr="0025400E">
        <w:rPr>
          <w:rFonts w:ascii="Verdana" w:hAnsi="Verdana"/>
          <w:sz w:val="20"/>
        </w:rPr>
        <w:t>*Suinteresuoto tiekėjo prašymo paaiškinti/patikslinti pirkimo dokumentus tekstas nėra redaguotas.</w:t>
      </w:r>
    </w:p>
    <w:p w14:paraId="1D9FDCD5" w14:textId="77777777" w:rsidR="0025400E" w:rsidRPr="0025400E" w:rsidRDefault="0025400E" w:rsidP="0025400E">
      <w:pPr>
        <w:pStyle w:val="parasas"/>
        <w:spacing w:line="276" w:lineRule="auto"/>
        <w:rPr>
          <w:rFonts w:ascii="Verdana" w:hAnsi="Verdana"/>
          <w:sz w:val="20"/>
        </w:rPr>
      </w:pPr>
    </w:p>
    <w:p w14:paraId="18E7A682" w14:textId="1330B65A" w:rsidR="0025400E" w:rsidRDefault="0025400E" w:rsidP="002862F2">
      <w:pPr>
        <w:pStyle w:val="parasas"/>
        <w:spacing w:line="276" w:lineRule="auto"/>
        <w:ind w:firstLine="720"/>
        <w:rPr>
          <w:rFonts w:ascii="Verdana" w:hAnsi="Verdana"/>
          <w:sz w:val="20"/>
        </w:rPr>
      </w:pPr>
      <w:r w:rsidRPr="0025400E">
        <w:rPr>
          <w:rFonts w:ascii="Verdana" w:hAnsi="Verdana"/>
          <w:sz w:val="20"/>
        </w:rPr>
        <w:lastRenderedPageBreak/>
        <w:t xml:space="preserve">Pažymėtina, kad bet kuris atliktas paaiškinimas yra laikomas neatskiriama Pirkimo dokumentų dalimi ir jo nuostatos turi viršenybę prieš ankstesnes Pirkimo dokumentuose išdėstytas nuostatas. </w:t>
      </w:r>
    </w:p>
    <w:p w14:paraId="27092E88" w14:textId="77777777" w:rsidR="00A310F4" w:rsidRDefault="00A310F4" w:rsidP="002862F2">
      <w:pPr>
        <w:pStyle w:val="parasas"/>
        <w:spacing w:line="276" w:lineRule="auto"/>
        <w:ind w:firstLine="720"/>
        <w:rPr>
          <w:rFonts w:ascii="Verdana" w:hAnsi="Verdana"/>
          <w:sz w:val="20"/>
        </w:rPr>
      </w:pPr>
    </w:p>
    <w:p w14:paraId="09EB7583" w14:textId="77777777" w:rsidR="0025400E" w:rsidRPr="0025400E" w:rsidRDefault="0025400E" w:rsidP="0025400E">
      <w:pPr>
        <w:pStyle w:val="parasas"/>
        <w:rPr>
          <w:rFonts w:ascii="Verdana" w:hAnsi="Verdana"/>
          <w:sz w:val="20"/>
        </w:rPr>
      </w:pPr>
    </w:p>
    <w:p w14:paraId="2907E37B" w14:textId="77777777" w:rsidR="0025400E" w:rsidRPr="0025400E" w:rsidRDefault="0025400E" w:rsidP="0025400E">
      <w:pPr>
        <w:pStyle w:val="parasas"/>
        <w:ind w:firstLine="709"/>
        <w:rPr>
          <w:rFonts w:ascii="Verdana" w:hAnsi="Verdana"/>
          <w:sz w:val="20"/>
        </w:rPr>
      </w:pPr>
    </w:p>
    <w:p w14:paraId="2EAEA4B3" w14:textId="77777777" w:rsidR="0025400E" w:rsidRPr="0025400E" w:rsidRDefault="0025400E" w:rsidP="0025400E">
      <w:pPr>
        <w:pStyle w:val="parasas"/>
        <w:ind w:firstLine="709"/>
        <w:rPr>
          <w:rFonts w:ascii="Verdana" w:hAnsi="Verdana"/>
          <w:sz w:val="20"/>
        </w:rPr>
      </w:pPr>
    </w:p>
    <w:p w14:paraId="7CF137A6" w14:textId="5BD21E70" w:rsidR="0025400E" w:rsidRPr="0025400E" w:rsidRDefault="00C77A35" w:rsidP="0025400E">
      <w:pPr>
        <w:pStyle w:val="parasas"/>
        <w:ind w:firstLine="709"/>
        <w:rPr>
          <w:rFonts w:ascii="Verdana" w:hAnsi="Verdana"/>
          <w:sz w:val="20"/>
        </w:rPr>
      </w:pPr>
      <w:r w:rsidRPr="00C77A35">
        <w:rPr>
          <w:rFonts w:ascii="Verdana" w:hAnsi="Verdana"/>
          <w:sz w:val="20"/>
        </w:rPr>
        <w:t xml:space="preserve">Pasiūlymų pateikimo terminas pratęsiamas iki </w:t>
      </w:r>
      <w:r w:rsidRPr="00C77A35">
        <w:rPr>
          <w:rFonts w:ascii="Verdana" w:hAnsi="Verdana"/>
          <w:b/>
          <w:bCs/>
          <w:sz w:val="20"/>
        </w:rPr>
        <w:t>2026-07-13 10.00 val.</w:t>
      </w:r>
    </w:p>
    <w:p w14:paraId="4CF0C63A" w14:textId="77777777" w:rsidR="0025400E" w:rsidRPr="0025400E" w:rsidRDefault="0025400E" w:rsidP="0025400E">
      <w:pPr>
        <w:pStyle w:val="parasas"/>
        <w:ind w:firstLine="709"/>
        <w:rPr>
          <w:rFonts w:ascii="Verdana" w:hAnsi="Verdana"/>
          <w:sz w:val="20"/>
        </w:rPr>
      </w:pPr>
    </w:p>
    <w:p w14:paraId="4BF180B4" w14:textId="77777777" w:rsidR="0025400E" w:rsidRPr="0025400E" w:rsidRDefault="0025400E" w:rsidP="0025400E">
      <w:pPr>
        <w:pStyle w:val="parasas"/>
        <w:ind w:firstLine="709"/>
        <w:rPr>
          <w:rFonts w:ascii="Verdana" w:hAnsi="Verdana"/>
          <w:sz w:val="20"/>
        </w:rPr>
      </w:pPr>
    </w:p>
    <w:p w14:paraId="0AE346DF" w14:textId="77777777" w:rsidR="0025400E" w:rsidRPr="0025400E" w:rsidRDefault="0025400E" w:rsidP="0025400E">
      <w:pPr>
        <w:pStyle w:val="parasas"/>
        <w:ind w:firstLine="709"/>
        <w:rPr>
          <w:rFonts w:ascii="Verdana" w:hAnsi="Verdana"/>
          <w:sz w:val="20"/>
        </w:rPr>
      </w:pPr>
    </w:p>
    <w:p w14:paraId="4C228572" w14:textId="77777777" w:rsidR="0025400E" w:rsidRPr="0025400E" w:rsidRDefault="0025400E" w:rsidP="0025400E">
      <w:pPr>
        <w:pStyle w:val="parasas"/>
        <w:ind w:firstLine="709"/>
        <w:rPr>
          <w:rFonts w:ascii="Verdana" w:hAnsi="Verdana"/>
          <w:sz w:val="20"/>
        </w:rPr>
      </w:pPr>
    </w:p>
    <w:p w14:paraId="6366353D" w14:textId="77777777" w:rsidR="0025400E" w:rsidRPr="0025400E" w:rsidRDefault="0025400E" w:rsidP="0025400E">
      <w:pPr>
        <w:pStyle w:val="parasas"/>
        <w:ind w:firstLine="709"/>
        <w:rPr>
          <w:rFonts w:ascii="Verdana" w:hAnsi="Verdana"/>
          <w:sz w:val="20"/>
        </w:rPr>
      </w:pPr>
    </w:p>
    <w:p w14:paraId="6315424B" w14:textId="77777777" w:rsidR="0025400E" w:rsidRPr="0025400E" w:rsidRDefault="0025400E" w:rsidP="0025400E">
      <w:pPr>
        <w:pStyle w:val="parasas"/>
        <w:ind w:firstLine="709"/>
        <w:rPr>
          <w:rFonts w:ascii="Verdana" w:hAnsi="Verdana"/>
          <w:sz w:val="20"/>
        </w:rPr>
      </w:pPr>
    </w:p>
    <w:p w14:paraId="419D2EFB" w14:textId="77777777" w:rsidR="0025400E" w:rsidRPr="0025400E" w:rsidRDefault="0025400E" w:rsidP="0025400E">
      <w:pPr>
        <w:pStyle w:val="parasas"/>
        <w:ind w:firstLine="709"/>
        <w:rPr>
          <w:rFonts w:ascii="Verdana" w:hAnsi="Verdana"/>
          <w:sz w:val="20"/>
        </w:rPr>
      </w:pPr>
    </w:p>
    <w:p w14:paraId="46203710" w14:textId="77777777" w:rsidR="0025400E" w:rsidRPr="0025400E" w:rsidRDefault="0025400E" w:rsidP="0025400E">
      <w:pPr>
        <w:pStyle w:val="parasas"/>
        <w:ind w:firstLine="709"/>
        <w:rPr>
          <w:rFonts w:ascii="Verdana" w:hAnsi="Verdana"/>
          <w:sz w:val="20"/>
        </w:rPr>
      </w:pPr>
    </w:p>
    <w:p w14:paraId="5CED3F85" w14:textId="77777777" w:rsidR="0025400E" w:rsidRPr="0025400E" w:rsidRDefault="0025400E" w:rsidP="0025400E">
      <w:pPr>
        <w:pStyle w:val="parasas"/>
        <w:ind w:firstLine="709"/>
        <w:rPr>
          <w:rFonts w:ascii="Verdana" w:hAnsi="Verdana"/>
          <w:sz w:val="20"/>
        </w:rPr>
      </w:pPr>
    </w:p>
    <w:p w14:paraId="14AAC1F0" w14:textId="77777777" w:rsidR="0025400E" w:rsidRPr="0025400E" w:rsidRDefault="0025400E" w:rsidP="0025400E">
      <w:pPr>
        <w:pStyle w:val="parasas"/>
        <w:ind w:firstLine="709"/>
        <w:rPr>
          <w:rFonts w:ascii="Verdana" w:hAnsi="Verdana"/>
          <w:sz w:val="20"/>
        </w:rPr>
      </w:pPr>
      <w:r w:rsidRPr="0025400E">
        <w:rPr>
          <w:rFonts w:ascii="Verdana" w:hAnsi="Verdana"/>
          <w:sz w:val="20"/>
        </w:rPr>
        <w:t>Perkančioji organizacija</w:t>
      </w:r>
    </w:p>
    <w:p w14:paraId="75DEC7E3" w14:textId="77777777" w:rsidR="0025400E" w:rsidRPr="0025400E" w:rsidRDefault="0025400E" w:rsidP="0025400E">
      <w:pPr>
        <w:pStyle w:val="parasas"/>
        <w:ind w:firstLine="709"/>
        <w:rPr>
          <w:rFonts w:ascii="Verdana" w:hAnsi="Verdana"/>
          <w:sz w:val="20"/>
        </w:rPr>
      </w:pPr>
    </w:p>
    <w:p w14:paraId="33CCE5E6" w14:textId="7EA7360A" w:rsidR="00B17616" w:rsidRDefault="00B17616" w:rsidP="0014659F">
      <w:pPr>
        <w:pStyle w:val="parasas"/>
        <w:spacing w:line="276" w:lineRule="auto"/>
        <w:ind w:firstLine="709"/>
        <w:rPr>
          <w:rFonts w:ascii="Verdana" w:hAnsi="Verdana"/>
          <w:sz w:val="20"/>
        </w:rPr>
      </w:pPr>
    </w:p>
    <w:p w14:paraId="4DD5C7C4" w14:textId="77777777" w:rsidR="00B17616" w:rsidRDefault="00B17616" w:rsidP="00AA30DD">
      <w:pPr>
        <w:pStyle w:val="parasas"/>
        <w:spacing w:line="276" w:lineRule="auto"/>
        <w:rPr>
          <w:rFonts w:ascii="Verdana" w:hAnsi="Verdana"/>
          <w:sz w:val="20"/>
        </w:rPr>
      </w:pPr>
    </w:p>
    <w:p w14:paraId="2A8DA9EA" w14:textId="77777777" w:rsidR="00B17616" w:rsidRDefault="00B17616" w:rsidP="00AA30DD">
      <w:pPr>
        <w:pStyle w:val="parasas"/>
        <w:spacing w:line="276" w:lineRule="auto"/>
        <w:rPr>
          <w:rFonts w:ascii="Verdana" w:hAnsi="Verdana"/>
          <w:sz w:val="20"/>
        </w:rPr>
      </w:pPr>
    </w:p>
    <w:p w14:paraId="24DE3479" w14:textId="77777777" w:rsidR="00B17616" w:rsidRDefault="00B17616" w:rsidP="00AA30DD">
      <w:pPr>
        <w:pStyle w:val="parasas"/>
        <w:spacing w:line="276" w:lineRule="auto"/>
        <w:rPr>
          <w:rFonts w:ascii="Verdana" w:hAnsi="Verdana"/>
          <w:sz w:val="20"/>
        </w:rPr>
      </w:pPr>
    </w:p>
    <w:p w14:paraId="6F30969C" w14:textId="77777777" w:rsidR="00FE383D" w:rsidRDefault="00FE383D" w:rsidP="00AA30DD">
      <w:pPr>
        <w:pStyle w:val="parasas"/>
        <w:spacing w:line="276" w:lineRule="auto"/>
        <w:rPr>
          <w:rFonts w:ascii="Verdana" w:hAnsi="Verdana"/>
          <w:sz w:val="20"/>
        </w:rPr>
      </w:pPr>
    </w:p>
    <w:p w14:paraId="72751589" w14:textId="77777777" w:rsidR="00FE383D" w:rsidRDefault="00FE383D" w:rsidP="00AA30DD">
      <w:pPr>
        <w:pStyle w:val="parasas"/>
        <w:spacing w:line="276" w:lineRule="auto"/>
        <w:rPr>
          <w:rFonts w:ascii="Verdana" w:hAnsi="Verdana"/>
          <w:sz w:val="20"/>
        </w:rPr>
      </w:pPr>
    </w:p>
    <w:p w14:paraId="66DEEC8C" w14:textId="77777777" w:rsidR="00FE383D" w:rsidRDefault="00FE383D" w:rsidP="00AA30DD">
      <w:pPr>
        <w:pStyle w:val="parasas"/>
        <w:spacing w:line="276" w:lineRule="auto"/>
        <w:rPr>
          <w:rFonts w:ascii="Verdana" w:hAnsi="Verdana"/>
          <w:sz w:val="20"/>
        </w:rPr>
      </w:pPr>
    </w:p>
    <w:p w14:paraId="6DE15E82" w14:textId="77777777" w:rsidR="00FE383D" w:rsidRDefault="00FE383D" w:rsidP="00AA30DD">
      <w:pPr>
        <w:pStyle w:val="parasas"/>
        <w:spacing w:line="276" w:lineRule="auto"/>
        <w:rPr>
          <w:rFonts w:ascii="Verdana" w:hAnsi="Verdana"/>
          <w:sz w:val="20"/>
        </w:rPr>
      </w:pPr>
    </w:p>
    <w:p w14:paraId="12652C0F" w14:textId="77777777" w:rsidR="00FE383D" w:rsidRDefault="00FE383D" w:rsidP="00AA30DD">
      <w:pPr>
        <w:pStyle w:val="parasas"/>
        <w:spacing w:line="276" w:lineRule="auto"/>
        <w:rPr>
          <w:rFonts w:ascii="Verdana" w:hAnsi="Verdana"/>
          <w:sz w:val="20"/>
        </w:rPr>
      </w:pPr>
    </w:p>
    <w:p w14:paraId="1F72C064" w14:textId="77777777" w:rsidR="00FE383D" w:rsidRDefault="00FE383D" w:rsidP="00AA30DD">
      <w:pPr>
        <w:pStyle w:val="parasas"/>
        <w:spacing w:line="276" w:lineRule="auto"/>
        <w:rPr>
          <w:rFonts w:ascii="Verdana" w:hAnsi="Verdana"/>
          <w:sz w:val="20"/>
        </w:rPr>
      </w:pPr>
    </w:p>
    <w:p w14:paraId="3C20A013" w14:textId="77777777" w:rsidR="00FE383D" w:rsidRDefault="00FE383D" w:rsidP="00AA30DD">
      <w:pPr>
        <w:pStyle w:val="parasas"/>
        <w:spacing w:line="276" w:lineRule="auto"/>
        <w:rPr>
          <w:rFonts w:ascii="Verdana" w:hAnsi="Verdana"/>
          <w:sz w:val="20"/>
        </w:rPr>
      </w:pPr>
    </w:p>
    <w:sectPr w:rsidR="00FE383D" w:rsidSect="00686B7B">
      <w:headerReference w:type="default" r:id="rId12"/>
      <w:footerReference w:type="even" r:id="rId13"/>
      <w:headerReference w:type="first" r:id="rId14"/>
      <w:footerReference w:type="first" r:id="rId15"/>
      <w:pgSz w:w="11906" w:h="16838" w:code="9"/>
      <w:pgMar w:top="709" w:right="567" w:bottom="1134" w:left="1701" w:header="709" w:footer="51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FBDC3" w14:textId="77777777" w:rsidR="00FA39DD" w:rsidRPr="00213F04" w:rsidRDefault="00FA39DD">
      <w:r w:rsidRPr="00213F04">
        <w:separator/>
      </w:r>
    </w:p>
  </w:endnote>
  <w:endnote w:type="continuationSeparator" w:id="0">
    <w:p w14:paraId="6AA144C4" w14:textId="77777777" w:rsidR="00FA39DD" w:rsidRPr="00213F04" w:rsidRDefault="00FA39DD">
      <w:r w:rsidRPr="00213F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LT">
    <w:altName w:val="Arial"/>
    <w:charset w:val="00"/>
    <w:family w:val="swiss"/>
    <w:pitch w:val="default"/>
    <w:sig w:usb0="00000000"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D3FB" w14:textId="77777777" w:rsidR="003E222C" w:rsidRPr="00213F04" w:rsidRDefault="00956620">
    <w:pPr>
      <w:pStyle w:val="Porat"/>
      <w:framePr w:wrap="around" w:vAnchor="text" w:hAnchor="margin" w:xAlign="center" w:y="1"/>
      <w:rPr>
        <w:rStyle w:val="Puslapionumeris"/>
      </w:rPr>
    </w:pPr>
    <w:r w:rsidRPr="00213F04">
      <w:rPr>
        <w:rStyle w:val="Puslapionumeris"/>
      </w:rPr>
      <w:fldChar w:fldCharType="begin"/>
    </w:r>
    <w:r w:rsidR="003E222C" w:rsidRPr="00213F04">
      <w:rPr>
        <w:rStyle w:val="Puslapionumeris"/>
      </w:rPr>
      <w:instrText xml:space="preserve">PAGE  </w:instrText>
    </w:r>
    <w:r w:rsidRPr="00213F04">
      <w:rPr>
        <w:rStyle w:val="Puslapionumeris"/>
      </w:rPr>
      <w:fldChar w:fldCharType="separate"/>
    </w:r>
    <w:r w:rsidR="003E222C" w:rsidRPr="00213F04">
      <w:rPr>
        <w:rStyle w:val="Puslapionumeris"/>
      </w:rPr>
      <w:t>1</w:t>
    </w:r>
    <w:r w:rsidRPr="00213F04">
      <w:rPr>
        <w:rStyle w:val="Puslapionumeris"/>
      </w:rPr>
      <w:fldChar w:fldCharType="end"/>
    </w:r>
  </w:p>
  <w:p w14:paraId="559B03A6" w14:textId="77777777" w:rsidR="003E222C" w:rsidRPr="00213F04" w:rsidRDefault="003E22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19B6" w14:textId="77777777" w:rsidR="005633BF" w:rsidRPr="00213F04" w:rsidRDefault="005633BF" w:rsidP="005633BF">
    <w:pPr>
      <w:pStyle w:val="Porat"/>
      <w:ind w:left="-709" w:firstLine="0"/>
      <w:rPr>
        <w:rFonts w:ascii="Verdana" w:hAnsi="Verdana" w:cs="Calibri"/>
        <w:sz w:val="18"/>
        <w:szCs w:val="18"/>
      </w:rPr>
    </w:pPr>
    <w:r w:rsidRPr="00213F04">
      <w:rPr>
        <w:rFonts w:ascii="Verdana" w:hAnsi="Verdana" w:cs="Calibri"/>
        <w:noProof/>
        <w:color w:val="000000"/>
        <w:sz w:val="40"/>
        <w:szCs w:val="40"/>
        <w:shd w:val="clear" w:color="auto" w:fill="FFFFFF"/>
        <w:lang w:eastAsia="en-GB"/>
      </w:rPr>
      <w:drawing>
        <wp:anchor distT="0" distB="0" distL="114300" distR="114300" simplePos="0" relativeHeight="251661312" behindDoc="1" locked="0" layoutInCell="1" allowOverlap="1" wp14:anchorId="457C38E7" wp14:editId="499FD05B">
          <wp:simplePos x="0" y="0"/>
          <wp:positionH relativeFrom="page">
            <wp:posOffset>5956300</wp:posOffset>
          </wp:positionH>
          <wp:positionV relativeFrom="page">
            <wp:posOffset>9944100</wp:posOffset>
          </wp:positionV>
          <wp:extent cx="5041265" cy="6301105"/>
          <wp:effectExtent l="0" t="0" r="698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r w:rsidRPr="00213F04">
      <w:rPr>
        <w:rFonts w:ascii="Verdana" w:hAnsi="Verdana" w:cs="Calibri"/>
        <w:noProof/>
        <w:sz w:val="18"/>
        <w:szCs w:val="18"/>
      </w:rPr>
      <w:drawing>
        <wp:anchor distT="0" distB="0" distL="114300" distR="114300" simplePos="0" relativeHeight="251660288" behindDoc="1" locked="0" layoutInCell="1" allowOverlap="1" wp14:anchorId="1309161E" wp14:editId="5EA23551">
          <wp:simplePos x="0" y="0"/>
          <wp:positionH relativeFrom="column">
            <wp:posOffset>4876800</wp:posOffset>
          </wp:positionH>
          <wp:positionV relativeFrom="paragraph">
            <wp:posOffset>10795</wp:posOffset>
          </wp:positionV>
          <wp:extent cx="1239392" cy="525942"/>
          <wp:effectExtent l="0" t="0" r="571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39392" cy="525942"/>
                  </a:xfrm>
                  <a:prstGeom prst="rect">
                    <a:avLst/>
                  </a:prstGeom>
                </pic:spPr>
              </pic:pic>
            </a:graphicData>
          </a:graphic>
          <wp14:sizeRelH relativeFrom="page">
            <wp14:pctWidth>0</wp14:pctWidth>
          </wp14:sizeRelH>
          <wp14:sizeRelV relativeFrom="page">
            <wp14:pctHeight>0</wp14:pctHeight>
          </wp14:sizeRelV>
        </wp:anchor>
      </w:drawing>
    </w:r>
    <w:r w:rsidRPr="00213F04">
      <w:rPr>
        <w:rFonts w:ascii="Verdana" w:hAnsi="Verdana" w:cs="Calibri"/>
        <w:sz w:val="18"/>
        <w:szCs w:val="18"/>
      </w:rPr>
      <w:t>Inovacijų agentūra, VšĮ</w:t>
    </w:r>
  </w:p>
  <w:p w14:paraId="697B297D" w14:textId="77777777" w:rsidR="005633BF" w:rsidRPr="00213F04" w:rsidRDefault="005633BF" w:rsidP="005633BF">
    <w:pPr>
      <w:pStyle w:val="Porat"/>
      <w:ind w:left="-709" w:firstLine="0"/>
      <w:rPr>
        <w:rFonts w:ascii="Verdana" w:hAnsi="Verdana" w:cs="Calibri"/>
        <w:sz w:val="18"/>
        <w:szCs w:val="18"/>
      </w:rPr>
    </w:pPr>
    <w:r w:rsidRPr="00213F04">
      <w:rPr>
        <w:rFonts w:ascii="Verdana" w:hAnsi="Verdana" w:cs="Calibri"/>
        <w:sz w:val="18"/>
        <w:szCs w:val="18"/>
      </w:rPr>
      <w:t>Įmonės kodas: 125447177</w:t>
    </w:r>
  </w:p>
  <w:p w14:paraId="34F3A077" w14:textId="77777777" w:rsidR="005633BF" w:rsidRPr="00213F04" w:rsidRDefault="005633BF" w:rsidP="005633BF">
    <w:pPr>
      <w:pStyle w:val="Porat"/>
      <w:ind w:left="-709" w:firstLine="0"/>
      <w:rPr>
        <w:rFonts w:ascii="Verdana" w:hAnsi="Verdana" w:cs="Calibri"/>
        <w:sz w:val="18"/>
        <w:szCs w:val="18"/>
      </w:rPr>
    </w:pPr>
    <w:r w:rsidRPr="00213F04">
      <w:rPr>
        <w:rFonts w:ascii="Verdana" w:hAnsi="Verdana" w:cs="Calibri"/>
        <w:sz w:val="18"/>
        <w:szCs w:val="18"/>
      </w:rPr>
      <w:t xml:space="preserve">J. Balčikonio g. 3, LT-08247, Vilnius </w:t>
    </w:r>
  </w:p>
  <w:p w14:paraId="015FB8F8" w14:textId="77777777" w:rsidR="003E222C" w:rsidRPr="00213F04" w:rsidRDefault="003E222C" w:rsidP="002C1D93">
    <w:pPr>
      <w:pStyle w:val="tekstas"/>
      <w:ind w:firstLine="0"/>
      <w:jc w:val="cen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291F5" w14:textId="77777777" w:rsidR="00FA39DD" w:rsidRPr="00213F04" w:rsidRDefault="00FA39DD">
      <w:r w:rsidRPr="00213F04">
        <w:separator/>
      </w:r>
    </w:p>
  </w:footnote>
  <w:footnote w:type="continuationSeparator" w:id="0">
    <w:p w14:paraId="4741254C" w14:textId="77777777" w:rsidR="00FA39DD" w:rsidRPr="00213F04" w:rsidRDefault="00FA39DD">
      <w:r w:rsidRPr="00213F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88DA" w14:textId="77777777" w:rsidR="003E222C" w:rsidRPr="00213F04" w:rsidRDefault="00956620" w:rsidP="00790998">
    <w:pPr>
      <w:pStyle w:val="Antrats"/>
      <w:tabs>
        <w:tab w:val="clear" w:pos="4153"/>
        <w:tab w:val="clear" w:pos="8306"/>
        <w:tab w:val="center" w:pos="0"/>
        <w:tab w:val="right" w:pos="9639"/>
      </w:tabs>
      <w:ind w:firstLine="0"/>
      <w:jc w:val="center"/>
      <w:rPr>
        <w:sz w:val="20"/>
      </w:rPr>
    </w:pPr>
    <w:r w:rsidRPr="00213F04">
      <w:rPr>
        <w:rStyle w:val="Puslapionumeris"/>
        <w:sz w:val="20"/>
      </w:rPr>
      <w:fldChar w:fldCharType="begin"/>
    </w:r>
    <w:r w:rsidR="003E222C" w:rsidRPr="00213F04">
      <w:rPr>
        <w:rStyle w:val="Puslapionumeris"/>
        <w:sz w:val="20"/>
      </w:rPr>
      <w:instrText xml:space="preserve"> PAGE </w:instrText>
    </w:r>
    <w:r w:rsidRPr="00213F04">
      <w:rPr>
        <w:rStyle w:val="Puslapionumeris"/>
        <w:sz w:val="20"/>
      </w:rPr>
      <w:fldChar w:fldCharType="separate"/>
    </w:r>
    <w:r w:rsidR="00195ABE" w:rsidRPr="00213F04">
      <w:rPr>
        <w:rStyle w:val="Puslapionumeris"/>
        <w:sz w:val="20"/>
      </w:rPr>
      <w:t>2</w:t>
    </w:r>
    <w:r w:rsidRPr="00213F04">
      <w:rPr>
        <w:rStyle w:val="Puslapionumeris"/>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1F412" w14:textId="034E397C" w:rsidR="003E222C" w:rsidRPr="00213F04" w:rsidRDefault="005D590F" w:rsidP="00862E1D">
    <w:pPr>
      <w:pStyle w:val="Antrats"/>
      <w:tabs>
        <w:tab w:val="clear" w:pos="4153"/>
        <w:tab w:val="clear" w:pos="8306"/>
        <w:tab w:val="left" w:pos="2820"/>
        <w:tab w:val="center" w:pos="5953"/>
      </w:tabs>
      <w:spacing w:before="60" w:line="280" w:lineRule="exact"/>
      <w:ind w:left="2268" w:firstLine="0"/>
      <w:rPr>
        <w:rFonts w:ascii="Garamond" w:hAnsi="Garamond"/>
        <w:b/>
        <w:color w:val="264A97"/>
        <w:sz w:val="26"/>
        <w:szCs w:val="26"/>
      </w:rPr>
    </w:pPr>
    <w:r w:rsidRPr="00213F04">
      <w:rPr>
        <w:noProof/>
      </w:rPr>
      <mc:AlternateContent>
        <mc:Choice Requires="wps">
          <w:drawing>
            <wp:anchor distT="0" distB="0" distL="114300" distR="114300" simplePos="0" relativeHeight="251659264" behindDoc="0" locked="0" layoutInCell="1" allowOverlap="1" wp14:anchorId="6DB7F699" wp14:editId="5BEF3843">
              <wp:simplePos x="0" y="0"/>
              <wp:positionH relativeFrom="page">
                <wp:posOffset>12700</wp:posOffset>
              </wp:positionH>
              <wp:positionV relativeFrom="paragraph">
                <wp:posOffset>-433705</wp:posOffset>
              </wp:positionV>
              <wp:extent cx="7747000" cy="127000"/>
              <wp:effectExtent l="0" t="0" r="6350"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7000" cy="127000"/>
                      </a:xfrm>
                      <a:prstGeom prst="rect">
                        <a:avLst/>
                      </a:prstGeom>
                      <a:solidFill>
                        <a:srgbClr val="332A5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261ED11" id="Rectangle 1" o:spid="_x0000_s1026" style="position:absolute;margin-left:1pt;margin-top:-34.15pt;width:610pt;height:1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uPqlgQIAAGAFAAAOAAAAZHJzL2Uyb0RvYy54bWysVEtPGzEQvlfqf7B8L7sJoaERGxSBqCpF gICKs+O1s6t6Pe7YySb99R17HyCKeqh6sTyeb755++Ly0Bi2V+hrsAWfnOScKSuhrO224N+fbj6d c+aDsKUwYFXBj8rzy+XHDxetW6gpVGBKhYxIrF+0ruBVCG6RZV5WqhH+BJyypNSAjQgk4jYrUbTE 3phsmuefsxawdAhSeU+v152SLxO/1kqGO629CswUnGIL6cR0buKZLS/EYovCVbXswxD/EEUjaktO R6prEQTbYf0HVVNLBA86nEhoMtC6lirlQNlM8jfZPFbCqZQLFce7sUz+/9HK2/2ju8cYundrkD88 VSRrnV+Mmij4HnPQ2EQsBc4OqYrHsYrqEJikx/l8Ns9zKrYk3WSa7pFULAZrhz58VdCweCk4UpdS 8cR+7UMHHSApMDB1eVMbkwTcbq4Msr2gjp6eTldn57GJxO5fYCmBLuYUfTgaFY2NfVCa1SVFOU0e 05ypkU9IqWyYdKpKlKpzc0bppFGJXuJkRovkMxFGZk3hjdw9wYDsSAbuLtgeH01VGtPROP9bYJ3x aJE8gw2jcVNbwPcIDGXVe+7wfZd9V5pYpQ2Ux3tkCN2SeCdvaurPWvhwL5C2glpKmx7u6NAG2oJD f+OsAvz13nvE07CSlrOWtqzg/udOoOLMfLM0xl8ms1lcyyTMzuZTEvC1ZvNaY3fNFVDbJ/SnOJmu ER/McNUIzTN9CKvolVTCSvJdcBlwEK5Ct/30pUi1WiUYraITYW0fnYzksapx/p4OzwJdP6SBxvsW ho0Uizez2mGjpYXVLoCu0yC/1LWvN61xGpz+y4n/xGs5oV4+xuVvAAAA//8DAFBLAwQUAAYACAAA ACEAlySOCd0AAAAKAQAADwAAAGRycy9kb3ducmV2LnhtbEyPT0/CQBDF7yZ+h82YeIOtVQmUbgkx coDEg2jidegubeP+abpDW76905Mc5/de3ryXb0ZnRW+62ASv4GmegDC+DLrxlYLvr91sCSISeo02 eKPgaiJsivu7HDMdBv9p+iNVgkN8zFBBTdRmUsayNg7jPLTGs3YOnUPis6uk7nDgcGdlmiQL6bDx /KHG1rzVpvw9XpyCff+zW72vXnEgvOJ2bykcDh9KPT6M2zUIMiP9m2Gqz9Wh4E6ncPE6Cqsg5SWk YLZYPoOY9DSd0InRCyNZ5PJ2QvEHAAD//wMAUEsBAi0AFAAGAAgAAAAhALaDOJL+AAAA4QEAABMA AAAAAAAAAAAAAAAAAAAAAFtDb250ZW50X1R5cGVzXS54bWxQSwECLQAUAAYACAAAACEAOP0h/9YA AACUAQAACwAAAAAAAAAAAAAAAAAvAQAAX3JlbHMvLnJlbHNQSwECLQAUAAYACAAAACEA47j6pYEC AABgBQAADgAAAAAAAAAAAAAAAAAuAgAAZHJzL2Uyb0RvYy54bWxQSwECLQAUAAYACAAAACEAlySO Cd0AAAAKAQAADwAAAAAAAAAAAAAAAADbBAAAZHJzL2Rvd25yZXYueG1sUEsFBgAAAAAEAAQA8wAA AOUFAAAAAA== " fillcolor="#332a58" strokecolor="#243f60 [1604]" strokeweight="2pt">
              <v:path arrowok="t"/>
              <w10:wrap anchorx="page"/>
            </v:rect>
          </w:pict>
        </mc:Fallback>
      </mc:AlternateContent>
    </w:r>
    <w:r w:rsidR="00FB59A0" w:rsidRPr="00213F04">
      <w:rPr>
        <w:rFonts w:ascii="Garamond" w:hAnsi="Garamond"/>
        <w:b/>
        <w:color w:val="264A97"/>
        <w:sz w:val="26"/>
        <w:szCs w:val="26"/>
      </w:rPr>
      <w:tab/>
    </w:r>
    <w:r w:rsidR="00862E1D" w:rsidRPr="00213F04">
      <w:rPr>
        <w:rFonts w:ascii="Garamond" w:hAnsi="Garamond"/>
        <w:b/>
        <w:color w:val="264A97"/>
        <w:sz w:val="26"/>
        <w:szCs w:val="2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705"/>
    <w:multiLevelType w:val="multilevel"/>
    <w:tmpl w:val="914C7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A7ECF"/>
    <w:multiLevelType w:val="multilevel"/>
    <w:tmpl w:val="1D3A7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00009A"/>
    <w:multiLevelType w:val="multilevel"/>
    <w:tmpl w:val="0EA4F78E"/>
    <w:lvl w:ilvl="0">
      <w:start w:val="1"/>
      <w:numFmt w:val="decimal"/>
      <w:lvlText w:val="%1."/>
      <w:lvlJc w:val="left"/>
      <w:pPr>
        <w:ind w:left="0" w:firstLine="0"/>
      </w:pPr>
      <w:rPr>
        <w:rFonts w:ascii="Verdana" w:hAnsi="Verdana" w:cs="Times New Roman" w:hint="default"/>
        <w:sz w:val="20"/>
        <w:szCs w:val="20"/>
      </w:rPr>
    </w:lvl>
    <w:lvl w:ilvl="1">
      <w:start w:val="1"/>
      <w:numFmt w:val="decimal"/>
      <w:lvlText w:val="%1.%2."/>
      <w:lvlJc w:val="left"/>
      <w:pPr>
        <w:ind w:left="114" w:firstLine="737"/>
      </w:pPr>
      <w:rPr>
        <w:rFonts w:ascii="Tahoma" w:hAnsi="Tahoma" w:cs="Tahoma"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381C39"/>
    <w:multiLevelType w:val="multilevel"/>
    <w:tmpl w:val="D64A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B76CC5"/>
    <w:multiLevelType w:val="multilevel"/>
    <w:tmpl w:val="31F2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2D2128"/>
    <w:multiLevelType w:val="hybridMultilevel"/>
    <w:tmpl w:val="99723A5C"/>
    <w:lvl w:ilvl="0" w:tplc="D362DFC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34F37DCF"/>
    <w:multiLevelType w:val="hybridMultilevel"/>
    <w:tmpl w:val="FCE81850"/>
    <w:lvl w:ilvl="0" w:tplc="577A40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5040638"/>
    <w:multiLevelType w:val="hybridMultilevel"/>
    <w:tmpl w:val="490A7D9E"/>
    <w:lvl w:ilvl="0" w:tplc="E85463F6">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4AC1EC8"/>
    <w:multiLevelType w:val="hybridMultilevel"/>
    <w:tmpl w:val="2FECF8B6"/>
    <w:lvl w:ilvl="0" w:tplc="210C4B96">
      <w:start w:val="2023"/>
      <w:numFmt w:val="bullet"/>
      <w:lvlText w:val=""/>
      <w:lvlJc w:val="left"/>
      <w:pPr>
        <w:ind w:left="1069" w:hanging="360"/>
      </w:pPr>
      <w:rPr>
        <w:rFonts w:ascii="Symbol" w:eastAsia="Times New Roman" w:hAnsi="Symbol"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9" w15:restartNumberingAfterBreak="0">
    <w:nsid w:val="550B50F9"/>
    <w:multiLevelType w:val="multilevel"/>
    <w:tmpl w:val="D5384004"/>
    <w:lvl w:ilvl="0">
      <w:start w:val="2"/>
      <w:numFmt w:val="bullet"/>
      <w:lvlText w:val="-"/>
      <w:lvlJc w:val="left"/>
      <w:pPr>
        <w:tabs>
          <w:tab w:val="num" w:pos="720"/>
        </w:tabs>
        <w:ind w:left="720" w:hanging="360"/>
      </w:pPr>
      <w:rPr>
        <w:rFonts w:ascii="Verdana" w:eastAsia="Calibri" w:hAnsi="Verdan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CD1EE4"/>
    <w:multiLevelType w:val="multilevel"/>
    <w:tmpl w:val="77F67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A645C1"/>
    <w:multiLevelType w:val="multilevel"/>
    <w:tmpl w:val="777A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524CE7"/>
    <w:multiLevelType w:val="hybridMultilevel"/>
    <w:tmpl w:val="04BC11B8"/>
    <w:lvl w:ilvl="0" w:tplc="A34AE09A">
      <w:start w:val="1"/>
      <w:numFmt w:val="decimal"/>
      <w:lvlText w:val="%1."/>
      <w:lvlJc w:val="left"/>
      <w:pPr>
        <w:ind w:left="1080" w:hanging="360"/>
      </w:pPr>
      <w:rPr>
        <w:rFonts w:eastAsia="Times New Roman" w:cs="Times New Roman"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426B5A"/>
    <w:multiLevelType w:val="hybridMultilevel"/>
    <w:tmpl w:val="B324E0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76E45B91"/>
    <w:multiLevelType w:val="hybridMultilevel"/>
    <w:tmpl w:val="61EE75E2"/>
    <w:lvl w:ilvl="0" w:tplc="3CFC0B7E">
      <w:start w:val="1"/>
      <w:numFmt w:val="decimal"/>
      <w:lvlText w:val="%1."/>
      <w:lvlJc w:val="left"/>
      <w:pPr>
        <w:ind w:left="786" w:hanging="360"/>
      </w:pPr>
      <w:rPr>
        <w:rFonts w:ascii="Verdana" w:hAnsi="Verdana" w:cs="Times New Roman" w:hint="default"/>
        <w:b/>
        <w:color w:val="auto"/>
        <w:sz w:val="2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16cid:durableId="764423772">
    <w:abstractNumId w:val="5"/>
  </w:num>
  <w:num w:numId="2" w16cid:durableId="1848207808">
    <w:abstractNumId w:val="6"/>
  </w:num>
  <w:num w:numId="3" w16cid:durableId="265425134">
    <w:abstractNumId w:val="14"/>
  </w:num>
  <w:num w:numId="4" w16cid:durableId="611933458">
    <w:abstractNumId w:val="12"/>
  </w:num>
  <w:num w:numId="5" w16cid:durableId="503859734">
    <w:abstractNumId w:val="7"/>
  </w:num>
  <w:num w:numId="6" w16cid:durableId="1984655254">
    <w:abstractNumId w:val="8"/>
  </w:num>
  <w:num w:numId="7" w16cid:durableId="2138982764">
    <w:abstractNumId w:val="0"/>
  </w:num>
  <w:num w:numId="8" w16cid:durableId="3096043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1300923">
    <w:abstractNumId w:val="4"/>
  </w:num>
  <w:num w:numId="10" w16cid:durableId="1977642473">
    <w:abstractNumId w:val="11"/>
  </w:num>
  <w:num w:numId="11" w16cid:durableId="1700936244">
    <w:abstractNumId w:val="3"/>
  </w:num>
  <w:num w:numId="12" w16cid:durableId="652834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281252">
    <w:abstractNumId w:val="10"/>
  </w:num>
  <w:num w:numId="14" w16cid:durableId="1929267066">
    <w:abstractNumId w:val="1"/>
  </w:num>
  <w:num w:numId="15" w16cid:durableId="4271904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o:colormru v:ext="edit" colors="#264a9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D24"/>
    <w:rsid w:val="000024D2"/>
    <w:rsid w:val="00003589"/>
    <w:rsid w:val="000109FE"/>
    <w:rsid w:val="00016F4F"/>
    <w:rsid w:val="00017648"/>
    <w:rsid w:val="00022A47"/>
    <w:rsid w:val="00025A2F"/>
    <w:rsid w:val="0002666D"/>
    <w:rsid w:val="0002785C"/>
    <w:rsid w:val="00034045"/>
    <w:rsid w:val="0004131C"/>
    <w:rsid w:val="00043B5B"/>
    <w:rsid w:val="00046539"/>
    <w:rsid w:val="0005117B"/>
    <w:rsid w:val="0006160E"/>
    <w:rsid w:val="00062558"/>
    <w:rsid w:val="0006633B"/>
    <w:rsid w:val="0008608B"/>
    <w:rsid w:val="00086F27"/>
    <w:rsid w:val="00090BE0"/>
    <w:rsid w:val="00091BC9"/>
    <w:rsid w:val="00095A76"/>
    <w:rsid w:val="000A1800"/>
    <w:rsid w:val="000A54A6"/>
    <w:rsid w:val="000A7BA6"/>
    <w:rsid w:val="000B2B26"/>
    <w:rsid w:val="000C098A"/>
    <w:rsid w:val="000C0D78"/>
    <w:rsid w:val="000C126E"/>
    <w:rsid w:val="000C2F58"/>
    <w:rsid w:val="000C2FAC"/>
    <w:rsid w:val="000C7925"/>
    <w:rsid w:val="000D086C"/>
    <w:rsid w:val="000D23BD"/>
    <w:rsid w:val="000D4364"/>
    <w:rsid w:val="000D7C36"/>
    <w:rsid w:val="000E3E71"/>
    <w:rsid w:val="000E7ACE"/>
    <w:rsid w:val="000F2CAD"/>
    <w:rsid w:val="000F5BF4"/>
    <w:rsid w:val="000F6AED"/>
    <w:rsid w:val="000F7092"/>
    <w:rsid w:val="00103F0A"/>
    <w:rsid w:val="001068F1"/>
    <w:rsid w:val="001166FB"/>
    <w:rsid w:val="001213F2"/>
    <w:rsid w:val="00122BAD"/>
    <w:rsid w:val="0012309C"/>
    <w:rsid w:val="00125375"/>
    <w:rsid w:val="001272F2"/>
    <w:rsid w:val="00127D13"/>
    <w:rsid w:val="00133D24"/>
    <w:rsid w:val="001364B9"/>
    <w:rsid w:val="00140865"/>
    <w:rsid w:val="001433C8"/>
    <w:rsid w:val="00145492"/>
    <w:rsid w:val="00145F96"/>
    <w:rsid w:val="0014659F"/>
    <w:rsid w:val="00146C62"/>
    <w:rsid w:val="00150D3B"/>
    <w:rsid w:val="001530C3"/>
    <w:rsid w:val="00160ACE"/>
    <w:rsid w:val="00160B63"/>
    <w:rsid w:val="00160ECB"/>
    <w:rsid w:val="001625DD"/>
    <w:rsid w:val="00165419"/>
    <w:rsid w:val="00167C6D"/>
    <w:rsid w:val="001703F6"/>
    <w:rsid w:val="001759B7"/>
    <w:rsid w:val="00175DD1"/>
    <w:rsid w:val="001868B5"/>
    <w:rsid w:val="0019082B"/>
    <w:rsid w:val="00190AD9"/>
    <w:rsid w:val="00195A23"/>
    <w:rsid w:val="00195ABE"/>
    <w:rsid w:val="00196419"/>
    <w:rsid w:val="001A26A3"/>
    <w:rsid w:val="001B131A"/>
    <w:rsid w:val="001B2937"/>
    <w:rsid w:val="001B56D0"/>
    <w:rsid w:val="001C2AE0"/>
    <w:rsid w:val="001C7C5A"/>
    <w:rsid w:val="001D1286"/>
    <w:rsid w:val="001D250F"/>
    <w:rsid w:val="001D41A4"/>
    <w:rsid w:val="001D55FF"/>
    <w:rsid w:val="001E025C"/>
    <w:rsid w:val="001F1FDC"/>
    <w:rsid w:val="001F2148"/>
    <w:rsid w:val="001F3F7A"/>
    <w:rsid w:val="001F78E6"/>
    <w:rsid w:val="0020756B"/>
    <w:rsid w:val="00210972"/>
    <w:rsid w:val="00213F04"/>
    <w:rsid w:val="00214549"/>
    <w:rsid w:val="0022160B"/>
    <w:rsid w:val="00232DAD"/>
    <w:rsid w:val="00234CB2"/>
    <w:rsid w:val="00240455"/>
    <w:rsid w:val="002414E2"/>
    <w:rsid w:val="00241F72"/>
    <w:rsid w:val="00243516"/>
    <w:rsid w:val="002458BE"/>
    <w:rsid w:val="002462E8"/>
    <w:rsid w:val="0025196D"/>
    <w:rsid w:val="00253EB3"/>
    <w:rsid w:val="0025400E"/>
    <w:rsid w:val="00257363"/>
    <w:rsid w:val="0026062C"/>
    <w:rsid w:val="00262D95"/>
    <w:rsid w:val="00265C49"/>
    <w:rsid w:val="00274764"/>
    <w:rsid w:val="0027483B"/>
    <w:rsid w:val="00277C15"/>
    <w:rsid w:val="002812B2"/>
    <w:rsid w:val="00286012"/>
    <w:rsid w:val="002862F2"/>
    <w:rsid w:val="00286F93"/>
    <w:rsid w:val="002915FE"/>
    <w:rsid w:val="00292B18"/>
    <w:rsid w:val="002A6844"/>
    <w:rsid w:val="002C007F"/>
    <w:rsid w:val="002C1D93"/>
    <w:rsid w:val="002C2ACA"/>
    <w:rsid w:val="002C5FC0"/>
    <w:rsid w:val="002C68B5"/>
    <w:rsid w:val="002D05C5"/>
    <w:rsid w:val="002D3D02"/>
    <w:rsid w:val="002D4807"/>
    <w:rsid w:val="002D765F"/>
    <w:rsid w:val="002F1206"/>
    <w:rsid w:val="002F481E"/>
    <w:rsid w:val="003001D6"/>
    <w:rsid w:val="00300D34"/>
    <w:rsid w:val="00313DFA"/>
    <w:rsid w:val="00314209"/>
    <w:rsid w:val="003149E5"/>
    <w:rsid w:val="003201A1"/>
    <w:rsid w:val="003330FC"/>
    <w:rsid w:val="0033712B"/>
    <w:rsid w:val="0033751E"/>
    <w:rsid w:val="00337610"/>
    <w:rsid w:val="00342822"/>
    <w:rsid w:val="003558B8"/>
    <w:rsid w:val="00356922"/>
    <w:rsid w:val="0035694E"/>
    <w:rsid w:val="00356EBD"/>
    <w:rsid w:val="003626F7"/>
    <w:rsid w:val="00363864"/>
    <w:rsid w:val="00365520"/>
    <w:rsid w:val="00366287"/>
    <w:rsid w:val="00375B6D"/>
    <w:rsid w:val="00384466"/>
    <w:rsid w:val="0039053D"/>
    <w:rsid w:val="00391D96"/>
    <w:rsid w:val="00392156"/>
    <w:rsid w:val="00393B80"/>
    <w:rsid w:val="00394D68"/>
    <w:rsid w:val="003A1606"/>
    <w:rsid w:val="003A26B9"/>
    <w:rsid w:val="003A4331"/>
    <w:rsid w:val="003A5BD1"/>
    <w:rsid w:val="003A756A"/>
    <w:rsid w:val="003B5743"/>
    <w:rsid w:val="003B57DE"/>
    <w:rsid w:val="003B5ABD"/>
    <w:rsid w:val="003C1B80"/>
    <w:rsid w:val="003D0B21"/>
    <w:rsid w:val="003D2EA6"/>
    <w:rsid w:val="003D3533"/>
    <w:rsid w:val="003E031A"/>
    <w:rsid w:val="003E1A3C"/>
    <w:rsid w:val="003E222C"/>
    <w:rsid w:val="003E5F01"/>
    <w:rsid w:val="003F0F62"/>
    <w:rsid w:val="003F2542"/>
    <w:rsid w:val="003F5654"/>
    <w:rsid w:val="003F60C2"/>
    <w:rsid w:val="003F6577"/>
    <w:rsid w:val="0040198A"/>
    <w:rsid w:val="00407FCC"/>
    <w:rsid w:val="00411217"/>
    <w:rsid w:val="00416A02"/>
    <w:rsid w:val="0042244D"/>
    <w:rsid w:val="00423D5B"/>
    <w:rsid w:val="00425905"/>
    <w:rsid w:val="00427CCF"/>
    <w:rsid w:val="00430673"/>
    <w:rsid w:val="00434500"/>
    <w:rsid w:val="00436642"/>
    <w:rsid w:val="00437E58"/>
    <w:rsid w:val="00440A63"/>
    <w:rsid w:val="00442DAD"/>
    <w:rsid w:val="00452BFC"/>
    <w:rsid w:val="00463398"/>
    <w:rsid w:val="004639C7"/>
    <w:rsid w:val="00465317"/>
    <w:rsid w:val="00465D70"/>
    <w:rsid w:val="0046613B"/>
    <w:rsid w:val="00467C0D"/>
    <w:rsid w:val="00471090"/>
    <w:rsid w:val="00476998"/>
    <w:rsid w:val="0048371B"/>
    <w:rsid w:val="00485E2E"/>
    <w:rsid w:val="004903CB"/>
    <w:rsid w:val="00497A6A"/>
    <w:rsid w:val="004A0B49"/>
    <w:rsid w:val="004A271F"/>
    <w:rsid w:val="004A436A"/>
    <w:rsid w:val="004A49C6"/>
    <w:rsid w:val="004A5D1D"/>
    <w:rsid w:val="004B4965"/>
    <w:rsid w:val="004B4B6F"/>
    <w:rsid w:val="004B701F"/>
    <w:rsid w:val="004C66E3"/>
    <w:rsid w:val="004D3AC4"/>
    <w:rsid w:val="004D5D35"/>
    <w:rsid w:val="004E3140"/>
    <w:rsid w:val="004E59BE"/>
    <w:rsid w:val="004E63AD"/>
    <w:rsid w:val="00501DCF"/>
    <w:rsid w:val="0050207A"/>
    <w:rsid w:val="005035EE"/>
    <w:rsid w:val="00504747"/>
    <w:rsid w:val="005047B1"/>
    <w:rsid w:val="00506420"/>
    <w:rsid w:val="005067DD"/>
    <w:rsid w:val="00510F21"/>
    <w:rsid w:val="005137C9"/>
    <w:rsid w:val="00516479"/>
    <w:rsid w:val="005224BE"/>
    <w:rsid w:val="00524AC8"/>
    <w:rsid w:val="00540C08"/>
    <w:rsid w:val="0054339E"/>
    <w:rsid w:val="00544394"/>
    <w:rsid w:val="005474CA"/>
    <w:rsid w:val="0055233F"/>
    <w:rsid w:val="005536EE"/>
    <w:rsid w:val="00554A3C"/>
    <w:rsid w:val="00557FB5"/>
    <w:rsid w:val="0056282E"/>
    <w:rsid w:val="005633BF"/>
    <w:rsid w:val="005741D4"/>
    <w:rsid w:val="005839B0"/>
    <w:rsid w:val="0059348A"/>
    <w:rsid w:val="00593576"/>
    <w:rsid w:val="00595E53"/>
    <w:rsid w:val="005968AC"/>
    <w:rsid w:val="005A2BCF"/>
    <w:rsid w:val="005A3121"/>
    <w:rsid w:val="005A5BB3"/>
    <w:rsid w:val="005B1ADF"/>
    <w:rsid w:val="005B3B10"/>
    <w:rsid w:val="005B5112"/>
    <w:rsid w:val="005C525F"/>
    <w:rsid w:val="005C5AAB"/>
    <w:rsid w:val="005C5DF3"/>
    <w:rsid w:val="005C5FDC"/>
    <w:rsid w:val="005D29F6"/>
    <w:rsid w:val="005D3249"/>
    <w:rsid w:val="005D475A"/>
    <w:rsid w:val="005D55CF"/>
    <w:rsid w:val="005D590F"/>
    <w:rsid w:val="005E08CF"/>
    <w:rsid w:val="005E2753"/>
    <w:rsid w:val="005F7FEC"/>
    <w:rsid w:val="0060138E"/>
    <w:rsid w:val="006049EE"/>
    <w:rsid w:val="00606667"/>
    <w:rsid w:val="00617098"/>
    <w:rsid w:val="00632C9E"/>
    <w:rsid w:val="00634D79"/>
    <w:rsid w:val="0064020D"/>
    <w:rsid w:val="00644275"/>
    <w:rsid w:val="00647399"/>
    <w:rsid w:val="00653AB9"/>
    <w:rsid w:val="00653DF6"/>
    <w:rsid w:val="00654EC3"/>
    <w:rsid w:val="006577D2"/>
    <w:rsid w:val="006702C0"/>
    <w:rsid w:val="00671564"/>
    <w:rsid w:val="00672087"/>
    <w:rsid w:val="0067597D"/>
    <w:rsid w:val="00682402"/>
    <w:rsid w:val="00682CC0"/>
    <w:rsid w:val="0068530A"/>
    <w:rsid w:val="006853AE"/>
    <w:rsid w:val="00686B7B"/>
    <w:rsid w:val="00694C36"/>
    <w:rsid w:val="006963D6"/>
    <w:rsid w:val="006B0D8C"/>
    <w:rsid w:val="006B105C"/>
    <w:rsid w:val="006B6B40"/>
    <w:rsid w:val="006C2ADF"/>
    <w:rsid w:val="006C3ADA"/>
    <w:rsid w:val="006C43CF"/>
    <w:rsid w:val="006C6DE6"/>
    <w:rsid w:val="006E5E39"/>
    <w:rsid w:val="006F057B"/>
    <w:rsid w:val="006F2C25"/>
    <w:rsid w:val="006F52FC"/>
    <w:rsid w:val="006F57F9"/>
    <w:rsid w:val="006F5F1B"/>
    <w:rsid w:val="00703F1A"/>
    <w:rsid w:val="00704934"/>
    <w:rsid w:val="00706CE2"/>
    <w:rsid w:val="00712DAE"/>
    <w:rsid w:val="00714755"/>
    <w:rsid w:val="00714953"/>
    <w:rsid w:val="007164E0"/>
    <w:rsid w:val="007224AC"/>
    <w:rsid w:val="00727588"/>
    <w:rsid w:val="007365F7"/>
    <w:rsid w:val="00736950"/>
    <w:rsid w:val="0074392D"/>
    <w:rsid w:val="00744C02"/>
    <w:rsid w:val="0075255C"/>
    <w:rsid w:val="00752B1C"/>
    <w:rsid w:val="00755613"/>
    <w:rsid w:val="007601C5"/>
    <w:rsid w:val="00762018"/>
    <w:rsid w:val="007627C6"/>
    <w:rsid w:val="00763B25"/>
    <w:rsid w:val="0076765D"/>
    <w:rsid w:val="007710D1"/>
    <w:rsid w:val="0077249C"/>
    <w:rsid w:val="00773407"/>
    <w:rsid w:val="00773E5D"/>
    <w:rsid w:val="00774C81"/>
    <w:rsid w:val="007861D9"/>
    <w:rsid w:val="007863B3"/>
    <w:rsid w:val="00790998"/>
    <w:rsid w:val="00795697"/>
    <w:rsid w:val="007A03BB"/>
    <w:rsid w:val="007A0584"/>
    <w:rsid w:val="007A41AA"/>
    <w:rsid w:val="007B4247"/>
    <w:rsid w:val="007B52BF"/>
    <w:rsid w:val="007B6640"/>
    <w:rsid w:val="007C1D3E"/>
    <w:rsid w:val="007C3562"/>
    <w:rsid w:val="007C7155"/>
    <w:rsid w:val="007D56A4"/>
    <w:rsid w:val="007D7A5E"/>
    <w:rsid w:val="007E169C"/>
    <w:rsid w:val="007E29B7"/>
    <w:rsid w:val="007E35FF"/>
    <w:rsid w:val="007E6A9F"/>
    <w:rsid w:val="00823306"/>
    <w:rsid w:val="0083514E"/>
    <w:rsid w:val="00842B61"/>
    <w:rsid w:val="00846EF5"/>
    <w:rsid w:val="0085136D"/>
    <w:rsid w:val="00851E36"/>
    <w:rsid w:val="00852802"/>
    <w:rsid w:val="008533B4"/>
    <w:rsid w:val="00854027"/>
    <w:rsid w:val="00854917"/>
    <w:rsid w:val="00857275"/>
    <w:rsid w:val="00862E1D"/>
    <w:rsid w:val="00863E80"/>
    <w:rsid w:val="00867C4A"/>
    <w:rsid w:val="00871886"/>
    <w:rsid w:val="00875A2B"/>
    <w:rsid w:val="008760FA"/>
    <w:rsid w:val="0087771E"/>
    <w:rsid w:val="0089129E"/>
    <w:rsid w:val="008A0E28"/>
    <w:rsid w:val="008A7594"/>
    <w:rsid w:val="008B28CF"/>
    <w:rsid w:val="008C12F2"/>
    <w:rsid w:val="008C13EC"/>
    <w:rsid w:val="008C7C32"/>
    <w:rsid w:val="008D3640"/>
    <w:rsid w:val="008D76DD"/>
    <w:rsid w:val="008E2042"/>
    <w:rsid w:val="008E2AFA"/>
    <w:rsid w:val="008E362E"/>
    <w:rsid w:val="008E4142"/>
    <w:rsid w:val="008E5E61"/>
    <w:rsid w:val="008E7BCD"/>
    <w:rsid w:val="008F3806"/>
    <w:rsid w:val="008F4491"/>
    <w:rsid w:val="008F6BF3"/>
    <w:rsid w:val="00901CD3"/>
    <w:rsid w:val="009028C7"/>
    <w:rsid w:val="00906157"/>
    <w:rsid w:val="00912AAB"/>
    <w:rsid w:val="00921E58"/>
    <w:rsid w:val="009221E9"/>
    <w:rsid w:val="009224BA"/>
    <w:rsid w:val="00923F45"/>
    <w:rsid w:val="00926109"/>
    <w:rsid w:val="00931724"/>
    <w:rsid w:val="00935196"/>
    <w:rsid w:val="00942006"/>
    <w:rsid w:val="00942CFA"/>
    <w:rsid w:val="00944838"/>
    <w:rsid w:val="00944AF7"/>
    <w:rsid w:val="009451DE"/>
    <w:rsid w:val="00945E28"/>
    <w:rsid w:val="00946C3F"/>
    <w:rsid w:val="00952064"/>
    <w:rsid w:val="0095344E"/>
    <w:rsid w:val="00956620"/>
    <w:rsid w:val="00957EE6"/>
    <w:rsid w:val="00962A73"/>
    <w:rsid w:val="0096645B"/>
    <w:rsid w:val="00974CBD"/>
    <w:rsid w:val="00975B4D"/>
    <w:rsid w:val="00980214"/>
    <w:rsid w:val="009859F6"/>
    <w:rsid w:val="009874DE"/>
    <w:rsid w:val="00990293"/>
    <w:rsid w:val="00990F8A"/>
    <w:rsid w:val="00992B87"/>
    <w:rsid w:val="00993E06"/>
    <w:rsid w:val="009963A5"/>
    <w:rsid w:val="009A116E"/>
    <w:rsid w:val="009A194C"/>
    <w:rsid w:val="009A2450"/>
    <w:rsid w:val="009A3371"/>
    <w:rsid w:val="009A47A3"/>
    <w:rsid w:val="009A6563"/>
    <w:rsid w:val="009B0304"/>
    <w:rsid w:val="009B3704"/>
    <w:rsid w:val="009C0501"/>
    <w:rsid w:val="009C2423"/>
    <w:rsid w:val="009C4FC3"/>
    <w:rsid w:val="009C6188"/>
    <w:rsid w:val="009D3302"/>
    <w:rsid w:val="009D74E6"/>
    <w:rsid w:val="009E21E2"/>
    <w:rsid w:val="009E2415"/>
    <w:rsid w:val="009E6F5C"/>
    <w:rsid w:val="009F106B"/>
    <w:rsid w:val="009F4D01"/>
    <w:rsid w:val="009F4F9C"/>
    <w:rsid w:val="009F7B82"/>
    <w:rsid w:val="00A00AA7"/>
    <w:rsid w:val="00A11C6D"/>
    <w:rsid w:val="00A128F1"/>
    <w:rsid w:val="00A15607"/>
    <w:rsid w:val="00A15F33"/>
    <w:rsid w:val="00A25E02"/>
    <w:rsid w:val="00A310F4"/>
    <w:rsid w:val="00A31470"/>
    <w:rsid w:val="00A4049C"/>
    <w:rsid w:val="00A404FE"/>
    <w:rsid w:val="00A42BE4"/>
    <w:rsid w:val="00A459FA"/>
    <w:rsid w:val="00A45BA8"/>
    <w:rsid w:val="00A45BE4"/>
    <w:rsid w:val="00A508B7"/>
    <w:rsid w:val="00A52E8D"/>
    <w:rsid w:val="00A61B90"/>
    <w:rsid w:val="00A63387"/>
    <w:rsid w:val="00A65734"/>
    <w:rsid w:val="00A661EB"/>
    <w:rsid w:val="00A673F1"/>
    <w:rsid w:val="00A6788B"/>
    <w:rsid w:val="00A76385"/>
    <w:rsid w:val="00A77623"/>
    <w:rsid w:val="00A807B1"/>
    <w:rsid w:val="00A80D54"/>
    <w:rsid w:val="00A817E0"/>
    <w:rsid w:val="00A85785"/>
    <w:rsid w:val="00A914EE"/>
    <w:rsid w:val="00A93346"/>
    <w:rsid w:val="00AA165E"/>
    <w:rsid w:val="00AA2B6C"/>
    <w:rsid w:val="00AA30DD"/>
    <w:rsid w:val="00AA3501"/>
    <w:rsid w:val="00AB2375"/>
    <w:rsid w:val="00AB2F45"/>
    <w:rsid w:val="00AB5667"/>
    <w:rsid w:val="00AB66EA"/>
    <w:rsid w:val="00AC1A62"/>
    <w:rsid w:val="00AC271D"/>
    <w:rsid w:val="00AC55D9"/>
    <w:rsid w:val="00AC563E"/>
    <w:rsid w:val="00AC5EC1"/>
    <w:rsid w:val="00AC6CF0"/>
    <w:rsid w:val="00AD034E"/>
    <w:rsid w:val="00AD1A99"/>
    <w:rsid w:val="00AD2614"/>
    <w:rsid w:val="00AD3012"/>
    <w:rsid w:val="00AD6927"/>
    <w:rsid w:val="00AD7E4B"/>
    <w:rsid w:val="00AE005E"/>
    <w:rsid w:val="00AE1C8A"/>
    <w:rsid w:val="00AE2B82"/>
    <w:rsid w:val="00AE5126"/>
    <w:rsid w:val="00AE540E"/>
    <w:rsid w:val="00AF0513"/>
    <w:rsid w:val="00AF130F"/>
    <w:rsid w:val="00AF5F60"/>
    <w:rsid w:val="00B02877"/>
    <w:rsid w:val="00B06A6F"/>
    <w:rsid w:val="00B15F54"/>
    <w:rsid w:val="00B17616"/>
    <w:rsid w:val="00B2007F"/>
    <w:rsid w:val="00B21C11"/>
    <w:rsid w:val="00B22F4C"/>
    <w:rsid w:val="00B23A2F"/>
    <w:rsid w:val="00B31268"/>
    <w:rsid w:val="00B316FF"/>
    <w:rsid w:val="00B33E5D"/>
    <w:rsid w:val="00B34597"/>
    <w:rsid w:val="00B36B46"/>
    <w:rsid w:val="00B370F4"/>
    <w:rsid w:val="00B413E6"/>
    <w:rsid w:val="00B43A7F"/>
    <w:rsid w:val="00B44DBA"/>
    <w:rsid w:val="00B47868"/>
    <w:rsid w:val="00B50B95"/>
    <w:rsid w:val="00B51225"/>
    <w:rsid w:val="00B53D54"/>
    <w:rsid w:val="00B56DAB"/>
    <w:rsid w:val="00B57EEC"/>
    <w:rsid w:val="00B61F49"/>
    <w:rsid w:val="00B6228F"/>
    <w:rsid w:val="00B64CAE"/>
    <w:rsid w:val="00B6660A"/>
    <w:rsid w:val="00B667B4"/>
    <w:rsid w:val="00B71D43"/>
    <w:rsid w:val="00B736F3"/>
    <w:rsid w:val="00B73BCB"/>
    <w:rsid w:val="00B76F59"/>
    <w:rsid w:val="00B80D43"/>
    <w:rsid w:val="00B80E3E"/>
    <w:rsid w:val="00B8145B"/>
    <w:rsid w:val="00B8250E"/>
    <w:rsid w:val="00B82677"/>
    <w:rsid w:val="00B838AF"/>
    <w:rsid w:val="00B86C18"/>
    <w:rsid w:val="00BA0E51"/>
    <w:rsid w:val="00BA1D89"/>
    <w:rsid w:val="00BB080A"/>
    <w:rsid w:val="00BB40F1"/>
    <w:rsid w:val="00BB5159"/>
    <w:rsid w:val="00BB542E"/>
    <w:rsid w:val="00BB6795"/>
    <w:rsid w:val="00BC2834"/>
    <w:rsid w:val="00BC2EC5"/>
    <w:rsid w:val="00BC4677"/>
    <w:rsid w:val="00BD0BBA"/>
    <w:rsid w:val="00BD324B"/>
    <w:rsid w:val="00BD5D53"/>
    <w:rsid w:val="00BF296A"/>
    <w:rsid w:val="00BF7E6D"/>
    <w:rsid w:val="00C00130"/>
    <w:rsid w:val="00C00444"/>
    <w:rsid w:val="00C04CD1"/>
    <w:rsid w:val="00C05B77"/>
    <w:rsid w:val="00C11C5D"/>
    <w:rsid w:val="00C13AB5"/>
    <w:rsid w:val="00C150D6"/>
    <w:rsid w:val="00C21754"/>
    <w:rsid w:val="00C22881"/>
    <w:rsid w:val="00C3047E"/>
    <w:rsid w:val="00C33564"/>
    <w:rsid w:val="00C33CF2"/>
    <w:rsid w:val="00C34ECD"/>
    <w:rsid w:val="00C3627B"/>
    <w:rsid w:val="00C36306"/>
    <w:rsid w:val="00C438E9"/>
    <w:rsid w:val="00C45D96"/>
    <w:rsid w:val="00C4651F"/>
    <w:rsid w:val="00C5309D"/>
    <w:rsid w:val="00C6209D"/>
    <w:rsid w:val="00C70627"/>
    <w:rsid w:val="00C7219B"/>
    <w:rsid w:val="00C77A35"/>
    <w:rsid w:val="00C80AB4"/>
    <w:rsid w:val="00C80AF8"/>
    <w:rsid w:val="00C825A5"/>
    <w:rsid w:val="00C83F36"/>
    <w:rsid w:val="00C858C4"/>
    <w:rsid w:val="00C86662"/>
    <w:rsid w:val="00C9595F"/>
    <w:rsid w:val="00CA1134"/>
    <w:rsid w:val="00CA5986"/>
    <w:rsid w:val="00CC175A"/>
    <w:rsid w:val="00CC48F8"/>
    <w:rsid w:val="00CC4BFA"/>
    <w:rsid w:val="00CD2517"/>
    <w:rsid w:val="00CD382F"/>
    <w:rsid w:val="00CD7392"/>
    <w:rsid w:val="00CD7E3D"/>
    <w:rsid w:val="00CE1353"/>
    <w:rsid w:val="00CE339C"/>
    <w:rsid w:val="00CE5F03"/>
    <w:rsid w:val="00CF0FC1"/>
    <w:rsid w:val="00CF2713"/>
    <w:rsid w:val="00CF3094"/>
    <w:rsid w:val="00CF6BBA"/>
    <w:rsid w:val="00CF78D7"/>
    <w:rsid w:val="00D00154"/>
    <w:rsid w:val="00D00A94"/>
    <w:rsid w:val="00D02398"/>
    <w:rsid w:val="00D038F7"/>
    <w:rsid w:val="00D04258"/>
    <w:rsid w:val="00D04A89"/>
    <w:rsid w:val="00D04AE9"/>
    <w:rsid w:val="00D10332"/>
    <w:rsid w:val="00D154FA"/>
    <w:rsid w:val="00D1653E"/>
    <w:rsid w:val="00D21227"/>
    <w:rsid w:val="00D22AEA"/>
    <w:rsid w:val="00D26013"/>
    <w:rsid w:val="00D3056F"/>
    <w:rsid w:val="00D30B80"/>
    <w:rsid w:val="00D409B0"/>
    <w:rsid w:val="00D4140F"/>
    <w:rsid w:val="00D41F4B"/>
    <w:rsid w:val="00D47577"/>
    <w:rsid w:val="00D47E4E"/>
    <w:rsid w:val="00D47E87"/>
    <w:rsid w:val="00D512F4"/>
    <w:rsid w:val="00D54ADE"/>
    <w:rsid w:val="00D55452"/>
    <w:rsid w:val="00D557DF"/>
    <w:rsid w:val="00D56E46"/>
    <w:rsid w:val="00D57A15"/>
    <w:rsid w:val="00D67B38"/>
    <w:rsid w:val="00D74646"/>
    <w:rsid w:val="00D74DC4"/>
    <w:rsid w:val="00D764DB"/>
    <w:rsid w:val="00D76E75"/>
    <w:rsid w:val="00D81434"/>
    <w:rsid w:val="00D83919"/>
    <w:rsid w:val="00DA12C7"/>
    <w:rsid w:val="00DA1A9A"/>
    <w:rsid w:val="00DC3D75"/>
    <w:rsid w:val="00DC5584"/>
    <w:rsid w:val="00DC5C4D"/>
    <w:rsid w:val="00DD05BD"/>
    <w:rsid w:val="00DD10B3"/>
    <w:rsid w:val="00DE2A1D"/>
    <w:rsid w:val="00DE3EFE"/>
    <w:rsid w:val="00DF094E"/>
    <w:rsid w:val="00DF2B12"/>
    <w:rsid w:val="00DF649A"/>
    <w:rsid w:val="00DF7B6D"/>
    <w:rsid w:val="00E0028F"/>
    <w:rsid w:val="00E04383"/>
    <w:rsid w:val="00E05651"/>
    <w:rsid w:val="00E10514"/>
    <w:rsid w:val="00E1241F"/>
    <w:rsid w:val="00E13C2F"/>
    <w:rsid w:val="00E16F96"/>
    <w:rsid w:val="00E179F8"/>
    <w:rsid w:val="00E17F30"/>
    <w:rsid w:val="00E229F6"/>
    <w:rsid w:val="00E30B30"/>
    <w:rsid w:val="00E30E02"/>
    <w:rsid w:val="00E321C1"/>
    <w:rsid w:val="00E33023"/>
    <w:rsid w:val="00E337F8"/>
    <w:rsid w:val="00E33923"/>
    <w:rsid w:val="00E33C24"/>
    <w:rsid w:val="00E3439A"/>
    <w:rsid w:val="00E54E3A"/>
    <w:rsid w:val="00E56792"/>
    <w:rsid w:val="00E570D5"/>
    <w:rsid w:val="00E57DB9"/>
    <w:rsid w:val="00E72630"/>
    <w:rsid w:val="00E760B1"/>
    <w:rsid w:val="00E762F6"/>
    <w:rsid w:val="00E84817"/>
    <w:rsid w:val="00E86EB8"/>
    <w:rsid w:val="00E87183"/>
    <w:rsid w:val="00E93364"/>
    <w:rsid w:val="00EA0E69"/>
    <w:rsid w:val="00EA1E8E"/>
    <w:rsid w:val="00EA2960"/>
    <w:rsid w:val="00EA3150"/>
    <w:rsid w:val="00EA3CFE"/>
    <w:rsid w:val="00EA6DA8"/>
    <w:rsid w:val="00EA7E64"/>
    <w:rsid w:val="00EB5E3E"/>
    <w:rsid w:val="00EC1979"/>
    <w:rsid w:val="00EC4AC1"/>
    <w:rsid w:val="00ED1AD5"/>
    <w:rsid w:val="00ED4CC6"/>
    <w:rsid w:val="00ED4D3A"/>
    <w:rsid w:val="00EE038B"/>
    <w:rsid w:val="00EE05CD"/>
    <w:rsid w:val="00EE6033"/>
    <w:rsid w:val="00EE7EDE"/>
    <w:rsid w:val="00EF0148"/>
    <w:rsid w:val="00EF6395"/>
    <w:rsid w:val="00F13B74"/>
    <w:rsid w:val="00F26183"/>
    <w:rsid w:val="00F30250"/>
    <w:rsid w:val="00F341DF"/>
    <w:rsid w:val="00F35168"/>
    <w:rsid w:val="00F36BA0"/>
    <w:rsid w:val="00F51F63"/>
    <w:rsid w:val="00F5571A"/>
    <w:rsid w:val="00F60B84"/>
    <w:rsid w:val="00F60EF8"/>
    <w:rsid w:val="00F6217B"/>
    <w:rsid w:val="00F648D4"/>
    <w:rsid w:val="00F66C51"/>
    <w:rsid w:val="00F702FE"/>
    <w:rsid w:val="00F72011"/>
    <w:rsid w:val="00F7244D"/>
    <w:rsid w:val="00F74DCE"/>
    <w:rsid w:val="00F761FC"/>
    <w:rsid w:val="00F80FD7"/>
    <w:rsid w:val="00F93055"/>
    <w:rsid w:val="00F94E45"/>
    <w:rsid w:val="00F95B23"/>
    <w:rsid w:val="00F97927"/>
    <w:rsid w:val="00FA1A68"/>
    <w:rsid w:val="00FA2C9F"/>
    <w:rsid w:val="00FA39DD"/>
    <w:rsid w:val="00FA5550"/>
    <w:rsid w:val="00FA6476"/>
    <w:rsid w:val="00FB11DE"/>
    <w:rsid w:val="00FB1C00"/>
    <w:rsid w:val="00FB1ED7"/>
    <w:rsid w:val="00FB2579"/>
    <w:rsid w:val="00FB59A0"/>
    <w:rsid w:val="00FB63E5"/>
    <w:rsid w:val="00FC13E4"/>
    <w:rsid w:val="00FC1670"/>
    <w:rsid w:val="00FC3AD5"/>
    <w:rsid w:val="00FC58C1"/>
    <w:rsid w:val="00FC78B1"/>
    <w:rsid w:val="00FD273A"/>
    <w:rsid w:val="00FD27F2"/>
    <w:rsid w:val="00FD5AD4"/>
    <w:rsid w:val="00FD7DE7"/>
    <w:rsid w:val="00FE08F7"/>
    <w:rsid w:val="00FE1042"/>
    <w:rsid w:val="00FE383D"/>
    <w:rsid w:val="00FE4DE7"/>
    <w:rsid w:val="00FE70AD"/>
    <w:rsid w:val="00FE7454"/>
    <w:rsid w:val="00FF0023"/>
    <w:rsid w:val="00FF5290"/>
    <w:rsid w:val="00FF5500"/>
    <w:rsid w:val="00FF6E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64a97"/>
    </o:shapedefaults>
    <o:shapelayout v:ext="edit">
      <o:idmap v:ext="edit" data="2"/>
    </o:shapelayout>
  </w:shapeDefaults>
  <w:decimalSymbol w:val=","/>
  <w:listSeparator w:val=";"/>
  <w14:docId w14:val="46AAB508"/>
  <w15:docId w15:val="{C6C7AC45-AD04-4C4E-BE34-040E58952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83919"/>
    <w:pPr>
      <w:ind w:firstLine="720"/>
    </w:pPr>
    <w:rPr>
      <w:sz w:val="24"/>
      <w:lang w:eastAsia="en-US"/>
    </w:rPr>
  </w:style>
  <w:style w:type="paragraph" w:styleId="Antrat1">
    <w:name w:val="heading 1"/>
    <w:basedOn w:val="prastasis"/>
    <w:next w:val="prastasis"/>
    <w:qFormat/>
    <w:rsid w:val="00D83919"/>
    <w:pPr>
      <w:keepNext/>
      <w:ind w:firstLine="0"/>
      <w:outlineLvl w:val="0"/>
    </w:pPr>
    <w:rPr>
      <w:rFonts w:ascii="HelveticaLT" w:hAnsi="HelveticaLT"/>
      <w:b/>
      <w:bCs/>
      <w:caps/>
      <w:sz w:val="20"/>
      <w:szCs w:val="24"/>
      <w:lang w:val="en-US"/>
    </w:rPr>
  </w:style>
  <w:style w:type="paragraph" w:styleId="Antrat2">
    <w:name w:val="heading 2"/>
    <w:basedOn w:val="prastasis"/>
    <w:next w:val="prastasis"/>
    <w:link w:val="Antrat2Diagrama"/>
    <w:semiHidden/>
    <w:unhideWhenUsed/>
    <w:qFormat/>
    <w:rsid w:val="00E762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83919"/>
    <w:pPr>
      <w:tabs>
        <w:tab w:val="center" w:pos="4153"/>
        <w:tab w:val="right" w:pos="8306"/>
      </w:tabs>
    </w:pPr>
  </w:style>
  <w:style w:type="paragraph" w:styleId="Porat">
    <w:name w:val="footer"/>
    <w:basedOn w:val="prastasis"/>
    <w:link w:val="PoratDiagrama"/>
    <w:uiPriority w:val="99"/>
    <w:rsid w:val="00D83919"/>
    <w:pPr>
      <w:tabs>
        <w:tab w:val="center" w:pos="4153"/>
        <w:tab w:val="right" w:pos="8306"/>
      </w:tabs>
    </w:pPr>
  </w:style>
  <w:style w:type="character" w:styleId="Puslapionumeris">
    <w:name w:val="page number"/>
    <w:basedOn w:val="Numatytasispastraiposriftas"/>
    <w:rsid w:val="00D83919"/>
  </w:style>
  <w:style w:type="paragraph" w:styleId="Debesliotekstas">
    <w:name w:val="Balloon Text"/>
    <w:basedOn w:val="prastasis"/>
    <w:semiHidden/>
    <w:rsid w:val="007A0584"/>
    <w:rPr>
      <w:rFonts w:ascii="Tahoma" w:hAnsi="Tahoma" w:cs="Tahoma"/>
      <w:sz w:val="16"/>
      <w:szCs w:val="16"/>
    </w:rPr>
  </w:style>
  <w:style w:type="paragraph" w:customStyle="1" w:styleId="tekstas">
    <w:name w:val="tekstas"/>
    <w:basedOn w:val="prastasis"/>
    <w:rsid w:val="00D83919"/>
    <w:pPr>
      <w:jc w:val="both"/>
    </w:pPr>
  </w:style>
  <w:style w:type="paragraph" w:customStyle="1" w:styleId="parasas">
    <w:name w:val="parasas"/>
    <w:basedOn w:val="prastasis"/>
    <w:rsid w:val="00D83919"/>
    <w:pPr>
      <w:ind w:firstLine="0"/>
      <w:jc w:val="both"/>
    </w:pPr>
  </w:style>
  <w:style w:type="character" w:styleId="Hipersaitas">
    <w:name w:val="Hyperlink"/>
    <w:basedOn w:val="Numatytasispastraiposriftas"/>
    <w:rsid w:val="00C80AF8"/>
    <w:rPr>
      <w:color w:val="0000FF"/>
      <w:u w:val="single"/>
    </w:rPr>
  </w:style>
  <w:style w:type="table" w:styleId="Lentelstinklelis">
    <w:name w:val="Table Grid"/>
    <w:basedOn w:val="prastojilentel"/>
    <w:rsid w:val="00C33CF2"/>
    <w:pPr>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127D13"/>
    <w:rPr>
      <w:color w:val="808080"/>
    </w:rPr>
  </w:style>
  <w:style w:type="character" w:customStyle="1" w:styleId="PoratDiagrama">
    <w:name w:val="Poraštė Diagrama"/>
    <w:basedOn w:val="Numatytasispastraiposriftas"/>
    <w:link w:val="Porat"/>
    <w:uiPriority w:val="99"/>
    <w:rsid w:val="005633BF"/>
    <w:rPr>
      <w:sz w:val="24"/>
      <w:lang w:eastAsia="en-US"/>
    </w:rPr>
  </w:style>
  <w:style w:type="character" w:styleId="Neapdorotaspaminjimas">
    <w:name w:val="Unresolved Mention"/>
    <w:basedOn w:val="Numatytasispastraiposriftas"/>
    <w:uiPriority w:val="99"/>
    <w:semiHidden/>
    <w:unhideWhenUsed/>
    <w:rsid w:val="007861D9"/>
    <w:rPr>
      <w:color w:val="605E5C"/>
      <w:shd w:val="clear" w:color="auto" w:fill="E1DFDD"/>
    </w:rPr>
  </w:style>
  <w:style w:type="paragraph" w:styleId="prastasiniatinklio">
    <w:name w:val="Normal (Web)"/>
    <w:basedOn w:val="prastasis"/>
    <w:uiPriority w:val="99"/>
    <w:semiHidden/>
    <w:unhideWhenUsed/>
    <w:rsid w:val="00AC55D9"/>
    <w:pPr>
      <w:spacing w:before="100" w:beforeAutospacing="1" w:after="100" w:afterAutospacing="1"/>
      <w:ind w:firstLine="0"/>
    </w:pPr>
    <w:rPr>
      <w:szCs w:val="24"/>
      <w:lang w:eastAsia="lt-LT"/>
    </w:rPr>
  </w:style>
  <w:style w:type="character" w:styleId="Grietas">
    <w:name w:val="Strong"/>
    <w:basedOn w:val="Numatytasispastraiposriftas"/>
    <w:uiPriority w:val="22"/>
    <w:qFormat/>
    <w:rsid w:val="00AC55D9"/>
    <w:rPr>
      <w:b/>
      <w:bCs/>
    </w:rPr>
  </w:style>
  <w:style w:type="paragraph" w:styleId="Sraopastraipa">
    <w:name w:val="List Paragraph"/>
    <w:basedOn w:val="prastasis"/>
    <w:uiPriority w:val="34"/>
    <w:qFormat/>
    <w:rsid w:val="00E54E3A"/>
    <w:pPr>
      <w:ind w:left="720"/>
      <w:contextualSpacing/>
    </w:pPr>
  </w:style>
  <w:style w:type="character" w:customStyle="1" w:styleId="ui-provider">
    <w:name w:val="ui-provider"/>
    <w:basedOn w:val="Numatytasispastraiposriftas"/>
    <w:rsid w:val="00A42BE4"/>
  </w:style>
  <w:style w:type="paragraph" w:styleId="Pataisymai">
    <w:name w:val="Revision"/>
    <w:hidden/>
    <w:uiPriority w:val="99"/>
    <w:semiHidden/>
    <w:rsid w:val="00714755"/>
    <w:rPr>
      <w:sz w:val="24"/>
      <w:lang w:eastAsia="en-US"/>
    </w:rPr>
  </w:style>
  <w:style w:type="character" w:customStyle="1" w:styleId="Antrat2Diagrama">
    <w:name w:val="Antraštė 2 Diagrama"/>
    <w:basedOn w:val="Numatytasispastraiposriftas"/>
    <w:link w:val="Antrat2"/>
    <w:semiHidden/>
    <w:rsid w:val="00E762F6"/>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5471">
      <w:bodyDiv w:val="1"/>
      <w:marLeft w:val="0"/>
      <w:marRight w:val="0"/>
      <w:marTop w:val="0"/>
      <w:marBottom w:val="0"/>
      <w:divBdr>
        <w:top w:val="none" w:sz="0" w:space="0" w:color="auto"/>
        <w:left w:val="none" w:sz="0" w:space="0" w:color="auto"/>
        <w:bottom w:val="none" w:sz="0" w:space="0" w:color="auto"/>
        <w:right w:val="none" w:sz="0" w:space="0" w:color="auto"/>
      </w:divBdr>
    </w:div>
    <w:div w:id="433015201">
      <w:bodyDiv w:val="1"/>
      <w:marLeft w:val="0"/>
      <w:marRight w:val="0"/>
      <w:marTop w:val="0"/>
      <w:marBottom w:val="0"/>
      <w:divBdr>
        <w:top w:val="none" w:sz="0" w:space="0" w:color="auto"/>
        <w:left w:val="none" w:sz="0" w:space="0" w:color="auto"/>
        <w:bottom w:val="none" w:sz="0" w:space="0" w:color="auto"/>
        <w:right w:val="none" w:sz="0" w:space="0" w:color="auto"/>
      </w:divBdr>
    </w:div>
    <w:div w:id="494691711">
      <w:bodyDiv w:val="1"/>
      <w:marLeft w:val="0"/>
      <w:marRight w:val="0"/>
      <w:marTop w:val="0"/>
      <w:marBottom w:val="0"/>
      <w:divBdr>
        <w:top w:val="none" w:sz="0" w:space="0" w:color="auto"/>
        <w:left w:val="none" w:sz="0" w:space="0" w:color="auto"/>
        <w:bottom w:val="none" w:sz="0" w:space="0" w:color="auto"/>
        <w:right w:val="none" w:sz="0" w:space="0" w:color="auto"/>
      </w:divBdr>
    </w:div>
    <w:div w:id="558176593">
      <w:bodyDiv w:val="1"/>
      <w:marLeft w:val="0"/>
      <w:marRight w:val="0"/>
      <w:marTop w:val="0"/>
      <w:marBottom w:val="0"/>
      <w:divBdr>
        <w:top w:val="none" w:sz="0" w:space="0" w:color="auto"/>
        <w:left w:val="none" w:sz="0" w:space="0" w:color="auto"/>
        <w:bottom w:val="none" w:sz="0" w:space="0" w:color="auto"/>
        <w:right w:val="none" w:sz="0" w:space="0" w:color="auto"/>
      </w:divBdr>
    </w:div>
    <w:div w:id="673924381">
      <w:bodyDiv w:val="1"/>
      <w:marLeft w:val="0"/>
      <w:marRight w:val="0"/>
      <w:marTop w:val="0"/>
      <w:marBottom w:val="0"/>
      <w:divBdr>
        <w:top w:val="none" w:sz="0" w:space="0" w:color="auto"/>
        <w:left w:val="none" w:sz="0" w:space="0" w:color="auto"/>
        <w:bottom w:val="none" w:sz="0" w:space="0" w:color="auto"/>
        <w:right w:val="none" w:sz="0" w:space="0" w:color="auto"/>
      </w:divBdr>
    </w:div>
    <w:div w:id="839083857">
      <w:bodyDiv w:val="1"/>
      <w:marLeft w:val="0"/>
      <w:marRight w:val="0"/>
      <w:marTop w:val="0"/>
      <w:marBottom w:val="0"/>
      <w:divBdr>
        <w:top w:val="none" w:sz="0" w:space="0" w:color="auto"/>
        <w:left w:val="none" w:sz="0" w:space="0" w:color="auto"/>
        <w:bottom w:val="none" w:sz="0" w:space="0" w:color="auto"/>
        <w:right w:val="none" w:sz="0" w:space="0" w:color="auto"/>
      </w:divBdr>
    </w:div>
    <w:div w:id="1039939433">
      <w:bodyDiv w:val="1"/>
      <w:marLeft w:val="0"/>
      <w:marRight w:val="0"/>
      <w:marTop w:val="0"/>
      <w:marBottom w:val="0"/>
      <w:divBdr>
        <w:top w:val="none" w:sz="0" w:space="0" w:color="auto"/>
        <w:left w:val="none" w:sz="0" w:space="0" w:color="auto"/>
        <w:bottom w:val="none" w:sz="0" w:space="0" w:color="auto"/>
        <w:right w:val="none" w:sz="0" w:space="0" w:color="auto"/>
      </w:divBdr>
    </w:div>
    <w:div w:id="1079981963">
      <w:bodyDiv w:val="1"/>
      <w:marLeft w:val="0"/>
      <w:marRight w:val="0"/>
      <w:marTop w:val="0"/>
      <w:marBottom w:val="0"/>
      <w:divBdr>
        <w:top w:val="none" w:sz="0" w:space="0" w:color="auto"/>
        <w:left w:val="none" w:sz="0" w:space="0" w:color="auto"/>
        <w:bottom w:val="none" w:sz="0" w:space="0" w:color="auto"/>
        <w:right w:val="none" w:sz="0" w:space="0" w:color="auto"/>
      </w:divBdr>
    </w:div>
    <w:div w:id="1559197684">
      <w:bodyDiv w:val="1"/>
      <w:marLeft w:val="0"/>
      <w:marRight w:val="0"/>
      <w:marTop w:val="0"/>
      <w:marBottom w:val="0"/>
      <w:divBdr>
        <w:top w:val="none" w:sz="0" w:space="0" w:color="auto"/>
        <w:left w:val="none" w:sz="0" w:space="0" w:color="auto"/>
        <w:bottom w:val="none" w:sz="0" w:space="0" w:color="auto"/>
        <w:right w:val="none" w:sz="0" w:space="0" w:color="auto"/>
      </w:divBdr>
    </w:div>
    <w:div w:id="1729109583">
      <w:bodyDiv w:val="1"/>
      <w:marLeft w:val="0"/>
      <w:marRight w:val="0"/>
      <w:marTop w:val="0"/>
      <w:marBottom w:val="0"/>
      <w:divBdr>
        <w:top w:val="none" w:sz="0" w:space="0" w:color="auto"/>
        <w:left w:val="none" w:sz="0" w:space="0" w:color="auto"/>
        <w:bottom w:val="none" w:sz="0" w:space="0" w:color="auto"/>
        <w:right w:val="none" w:sz="0" w:space="0" w:color="auto"/>
      </w:divBdr>
    </w:div>
    <w:div w:id="1791119348">
      <w:bodyDiv w:val="1"/>
      <w:marLeft w:val="0"/>
      <w:marRight w:val="0"/>
      <w:marTop w:val="0"/>
      <w:marBottom w:val="0"/>
      <w:divBdr>
        <w:top w:val="none" w:sz="0" w:space="0" w:color="auto"/>
        <w:left w:val="none" w:sz="0" w:space="0" w:color="auto"/>
        <w:bottom w:val="none" w:sz="0" w:space="0" w:color="auto"/>
        <w:right w:val="none" w:sz="0" w:space="0" w:color="auto"/>
      </w:divBdr>
    </w:div>
    <w:div w:id="1898084901">
      <w:bodyDiv w:val="1"/>
      <w:marLeft w:val="0"/>
      <w:marRight w:val="0"/>
      <w:marTop w:val="0"/>
      <w:marBottom w:val="0"/>
      <w:divBdr>
        <w:top w:val="none" w:sz="0" w:space="0" w:color="auto"/>
        <w:left w:val="none" w:sz="0" w:space="0" w:color="auto"/>
        <w:bottom w:val="none" w:sz="0" w:space="0" w:color="auto"/>
        <w:right w:val="none" w:sz="0" w:space="0" w:color="auto"/>
      </w:divBdr>
    </w:div>
    <w:div w:id="1915115832">
      <w:bodyDiv w:val="1"/>
      <w:marLeft w:val="0"/>
      <w:marRight w:val="0"/>
      <w:marTop w:val="0"/>
      <w:marBottom w:val="0"/>
      <w:divBdr>
        <w:top w:val="none" w:sz="0" w:space="0" w:color="auto"/>
        <w:left w:val="none" w:sz="0" w:space="0" w:color="auto"/>
        <w:bottom w:val="none" w:sz="0" w:space="0" w:color="auto"/>
        <w:right w:val="none" w:sz="0" w:space="0" w:color="auto"/>
      </w:divBdr>
      <w:divsChild>
        <w:div w:id="448742318">
          <w:marLeft w:val="0"/>
          <w:marRight w:val="0"/>
          <w:marTop w:val="0"/>
          <w:marBottom w:val="0"/>
          <w:divBdr>
            <w:top w:val="none" w:sz="0" w:space="0" w:color="auto"/>
            <w:left w:val="none" w:sz="0" w:space="0" w:color="auto"/>
            <w:bottom w:val="none" w:sz="0" w:space="0" w:color="auto"/>
            <w:right w:val="none" w:sz="0" w:space="0" w:color="auto"/>
          </w:divBdr>
        </w:div>
        <w:div w:id="1408727035">
          <w:marLeft w:val="0"/>
          <w:marRight w:val="0"/>
          <w:marTop w:val="0"/>
          <w:marBottom w:val="0"/>
          <w:divBdr>
            <w:top w:val="none" w:sz="0" w:space="0" w:color="auto"/>
            <w:left w:val="none" w:sz="0" w:space="0" w:color="auto"/>
            <w:bottom w:val="none" w:sz="0" w:space="0" w:color="auto"/>
            <w:right w:val="none" w:sz="0" w:space="0" w:color="auto"/>
          </w:divBdr>
          <w:divsChild>
            <w:div w:id="205914849">
              <w:marLeft w:val="0"/>
              <w:marRight w:val="0"/>
              <w:marTop w:val="0"/>
              <w:marBottom w:val="113"/>
              <w:divBdr>
                <w:top w:val="none" w:sz="0" w:space="0" w:color="auto"/>
                <w:left w:val="none" w:sz="0" w:space="0" w:color="auto"/>
                <w:bottom w:val="none" w:sz="0" w:space="0" w:color="auto"/>
                <w:right w:val="none" w:sz="0" w:space="0" w:color="auto"/>
              </w:divBdr>
            </w:div>
          </w:divsChild>
        </w:div>
      </w:divsChild>
    </w:div>
    <w:div w:id="1919098911">
      <w:bodyDiv w:val="1"/>
      <w:marLeft w:val="0"/>
      <w:marRight w:val="0"/>
      <w:marTop w:val="0"/>
      <w:marBottom w:val="0"/>
      <w:divBdr>
        <w:top w:val="none" w:sz="0" w:space="0" w:color="auto"/>
        <w:left w:val="none" w:sz="0" w:space="0" w:color="auto"/>
        <w:bottom w:val="none" w:sz="0" w:space="0" w:color="auto"/>
        <w:right w:val="none" w:sz="0" w:space="0" w:color="auto"/>
      </w:divBdr>
    </w:div>
    <w:div w:id="2033526731">
      <w:bodyDiv w:val="1"/>
      <w:marLeft w:val="0"/>
      <w:marRight w:val="0"/>
      <w:marTop w:val="0"/>
      <w:marBottom w:val="0"/>
      <w:divBdr>
        <w:top w:val="none" w:sz="0" w:space="0" w:color="auto"/>
        <w:left w:val="none" w:sz="0" w:space="0" w:color="auto"/>
        <w:bottom w:val="none" w:sz="0" w:space="0" w:color="auto"/>
        <w:right w:val="none" w:sz="0" w:space="0" w:color="auto"/>
      </w:divBdr>
    </w:div>
    <w:div w:id="2037653829">
      <w:bodyDiv w:val="1"/>
      <w:marLeft w:val="0"/>
      <w:marRight w:val="0"/>
      <w:marTop w:val="0"/>
      <w:marBottom w:val="0"/>
      <w:divBdr>
        <w:top w:val="none" w:sz="0" w:space="0" w:color="auto"/>
        <w:left w:val="none" w:sz="0" w:space="0" w:color="auto"/>
        <w:bottom w:val="none" w:sz="0" w:space="0" w:color="auto"/>
        <w:right w:val="none" w:sz="0" w:space="0" w:color="auto"/>
      </w:divBdr>
    </w:div>
    <w:div w:id="212777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lausk.vpt.lt/hc/lt/articles/360013079339-Ar-perkan%C4%8Dioji-organizacija-prie%C5%A1-pirkimo-proced%C5%ABr%C4%85-turi-i%C5%A1siai%C5%A1kinti-koks-PVM-tarifas-yra-taikomas-jos-perkamam-objektui-ir-toki%C4%85-informacij%C4%85-nurodyti-pirkimo-dokumentuos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CD3E9BFF584C7FB64E3ADAC8F2811F"/>
        <w:category>
          <w:name w:val="Bendrosios nuostatos"/>
          <w:gallery w:val="placeholder"/>
        </w:category>
        <w:types>
          <w:type w:val="bbPlcHdr"/>
        </w:types>
        <w:behaviors>
          <w:behavior w:val="content"/>
        </w:behaviors>
        <w:guid w:val="{A02722A5-556A-47AF-A4CD-5BF4F3578055}"/>
      </w:docPartPr>
      <w:docPartBody>
        <w:p w:rsidR="00D32E12" w:rsidRDefault="002A1121" w:rsidP="002A1121">
          <w:pPr>
            <w:pStyle w:val="F2CD3E9BFF584C7FB64E3ADAC8F2811F"/>
          </w:pPr>
          <w:r w:rsidRPr="00757307">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LT">
    <w:altName w:val="Arial"/>
    <w:charset w:val="00"/>
    <w:family w:val="swiss"/>
    <w:pitch w:val="default"/>
    <w:sig w:usb0="00000000"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121"/>
    <w:rsid w:val="001B4509"/>
    <w:rsid w:val="002A1121"/>
    <w:rsid w:val="003F33DC"/>
    <w:rsid w:val="005035EE"/>
    <w:rsid w:val="00606368"/>
    <w:rsid w:val="00953957"/>
    <w:rsid w:val="009A47A3"/>
    <w:rsid w:val="00C3627B"/>
    <w:rsid w:val="00CA1134"/>
    <w:rsid w:val="00D32E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A1121"/>
    <w:rPr>
      <w:color w:val="808080"/>
    </w:rPr>
  </w:style>
  <w:style w:type="paragraph" w:customStyle="1" w:styleId="F2CD3E9BFF584C7FB64E3ADAC8F2811F">
    <w:name w:val="F2CD3E9BFF584C7FB64E3ADAC8F2811F"/>
    <w:rsid w:val="002A11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b0bfb35d2811d5212937458ee95f43ff">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2370b17005c7bafbb45be6f4243b4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546F36-5293-496B-99F7-B158043B4E51}">
  <ds:schemaRefs>
    <ds:schemaRef ds:uri="http://schemas.microsoft.com/sharepoint/v3/contenttype/forms"/>
  </ds:schemaRefs>
</ds:datastoreItem>
</file>

<file path=customXml/itemProps2.xml><?xml version="1.0" encoding="utf-8"?>
<ds:datastoreItem xmlns:ds="http://schemas.openxmlformats.org/officeDocument/2006/customXml" ds:itemID="{67EF152D-23E6-4F02-AC89-DBD86AF7593A}">
  <ds:schemaRefs>
    <ds:schemaRef ds:uri="http://schemas.openxmlformats.org/officeDocument/2006/bibliography"/>
  </ds:schemaRefs>
</ds:datastoreItem>
</file>

<file path=customXml/itemProps3.xml><?xml version="1.0" encoding="utf-8"?>
<ds:datastoreItem xmlns:ds="http://schemas.openxmlformats.org/officeDocument/2006/customXml" ds:itemID="{292C07D7-4FEA-4867-84D2-B5ECB54DFC3D}">
  <ds:schemaRefs>
    <ds:schemaRef ds:uri="http://schemas.microsoft.com/office/2006/metadata/properties"/>
    <ds:schemaRef ds:uri="8fa2b46d-e0e5-4105-8197-5a0c810b9da7"/>
    <ds:schemaRef ds:uri="http://schemas.microsoft.com/office/infopath/2007/PartnerControls"/>
    <ds:schemaRef ds:uri="7ed14601-a767-49df-87ac-319a5ad53ef2"/>
  </ds:schemaRefs>
</ds:datastoreItem>
</file>

<file path=customXml/itemProps4.xml><?xml version="1.0" encoding="utf-8"?>
<ds:datastoreItem xmlns:ds="http://schemas.openxmlformats.org/officeDocument/2006/customXml" ds:itemID="{A9872CB0-4EF5-40FB-9EE3-FFDCDA314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919</Words>
  <Characters>6737</Characters>
  <Application>Microsoft Office Word</Application>
  <DocSecurity>0</DocSecurity>
  <Lines>292</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LVPA</vt:lpstr>
    </vt:vector>
  </TitlesOfParts>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Rozenbergaitė</dc:creator>
  <cp:lastModifiedBy>Indrė Valiukienė</cp:lastModifiedBy>
  <cp:revision>84</cp:revision>
  <cp:lastPrinted>2023-08-23T07:47:00Z</cp:lastPrinted>
  <dcterms:created xsi:type="dcterms:W3CDTF">2025-12-08T16:03:00Z</dcterms:created>
  <dcterms:modified xsi:type="dcterms:W3CDTF">2026-07-01T08:11:00Z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ies>
</file>