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658280B9" w14:textId="70CA0C11" w:rsidR="00CE4A8E" w:rsidRPr="00A76B0A" w:rsidRDefault="003A53F2" w:rsidP="005B1F7F">
            <w:pPr>
              <w:jc w:val="center"/>
              <w:rPr>
                <w:rFonts w:ascii="Calibri Light" w:hAnsi="Calibri Light" w:cs="Calibri Light"/>
                <w:b/>
                <w:lang w:val="lt-LT"/>
              </w:rPr>
            </w:pPr>
            <w:bookmarkStart w:id="0" w:name="_Hlk146023738"/>
            <w:r w:rsidRPr="003A53F2">
              <w:rPr>
                <w:b/>
                <w:bCs/>
                <w:sz w:val="24"/>
                <w:szCs w:val="24"/>
                <w:lang w:val="lt-LT"/>
              </w:rPr>
              <w:t xml:space="preserve">Trakų PGT Lentvario komandos įvažos įrengimo darbai </w:t>
            </w: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proofErr w:type="spellStart"/>
            <w:r w:rsidRPr="00156A9C">
              <w:rPr>
                <w:rFonts w:ascii="Calibri Light" w:eastAsia="Times New Roman" w:hAnsi="Calibri Light" w:cs="Calibri Light"/>
                <w:b/>
                <w:iCs/>
                <w:color w:val="00000A"/>
                <w:sz w:val="20"/>
                <w:szCs w:val="20"/>
                <w:lang w:val="lt-LT"/>
              </w:rPr>
              <w:t>kvazisubtiekėjo</w:t>
            </w:r>
            <w:proofErr w:type="spellEnd"/>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w:t>
            </w:r>
            <w:proofErr w:type="spellStart"/>
            <w:r w:rsidR="00B46F0F" w:rsidRPr="00156A9C">
              <w:rPr>
                <w:rFonts w:ascii="Calibri Light" w:eastAsia="Times New Roman" w:hAnsi="Calibri Light" w:cs="Calibri Light"/>
                <w:b/>
                <w:color w:val="00000A"/>
                <w:szCs w:val="20"/>
              </w:rPr>
              <w:t>ių</w:t>
            </w:r>
            <w:proofErr w:type="spellEnd"/>
            <w:r w:rsidR="00B46F0F" w:rsidRPr="00156A9C">
              <w:rPr>
                <w:rFonts w:ascii="Calibri Light" w:eastAsia="Times New Roman" w:hAnsi="Calibri Light" w:cs="Calibri Light"/>
                <w:b/>
                <w:color w:val="00000A"/>
                <w:szCs w:val="20"/>
              </w:rPr>
              <w:t>)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585C37D9" w:rsidR="00D95F1E" w:rsidRPr="003A53F2" w:rsidRDefault="00C47E4B" w:rsidP="003A53F2">
      <w:pPr>
        <w:pStyle w:val="Sraopastraipa"/>
        <w:numPr>
          <w:ilvl w:val="0"/>
          <w:numId w:val="11"/>
        </w:numPr>
        <w:tabs>
          <w:tab w:val="left" w:pos="1134"/>
        </w:tabs>
        <w:spacing w:after="0" w:line="240" w:lineRule="auto"/>
        <w:rPr>
          <w:rFonts w:ascii="Calibri Light" w:hAnsi="Calibri Light" w:cs="Calibri Light"/>
          <w:b/>
          <w:sz w:val="16"/>
          <w:szCs w:val="16"/>
          <w:lang w:val="lt-LT"/>
        </w:rPr>
      </w:pPr>
      <w:r w:rsidRPr="003A53F2">
        <w:rPr>
          <w:rFonts w:ascii="Calibri Light" w:hAnsi="Calibri Light" w:cs="Calibri Light"/>
          <w:b/>
          <w:sz w:val="16"/>
          <w:szCs w:val="16"/>
          <w:lang w:val="lt-LT"/>
        </w:rPr>
        <w:t xml:space="preserve">lentelė. </w:t>
      </w:r>
      <w:r w:rsidR="00C62C19" w:rsidRPr="003A53F2">
        <w:rPr>
          <w:rFonts w:ascii="Calibri Light" w:hAnsi="Calibri Light" w:cs="Calibri Light"/>
          <w:b/>
          <w:sz w:val="16"/>
          <w:szCs w:val="16"/>
          <w:lang w:val="lt-LT"/>
        </w:rPr>
        <w:t>Siūlymas</w:t>
      </w:r>
    </w:p>
    <w:tbl>
      <w:tblPr>
        <w:tblStyle w:val="Lentelstinklelis1"/>
        <w:tblW w:w="4990" w:type="pct"/>
        <w:tblLook w:val="04A0" w:firstRow="1" w:lastRow="0" w:firstColumn="1" w:lastColumn="0" w:noHBand="0" w:noVBand="1"/>
      </w:tblPr>
      <w:tblGrid>
        <w:gridCol w:w="636"/>
        <w:gridCol w:w="4042"/>
        <w:gridCol w:w="1645"/>
        <w:gridCol w:w="1391"/>
        <w:gridCol w:w="1895"/>
      </w:tblGrid>
      <w:tr w:rsidR="003A53F2" w:rsidRPr="005244DC" w14:paraId="20C8CB78" w14:textId="77777777" w:rsidTr="000B19D7">
        <w:trPr>
          <w:trHeight w:val="16"/>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D7030C" w14:textId="77777777" w:rsidR="003A53F2" w:rsidRPr="005244DC" w:rsidRDefault="003A53F2" w:rsidP="000B19D7">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CABF7" w14:textId="77777777" w:rsidR="003A53F2" w:rsidRPr="005244DC" w:rsidRDefault="003A53F2" w:rsidP="000B19D7">
            <w:pPr>
              <w:jc w:val="center"/>
              <w:rPr>
                <w:rFonts w:ascii="Calibri Light" w:hAnsi="Calibri Light" w:cs="Calibri Light"/>
                <w:b/>
                <w:iCs/>
                <w:szCs w:val="20"/>
              </w:rPr>
            </w:pPr>
            <w:r w:rsidRPr="005244DC">
              <w:rPr>
                <w:rFonts w:ascii="Calibri Light" w:hAnsi="Calibri Light" w:cs="Calibri Light"/>
                <w:b/>
                <w:bCs/>
              </w:rPr>
              <w:t>Pavadinimas</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7DFCF3" w14:textId="77777777" w:rsidR="003A53F2" w:rsidRPr="005244DC" w:rsidRDefault="003A53F2" w:rsidP="000B19D7">
            <w:pPr>
              <w:jc w:val="center"/>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D9E11" w14:textId="77777777" w:rsidR="003A53F2" w:rsidRPr="005244DC" w:rsidRDefault="003A53F2" w:rsidP="000B19D7">
            <w:pPr>
              <w:jc w:val="center"/>
              <w:rPr>
                <w:rFonts w:ascii="Calibri Light" w:hAnsi="Calibri Light" w:cs="Calibri Light"/>
                <w:b/>
              </w:rPr>
            </w:pPr>
            <w:r>
              <w:rPr>
                <w:rFonts w:ascii="Calibri Light" w:hAnsi="Calibri Light" w:cs="Calibri Light"/>
                <w:b/>
              </w:rPr>
              <w:t>PVM</w:t>
            </w:r>
          </w:p>
        </w:tc>
        <w:tc>
          <w:tcPr>
            <w:tcW w:w="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5B6F6" w14:textId="77777777" w:rsidR="003A53F2" w:rsidRPr="005244DC" w:rsidRDefault="003A53F2" w:rsidP="000B19D7">
            <w:pPr>
              <w:jc w:val="center"/>
              <w:rPr>
                <w:rFonts w:ascii="Calibri Light" w:hAnsi="Calibri Light" w:cs="Calibri Light"/>
                <w:b/>
              </w:rPr>
            </w:pPr>
            <w:r w:rsidRPr="005244DC">
              <w:rPr>
                <w:rFonts w:ascii="Calibri Light" w:hAnsi="Calibri Light" w:cs="Calibri Light"/>
                <w:b/>
              </w:rPr>
              <w:t>Kaina, EUR su PVM</w:t>
            </w:r>
            <w:bookmarkStart w:id="1" w:name="_Hlk233016927"/>
            <w:r w:rsidRPr="005244DC">
              <w:rPr>
                <w:rFonts w:ascii="Calibri Light" w:hAnsi="Calibri Light" w:cs="Calibri Light"/>
                <w:b/>
              </w:rPr>
              <w:t>*</w:t>
            </w:r>
            <w:bookmarkEnd w:id="1"/>
          </w:p>
        </w:tc>
      </w:tr>
      <w:tr w:rsidR="003A53F2" w:rsidRPr="005244DC" w14:paraId="69372A1F" w14:textId="77777777" w:rsidTr="000B19D7">
        <w:trPr>
          <w:trHeight w:val="16"/>
        </w:trPr>
        <w:tc>
          <w:tcPr>
            <w:tcW w:w="331" w:type="pct"/>
            <w:tcBorders>
              <w:top w:val="single" w:sz="4" w:space="0" w:color="auto"/>
              <w:left w:val="single" w:sz="4" w:space="0" w:color="auto"/>
              <w:bottom w:val="single" w:sz="4" w:space="0" w:color="auto"/>
              <w:right w:val="single" w:sz="4" w:space="0" w:color="auto"/>
            </w:tcBorders>
            <w:vAlign w:val="center"/>
          </w:tcPr>
          <w:p w14:paraId="523274BD" w14:textId="77777777" w:rsidR="003A53F2" w:rsidRPr="005244DC" w:rsidRDefault="003A53F2" w:rsidP="003A53F2">
            <w:pPr>
              <w:numPr>
                <w:ilvl w:val="0"/>
                <w:numId w:val="13"/>
              </w:numPr>
              <w:ind w:left="0" w:firstLine="0"/>
              <w:contextualSpacing/>
              <w:jc w:val="center"/>
              <w:rPr>
                <w:rFonts w:ascii="Calibri Light" w:hAnsi="Calibri Light" w:cs="Calibri Light"/>
                <w:sz w:val="22"/>
                <w:szCs w:val="24"/>
                <w:lang w:bidi="en-US"/>
              </w:rPr>
            </w:pPr>
          </w:p>
        </w:tc>
        <w:tc>
          <w:tcPr>
            <w:tcW w:w="2103" w:type="pct"/>
            <w:tcBorders>
              <w:top w:val="single" w:sz="4" w:space="0" w:color="auto"/>
              <w:left w:val="single" w:sz="4" w:space="0" w:color="auto"/>
              <w:bottom w:val="single" w:sz="4" w:space="0" w:color="auto"/>
              <w:right w:val="single" w:sz="4" w:space="0" w:color="auto"/>
            </w:tcBorders>
          </w:tcPr>
          <w:p w14:paraId="74B54EB3" w14:textId="611D15A5" w:rsidR="003A53F2" w:rsidRPr="005244DC" w:rsidRDefault="007E75EA" w:rsidP="000B19D7">
            <w:pPr>
              <w:rPr>
                <w:rFonts w:ascii="Calibri Light" w:hAnsi="Calibri Light" w:cs="Calibri Light"/>
                <w:color w:val="000000"/>
                <w:sz w:val="22"/>
              </w:rPr>
            </w:pPr>
            <w:r w:rsidRPr="007E75EA">
              <w:rPr>
                <w:rFonts w:ascii="Times New Roman" w:hAnsi="Times New Roman" w:cs="Times New Roman"/>
              </w:rPr>
              <w:t>Trakų PGT Lentvario komandos įvažos įrengimo darbai</w:t>
            </w:r>
          </w:p>
        </w:tc>
        <w:tc>
          <w:tcPr>
            <w:tcW w:w="856" w:type="pct"/>
            <w:tcBorders>
              <w:top w:val="single" w:sz="4" w:space="0" w:color="auto"/>
              <w:left w:val="single" w:sz="4" w:space="0" w:color="auto"/>
              <w:bottom w:val="single" w:sz="4" w:space="0" w:color="auto"/>
              <w:right w:val="single" w:sz="4" w:space="0" w:color="auto"/>
            </w:tcBorders>
          </w:tcPr>
          <w:p w14:paraId="6A991346" w14:textId="77777777" w:rsidR="003A53F2" w:rsidRPr="005244DC" w:rsidRDefault="003A53F2" w:rsidP="000B19D7">
            <w:pPr>
              <w:jc w:val="center"/>
              <w:rPr>
                <w:rFonts w:ascii="Calibri Light" w:hAnsi="Calibri Light" w:cs="Calibri Light"/>
                <w:color w:val="000000"/>
                <w:sz w:val="22"/>
              </w:rPr>
            </w:pPr>
          </w:p>
        </w:tc>
        <w:tc>
          <w:tcPr>
            <w:tcW w:w="724" w:type="pct"/>
            <w:tcBorders>
              <w:top w:val="single" w:sz="4" w:space="0" w:color="auto"/>
              <w:left w:val="single" w:sz="4" w:space="0" w:color="auto"/>
              <w:bottom w:val="single" w:sz="4" w:space="0" w:color="auto"/>
              <w:right w:val="single" w:sz="4" w:space="0" w:color="auto"/>
            </w:tcBorders>
          </w:tcPr>
          <w:p w14:paraId="0D855427" w14:textId="77777777" w:rsidR="003A53F2" w:rsidRPr="005244DC" w:rsidRDefault="003A53F2" w:rsidP="000B19D7">
            <w:pPr>
              <w:jc w:val="center"/>
              <w:rPr>
                <w:rFonts w:ascii="Calibri Light" w:hAnsi="Calibri Light" w:cs="Calibri Light"/>
                <w:color w:val="000000"/>
                <w:szCs w:val="20"/>
              </w:rPr>
            </w:pPr>
          </w:p>
        </w:tc>
        <w:tc>
          <w:tcPr>
            <w:tcW w:w="987" w:type="pct"/>
            <w:tcBorders>
              <w:top w:val="single" w:sz="4" w:space="0" w:color="auto"/>
              <w:left w:val="single" w:sz="4" w:space="0" w:color="auto"/>
              <w:bottom w:val="single" w:sz="4" w:space="0" w:color="auto"/>
              <w:right w:val="single" w:sz="4" w:space="0" w:color="auto"/>
            </w:tcBorders>
          </w:tcPr>
          <w:p w14:paraId="4EFA08F9" w14:textId="77777777" w:rsidR="003A53F2" w:rsidRPr="005244DC" w:rsidRDefault="003A53F2" w:rsidP="000B19D7">
            <w:pPr>
              <w:jc w:val="center"/>
              <w:rPr>
                <w:rFonts w:ascii="Calibri Light" w:hAnsi="Calibri Light" w:cs="Calibri Light"/>
                <w:color w:val="000000"/>
                <w:szCs w:val="20"/>
              </w:rPr>
            </w:pPr>
          </w:p>
        </w:tc>
      </w:tr>
    </w:tbl>
    <w:p w14:paraId="155426AB" w14:textId="77777777" w:rsidR="003A53F2" w:rsidRPr="003A53F2" w:rsidRDefault="003A53F2" w:rsidP="003A53F2">
      <w:pPr>
        <w:pStyle w:val="Sraopastraipa"/>
        <w:tabs>
          <w:tab w:val="left" w:pos="1134"/>
        </w:tabs>
        <w:spacing w:after="0" w:line="240" w:lineRule="auto"/>
        <w:rPr>
          <w:rFonts w:ascii="Times New Roman" w:eastAsia="Calibri" w:hAnsi="Times New Roman" w:cs="Times New Roman"/>
          <w:sz w:val="24"/>
          <w:szCs w:val="24"/>
          <w:lang w:val="lt-LT"/>
        </w:rPr>
      </w:pPr>
    </w:p>
    <w:p w14:paraId="04B1B077" w14:textId="6849CCDD" w:rsidR="00D95F1E" w:rsidRPr="003A53F2"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vertAlign w:val="superscript"/>
          <w:lang w:val="lt-LT"/>
        </w:rPr>
        <w:t>5</w:t>
      </w:r>
      <w:r w:rsidRPr="00156A9C">
        <w:rPr>
          <w:rFonts w:ascii="Times New Roman" w:eastAsia="Calibri" w:hAnsi="Times New Roman" w:cs="Times New Roman"/>
          <w:i/>
          <w:color w:val="000000" w:themeColor="text1"/>
          <w:lang w:val="lt-LT"/>
        </w:rPr>
        <w:t xml:space="preserve"> </w:t>
      </w:r>
      <w:r w:rsidRPr="003A53F2">
        <w:rPr>
          <w:rFonts w:ascii="Times New Roman" w:eastAsia="Calibri" w:hAnsi="Times New Roman" w:cs="Times New Roman"/>
          <w:i/>
          <w:color w:val="000000" w:themeColor="text1"/>
          <w:sz w:val="16"/>
          <w:szCs w:val="16"/>
          <w:lang w:val="lt-LT"/>
        </w:rPr>
        <w:t>Į</w:t>
      </w:r>
      <w:r w:rsidRPr="003A53F2">
        <w:rPr>
          <w:rFonts w:ascii="Times New Roman" w:eastAsia="Calibri" w:hAnsi="Times New Roman" w:cs="Times New Roman"/>
          <w:i/>
          <w:color w:val="000000" w:themeColor="text1"/>
          <w:lang w:val="lt-LT"/>
        </w:rPr>
        <w:t xml:space="preserve"> </w:t>
      </w:r>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kainą</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turi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būti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įskaičiuota</w:t>
      </w:r>
      <w:proofErr w:type="spellEnd"/>
      <w:r w:rsidR="003A53F2" w:rsidRPr="003A53F2">
        <w:rPr>
          <w:rFonts w:ascii="Times New Roman" w:hAnsi="Times New Roman" w:cs="Times New Roman"/>
          <w:sz w:val="16"/>
          <w:szCs w:val="16"/>
        </w:rPr>
        <w:t xml:space="preserve"> PVM, </w:t>
      </w:r>
      <w:proofErr w:type="spellStart"/>
      <w:r w:rsidR="003A53F2" w:rsidRPr="003A53F2">
        <w:rPr>
          <w:rFonts w:ascii="Times New Roman" w:hAnsi="Times New Roman" w:cs="Times New Roman"/>
          <w:sz w:val="16"/>
          <w:szCs w:val="16"/>
        </w:rPr>
        <w:t>kiti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mokesčiai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bei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visos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kitos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išlaidos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reikalingos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tinkamai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įvykdyti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sutartį</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įskaitant</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visą</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reikalingą</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įrangą</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Tiekėjas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turi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nurodyti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kainą</w:t>
      </w:r>
      <w:proofErr w:type="spellEnd"/>
      <w:r w:rsidR="003A53F2" w:rsidRPr="003A53F2">
        <w:rPr>
          <w:rFonts w:ascii="Times New Roman" w:hAnsi="Times New Roman" w:cs="Times New Roman"/>
          <w:sz w:val="16"/>
          <w:szCs w:val="16"/>
        </w:rPr>
        <w:t xml:space="preserve"> EUR be PVM </w:t>
      </w:r>
      <w:proofErr w:type="spellStart"/>
      <w:r w:rsidR="003A53F2" w:rsidRPr="003A53F2">
        <w:rPr>
          <w:rFonts w:ascii="Times New Roman" w:hAnsi="Times New Roman" w:cs="Times New Roman"/>
          <w:sz w:val="16"/>
          <w:szCs w:val="16"/>
        </w:rPr>
        <w:t>ir</w:t>
      </w:r>
      <w:proofErr w:type="spellEnd"/>
      <w:r w:rsidR="003A53F2" w:rsidRPr="003A53F2">
        <w:rPr>
          <w:rFonts w:ascii="Times New Roman" w:hAnsi="Times New Roman" w:cs="Times New Roman"/>
          <w:sz w:val="16"/>
          <w:szCs w:val="16"/>
        </w:rPr>
        <w:t xml:space="preserve"> EUR </w:t>
      </w:r>
      <w:proofErr w:type="spellStart"/>
      <w:r w:rsidR="003A53F2" w:rsidRPr="003A53F2">
        <w:rPr>
          <w:rFonts w:ascii="Times New Roman" w:hAnsi="Times New Roman" w:cs="Times New Roman"/>
          <w:sz w:val="16"/>
          <w:szCs w:val="16"/>
        </w:rPr>
        <w:t>su</w:t>
      </w:r>
      <w:proofErr w:type="spellEnd"/>
      <w:r w:rsidR="003A53F2" w:rsidRPr="003A53F2">
        <w:rPr>
          <w:rFonts w:ascii="Times New Roman" w:hAnsi="Times New Roman" w:cs="Times New Roman"/>
          <w:sz w:val="16"/>
          <w:szCs w:val="16"/>
        </w:rPr>
        <w:t xml:space="preserve"> PVM, </w:t>
      </w:r>
      <w:proofErr w:type="spellStart"/>
      <w:r w:rsidR="003A53F2" w:rsidRPr="003A53F2">
        <w:rPr>
          <w:rFonts w:ascii="Times New Roman" w:hAnsi="Times New Roman" w:cs="Times New Roman"/>
          <w:sz w:val="16"/>
          <w:szCs w:val="16"/>
        </w:rPr>
        <w:t>jei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jis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yra</w:t>
      </w:r>
      <w:proofErr w:type="spellEnd"/>
      <w:r w:rsidR="003A53F2" w:rsidRPr="003A53F2">
        <w:rPr>
          <w:rFonts w:ascii="Times New Roman" w:hAnsi="Times New Roman" w:cs="Times New Roman"/>
          <w:sz w:val="16"/>
          <w:szCs w:val="16"/>
        </w:rPr>
        <w:t xml:space="preserve"> PVM </w:t>
      </w:r>
      <w:proofErr w:type="spellStart"/>
      <w:r w:rsidR="003A53F2" w:rsidRPr="003A53F2">
        <w:rPr>
          <w:rFonts w:ascii="Times New Roman" w:hAnsi="Times New Roman" w:cs="Times New Roman"/>
          <w:sz w:val="16"/>
          <w:szCs w:val="16"/>
        </w:rPr>
        <w:t>mokėtojas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arba</w:t>
      </w:r>
      <w:proofErr w:type="spellEnd"/>
      <w:r w:rsidR="003A53F2" w:rsidRPr="003A53F2">
        <w:rPr>
          <w:rFonts w:ascii="Times New Roman" w:hAnsi="Times New Roman" w:cs="Times New Roman"/>
          <w:sz w:val="16"/>
          <w:szCs w:val="16"/>
        </w:rPr>
        <w:t xml:space="preserve"> tik EUR be PVM, </w:t>
      </w:r>
      <w:proofErr w:type="spellStart"/>
      <w:r w:rsidR="003A53F2" w:rsidRPr="003A53F2">
        <w:rPr>
          <w:rFonts w:ascii="Times New Roman" w:hAnsi="Times New Roman" w:cs="Times New Roman"/>
          <w:sz w:val="16"/>
          <w:szCs w:val="16"/>
        </w:rPr>
        <w:t>jei</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teikėjas</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yra</w:t>
      </w:r>
      <w:proofErr w:type="spellEnd"/>
      <w:r w:rsidR="003A53F2" w:rsidRPr="003A53F2">
        <w:rPr>
          <w:rFonts w:ascii="Times New Roman" w:hAnsi="Times New Roman" w:cs="Times New Roman"/>
          <w:sz w:val="16"/>
          <w:szCs w:val="16"/>
        </w:rPr>
        <w:t xml:space="preserve"> ne PVM </w:t>
      </w:r>
      <w:proofErr w:type="spellStart"/>
      <w:r w:rsidR="003A53F2" w:rsidRPr="003A53F2">
        <w:rPr>
          <w:rFonts w:ascii="Times New Roman" w:hAnsi="Times New Roman" w:cs="Times New Roman"/>
          <w:sz w:val="16"/>
          <w:szCs w:val="16"/>
        </w:rPr>
        <w:t>mokėtojas</w:t>
      </w:r>
      <w:proofErr w:type="spellEnd"/>
      <w:r w:rsidR="003A53F2" w:rsidRPr="003A53F2">
        <w:rPr>
          <w:rFonts w:ascii="Times New Roman" w:hAnsi="Times New Roman" w:cs="Times New Roman"/>
          <w:sz w:val="16"/>
          <w:szCs w:val="16"/>
        </w:rPr>
        <w:t xml:space="preserve">. Kaina </w:t>
      </w:r>
      <w:proofErr w:type="spellStart"/>
      <w:r w:rsidR="003A53F2" w:rsidRPr="003A53F2">
        <w:rPr>
          <w:rFonts w:ascii="Times New Roman" w:hAnsi="Times New Roman" w:cs="Times New Roman"/>
          <w:sz w:val="16"/>
          <w:szCs w:val="16"/>
        </w:rPr>
        <w:t>nurodoma</w:t>
      </w:r>
      <w:proofErr w:type="spellEnd"/>
      <w:r w:rsidR="003A53F2" w:rsidRPr="003A53F2">
        <w:rPr>
          <w:rFonts w:ascii="Times New Roman" w:hAnsi="Times New Roman" w:cs="Times New Roman"/>
          <w:sz w:val="16"/>
          <w:szCs w:val="16"/>
        </w:rPr>
        <w:t xml:space="preserve"> ne </w:t>
      </w:r>
      <w:proofErr w:type="spellStart"/>
      <w:r w:rsidR="003A53F2" w:rsidRPr="003A53F2">
        <w:rPr>
          <w:rFonts w:ascii="Times New Roman" w:hAnsi="Times New Roman" w:cs="Times New Roman"/>
          <w:sz w:val="16"/>
          <w:szCs w:val="16"/>
        </w:rPr>
        <w:t>daugiau</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kaip</w:t>
      </w:r>
      <w:proofErr w:type="spellEnd"/>
      <w:r w:rsidR="003A53F2" w:rsidRPr="003A53F2">
        <w:rPr>
          <w:rFonts w:ascii="Times New Roman" w:hAnsi="Times New Roman" w:cs="Times New Roman"/>
          <w:sz w:val="16"/>
          <w:szCs w:val="16"/>
        </w:rPr>
        <w:t xml:space="preserve"> 2 </w:t>
      </w:r>
      <w:proofErr w:type="spellStart"/>
      <w:r w:rsidR="003A53F2" w:rsidRPr="003A53F2">
        <w:rPr>
          <w:rFonts w:ascii="Times New Roman" w:hAnsi="Times New Roman" w:cs="Times New Roman"/>
          <w:sz w:val="16"/>
          <w:szCs w:val="16"/>
        </w:rPr>
        <w:t>skaitmenų</w:t>
      </w:r>
      <w:proofErr w:type="spellEnd"/>
      <w:r w:rsidR="003A53F2" w:rsidRPr="003A53F2">
        <w:rPr>
          <w:rFonts w:ascii="Times New Roman" w:hAnsi="Times New Roman" w:cs="Times New Roman"/>
          <w:sz w:val="16"/>
          <w:szCs w:val="16"/>
        </w:rPr>
        <w:t xml:space="preserve"> po </w:t>
      </w:r>
      <w:proofErr w:type="spellStart"/>
      <w:r w:rsidR="003A53F2" w:rsidRPr="003A53F2">
        <w:rPr>
          <w:rFonts w:ascii="Times New Roman" w:hAnsi="Times New Roman" w:cs="Times New Roman"/>
          <w:sz w:val="16"/>
          <w:szCs w:val="16"/>
        </w:rPr>
        <w:t>kablelio</w:t>
      </w:r>
      <w:proofErr w:type="spellEnd"/>
      <w:r w:rsidR="003A53F2" w:rsidRPr="003A53F2">
        <w:rPr>
          <w:rFonts w:ascii="Times New Roman" w:hAnsi="Times New Roman" w:cs="Times New Roman"/>
          <w:sz w:val="16"/>
          <w:szCs w:val="16"/>
        </w:rPr>
        <w:t xml:space="preserve"> </w:t>
      </w:r>
      <w:proofErr w:type="spellStart"/>
      <w:r w:rsidR="003A53F2" w:rsidRPr="003A53F2">
        <w:rPr>
          <w:rFonts w:ascii="Times New Roman" w:hAnsi="Times New Roman" w:cs="Times New Roman"/>
          <w:sz w:val="16"/>
          <w:szCs w:val="16"/>
        </w:rPr>
        <w:t>tikslumu</w:t>
      </w:r>
      <w:proofErr w:type="spellEnd"/>
      <w:r w:rsidR="003A53F2" w:rsidRPr="003A53F2">
        <w:rPr>
          <w:rFonts w:ascii="Times New Roman" w:hAnsi="Times New Roman" w:cs="Times New Roman"/>
          <w:sz w:val="16"/>
          <w:szCs w:val="16"/>
        </w:rPr>
        <w:t>.</w:t>
      </w:r>
      <w:r w:rsidRPr="003A53F2">
        <w:rPr>
          <w:rFonts w:ascii="Times New Roman" w:eastAsia="Calibri" w:hAnsi="Times New Roman" w:cs="Times New Roman"/>
          <w:i/>
          <w:color w:val="000000" w:themeColor="text1"/>
          <w:lang w:val="lt-LT"/>
        </w:rPr>
        <w:t>;</w:t>
      </w:r>
    </w:p>
    <w:p w14:paraId="2FCB84B2" w14:textId="77777777" w:rsidR="00D95F1E" w:rsidRPr="003A53F2"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0050AD2" w14:textId="2E574CCF" w:rsidR="00316B22" w:rsidRDefault="00316B22" w:rsidP="00316B22">
      <w:pPr>
        <w:pStyle w:val="Sraopastraipa"/>
        <w:numPr>
          <w:ilvl w:val="1"/>
          <w:numId w:val="17"/>
        </w:numPr>
        <w:tabs>
          <w:tab w:val="left" w:pos="1089"/>
        </w:tabs>
        <w:spacing w:after="0" w:line="240" w:lineRule="auto"/>
        <w:rPr>
          <w:rFonts w:ascii="Calibri Light" w:eastAsia="Calibri" w:hAnsi="Calibri Light" w:cs="Calibri Light"/>
          <w:b/>
          <w:bCs/>
          <w:sz w:val="16"/>
          <w:szCs w:val="16"/>
          <w:lang w:val="lt-LT" w:eastAsia="lt-LT"/>
        </w:rPr>
      </w:pPr>
      <w:r w:rsidRPr="00316B22">
        <w:rPr>
          <w:rFonts w:ascii="Calibri Light" w:eastAsia="Calibri" w:hAnsi="Calibri Light" w:cs="Calibri Light"/>
          <w:b/>
          <w:bCs/>
          <w:sz w:val="16"/>
          <w:szCs w:val="16"/>
          <w:lang w:val="lt-LT" w:eastAsia="lt-LT"/>
        </w:rPr>
        <w:t>Lentelė</w:t>
      </w:r>
    </w:p>
    <w:p w14:paraId="3D9B67C8" w14:textId="77777777" w:rsidR="00316B22" w:rsidRPr="00316B22" w:rsidRDefault="00316B22" w:rsidP="00316B22">
      <w:pPr>
        <w:pStyle w:val="Sraopastraipa"/>
        <w:tabs>
          <w:tab w:val="left" w:pos="1089"/>
        </w:tabs>
        <w:spacing w:after="0" w:line="240" w:lineRule="auto"/>
        <w:ind w:left="1440"/>
        <w:rPr>
          <w:rFonts w:ascii="Calibri Light" w:eastAsia="Calibri" w:hAnsi="Calibri Light" w:cs="Calibri Light"/>
          <w:b/>
          <w:bCs/>
          <w:sz w:val="16"/>
          <w:szCs w:val="16"/>
          <w:lang w:val="lt-LT" w:eastAsia="lt-LT"/>
        </w:rPr>
      </w:pPr>
    </w:p>
    <w:tbl>
      <w:tblPr>
        <w:tblStyle w:val="Lentelstinklelis31"/>
        <w:tblW w:w="0" w:type="auto"/>
        <w:tblLook w:val="04A0" w:firstRow="1" w:lastRow="0" w:firstColumn="1" w:lastColumn="0" w:noHBand="0" w:noVBand="1"/>
      </w:tblPr>
      <w:tblGrid>
        <w:gridCol w:w="760"/>
        <w:gridCol w:w="5170"/>
        <w:gridCol w:w="1276"/>
        <w:gridCol w:w="1134"/>
        <w:gridCol w:w="1288"/>
      </w:tblGrid>
      <w:tr w:rsidR="00316B22" w:rsidRPr="00316B22" w14:paraId="62A4FCBD" w14:textId="77777777" w:rsidTr="00316B22">
        <w:trPr>
          <w:trHeight w:val="288"/>
        </w:trPr>
        <w:tc>
          <w:tcPr>
            <w:tcW w:w="760" w:type="dxa"/>
            <w:tcBorders>
              <w:top w:val="single" w:sz="4" w:space="0" w:color="auto"/>
              <w:left w:val="single" w:sz="4" w:space="0" w:color="auto"/>
              <w:bottom w:val="nil"/>
              <w:right w:val="single" w:sz="4" w:space="0" w:color="auto"/>
            </w:tcBorders>
            <w:noWrap/>
            <w:hideMark/>
          </w:tcPr>
          <w:p w14:paraId="1C7CE72B" w14:textId="77777777" w:rsidR="00316B22" w:rsidRPr="00316B22" w:rsidRDefault="00316B22" w:rsidP="00316B22">
            <w:pPr>
              <w:rPr>
                <w:rFonts w:ascii="Times New Roman" w:hAnsi="Times New Roman" w:cs="Times New Roman"/>
                <w:sz w:val="24"/>
                <w:szCs w:val="24"/>
              </w:rPr>
            </w:pPr>
            <w:bookmarkStart w:id="2" w:name="_Hlk232579083"/>
            <w:r w:rsidRPr="00316B22">
              <w:rPr>
                <w:rFonts w:ascii="Times New Roman" w:hAnsi="Times New Roman" w:cs="Times New Roman"/>
                <w:sz w:val="24"/>
                <w:szCs w:val="24"/>
              </w:rPr>
              <w:t>Eil.</w:t>
            </w:r>
          </w:p>
        </w:tc>
        <w:tc>
          <w:tcPr>
            <w:tcW w:w="5170" w:type="dxa"/>
            <w:tcBorders>
              <w:top w:val="single" w:sz="4" w:space="0" w:color="auto"/>
              <w:left w:val="single" w:sz="4" w:space="0" w:color="auto"/>
              <w:bottom w:val="nil"/>
              <w:right w:val="single" w:sz="4" w:space="0" w:color="auto"/>
            </w:tcBorders>
            <w:hideMark/>
          </w:tcPr>
          <w:p w14:paraId="7EBD1E08"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Darbų ir išlaidų aprašymai</w:t>
            </w:r>
          </w:p>
        </w:tc>
        <w:tc>
          <w:tcPr>
            <w:tcW w:w="1276" w:type="dxa"/>
            <w:tcBorders>
              <w:top w:val="single" w:sz="4" w:space="0" w:color="auto"/>
              <w:left w:val="single" w:sz="4" w:space="0" w:color="auto"/>
              <w:bottom w:val="nil"/>
              <w:right w:val="single" w:sz="4" w:space="0" w:color="auto"/>
            </w:tcBorders>
            <w:noWrap/>
            <w:hideMark/>
          </w:tcPr>
          <w:p w14:paraId="383608B3"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Mato</w:t>
            </w:r>
          </w:p>
        </w:tc>
        <w:tc>
          <w:tcPr>
            <w:tcW w:w="1134" w:type="dxa"/>
            <w:tcBorders>
              <w:top w:val="single" w:sz="4" w:space="0" w:color="auto"/>
              <w:left w:val="single" w:sz="4" w:space="0" w:color="auto"/>
              <w:bottom w:val="nil"/>
              <w:right w:val="single" w:sz="4" w:space="0" w:color="auto"/>
            </w:tcBorders>
            <w:noWrap/>
            <w:hideMark/>
          </w:tcPr>
          <w:p w14:paraId="0BF8952B"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Kiekis</w:t>
            </w:r>
          </w:p>
        </w:tc>
        <w:tc>
          <w:tcPr>
            <w:tcW w:w="1288" w:type="dxa"/>
            <w:vMerge w:val="restart"/>
            <w:tcBorders>
              <w:top w:val="single" w:sz="4" w:space="0" w:color="auto"/>
              <w:left w:val="single" w:sz="4" w:space="0" w:color="auto"/>
              <w:right w:val="single" w:sz="4" w:space="0" w:color="auto"/>
            </w:tcBorders>
          </w:tcPr>
          <w:p w14:paraId="5A7F59CD"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Kaina, EUR be PVM</w:t>
            </w:r>
          </w:p>
        </w:tc>
      </w:tr>
      <w:tr w:rsidR="00316B22" w:rsidRPr="00316B22" w14:paraId="3AE99B83" w14:textId="77777777" w:rsidTr="00316B22">
        <w:trPr>
          <w:trHeight w:val="288"/>
        </w:trPr>
        <w:tc>
          <w:tcPr>
            <w:tcW w:w="760" w:type="dxa"/>
            <w:tcBorders>
              <w:top w:val="nil"/>
              <w:left w:val="single" w:sz="4" w:space="0" w:color="auto"/>
              <w:bottom w:val="single" w:sz="4" w:space="0" w:color="auto"/>
              <w:right w:val="single" w:sz="4" w:space="0" w:color="auto"/>
            </w:tcBorders>
            <w:noWrap/>
            <w:hideMark/>
          </w:tcPr>
          <w:p w14:paraId="6E80D4BF" w14:textId="77777777" w:rsidR="00316B22" w:rsidRPr="00316B22" w:rsidRDefault="00316B22" w:rsidP="00316B22">
            <w:pPr>
              <w:rPr>
                <w:rFonts w:ascii="Times New Roman" w:hAnsi="Times New Roman" w:cs="Times New Roman"/>
                <w:sz w:val="24"/>
                <w:szCs w:val="24"/>
              </w:rPr>
            </w:pPr>
            <w:proofErr w:type="spellStart"/>
            <w:r w:rsidRPr="00316B22">
              <w:rPr>
                <w:rFonts w:ascii="Times New Roman" w:hAnsi="Times New Roman" w:cs="Times New Roman"/>
                <w:sz w:val="24"/>
                <w:szCs w:val="24"/>
              </w:rPr>
              <w:t>Nr</w:t>
            </w:r>
            <w:proofErr w:type="spellEnd"/>
          </w:p>
        </w:tc>
        <w:tc>
          <w:tcPr>
            <w:tcW w:w="5170" w:type="dxa"/>
            <w:tcBorders>
              <w:top w:val="nil"/>
              <w:left w:val="single" w:sz="4" w:space="0" w:color="auto"/>
              <w:bottom w:val="single" w:sz="4" w:space="0" w:color="auto"/>
              <w:right w:val="single" w:sz="4" w:space="0" w:color="auto"/>
            </w:tcBorders>
            <w:hideMark/>
          </w:tcPr>
          <w:p w14:paraId="5F6E876A"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 </w:t>
            </w:r>
          </w:p>
        </w:tc>
        <w:tc>
          <w:tcPr>
            <w:tcW w:w="1276" w:type="dxa"/>
            <w:tcBorders>
              <w:top w:val="nil"/>
              <w:left w:val="single" w:sz="4" w:space="0" w:color="auto"/>
              <w:bottom w:val="single" w:sz="4" w:space="0" w:color="auto"/>
              <w:right w:val="single" w:sz="4" w:space="0" w:color="auto"/>
            </w:tcBorders>
            <w:noWrap/>
            <w:hideMark/>
          </w:tcPr>
          <w:p w14:paraId="2E4DDA3B" w14:textId="77777777" w:rsidR="00316B22" w:rsidRPr="00316B22" w:rsidRDefault="00316B22" w:rsidP="00316B22">
            <w:pPr>
              <w:rPr>
                <w:rFonts w:ascii="Times New Roman" w:hAnsi="Times New Roman" w:cs="Times New Roman"/>
                <w:sz w:val="24"/>
                <w:szCs w:val="24"/>
              </w:rPr>
            </w:pPr>
            <w:proofErr w:type="spellStart"/>
            <w:r w:rsidRPr="00316B22">
              <w:rPr>
                <w:rFonts w:ascii="Times New Roman" w:hAnsi="Times New Roman" w:cs="Times New Roman"/>
                <w:sz w:val="24"/>
                <w:szCs w:val="24"/>
              </w:rPr>
              <w:t>vnt</w:t>
            </w:r>
            <w:proofErr w:type="spellEnd"/>
          </w:p>
        </w:tc>
        <w:tc>
          <w:tcPr>
            <w:tcW w:w="1134" w:type="dxa"/>
            <w:tcBorders>
              <w:top w:val="nil"/>
              <w:left w:val="single" w:sz="4" w:space="0" w:color="auto"/>
              <w:bottom w:val="single" w:sz="4" w:space="0" w:color="auto"/>
              <w:right w:val="single" w:sz="4" w:space="0" w:color="auto"/>
            </w:tcBorders>
            <w:noWrap/>
            <w:hideMark/>
          </w:tcPr>
          <w:p w14:paraId="7BB9D269"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 </w:t>
            </w:r>
          </w:p>
        </w:tc>
        <w:tc>
          <w:tcPr>
            <w:tcW w:w="1288" w:type="dxa"/>
            <w:vMerge/>
            <w:tcBorders>
              <w:left w:val="single" w:sz="4" w:space="0" w:color="auto"/>
              <w:bottom w:val="single" w:sz="4" w:space="0" w:color="auto"/>
              <w:right w:val="single" w:sz="4" w:space="0" w:color="auto"/>
            </w:tcBorders>
          </w:tcPr>
          <w:p w14:paraId="22CA0334" w14:textId="77777777" w:rsidR="00316B22" w:rsidRPr="00316B22" w:rsidRDefault="00316B22" w:rsidP="00316B22">
            <w:pPr>
              <w:rPr>
                <w:rFonts w:ascii="Times New Roman" w:hAnsi="Times New Roman" w:cs="Times New Roman"/>
                <w:sz w:val="24"/>
                <w:szCs w:val="24"/>
              </w:rPr>
            </w:pPr>
          </w:p>
        </w:tc>
      </w:tr>
      <w:tr w:rsidR="00316B22" w:rsidRPr="00316B22" w14:paraId="247A8B18" w14:textId="77777777" w:rsidTr="00316B22">
        <w:trPr>
          <w:trHeight w:val="288"/>
        </w:trPr>
        <w:tc>
          <w:tcPr>
            <w:tcW w:w="760" w:type="dxa"/>
            <w:tcBorders>
              <w:top w:val="single" w:sz="4" w:space="0" w:color="auto"/>
            </w:tcBorders>
            <w:noWrap/>
            <w:hideMark/>
          </w:tcPr>
          <w:p w14:paraId="2EFFBE38" w14:textId="2E3F4CBF" w:rsidR="00316B22" w:rsidRPr="00316B22" w:rsidRDefault="007E75EA" w:rsidP="00316B22">
            <w:pPr>
              <w:rPr>
                <w:rFonts w:ascii="Times New Roman" w:hAnsi="Times New Roman" w:cs="Times New Roman"/>
                <w:sz w:val="24"/>
                <w:szCs w:val="24"/>
              </w:rPr>
            </w:pPr>
            <w:r w:rsidRPr="007E75EA">
              <w:rPr>
                <w:rFonts w:ascii="Times New Roman" w:hAnsi="Times New Roman" w:cs="Times New Roman"/>
                <w:sz w:val="24"/>
                <w:szCs w:val="24"/>
              </w:rPr>
              <w:t>1.</w:t>
            </w:r>
            <w:r w:rsidR="00316B22" w:rsidRPr="00316B22">
              <w:rPr>
                <w:rFonts w:ascii="Times New Roman" w:hAnsi="Times New Roman" w:cs="Times New Roman"/>
                <w:sz w:val="24"/>
                <w:szCs w:val="24"/>
              </w:rPr>
              <w:t> </w:t>
            </w:r>
          </w:p>
        </w:tc>
        <w:tc>
          <w:tcPr>
            <w:tcW w:w="5170" w:type="dxa"/>
            <w:tcBorders>
              <w:top w:val="single" w:sz="4" w:space="0" w:color="auto"/>
            </w:tcBorders>
            <w:hideMark/>
          </w:tcPr>
          <w:p w14:paraId="243124B7" w14:textId="4D701766" w:rsidR="00316B22" w:rsidRPr="00316B22" w:rsidRDefault="007E75EA" w:rsidP="00316B22">
            <w:pPr>
              <w:rPr>
                <w:rFonts w:ascii="Times New Roman" w:hAnsi="Times New Roman" w:cs="Times New Roman"/>
                <w:b/>
                <w:bCs/>
                <w:sz w:val="24"/>
                <w:szCs w:val="24"/>
              </w:rPr>
            </w:pPr>
            <w:r w:rsidRPr="007E75EA">
              <w:rPr>
                <w:rFonts w:ascii="Times New Roman" w:hAnsi="Times New Roman" w:cs="Times New Roman"/>
                <w:b/>
                <w:bCs/>
                <w:sz w:val="24"/>
                <w:szCs w:val="24"/>
              </w:rPr>
              <w:t>Skyrius Nr.1 Paruošiamieji ir ardymo darbai</w:t>
            </w:r>
          </w:p>
        </w:tc>
        <w:tc>
          <w:tcPr>
            <w:tcW w:w="1276" w:type="dxa"/>
            <w:tcBorders>
              <w:top w:val="single" w:sz="4" w:space="0" w:color="auto"/>
            </w:tcBorders>
            <w:noWrap/>
            <w:hideMark/>
          </w:tcPr>
          <w:p w14:paraId="0C5A4711"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 </w:t>
            </w:r>
          </w:p>
        </w:tc>
        <w:tc>
          <w:tcPr>
            <w:tcW w:w="1134" w:type="dxa"/>
            <w:tcBorders>
              <w:top w:val="single" w:sz="4" w:space="0" w:color="auto"/>
            </w:tcBorders>
            <w:noWrap/>
            <w:hideMark/>
          </w:tcPr>
          <w:p w14:paraId="7E650EB2" w14:textId="77777777" w:rsidR="00316B22" w:rsidRPr="00316B22" w:rsidRDefault="00316B22" w:rsidP="00316B22">
            <w:pPr>
              <w:rPr>
                <w:rFonts w:ascii="Times New Roman" w:hAnsi="Times New Roman" w:cs="Times New Roman"/>
                <w:sz w:val="24"/>
                <w:szCs w:val="24"/>
              </w:rPr>
            </w:pPr>
            <w:r w:rsidRPr="00316B22">
              <w:rPr>
                <w:rFonts w:ascii="Times New Roman" w:hAnsi="Times New Roman" w:cs="Times New Roman"/>
                <w:sz w:val="24"/>
                <w:szCs w:val="24"/>
              </w:rPr>
              <w:t> </w:t>
            </w:r>
          </w:p>
        </w:tc>
        <w:tc>
          <w:tcPr>
            <w:tcW w:w="1288" w:type="dxa"/>
            <w:tcBorders>
              <w:top w:val="single" w:sz="4" w:space="0" w:color="auto"/>
            </w:tcBorders>
          </w:tcPr>
          <w:p w14:paraId="05F1B35C" w14:textId="77777777" w:rsidR="00316B22" w:rsidRPr="00316B22" w:rsidRDefault="00316B22" w:rsidP="00316B22">
            <w:pPr>
              <w:rPr>
                <w:rFonts w:ascii="Times New Roman" w:hAnsi="Times New Roman" w:cs="Times New Roman"/>
                <w:sz w:val="24"/>
                <w:szCs w:val="24"/>
              </w:rPr>
            </w:pPr>
          </w:p>
        </w:tc>
      </w:tr>
      <w:tr w:rsidR="007E75EA" w:rsidRPr="00316B22" w14:paraId="1F23D2FE" w14:textId="77777777" w:rsidTr="0094036A">
        <w:trPr>
          <w:trHeight w:val="288"/>
        </w:trPr>
        <w:tc>
          <w:tcPr>
            <w:tcW w:w="760" w:type="dxa"/>
            <w:noWrap/>
            <w:vAlign w:val="center"/>
            <w:hideMark/>
          </w:tcPr>
          <w:p w14:paraId="03D83BC9" w14:textId="44FE0867" w:rsidR="007E75EA" w:rsidRPr="00316B22" w:rsidRDefault="007E75EA" w:rsidP="007E75EA">
            <w:pPr>
              <w:rPr>
                <w:rFonts w:ascii="Times New Roman" w:hAnsi="Times New Roman" w:cs="Times New Roman"/>
                <w:sz w:val="24"/>
                <w:szCs w:val="24"/>
              </w:rPr>
            </w:pPr>
            <w:r>
              <w:rPr>
                <w:rStyle w:val="Other"/>
                <w:rFonts w:eastAsia="Calibri"/>
              </w:rPr>
              <w:t>1.1.</w:t>
            </w:r>
          </w:p>
        </w:tc>
        <w:tc>
          <w:tcPr>
            <w:tcW w:w="5170" w:type="dxa"/>
            <w:hideMark/>
          </w:tcPr>
          <w:p w14:paraId="197A44DF" w14:textId="569DE200" w:rsidR="007E75EA" w:rsidRPr="00316B22" w:rsidRDefault="007E75EA" w:rsidP="007E75EA">
            <w:pPr>
              <w:rPr>
                <w:rFonts w:ascii="Times New Roman" w:hAnsi="Times New Roman" w:cs="Times New Roman"/>
                <w:sz w:val="24"/>
                <w:szCs w:val="24"/>
              </w:rPr>
            </w:pPr>
            <w:r>
              <w:rPr>
                <w:rStyle w:val="Other"/>
                <w:rFonts w:eastAsia="Calibri"/>
              </w:rPr>
              <w:t>Dirvožemio sluoksnio nuėmimas mechanizuotu būdu, stumiant gruntą 25 m atstumu</w:t>
            </w:r>
          </w:p>
        </w:tc>
        <w:tc>
          <w:tcPr>
            <w:tcW w:w="1276" w:type="dxa"/>
            <w:noWrap/>
            <w:vAlign w:val="center"/>
            <w:hideMark/>
          </w:tcPr>
          <w:p w14:paraId="02B0D0FE" w14:textId="097652E8" w:rsidR="007E75EA" w:rsidRPr="00316B22" w:rsidRDefault="007E75EA" w:rsidP="007E75EA">
            <w:pPr>
              <w:rPr>
                <w:rFonts w:ascii="Times New Roman" w:hAnsi="Times New Roman" w:cs="Times New Roman"/>
                <w:sz w:val="24"/>
                <w:szCs w:val="24"/>
              </w:rPr>
            </w:pPr>
            <w:r>
              <w:rPr>
                <w:rStyle w:val="Other"/>
                <w:rFonts w:eastAsia="Calibri"/>
              </w:rPr>
              <w:t>m</w:t>
            </w:r>
            <w:r>
              <w:rPr>
                <w:rStyle w:val="Other"/>
                <w:rFonts w:eastAsia="Calibri"/>
                <w:vertAlign w:val="superscript"/>
              </w:rPr>
              <w:t>2</w:t>
            </w:r>
            <w:r>
              <w:rPr>
                <w:rStyle w:val="Other"/>
                <w:rFonts w:eastAsia="Calibri"/>
              </w:rPr>
              <w:t>/m</w:t>
            </w:r>
            <w:r>
              <w:rPr>
                <w:rStyle w:val="Other"/>
                <w:rFonts w:eastAsia="Calibri"/>
                <w:vertAlign w:val="superscript"/>
              </w:rPr>
              <w:t>3</w:t>
            </w:r>
          </w:p>
        </w:tc>
        <w:tc>
          <w:tcPr>
            <w:tcW w:w="1134" w:type="dxa"/>
            <w:noWrap/>
            <w:vAlign w:val="center"/>
            <w:hideMark/>
          </w:tcPr>
          <w:p w14:paraId="544E59AB" w14:textId="7E826CA1" w:rsidR="007E75EA" w:rsidRPr="00316B22" w:rsidRDefault="007E75EA" w:rsidP="007E75EA">
            <w:pPr>
              <w:rPr>
                <w:rFonts w:ascii="Times New Roman" w:hAnsi="Times New Roman" w:cs="Times New Roman"/>
                <w:sz w:val="24"/>
                <w:szCs w:val="24"/>
              </w:rPr>
            </w:pPr>
            <w:r>
              <w:rPr>
                <w:rStyle w:val="Other"/>
                <w:rFonts w:eastAsia="Calibri"/>
                <w:lang w:val="ru-RU" w:eastAsia="ru-RU" w:bidi="ru-RU"/>
              </w:rPr>
              <w:t>90/9</w:t>
            </w:r>
          </w:p>
        </w:tc>
        <w:tc>
          <w:tcPr>
            <w:tcW w:w="1288" w:type="dxa"/>
          </w:tcPr>
          <w:p w14:paraId="5CD2D435" w14:textId="77777777" w:rsidR="007E75EA" w:rsidRPr="00316B22" w:rsidRDefault="007E75EA" w:rsidP="007E75EA">
            <w:pPr>
              <w:rPr>
                <w:rFonts w:ascii="Times New Roman" w:hAnsi="Times New Roman" w:cs="Times New Roman"/>
                <w:color w:val="000000"/>
                <w:sz w:val="24"/>
                <w:szCs w:val="24"/>
              </w:rPr>
            </w:pPr>
          </w:p>
        </w:tc>
      </w:tr>
      <w:tr w:rsidR="007E75EA" w:rsidRPr="00316B22" w14:paraId="0644C9C6" w14:textId="77777777" w:rsidTr="0094036A">
        <w:trPr>
          <w:trHeight w:val="288"/>
        </w:trPr>
        <w:tc>
          <w:tcPr>
            <w:tcW w:w="760" w:type="dxa"/>
            <w:noWrap/>
            <w:vAlign w:val="center"/>
            <w:hideMark/>
          </w:tcPr>
          <w:p w14:paraId="3C6216AB" w14:textId="2B5781A8" w:rsidR="007E75EA" w:rsidRPr="00316B22" w:rsidRDefault="007E75EA" w:rsidP="007E75EA">
            <w:pPr>
              <w:rPr>
                <w:rFonts w:ascii="Times New Roman" w:hAnsi="Times New Roman" w:cs="Times New Roman"/>
                <w:sz w:val="24"/>
                <w:szCs w:val="24"/>
              </w:rPr>
            </w:pPr>
            <w:r>
              <w:rPr>
                <w:rStyle w:val="Other"/>
                <w:rFonts w:eastAsia="Calibri"/>
              </w:rPr>
              <w:t>1.2.</w:t>
            </w:r>
          </w:p>
        </w:tc>
        <w:tc>
          <w:tcPr>
            <w:tcW w:w="5170" w:type="dxa"/>
            <w:hideMark/>
          </w:tcPr>
          <w:p w14:paraId="1A0C6109" w14:textId="7A755A7A" w:rsidR="007E75EA" w:rsidRPr="00316B22" w:rsidRDefault="007E75EA" w:rsidP="007E75EA">
            <w:pPr>
              <w:rPr>
                <w:rFonts w:ascii="Times New Roman" w:hAnsi="Times New Roman" w:cs="Times New Roman"/>
                <w:sz w:val="24"/>
                <w:szCs w:val="24"/>
              </w:rPr>
            </w:pPr>
            <w:r>
              <w:rPr>
                <w:rStyle w:val="Other"/>
                <w:rFonts w:eastAsia="Calibri"/>
              </w:rPr>
              <w:t>Dirvožemio pakrovimas ir pervežimas savivarčiais į sandėliavimo vietas Rangovo pasirinktu atstumu (iki 3 km)</w:t>
            </w:r>
          </w:p>
        </w:tc>
        <w:tc>
          <w:tcPr>
            <w:tcW w:w="1276" w:type="dxa"/>
            <w:noWrap/>
            <w:vAlign w:val="center"/>
            <w:hideMark/>
          </w:tcPr>
          <w:p w14:paraId="67F3519C" w14:textId="0AFFEA34" w:rsidR="007E75EA" w:rsidRPr="00316B22" w:rsidRDefault="007E75EA" w:rsidP="007E75EA">
            <w:pPr>
              <w:rPr>
                <w:rFonts w:ascii="Times New Roman" w:hAnsi="Times New Roman" w:cs="Times New Roman"/>
                <w:sz w:val="24"/>
                <w:szCs w:val="24"/>
              </w:rPr>
            </w:pPr>
            <w:r>
              <w:rPr>
                <w:rStyle w:val="Other"/>
                <w:rFonts w:eastAsia="Calibri"/>
              </w:rPr>
              <w:t>m</w:t>
            </w:r>
            <w:r>
              <w:rPr>
                <w:rStyle w:val="Other"/>
                <w:rFonts w:eastAsia="Calibri"/>
                <w:vertAlign w:val="superscript"/>
              </w:rPr>
              <w:t>3</w:t>
            </w:r>
          </w:p>
        </w:tc>
        <w:tc>
          <w:tcPr>
            <w:tcW w:w="1134" w:type="dxa"/>
            <w:noWrap/>
            <w:vAlign w:val="center"/>
            <w:hideMark/>
          </w:tcPr>
          <w:p w14:paraId="7C8EC87A" w14:textId="26F9C768" w:rsidR="007E75EA" w:rsidRPr="00316B22" w:rsidRDefault="007E75EA" w:rsidP="007E75EA">
            <w:pPr>
              <w:rPr>
                <w:rFonts w:ascii="Times New Roman" w:hAnsi="Times New Roman" w:cs="Times New Roman"/>
                <w:sz w:val="24"/>
                <w:szCs w:val="24"/>
              </w:rPr>
            </w:pPr>
            <w:r>
              <w:rPr>
                <w:rStyle w:val="Other"/>
                <w:rFonts w:eastAsia="Calibri"/>
              </w:rPr>
              <w:t>9</w:t>
            </w:r>
          </w:p>
        </w:tc>
        <w:tc>
          <w:tcPr>
            <w:tcW w:w="1288" w:type="dxa"/>
          </w:tcPr>
          <w:p w14:paraId="0CADE55D" w14:textId="77777777" w:rsidR="007E75EA" w:rsidRPr="00316B22" w:rsidRDefault="007E75EA" w:rsidP="007E75EA">
            <w:pPr>
              <w:rPr>
                <w:rFonts w:ascii="Times New Roman" w:hAnsi="Times New Roman" w:cs="Times New Roman"/>
                <w:color w:val="000000"/>
                <w:sz w:val="24"/>
                <w:szCs w:val="24"/>
              </w:rPr>
            </w:pPr>
          </w:p>
        </w:tc>
      </w:tr>
      <w:tr w:rsidR="007E75EA" w:rsidRPr="00316B22" w14:paraId="10781D2B" w14:textId="77777777" w:rsidTr="00316B22">
        <w:trPr>
          <w:trHeight w:val="576"/>
        </w:trPr>
        <w:tc>
          <w:tcPr>
            <w:tcW w:w="760" w:type="dxa"/>
            <w:noWrap/>
            <w:hideMark/>
          </w:tcPr>
          <w:p w14:paraId="17FD721F" w14:textId="27786D52" w:rsidR="007E75EA" w:rsidRPr="00316B22" w:rsidRDefault="007E75EA" w:rsidP="007E75EA">
            <w:pPr>
              <w:rPr>
                <w:rFonts w:ascii="Times New Roman" w:hAnsi="Times New Roman" w:cs="Times New Roman"/>
                <w:sz w:val="24"/>
                <w:szCs w:val="24"/>
              </w:rPr>
            </w:pPr>
            <w:r>
              <w:rPr>
                <w:rStyle w:val="Other"/>
                <w:rFonts w:eastAsia="Calibri"/>
              </w:rPr>
              <w:t>1.3.</w:t>
            </w:r>
          </w:p>
        </w:tc>
        <w:tc>
          <w:tcPr>
            <w:tcW w:w="5170" w:type="dxa"/>
            <w:hideMark/>
          </w:tcPr>
          <w:p w14:paraId="710FC3C9" w14:textId="63EA476A" w:rsidR="007E75EA" w:rsidRPr="00316B22" w:rsidRDefault="007E75EA" w:rsidP="007E75EA">
            <w:pPr>
              <w:rPr>
                <w:rFonts w:ascii="Times New Roman" w:hAnsi="Times New Roman" w:cs="Times New Roman"/>
                <w:sz w:val="24"/>
                <w:szCs w:val="24"/>
              </w:rPr>
            </w:pPr>
            <w:r>
              <w:rPr>
                <w:rStyle w:val="Other"/>
                <w:rFonts w:eastAsia="Calibri"/>
              </w:rPr>
              <w:t>Esamos asfalto dangos ardymas h=8cm</w:t>
            </w:r>
          </w:p>
        </w:tc>
        <w:tc>
          <w:tcPr>
            <w:tcW w:w="1276" w:type="dxa"/>
            <w:noWrap/>
            <w:hideMark/>
          </w:tcPr>
          <w:p w14:paraId="04D6DC86" w14:textId="1C47C211" w:rsidR="007E75EA" w:rsidRPr="00316B22" w:rsidRDefault="007E75EA" w:rsidP="007E75EA">
            <w:pPr>
              <w:rPr>
                <w:rFonts w:ascii="Times New Roman" w:hAnsi="Times New Roman" w:cs="Times New Roman"/>
                <w:sz w:val="24"/>
                <w:szCs w:val="24"/>
              </w:rPr>
            </w:pPr>
            <w:r>
              <w:rPr>
                <w:rStyle w:val="Other"/>
                <w:rFonts w:eastAsia="Calibri"/>
              </w:rPr>
              <w:t>m</w:t>
            </w:r>
            <w:r>
              <w:rPr>
                <w:rStyle w:val="Other"/>
                <w:rFonts w:eastAsia="Calibri"/>
                <w:vertAlign w:val="superscript"/>
              </w:rPr>
              <w:t>2</w:t>
            </w:r>
            <w:r>
              <w:rPr>
                <w:rStyle w:val="Other"/>
                <w:rFonts w:eastAsia="Calibri"/>
              </w:rPr>
              <w:t>/m</w:t>
            </w:r>
            <w:r>
              <w:rPr>
                <w:rStyle w:val="Other"/>
                <w:rFonts w:eastAsia="Calibri"/>
                <w:vertAlign w:val="superscript"/>
              </w:rPr>
              <w:t>3</w:t>
            </w:r>
          </w:p>
        </w:tc>
        <w:tc>
          <w:tcPr>
            <w:tcW w:w="1134" w:type="dxa"/>
            <w:noWrap/>
            <w:hideMark/>
          </w:tcPr>
          <w:p w14:paraId="41D6C6BD" w14:textId="1F1F72E7" w:rsidR="007E75EA" w:rsidRPr="00316B22" w:rsidRDefault="007E75EA" w:rsidP="007E75EA">
            <w:pPr>
              <w:rPr>
                <w:rFonts w:ascii="Times New Roman" w:hAnsi="Times New Roman" w:cs="Times New Roman"/>
                <w:sz w:val="24"/>
                <w:szCs w:val="24"/>
              </w:rPr>
            </w:pPr>
            <w:r>
              <w:rPr>
                <w:rStyle w:val="Other"/>
                <w:rFonts w:eastAsia="Calibri"/>
                <w:lang w:val="ru-RU" w:eastAsia="ru-RU" w:bidi="ru-RU"/>
              </w:rPr>
              <w:t>4/0,32</w:t>
            </w:r>
          </w:p>
        </w:tc>
        <w:tc>
          <w:tcPr>
            <w:tcW w:w="1288" w:type="dxa"/>
          </w:tcPr>
          <w:p w14:paraId="67931421" w14:textId="77777777" w:rsidR="007E75EA" w:rsidRPr="00316B22" w:rsidRDefault="007E75EA" w:rsidP="007E75EA">
            <w:pPr>
              <w:rPr>
                <w:rFonts w:ascii="Times New Roman" w:hAnsi="Times New Roman" w:cs="Times New Roman"/>
                <w:color w:val="000000"/>
                <w:sz w:val="24"/>
                <w:szCs w:val="24"/>
              </w:rPr>
            </w:pPr>
          </w:p>
        </w:tc>
      </w:tr>
      <w:tr w:rsidR="007E75EA" w:rsidRPr="00316B22" w14:paraId="1546BFA6" w14:textId="77777777" w:rsidTr="0094036A">
        <w:trPr>
          <w:trHeight w:val="288"/>
        </w:trPr>
        <w:tc>
          <w:tcPr>
            <w:tcW w:w="760" w:type="dxa"/>
            <w:noWrap/>
            <w:vAlign w:val="center"/>
            <w:hideMark/>
          </w:tcPr>
          <w:p w14:paraId="6B03B2AA" w14:textId="39AADB25" w:rsidR="007E75EA" w:rsidRPr="00316B22" w:rsidRDefault="007E75EA" w:rsidP="007E75EA">
            <w:pPr>
              <w:rPr>
                <w:rFonts w:ascii="Times New Roman" w:hAnsi="Times New Roman" w:cs="Times New Roman"/>
                <w:sz w:val="24"/>
                <w:szCs w:val="24"/>
              </w:rPr>
            </w:pPr>
            <w:r>
              <w:rPr>
                <w:rStyle w:val="Other"/>
                <w:rFonts w:eastAsia="Calibri"/>
              </w:rPr>
              <w:t>1.4.</w:t>
            </w:r>
          </w:p>
        </w:tc>
        <w:tc>
          <w:tcPr>
            <w:tcW w:w="5170" w:type="dxa"/>
            <w:vAlign w:val="bottom"/>
            <w:hideMark/>
          </w:tcPr>
          <w:p w14:paraId="07EA1EDE" w14:textId="792F3BA1" w:rsidR="007E75EA" w:rsidRPr="00316B22" w:rsidRDefault="007E75EA" w:rsidP="007E75EA">
            <w:pPr>
              <w:rPr>
                <w:rFonts w:ascii="Times New Roman" w:hAnsi="Times New Roman" w:cs="Times New Roman"/>
                <w:sz w:val="24"/>
                <w:szCs w:val="24"/>
              </w:rPr>
            </w:pPr>
            <w:r>
              <w:rPr>
                <w:rStyle w:val="Other"/>
                <w:rFonts w:eastAsia="Calibri"/>
              </w:rPr>
              <w:t>Išardytos asfalto dangos pakrovimas ir pervežimas savivarčiais į sandėliavimo vietas Rangovo pasirinktu atstumu (iki 3 km)</w:t>
            </w:r>
          </w:p>
        </w:tc>
        <w:tc>
          <w:tcPr>
            <w:tcW w:w="1276" w:type="dxa"/>
            <w:noWrap/>
            <w:vAlign w:val="center"/>
            <w:hideMark/>
          </w:tcPr>
          <w:p w14:paraId="3BAEEEE9" w14:textId="0483E591" w:rsidR="007E75EA" w:rsidRPr="00316B22" w:rsidRDefault="007E75EA" w:rsidP="007E75EA">
            <w:pPr>
              <w:rPr>
                <w:rFonts w:ascii="Times New Roman" w:hAnsi="Times New Roman" w:cs="Times New Roman"/>
                <w:sz w:val="24"/>
                <w:szCs w:val="24"/>
              </w:rPr>
            </w:pPr>
            <w:r>
              <w:rPr>
                <w:rStyle w:val="Other"/>
                <w:rFonts w:eastAsia="Calibri"/>
              </w:rPr>
              <w:t>m</w:t>
            </w:r>
            <w:r>
              <w:rPr>
                <w:rStyle w:val="Other"/>
                <w:rFonts w:eastAsia="Calibri"/>
                <w:vertAlign w:val="superscript"/>
              </w:rPr>
              <w:t>3</w:t>
            </w:r>
          </w:p>
        </w:tc>
        <w:tc>
          <w:tcPr>
            <w:tcW w:w="1134" w:type="dxa"/>
            <w:noWrap/>
            <w:vAlign w:val="center"/>
            <w:hideMark/>
          </w:tcPr>
          <w:p w14:paraId="41102654" w14:textId="57FE9E8E" w:rsidR="007E75EA" w:rsidRPr="00316B22" w:rsidRDefault="007E75EA" w:rsidP="007E75EA">
            <w:pPr>
              <w:rPr>
                <w:rFonts w:ascii="Times New Roman" w:hAnsi="Times New Roman" w:cs="Times New Roman"/>
                <w:sz w:val="24"/>
                <w:szCs w:val="24"/>
              </w:rPr>
            </w:pPr>
            <w:r>
              <w:rPr>
                <w:rStyle w:val="Other"/>
                <w:rFonts w:eastAsia="Calibri"/>
              </w:rPr>
              <w:t>0,32</w:t>
            </w:r>
          </w:p>
        </w:tc>
        <w:tc>
          <w:tcPr>
            <w:tcW w:w="1288" w:type="dxa"/>
          </w:tcPr>
          <w:p w14:paraId="239B3B82" w14:textId="77777777" w:rsidR="007E75EA" w:rsidRPr="00316B22" w:rsidRDefault="007E75EA" w:rsidP="007E75EA">
            <w:pPr>
              <w:rPr>
                <w:rFonts w:ascii="Times New Roman" w:hAnsi="Times New Roman" w:cs="Times New Roman"/>
                <w:color w:val="000000"/>
                <w:sz w:val="24"/>
                <w:szCs w:val="24"/>
              </w:rPr>
            </w:pPr>
          </w:p>
        </w:tc>
      </w:tr>
      <w:tr w:rsidR="007E75EA" w:rsidRPr="00316B22" w14:paraId="44B86E62" w14:textId="77777777" w:rsidTr="00316B22">
        <w:trPr>
          <w:trHeight w:val="288"/>
        </w:trPr>
        <w:tc>
          <w:tcPr>
            <w:tcW w:w="760" w:type="dxa"/>
            <w:noWrap/>
            <w:hideMark/>
          </w:tcPr>
          <w:p w14:paraId="676EF79D" w14:textId="485E4B3F" w:rsidR="007E75EA" w:rsidRPr="00316B22" w:rsidRDefault="007E75EA" w:rsidP="007E75EA">
            <w:pPr>
              <w:rPr>
                <w:rFonts w:ascii="Times New Roman" w:hAnsi="Times New Roman" w:cs="Times New Roman"/>
                <w:sz w:val="24"/>
                <w:szCs w:val="24"/>
              </w:rPr>
            </w:pPr>
            <w:r>
              <w:rPr>
                <w:rStyle w:val="Other"/>
                <w:rFonts w:eastAsia="Calibri"/>
                <w:b/>
                <w:bCs/>
              </w:rPr>
              <w:t>2.</w:t>
            </w:r>
          </w:p>
        </w:tc>
        <w:tc>
          <w:tcPr>
            <w:tcW w:w="5170" w:type="dxa"/>
            <w:hideMark/>
          </w:tcPr>
          <w:p w14:paraId="271E2C49" w14:textId="06F971C0" w:rsidR="007E75EA" w:rsidRPr="00316B22" w:rsidRDefault="007E75EA" w:rsidP="007E75EA">
            <w:pPr>
              <w:rPr>
                <w:rFonts w:ascii="Times New Roman" w:hAnsi="Times New Roman" w:cs="Times New Roman"/>
                <w:b/>
                <w:bCs/>
                <w:sz w:val="24"/>
                <w:szCs w:val="24"/>
              </w:rPr>
            </w:pPr>
            <w:r>
              <w:rPr>
                <w:rStyle w:val="Other"/>
                <w:rFonts w:eastAsia="Calibri"/>
                <w:b/>
                <w:bCs/>
              </w:rPr>
              <w:t>Skyrius Nr.2 Žemės darbai</w:t>
            </w:r>
          </w:p>
        </w:tc>
        <w:tc>
          <w:tcPr>
            <w:tcW w:w="1276" w:type="dxa"/>
            <w:noWrap/>
            <w:hideMark/>
          </w:tcPr>
          <w:p w14:paraId="4B95B5B9" w14:textId="77777777" w:rsidR="007E75EA" w:rsidRPr="00316B22" w:rsidRDefault="007E75EA" w:rsidP="007E75EA">
            <w:pPr>
              <w:rPr>
                <w:rFonts w:ascii="Times New Roman" w:hAnsi="Times New Roman" w:cs="Times New Roman"/>
                <w:sz w:val="24"/>
                <w:szCs w:val="24"/>
              </w:rPr>
            </w:pPr>
            <w:r w:rsidRPr="00316B22">
              <w:rPr>
                <w:rFonts w:ascii="Times New Roman" w:hAnsi="Times New Roman" w:cs="Times New Roman"/>
                <w:sz w:val="24"/>
                <w:szCs w:val="24"/>
              </w:rPr>
              <w:t> </w:t>
            </w:r>
          </w:p>
        </w:tc>
        <w:tc>
          <w:tcPr>
            <w:tcW w:w="1134" w:type="dxa"/>
            <w:noWrap/>
            <w:hideMark/>
          </w:tcPr>
          <w:p w14:paraId="496965CE" w14:textId="77777777" w:rsidR="007E75EA" w:rsidRPr="00316B22" w:rsidRDefault="007E75EA" w:rsidP="007E75EA">
            <w:pPr>
              <w:rPr>
                <w:rFonts w:ascii="Times New Roman" w:hAnsi="Times New Roman" w:cs="Times New Roman"/>
                <w:sz w:val="24"/>
                <w:szCs w:val="24"/>
              </w:rPr>
            </w:pPr>
            <w:r w:rsidRPr="00316B22">
              <w:rPr>
                <w:rFonts w:ascii="Times New Roman" w:hAnsi="Times New Roman" w:cs="Times New Roman"/>
                <w:sz w:val="24"/>
                <w:szCs w:val="24"/>
              </w:rPr>
              <w:t> </w:t>
            </w:r>
          </w:p>
        </w:tc>
        <w:tc>
          <w:tcPr>
            <w:tcW w:w="1288" w:type="dxa"/>
          </w:tcPr>
          <w:p w14:paraId="6B736361" w14:textId="77777777" w:rsidR="007E75EA" w:rsidRPr="00316B22" w:rsidRDefault="007E75EA" w:rsidP="007E75EA">
            <w:pPr>
              <w:rPr>
                <w:rFonts w:ascii="Times New Roman" w:hAnsi="Times New Roman" w:cs="Times New Roman"/>
                <w:sz w:val="24"/>
                <w:szCs w:val="24"/>
              </w:rPr>
            </w:pPr>
          </w:p>
        </w:tc>
      </w:tr>
      <w:tr w:rsidR="00033828" w:rsidRPr="00316B22" w14:paraId="294CB52C" w14:textId="77777777" w:rsidTr="00157A4B">
        <w:trPr>
          <w:trHeight w:val="288"/>
        </w:trPr>
        <w:tc>
          <w:tcPr>
            <w:tcW w:w="760" w:type="dxa"/>
            <w:noWrap/>
            <w:vAlign w:val="center"/>
            <w:hideMark/>
          </w:tcPr>
          <w:p w14:paraId="17DEFA42" w14:textId="6CD987BE" w:rsidR="00033828" w:rsidRPr="00316B22" w:rsidRDefault="00033828" w:rsidP="00033828">
            <w:pPr>
              <w:rPr>
                <w:rFonts w:ascii="Times New Roman" w:hAnsi="Times New Roman" w:cs="Times New Roman"/>
                <w:sz w:val="24"/>
                <w:szCs w:val="24"/>
              </w:rPr>
            </w:pPr>
            <w:r>
              <w:rPr>
                <w:rStyle w:val="Other"/>
                <w:rFonts w:eastAsia="Calibri"/>
              </w:rPr>
              <w:t>2.1.</w:t>
            </w:r>
          </w:p>
        </w:tc>
        <w:tc>
          <w:tcPr>
            <w:tcW w:w="5170" w:type="dxa"/>
            <w:vAlign w:val="bottom"/>
            <w:hideMark/>
          </w:tcPr>
          <w:p w14:paraId="60336DDF" w14:textId="6705F419" w:rsidR="00033828" w:rsidRPr="00316B22" w:rsidRDefault="00033828" w:rsidP="00033828">
            <w:pPr>
              <w:rPr>
                <w:rFonts w:ascii="Times New Roman" w:hAnsi="Times New Roman" w:cs="Times New Roman"/>
                <w:sz w:val="24"/>
                <w:szCs w:val="24"/>
              </w:rPr>
            </w:pPr>
            <w:r>
              <w:rPr>
                <w:rStyle w:val="Other"/>
                <w:rFonts w:eastAsia="Calibri"/>
              </w:rPr>
              <w:t xml:space="preserve">II </w:t>
            </w:r>
            <w:proofErr w:type="spellStart"/>
            <w:r>
              <w:rPr>
                <w:rStyle w:val="Other"/>
                <w:rFonts w:eastAsia="Calibri"/>
              </w:rPr>
              <w:t>gr</w:t>
            </w:r>
            <w:proofErr w:type="spellEnd"/>
            <w:r>
              <w:rPr>
                <w:rStyle w:val="Other"/>
                <w:rFonts w:eastAsia="Calibri"/>
              </w:rPr>
              <w:t xml:space="preserve">. grunto kasimas ekskavatoriumi iškasoje, pakrovimas į savivarčius ir išvežimas į </w:t>
            </w:r>
            <w:proofErr w:type="spellStart"/>
            <w:r>
              <w:rPr>
                <w:rStyle w:val="Other"/>
                <w:rFonts w:eastAsia="Calibri"/>
              </w:rPr>
              <w:t>išlykj</w:t>
            </w:r>
            <w:proofErr w:type="spellEnd"/>
            <w:r>
              <w:rPr>
                <w:rStyle w:val="Other"/>
                <w:rFonts w:eastAsia="Calibri"/>
              </w:rPr>
              <w:t xml:space="preserve"> vidutiniškai 5 km atstumu</w:t>
            </w:r>
          </w:p>
        </w:tc>
        <w:tc>
          <w:tcPr>
            <w:tcW w:w="1276" w:type="dxa"/>
            <w:noWrap/>
            <w:vAlign w:val="center"/>
            <w:hideMark/>
          </w:tcPr>
          <w:p w14:paraId="300AF12F" w14:textId="3DBFE293"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3</w:t>
            </w:r>
          </w:p>
        </w:tc>
        <w:tc>
          <w:tcPr>
            <w:tcW w:w="1134" w:type="dxa"/>
            <w:noWrap/>
            <w:vAlign w:val="center"/>
            <w:hideMark/>
          </w:tcPr>
          <w:p w14:paraId="2ED36481" w14:textId="69C0F323" w:rsidR="00033828" w:rsidRPr="00316B22" w:rsidRDefault="00033828" w:rsidP="00033828">
            <w:pPr>
              <w:rPr>
                <w:rFonts w:ascii="Times New Roman" w:hAnsi="Times New Roman" w:cs="Times New Roman"/>
                <w:sz w:val="24"/>
                <w:szCs w:val="24"/>
              </w:rPr>
            </w:pPr>
            <w:r>
              <w:rPr>
                <w:rStyle w:val="Other"/>
                <w:rFonts w:eastAsia="Calibri"/>
              </w:rPr>
              <w:t>54</w:t>
            </w:r>
          </w:p>
        </w:tc>
        <w:tc>
          <w:tcPr>
            <w:tcW w:w="1288" w:type="dxa"/>
          </w:tcPr>
          <w:p w14:paraId="7EC366D3" w14:textId="77777777" w:rsidR="00033828" w:rsidRPr="00316B22" w:rsidRDefault="00033828" w:rsidP="00033828">
            <w:pPr>
              <w:rPr>
                <w:rFonts w:ascii="Times New Roman" w:hAnsi="Times New Roman" w:cs="Times New Roman"/>
                <w:color w:val="000000"/>
                <w:sz w:val="24"/>
                <w:szCs w:val="24"/>
              </w:rPr>
            </w:pPr>
          </w:p>
        </w:tc>
      </w:tr>
      <w:tr w:rsidR="00033828" w:rsidRPr="00316B22" w14:paraId="3633BAE3" w14:textId="77777777" w:rsidTr="00157A4B">
        <w:trPr>
          <w:trHeight w:val="288"/>
        </w:trPr>
        <w:tc>
          <w:tcPr>
            <w:tcW w:w="760" w:type="dxa"/>
            <w:noWrap/>
            <w:vAlign w:val="bottom"/>
            <w:hideMark/>
          </w:tcPr>
          <w:p w14:paraId="7ECF3106" w14:textId="6EF5D986" w:rsidR="00033828" w:rsidRPr="00316B22" w:rsidRDefault="00033828" w:rsidP="00033828">
            <w:pPr>
              <w:rPr>
                <w:rFonts w:ascii="Times New Roman" w:hAnsi="Times New Roman" w:cs="Times New Roman"/>
                <w:sz w:val="24"/>
                <w:szCs w:val="24"/>
              </w:rPr>
            </w:pPr>
            <w:r>
              <w:rPr>
                <w:rStyle w:val="Other"/>
                <w:rFonts w:eastAsia="Calibri"/>
              </w:rPr>
              <w:t>2.2.</w:t>
            </w:r>
          </w:p>
        </w:tc>
        <w:tc>
          <w:tcPr>
            <w:tcW w:w="5170" w:type="dxa"/>
            <w:vAlign w:val="bottom"/>
            <w:hideMark/>
          </w:tcPr>
          <w:p w14:paraId="6D989D6D" w14:textId="63DDB213" w:rsidR="00033828" w:rsidRPr="00316B22" w:rsidRDefault="00033828" w:rsidP="00033828">
            <w:pPr>
              <w:rPr>
                <w:rFonts w:ascii="Times New Roman" w:hAnsi="Times New Roman" w:cs="Times New Roman"/>
                <w:sz w:val="24"/>
                <w:szCs w:val="24"/>
              </w:rPr>
            </w:pPr>
            <w:r>
              <w:rPr>
                <w:rStyle w:val="Other"/>
                <w:rFonts w:eastAsia="Calibri"/>
              </w:rPr>
              <w:t xml:space="preserve">Iškasos viršaus </w:t>
            </w:r>
            <w:proofErr w:type="spellStart"/>
            <w:r>
              <w:rPr>
                <w:rStyle w:val="Other"/>
                <w:rFonts w:eastAsia="Calibri"/>
              </w:rPr>
              <w:t>planiravimas</w:t>
            </w:r>
            <w:proofErr w:type="spellEnd"/>
            <w:r>
              <w:rPr>
                <w:rStyle w:val="Other"/>
                <w:rFonts w:eastAsia="Calibri"/>
              </w:rPr>
              <w:t xml:space="preserve"> mechanizuotai, kai gruntas II grupės</w:t>
            </w:r>
          </w:p>
        </w:tc>
        <w:tc>
          <w:tcPr>
            <w:tcW w:w="1276" w:type="dxa"/>
            <w:noWrap/>
            <w:vAlign w:val="bottom"/>
            <w:hideMark/>
          </w:tcPr>
          <w:p w14:paraId="12DC4E52" w14:textId="2A55F915"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bottom"/>
            <w:hideMark/>
          </w:tcPr>
          <w:p w14:paraId="28B54CAC" w14:textId="499A39BF" w:rsidR="00033828" w:rsidRPr="00316B22" w:rsidRDefault="00033828" w:rsidP="00033828">
            <w:pPr>
              <w:rPr>
                <w:rFonts w:ascii="Times New Roman" w:hAnsi="Times New Roman" w:cs="Times New Roman"/>
                <w:sz w:val="24"/>
                <w:szCs w:val="24"/>
              </w:rPr>
            </w:pPr>
            <w:r>
              <w:rPr>
                <w:rStyle w:val="Other"/>
                <w:rFonts w:eastAsia="Calibri"/>
              </w:rPr>
              <w:t>70</w:t>
            </w:r>
          </w:p>
        </w:tc>
        <w:tc>
          <w:tcPr>
            <w:tcW w:w="1288" w:type="dxa"/>
          </w:tcPr>
          <w:p w14:paraId="4E4B34C1" w14:textId="77777777" w:rsidR="00033828" w:rsidRPr="00316B22" w:rsidRDefault="00033828" w:rsidP="00033828">
            <w:pPr>
              <w:rPr>
                <w:rFonts w:ascii="Times New Roman" w:hAnsi="Times New Roman" w:cs="Times New Roman"/>
                <w:color w:val="000000"/>
                <w:sz w:val="24"/>
                <w:szCs w:val="24"/>
              </w:rPr>
            </w:pPr>
          </w:p>
        </w:tc>
      </w:tr>
      <w:tr w:rsidR="00033828" w:rsidRPr="00316B22" w14:paraId="469D3E13" w14:textId="77777777" w:rsidTr="00157A4B">
        <w:trPr>
          <w:trHeight w:val="288"/>
        </w:trPr>
        <w:tc>
          <w:tcPr>
            <w:tcW w:w="760" w:type="dxa"/>
            <w:noWrap/>
            <w:vAlign w:val="bottom"/>
            <w:hideMark/>
          </w:tcPr>
          <w:p w14:paraId="79956A15" w14:textId="4C0C327A" w:rsidR="00033828" w:rsidRPr="00316B22" w:rsidRDefault="00033828" w:rsidP="00033828">
            <w:pPr>
              <w:rPr>
                <w:rFonts w:ascii="Times New Roman" w:hAnsi="Times New Roman" w:cs="Times New Roman"/>
                <w:sz w:val="24"/>
                <w:szCs w:val="24"/>
              </w:rPr>
            </w:pPr>
            <w:r>
              <w:rPr>
                <w:rStyle w:val="Other"/>
                <w:rFonts w:eastAsia="Calibri"/>
              </w:rPr>
              <w:t>2.3.</w:t>
            </w:r>
          </w:p>
        </w:tc>
        <w:tc>
          <w:tcPr>
            <w:tcW w:w="5170" w:type="dxa"/>
            <w:vAlign w:val="bottom"/>
            <w:hideMark/>
          </w:tcPr>
          <w:p w14:paraId="74139CBD" w14:textId="1B051A63" w:rsidR="00033828" w:rsidRPr="00316B22" w:rsidRDefault="00033828" w:rsidP="00033828">
            <w:pPr>
              <w:rPr>
                <w:rFonts w:ascii="Times New Roman" w:hAnsi="Times New Roman" w:cs="Times New Roman"/>
                <w:sz w:val="24"/>
                <w:szCs w:val="24"/>
              </w:rPr>
            </w:pPr>
            <w:r>
              <w:rPr>
                <w:rStyle w:val="Other"/>
                <w:rFonts w:eastAsia="Calibri"/>
              </w:rPr>
              <w:t xml:space="preserve">Iškasos viršaus </w:t>
            </w:r>
            <w:proofErr w:type="spellStart"/>
            <w:r>
              <w:rPr>
                <w:rStyle w:val="Other"/>
                <w:rFonts w:eastAsia="Calibri"/>
              </w:rPr>
              <w:t>planiravimas</w:t>
            </w:r>
            <w:proofErr w:type="spellEnd"/>
            <w:r>
              <w:rPr>
                <w:rStyle w:val="Other"/>
                <w:rFonts w:eastAsia="Calibri"/>
              </w:rPr>
              <w:t xml:space="preserve"> rankiniu būdu, kai gruntas II grupės</w:t>
            </w:r>
          </w:p>
        </w:tc>
        <w:tc>
          <w:tcPr>
            <w:tcW w:w="1276" w:type="dxa"/>
            <w:noWrap/>
            <w:vAlign w:val="bottom"/>
            <w:hideMark/>
          </w:tcPr>
          <w:p w14:paraId="2F70FB44" w14:textId="6B155651"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bottom"/>
            <w:hideMark/>
          </w:tcPr>
          <w:p w14:paraId="1C643C3E" w14:textId="29A6729E" w:rsidR="00033828" w:rsidRPr="00316B22" w:rsidRDefault="00033828" w:rsidP="00033828">
            <w:pPr>
              <w:rPr>
                <w:rFonts w:ascii="Times New Roman" w:hAnsi="Times New Roman" w:cs="Times New Roman"/>
                <w:sz w:val="24"/>
                <w:szCs w:val="24"/>
              </w:rPr>
            </w:pPr>
            <w:r>
              <w:rPr>
                <w:rStyle w:val="Other"/>
                <w:rFonts w:eastAsia="Calibri"/>
              </w:rPr>
              <w:t>10</w:t>
            </w:r>
          </w:p>
        </w:tc>
        <w:tc>
          <w:tcPr>
            <w:tcW w:w="1288" w:type="dxa"/>
          </w:tcPr>
          <w:p w14:paraId="4C67D683" w14:textId="77777777" w:rsidR="00033828" w:rsidRPr="00316B22" w:rsidRDefault="00033828" w:rsidP="00033828">
            <w:pPr>
              <w:rPr>
                <w:rFonts w:ascii="Times New Roman" w:hAnsi="Times New Roman" w:cs="Times New Roman"/>
                <w:color w:val="000000"/>
                <w:sz w:val="24"/>
                <w:szCs w:val="24"/>
              </w:rPr>
            </w:pPr>
          </w:p>
        </w:tc>
      </w:tr>
      <w:tr w:rsidR="00033828" w:rsidRPr="00316B22" w14:paraId="1D038D91" w14:textId="77777777" w:rsidTr="00157A4B">
        <w:trPr>
          <w:trHeight w:val="288"/>
        </w:trPr>
        <w:tc>
          <w:tcPr>
            <w:tcW w:w="760" w:type="dxa"/>
            <w:noWrap/>
            <w:vAlign w:val="bottom"/>
            <w:hideMark/>
          </w:tcPr>
          <w:p w14:paraId="19633A9E" w14:textId="0564382D" w:rsidR="00033828" w:rsidRPr="00316B22" w:rsidRDefault="00033828" w:rsidP="00033828">
            <w:pPr>
              <w:rPr>
                <w:rFonts w:ascii="Times New Roman" w:hAnsi="Times New Roman" w:cs="Times New Roman"/>
                <w:sz w:val="24"/>
                <w:szCs w:val="24"/>
              </w:rPr>
            </w:pPr>
            <w:r>
              <w:rPr>
                <w:rStyle w:val="Other"/>
                <w:rFonts w:eastAsia="Calibri"/>
              </w:rPr>
              <w:lastRenderedPageBreak/>
              <w:t>2.4.</w:t>
            </w:r>
          </w:p>
        </w:tc>
        <w:tc>
          <w:tcPr>
            <w:tcW w:w="5170" w:type="dxa"/>
            <w:vAlign w:val="bottom"/>
            <w:hideMark/>
          </w:tcPr>
          <w:p w14:paraId="0ECC7F77" w14:textId="5366C834" w:rsidR="00033828" w:rsidRPr="00316B22" w:rsidRDefault="00033828" w:rsidP="00033828">
            <w:pPr>
              <w:rPr>
                <w:rFonts w:ascii="Times New Roman" w:hAnsi="Times New Roman" w:cs="Times New Roman"/>
                <w:sz w:val="24"/>
                <w:szCs w:val="24"/>
              </w:rPr>
            </w:pPr>
            <w:r>
              <w:rPr>
                <w:rStyle w:val="Other"/>
                <w:rFonts w:eastAsia="Calibri"/>
              </w:rPr>
              <w:t>Iškasos viršutinio 0,3 m sluoksnio tankinimas mechanizuotu būdu</w:t>
            </w:r>
          </w:p>
        </w:tc>
        <w:tc>
          <w:tcPr>
            <w:tcW w:w="1276" w:type="dxa"/>
            <w:noWrap/>
            <w:vAlign w:val="bottom"/>
            <w:hideMark/>
          </w:tcPr>
          <w:p w14:paraId="5642B752" w14:textId="1B38471F"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r>
              <w:rPr>
                <w:rStyle w:val="Other"/>
                <w:rFonts w:eastAsia="Calibri"/>
              </w:rPr>
              <w:t>/ m</w:t>
            </w:r>
            <w:r>
              <w:rPr>
                <w:rStyle w:val="Other"/>
                <w:rFonts w:eastAsia="Calibri"/>
                <w:vertAlign w:val="superscript"/>
              </w:rPr>
              <w:t>3</w:t>
            </w:r>
          </w:p>
        </w:tc>
        <w:tc>
          <w:tcPr>
            <w:tcW w:w="1134" w:type="dxa"/>
            <w:noWrap/>
            <w:vAlign w:val="bottom"/>
            <w:hideMark/>
          </w:tcPr>
          <w:p w14:paraId="587F9C61" w14:textId="68549901" w:rsidR="00033828" w:rsidRPr="00316B22" w:rsidRDefault="00033828" w:rsidP="00033828">
            <w:pPr>
              <w:rPr>
                <w:rFonts w:ascii="Times New Roman" w:hAnsi="Times New Roman" w:cs="Times New Roman"/>
                <w:sz w:val="24"/>
                <w:szCs w:val="24"/>
              </w:rPr>
            </w:pPr>
            <w:r>
              <w:rPr>
                <w:rStyle w:val="Other"/>
                <w:rFonts w:eastAsia="Calibri"/>
                <w:lang w:val="ru-RU" w:eastAsia="ru-RU" w:bidi="ru-RU"/>
              </w:rPr>
              <w:t>80/24</w:t>
            </w:r>
          </w:p>
        </w:tc>
        <w:tc>
          <w:tcPr>
            <w:tcW w:w="1288" w:type="dxa"/>
          </w:tcPr>
          <w:p w14:paraId="329F1C0B" w14:textId="77777777" w:rsidR="00033828" w:rsidRPr="00316B22" w:rsidRDefault="00033828" w:rsidP="00033828">
            <w:pPr>
              <w:rPr>
                <w:rFonts w:ascii="Times New Roman" w:hAnsi="Times New Roman" w:cs="Times New Roman"/>
                <w:color w:val="000000"/>
                <w:sz w:val="24"/>
                <w:szCs w:val="24"/>
              </w:rPr>
            </w:pPr>
          </w:p>
        </w:tc>
      </w:tr>
      <w:tr w:rsidR="00033828" w:rsidRPr="00316B22" w14:paraId="0E3B71BF" w14:textId="77777777" w:rsidTr="00157A4B">
        <w:trPr>
          <w:trHeight w:val="288"/>
        </w:trPr>
        <w:tc>
          <w:tcPr>
            <w:tcW w:w="760" w:type="dxa"/>
            <w:noWrap/>
            <w:vAlign w:val="center"/>
            <w:hideMark/>
          </w:tcPr>
          <w:p w14:paraId="2C5AB6AA" w14:textId="637F39F1" w:rsidR="00033828" w:rsidRPr="00316B22" w:rsidRDefault="00033828" w:rsidP="00033828">
            <w:pPr>
              <w:rPr>
                <w:rFonts w:ascii="Times New Roman" w:hAnsi="Times New Roman" w:cs="Times New Roman"/>
                <w:sz w:val="24"/>
                <w:szCs w:val="24"/>
              </w:rPr>
            </w:pPr>
            <w:r>
              <w:rPr>
                <w:rStyle w:val="Other"/>
                <w:rFonts w:eastAsia="Calibri"/>
              </w:rPr>
              <w:t>2.5.</w:t>
            </w:r>
          </w:p>
        </w:tc>
        <w:tc>
          <w:tcPr>
            <w:tcW w:w="5170" w:type="dxa"/>
            <w:vAlign w:val="bottom"/>
            <w:hideMark/>
          </w:tcPr>
          <w:p w14:paraId="2F1E5A12" w14:textId="536B8B4B" w:rsidR="00033828" w:rsidRPr="00316B22" w:rsidRDefault="00033828" w:rsidP="00033828">
            <w:pPr>
              <w:rPr>
                <w:rFonts w:ascii="Times New Roman" w:hAnsi="Times New Roman" w:cs="Times New Roman"/>
                <w:sz w:val="24"/>
                <w:szCs w:val="24"/>
              </w:rPr>
            </w:pPr>
            <w:r>
              <w:rPr>
                <w:rStyle w:val="Other"/>
                <w:rFonts w:eastAsia="Calibri"/>
              </w:rPr>
              <w:t xml:space="preserve">Žemės sankasos iškasos šlaitų bei griovio dugno </w:t>
            </w:r>
            <w:proofErr w:type="spellStart"/>
            <w:r>
              <w:rPr>
                <w:rStyle w:val="Other"/>
                <w:rFonts w:eastAsia="Calibri"/>
              </w:rPr>
              <w:t>planiravimas</w:t>
            </w:r>
            <w:proofErr w:type="spellEnd"/>
            <w:r>
              <w:rPr>
                <w:rStyle w:val="Other"/>
                <w:rFonts w:eastAsia="Calibri"/>
              </w:rPr>
              <w:t xml:space="preserve"> mechanizuotai, kai gruntas II grupės</w:t>
            </w:r>
          </w:p>
        </w:tc>
        <w:tc>
          <w:tcPr>
            <w:tcW w:w="1276" w:type="dxa"/>
            <w:noWrap/>
            <w:vAlign w:val="center"/>
            <w:hideMark/>
          </w:tcPr>
          <w:p w14:paraId="3A7234DD" w14:textId="20A59787"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center"/>
            <w:hideMark/>
          </w:tcPr>
          <w:p w14:paraId="4A62D156" w14:textId="68146084" w:rsidR="00033828" w:rsidRPr="00316B22" w:rsidRDefault="00033828" w:rsidP="00033828">
            <w:pPr>
              <w:rPr>
                <w:rFonts w:ascii="Times New Roman" w:hAnsi="Times New Roman" w:cs="Times New Roman"/>
                <w:sz w:val="24"/>
                <w:szCs w:val="24"/>
              </w:rPr>
            </w:pPr>
            <w:r>
              <w:rPr>
                <w:rStyle w:val="Other"/>
                <w:rFonts w:eastAsia="Calibri"/>
              </w:rPr>
              <w:t>15</w:t>
            </w:r>
          </w:p>
        </w:tc>
        <w:tc>
          <w:tcPr>
            <w:tcW w:w="1288" w:type="dxa"/>
          </w:tcPr>
          <w:p w14:paraId="4C059BEB" w14:textId="77777777" w:rsidR="00033828" w:rsidRPr="00316B22" w:rsidRDefault="00033828" w:rsidP="00033828">
            <w:pPr>
              <w:rPr>
                <w:rFonts w:ascii="Times New Roman" w:hAnsi="Times New Roman" w:cs="Times New Roman"/>
                <w:color w:val="000000"/>
                <w:sz w:val="24"/>
                <w:szCs w:val="24"/>
              </w:rPr>
            </w:pPr>
          </w:p>
        </w:tc>
      </w:tr>
      <w:tr w:rsidR="00033828" w:rsidRPr="00316B22" w14:paraId="2F5DC572" w14:textId="77777777" w:rsidTr="00157A4B">
        <w:trPr>
          <w:trHeight w:val="288"/>
        </w:trPr>
        <w:tc>
          <w:tcPr>
            <w:tcW w:w="760" w:type="dxa"/>
            <w:noWrap/>
            <w:vAlign w:val="center"/>
            <w:hideMark/>
          </w:tcPr>
          <w:p w14:paraId="19876B08" w14:textId="34CA6C61" w:rsidR="00033828" w:rsidRPr="00316B22" w:rsidRDefault="00033828" w:rsidP="00033828">
            <w:pPr>
              <w:rPr>
                <w:rFonts w:ascii="Times New Roman" w:hAnsi="Times New Roman" w:cs="Times New Roman"/>
                <w:sz w:val="24"/>
                <w:szCs w:val="24"/>
              </w:rPr>
            </w:pPr>
            <w:r>
              <w:rPr>
                <w:rStyle w:val="Other"/>
                <w:rFonts w:eastAsia="Calibri"/>
              </w:rPr>
              <w:t>2.6.</w:t>
            </w:r>
          </w:p>
        </w:tc>
        <w:tc>
          <w:tcPr>
            <w:tcW w:w="5170" w:type="dxa"/>
            <w:vAlign w:val="bottom"/>
            <w:hideMark/>
          </w:tcPr>
          <w:p w14:paraId="7B21BFAF" w14:textId="7BEFA47D" w:rsidR="00033828" w:rsidRPr="00316B22" w:rsidRDefault="00033828" w:rsidP="00033828">
            <w:pPr>
              <w:rPr>
                <w:rFonts w:ascii="Times New Roman" w:hAnsi="Times New Roman" w:cs="Times New Roman"/>
                <w:sz w:val="24"/>
                <w:szCs w:val="24"/>
              </w:rPr>
            </w:pPr>
            <w:r>
              <w:rPr>
                <w:rStyle w:val="Other"/>
                <w:rFonts w:eastAsia="Calibri"/>
              </w:rPr>
              <w:t xml:space="preserve">Žemės sankasos iškasos šlaitų </w:t>
            </w:r>
            <w:proofErr w:type="spellStart"/>
            <w:r>
              <w:rPr>
                <w:rStyle w:val="Other"/>
                <w:rFonts w:eastAsia="Calibri"/>
              </w:rPr>
              <w:t>planiravimas</w:t>
            </w:r>
            <w:proofErr w:type="spellEnd"/>
            <w:r>
              <w:rPr>
                <w:rStyle w:val="Other"/>
                <w:rFonts w:eastAsia="Calibri"/>
              </w:rPr>
              <w:t xml:space="preserve"> rankiniu būdu, kai gruntas II grupės</w:t>
            </w:r>
          </w:p>
        </w:tc>
        <w:tc>
          <w:tcPr>
            <w:tcW w:w="1276" w:type="dxa"/>
            <w:noWrap/>
            <w:vAlign w:val="center"/>
            <w:hideMark/>
          </w:tcPr>
          <w:p w14:paraId="58C39C1A" w14:textId="4127DD1D"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center"/>
            <w:hideMark/>
          </w:tcPr>
          <w:p w14:paraId="63487147" w14:textId="74BAE062" w:rsidR="00033828" w:rsidRPr="00316B22" w:rsidRDefault="00033828" w:rsidP="00033828">
            <w:pPr>
              <w:rPr>
                <w:rFonts w:ascii="Times New Roman" w:hAnsi="Times New Roman" w:cs="Times New Roman"/>
                <w:sz w:val="24"/>
                <w:szCs w:val="24"/>
              </w:rPr>
            </w:pPr>
            <w:r>
              <w:rPr>
                <w:rStyle w:val="Other"/>
                <w:rFonts w:eastAsia="Calibri"/>
              </w:rPr>
              <w:t>7</w:t>
            </w:r>
          </w:p>
        </w:tc>
        <w:tc>
          <w:tcPr>
            <w:tcW w:w="1288" w:type="dxa"/>
          </w:tcPr>
          <w:p w14:paraId="6D2E96D8" w14:textId="77777777" w:rsidR="00033828" w:rsidRPr="00316B22" w:rsidRDefault="00033828" w:rsidP="00033828">
            <w:pPr>
              <w:rPr>
                <w:rFonts w:ascii="Times New Roman" w:hAnsi="Times New Roman" w:cs="Times New Roman"/>
                <w:color w:val="000000"/>
                <w:sz w:val="24"/>
                <w:szCs w:val="24"/>
              </w:rPr>
            </w:pPr>
          </w:p>
        </w:tc>
      </w:tr>
      <w:tr w:rsidR="00033828" w:rsidRPr="00316B22" w14:paraId="01F0A7D0" w14:textId="77777777" w:rsidTr="00157A4B">
        <w:trPr>
          <w:trHeight w:val="288"/>
        </w:trPr>
        <w:tc>
          <w:tcPr>
            <w:tcW w:w="760" w:type="dxa"/>
            <w:noWrap/>
            <w:vAlign w:val="bottom"/>
            <w:hideMark/>
          </w:tcPr>
          <w:p w14:paraId="3B6C6C53" w14:textId="4DFAC768" w:rsidR="00033828" w:rsidRPr="00316B22" w:rsidRDefault="00033828" w:rsidP="00033828">
            <w:pPr>
              <w:rPr>
                <w:rFonts w:ascii="Times New Roman" w:hAnsi="Times New Roman" w:cs="Times New Roman"/>
                <w:sz w:val="24"/>
                <w:szCs w:val="24"/>
              </w:rPr>
            </w:pPr>
            <w:r>
              <w:rPr>
                <w:rStyle w:val="Other"/>
                <w:rFonts w:eastAsia="Calibri"/>
              </w:rPr>
              <w:t>2.7.</w:t>
            </w:r>
          </w:p>
        </w:tc>
        <w:tc>
          <w:tcPr>
            <w:tcW w:w="5170" w:type="dxa"/>
            <w:vAlign w:val="bottom"/>
            <w:hideMark/>
          </w:tcPr>
          <w:p w14:paraId="498471AF" w14:textId="07733887" w:rsidR="00033828" w:rsidRPr="00316B22" w:rsidRDefault="00033828" w:rsidP="00033828">
            <w:pPr>
              <w:rPr>
                <w:rFonts w:ascii="Times New Roman" w:hAnsi="Times New Roman" w:cs="Times New Roman"/>
                <w:sz w:val="24"/>
                <w:szCs w:val="24"/>
              </w:rPr>
            </w:pPr>
            <w:r>
              <w:rPr>
                <w:rStyle w:val="Other"/>
                <w:rFonts w:eastAsia="Calibri"/>
              </w:rPr>
              <w:t xml:space="preserve">Griovio vagos </w:t>
            </w:r>
            <w:proofErr w:type="spellStart"/>
            <w:r>
              <w:rPr>
                <w:rStyle w:val="Other"/>
                <w:rFonts w:eastAsia="Calibri"/>
              </w:rPr>
              <w:t>planiravimas</w:t>
            </w:r>
            <w:proofErr w:type="spellEnd"/>
            <w:r>
              <w:rPr>
                <w:rStyle w:val="Other"/>
                <w:rFonts w:eastAsia="Calibri"/>
              </w:rPr>
              <w:t xml:space="preserve"> rankiniu būdu, kai gruntas II grupės</w:t>
            </w:r>
          </w:p>
        </w:tc>
        <w:tc>
          <w:tcPr>
            <w:tcW w:w="1276" w:type="dxa"/>
            <w:noWrap/>
            <w:vAlign w:val="bottom"/>
            <w:hideMark/>
          </w:tcPr>
          <w:p w14:paraId="790A35FD" w14:textId="0D08F92C"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bottom"/>
            <w:hideMark/>
          </w:tcPr>
          <w:p w14:paraId="17C62EF0" w14:textId="6F5FF4D7" w:rsidR="00033828" w:rsidRPr="00316B22" w:rsidRDefault="00033828" w:rsidP="00033828">
            <w:pPr>
              <w:rPr>
                <w:rFonts w:ascii="Times New Roman" w:hAnsi="Times New Roman" w:cs="Times New Roman"/>
                <w:sz w:val="24"/>
                <w:szCs w:val="24"/>
              </w:rPr>
            </w:pPr>
            <w:r>
              <w:rPr>
                <w:rStyle w:val="Other"/>
                <w:rFonts w:eastAsia="Calibri"/>
              </w:rPr>
              <w:t>30</w:t>
            </w:r>
          </w:p>
        </w:tc>
        <w:tc>
          <w:tcPr>
            <w:tcW w:w="1288" w:type="dxa"/>
          </w:tcPr>
          <w:p w14:paraId="290362C3" w14:textId="77777777" w:rsidR="00033828" w:rsidRPr="00316B22" w:rsidRDefault="00033828" w:rsidP="00033828">
            <w:pPr>
              <w:rPr>
                <w:rFonts w:ascii="Times New Roman" w:hAnsi="Times New Roman" w:cs="Times New Roman"/>
                <w:color w:val="000000"/>
                <w:sz w:val="24"/>
                <w:szCs w:val="24"/>
              </w:rPr>
            </w:pPr>
          </w:p>
        </w:tc>
      </w:tr>
      <w:tr w:rsidR="00033828" w:rsidRPr="00316B22" w14:paraId="0182B7B8" w14:textId="77777777" w:rsidTr="00157A4B">
        <w:trPr>
          <w:trHeight w:val="288"/>
        </w:trPr>
        <w:tc>
          <w:tcPr>
            <w:tcW w:w="760" w:type="dxa"/>
            <w:noWrap/>
            <w:vAlign w:val="center"/>
            <w:hideMark/>
          </w:tcPr>
          <w:p w14:paraId="0862894B" w14:textId="0578FE13" w:rsidR="00033828" w:rsidRPr="00316B22" w:rsidRDefault="00033828" w:rsidP="00033828">
            <w:pPr>
              <w:rPr>
                <w:rFonts w:ascii="Times New Roman" w:hAnsi="Times New Roman" w:cs="Times New Roman"/>
                <w:sz w:val="24"/>
                <w:szCs w:val="24"/>
              </w:rPr>
            </w:pPr>
            <w:r>
              <w:rPr>
                <w:rStyle w:val="Other"/>
                <w:rFonts w:eastAsia="Calibri"/>
              </w:rPr>
              <w:t>2.8.</w:t>
            </w:r>
          </w:p>
        </w:tc>
        <w:tc>
          <w:tcPr>
            <w:tcW w:w="5170" w:type="dxa"/>
            <w:hideMark/>
          </w:tcPr>
          <w:p w14:paraId="4739B49A" w14:textId="6050C1EF" w:rsidR="00033828" w:rsidRPr="00316B22" w:rsidRDefault="00033828" w:rsidP="00033828">
            <w:pPr>
              <w:rPr>
                <w:rFonts w:ascii="Times New Roman" w:hAnsi="Times New Roman" w:cs="Times New Roman"/>
                <w:sz w:val="24"/>
                <w:szCs w:val="24"/>
              </w:rPr>
            </w:pPr>
            <w:r>
              <w:rPr>
                <w:rStyle w:val="Other"/>
                <w:rFonts w:eastAsia="Calibri"/>
              </w:rPr>
              <w:t>Šlaitų tvirtinimas 10 cm storio dirvožemio sluoksniu, paskleidžiant gruntą ir pasėjant žoles rankiniu būdu</w:t>
            </w:r>
          </w:p>
        </w:tc>
        <w:tc>
          <w:tcPr>
            <w:tcW w:w="1276" w:type="dxa"/>
            <w:noWrap/>
            <w:vAlign w:val="center"/>
            <w:hideMark/>
          </w:tcPr>
          <w:p w14:paraId="0BD244D1" w14:textId="74EE5428"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r>
              <w:rPr>
                <w:rStyle w:val="Other"/>
                <w:rFonts w:eastAsia="Calibri"/>
              </w:rPr>
              <w:t>/m</w:t>
            </w:r>
            <w:r>
              <w:rPr>
                <w:rStyle w:val="Other"/>
                <w:rFonts w:eastAsia="Calibri"/>
                <w:vertAlign w:val="superscript"/>
              </w:rPr>
              <w:t>3</w:t>
            </w:r>
          </w:p>
        </w:tc>
        <w:tc>
          <w:tcPr>
            <w:tcW w:w="1134" w:type="dxa"/>
            <w:noWrap/>
            <w:vAlign w:val="center"/>
            <w:hideMark/>
          </w:tcPr>
          <w:p w14:paraId="1CA6B80E" w14:textId="2F26F7CE" w:rsidR="00033828" w:rsidRPr="00316B22" w:rsidRDefault="00033828" w:rsidP="00033828">
            <w:pPr>
              <w:rPr>
                <w:rFonts w:ascii="Times New Roman" w:hAnsi="Times New Roman" w:cs="Times New Roman"/>
                <w:sz w:val="24"/>
                <w:szCs w:val="24"/>
              </w:rPr>
            </w:pPr>
            <w:r>
              <w:rPr>
                <w:rStyle w:val="Other"/>
                <w:rFonts w:eastAsia="Calibri"/>
                <w:lang w:val="ru-RU" w:eastAsia="ru-RU" w:bidi="ru-RU"/>
              </w:rPr>
              <w:t>25/3</w:t>
            </w:r>
          </w:p>
        </w:tc>
        <w:tc>
          <w:tcPr>
            <w:tcW w:w="1288" w:type="dxa"/>
          </w:tcPr>
          <w:p w14:paraId="42EFB86B" w14:textId="77777777" w:rsidR="00033828" w:rsidRPr="00316B22" w:rsidRDefault="00033828" w:rsidP="00033828">
            <w:pPr>
              <w:rPr>
                <w:rFonts w:ascii="Times New Roman" w:hAnsi="Times New Roman" w:cs="Times New Roman"/>
                <w:color w:val="000000"/>
                <w:sz w:val="24"/>
                <w:szCs w:val="24"/>
              </w:rPr>
            </w:pPr>
          </w:p>
        </w:tc>
      </w:tr>
      <w:tr w:rsidR="00033828" w:rsidRPr="00316B22" w14:paraId="10DEA4E7" w14:textId="77777777" w:rsidTr="00157A4B">
        <w:trPr>
          <w:trHeight w:val="576"/>
        </w:trPr>
        <w:tc>
          <w:tcPr>
            <w:tcW w:w="760" w:type="dxa"/>
            <w:noWrap/>
            <w:vAlign w:val="center"/>
            <w:hideMark/>
          </w:tcPr>
          <w:p w14:paraId="0ECEAEF7" w14:textId="08689B40" w:rsidR="00033828" w:rsidRPr="00316B22" w:rsidRDefault="00033828" w:rsidP="00033828">
            <w:pPr>
              <w:rPr>
                <w:rFonts w:ascii="Times New Roman" w:hAnsi="Times New Roman" w:cs="Times New Roman"/>
                <w:sz w:val="24"/>
                <w:szCs w:val="24"/>
              </w:rPr>
            </w:pPr>
            <w:r>
              <w:rPr>
                <w:rStyle w:val="Other"/>
                <w:rFonts w:eastAsia="Calibri"/>
              </w:rPr>
              <w:t>2.9.</w:t>
            </w:r>
          </w:p>
        </w:tc>
        <w:tc>
          <w:tcPr>
            <w:tcW w:w="5170" w:type="dxa"/>
            <w:vAlign w:val="bottom"/>
            <w:hideMark/>
          </w:tcPr>
          <w:p w14:paraId="2A1AF826" w14:textId="3B0203EA" w:rsidR="00033828" w:rsidRPr="00316B22" w:rsidRDefault="00033828" w:rsidP="00033828">
            <w:pPr>
              <w:rPr>
                <w:rFonts w:ascii="Times New Roman" w:hAnsi="Times New Roman" w:cs="Times New Roman"/>
                <w:sz w:val="24"/>
                <w:szCs w:val="24"/>
              </w:rPr>
            </w:pPr>
            <w:r>
              <w:rPr>
                <w:rStyle w:val="Other"/>
                <w:rFonts w:eastAsia="Calibri"/>
                <w:b/>
                <w:bCs/>
              </w:rPr>
              <w:t xml:space="preserve">0 </w:t>
            </w:r>
            <w:r>
              <w:rPr>
                <w:rStyle w:val="Other"/>
                <w:rFonts w:eastAsia="Calibri"/>
              </w:rPr>
              <w:t>0,4 m plastikinių pralaidų įrengimas su įstrižaisiais antgaliais iš betono</w:t>
            </w:r>
          </w:p>
        </w:tc>
        <w:tc>
          <w:tcPr>
            <w:tcW w:w="1276" w:type="dxa"/>
            <w:noWrap/>
            <w:vAlign w:val="center"/>
            <w:hideMark/>
          </w:tcPr>
          <w:p w14:paraId="67AE948B" w14:textId="266D2FE2" w:rsidR="00033828" w:rsidRPr="00316B22" w:rsidRDefault="00033828" w:rsidP="00033828">
            <w:pPr>
              <w:rPr>
                <w:rFonts w:ascii="Times New Roman" w:hAnsi="Times New Roman" w:cs="Times New Roman"/>
                <w:sz w:val="24"/>
                <w:szCs w:val="24"/>
              </w:rPr>
            </w:pPr>
            <w:proofErr w:type="spellStart"/>
            <w:r>
              <w:rPr>
                <w:rStyle w:val="Other"/>
                <w:rFonts w:eastAsia="Calibri"/>
              </w:rPr>
              <w:t>vnt</w:t>
            </w:r>
            <w:proofErr w:type="spellEnd"/>
            <w:r>
              <w:rPr>
                <w:rStyle w:val="Other"/>
                <w:rFonts w:eastAsia="Calibri"/>
              </w:rPr>
              <w:t>/m</w:t>
            </w:r>
          </w:p>
        </w:tc>
        <w:tc>
          <w:tcPr>
            <w:tcW w:w="1134" w:type="dxa"/>
            <w:noWrap/>
            <w:vAlign w:val="center"/>
            <w:hideMark/>
          </w:tcPr>
          <w:p w14:paraId="2F858CAC" w14:textId="42A39284" w:rsidR="00033828" w:rsidRPr="00316B22" w:rsidRDefault="00033828" w:rsidP="00033828">
            <w:pPr>
              <w:rPr>
                <w:rFonts w:ascii="Times New Roman" w:hAnsi="Times New Roman" w:cs="Times New Roman"/>
                <w:sz w:val="24"/>
                <w:szCs w:val="24"/>
              </w:rPr>
            </w:pPr>
            <w:r>
              <w:rPr>
                <w:rStyle w:val="Other"/>
                <w:rFonts w:eastAsia="Calibri"/>
                <w:lang w:val="ru-RU" w:eastAsia="ru-RU" w:bidi="ru-RU"/>
              </w:rPr>
              <w:t>1/10</w:t>
            </w:r>
          </w:p>
        </w:tc>
        <w:tc>
          <w:tcPr>
            <w:tcW w:w="1288" w:type="dxa"/>
          </w:tcPr>
          <w:p w14:paraId="3172817F" w14:textId="77777777" w:rsidR="00033828" w:rsidRPr="00316B22" w:rsidRDefault="00033828" w:rsidP="00033828">
            <w:pPr>
              <w:rPr>
                <w:rFonts w:ascii="Times New Roman" w:hAnsi="Times New Roman" w:cs="Times New Roman"/>
                <w:color w:val="000000"/>
                <w:sz w:val="24"/>
                <w:szCs w:val="24"/>
              </w:rPr>
            </w:pPr>
          </w:p>
        </w:tc>
      </w:tr>
      <w:tr w:rsidR="00033828" w:rsidRPr="00316B22" w14:paraId="6C6B98E8" w14:textId="77777777" w:rsidTr="00157A4B">
        <w:trPr>
          <w:trHeight w:val="288"/>
        </w:trPr>
        <w:tc>
          <w:tcPr>
            <w:tcW w:w="760" w:type="dxa"/>
            <w:noWrap/>
            <w:vAlign w:val="bottom"/>
            <w:hideMark/>
          </w:tcPr>
          <w:p w14:paraId="4868FB7F" w14:textId="517F5847" w:rsidR="00033828" w:rsidRPr="00316B22" w:rsidRDefault="00033828" w:rsidP="00033828">
            <w:pPr>
              <w:rPr>
                <w:rFonts w:ascii="Times New Roman" w:hAnsi="Times New Roman" w:cs="Times New Roman"/>
                <w:sz w:val="24"/>
                <w:szCs w:val="24"/>
              </w:rPr>
            </w:pPr>
            <w:r>
              <w:rPr>
                <w:rStyle w:val="Other"/>
                <w:rFonts w:eastAsia="Calibri"/>
              </w:rPr>
              <w:t>2.10.</w:t>
            </w:r>
          </w:p>
        </w:tc>
        <w:tc>
          <w:tcPr>
            <w:tcW w:w="5170" w:type="dxa"/>
            <w:vAlign w:val="bottom"/>
            <w:hideMark/>
          </w:tcPr>
          <w:p w14:paraId="7E851F35" w14:textId="1B5A350E" w:rsidR="00033828" w:rsidRPr="00316B22" w:rsidRDefault="00033828" w:rsidP="00033828">
            <w:pPr>
              <w:rPr>
                <w:rFonts w:ascii="Times New Roman" w:hAnsi="Times New Roman" w:cs="Times New Roman"/>
                <w:sz w:val="24"/>
                <w:szCs w:val="24"/>
              </w:rPr>
            </w:pPr>
            <w:r>
              <w:rPr>
                <w:rStyle w:val="Other"/>
                <w:rFonts w:eastAsia="Calibri"/>
              </w:rPr>
              <w:t>Smėlis po įrengiamomis pralaidomis</w:t>
            </w:r>
          </w:p>
        </w:tc>
        <w:tc>
          <w:tcPr>
            <w:tcW w:w="1276" w:type="dxa"/>
            <w:noWrap/>
            <w:vAlign w:val="bottom"/>
            <w:hideMark/>
          </w:tcPr>
          <w:p w14:paraId="540B3FEB" w14:textId="43BE70F2"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3</w:t>
            </w:r>
          </w:p>
        </w:tc>
        <w:tc>
          <w:tcPr>
            <w:tcW w:w="1134" w:type="dxa"/>
            <w:noWrap/>
            <w:vAlign w:val="bottom"/>
            <w:hideMark/>
          </w:tcPr>
          <w:p w14:paraId="4EA00A63" w14:textId="1E154757" w:rsidR="00033828" w:rsidRPr="00316B22" w:rsidRDefault="00033828" w:rsidP="00033828">
            <w:pPr>
              <w:rPr>
                <w:rFonts w:ascii="Times New Roman" w:hAnsi="Times New Roman" w:cs="Times New Roman"/>
                <w:sz w:val="24"/>
                <w:szCs w:val="24"/>
              </w:rPr>
            </w:pPr>
            <w:r>
              <w:rPr>
                <w:rStyle w:val="Other"/>
                <w:rFonts w:eastAsia="Calibri"/>
              </w:rPr>
              <w:t>0,80</w:t>
            </w:r>
          </w:p>
        </w:tc>
        <w:tc>
          <w:tcPr>
            <w:tcW w:w="1288" w:type="dxa"/>
          </w:tcPr>
          <w:p w14:paraId="6CBB6702" w14:textId="77777777" w:rsidR="00033828" w:rsidRPr="00316B22" w:rsidRDefault="00033828" w:rsidP="00033828">
            <w:pPr>
              <w:rPr>
                <w:rFonts w:ascii="Times New Roman" w:hAnsi="Times New Roman" w:cs="Times New Roman"/>
                <w:color w:val="000000"/>
                <w:sz w:val="24"/>
                <w:szCs w:val="24"/>
              </w:rPr>
            </w:pPr>
          </w:p>
        </w:tc>
      </w:tr>
      <w:tr w:rsidR="00033828" w:rsidRPr="00316B22" w14:paraId="45340918" w14:textId="77777777" w:rsidTr="00157A4B">
        <w:trPr>
          <w:trHeight w:val="576"/>
        </w:trPr>
        <w:tc>
          <w:tcPr>
            <w:tcW w:w="760" w:type="dxa"/>
            <w:noWrap/>
            <w:vAlign w:val="center"/>
            <w:hideMark/>
          </w:tcPr>
          <w:p w14:paraId="76D5ECBF" w14:textId="16DBAE29" w:rsidR="00033828" w:rsidRPr="00316B22" w:rsidRDefault="00033828" w:rsidP="00033828">
            <w:pPr>
              <w:rPr>
                <w:rFonts w:ascii="Times New Roman" w:hAnsi="Times New Roman" w:cs="Times New Roman"/>
                <w:sz w:val="24"/>
                <w:szCs w:val="24"/>
              </w:rPr>
            </w:pPr>
            <w:r>
              <w:rPr>
                <w:rStyle w:val="Other"/>
                <w:rFonts w:eastAsia="Calibri"/>
              </w:rPr>
              <w:t>2.11.</w:t>
            </w:r>
          </w:p>
        </w:tc>
        <w:tc>
          <w:tcPr>
            <w:tcW w:w="5170" w:type="dxa"/>
            <w:vAlign w:val="bottom"/>
            <w:hideMark/>
          </w:tcPr>
          <w:p w14:paraId="07E84DF5" w14:textId="31EC5910" w:rsidR="00033828" w:rsidRPr="00316B22" w:rsidRDefault="00033828" w:rsidP="00033828">
            <w:pPr>
              <w:rPr>
                <w:rFonts w:ascii="Times New Roman" w:hAnsi="Times New Roman" w:cs="Times New Roman"/>
                <w:sz w:val="24"/>
                <w:szCs w:val="24"/>
              </w:rPr>
            </w:pPr>
            <w:r>
              <w:rPr>
                <w:rStyle w:val="Other"/>
                <w:rFonts w:eastAsia="Calibri"/>
              </w:rPr>
              <w:t xml:space="preserve">Griovio vagos tvirtinimas ties įtekamuoju ir ištekamuoju antgaliais žvyro (dolomito) skalda </w:t>
            </w:r>
            <w:proofErr w:type="spellStart"/>
            <w:r>
              <w:rPr>
                <w:rStyle w:val="Other"/>
                <w:rFonts w:eastAsia="Calibri"/>
              </w:rPr>
              <w:t>fr</w:t>
            </w:r>
            <w:proofErr w:type="spellEnd"/>
            <w:r>
              <w:rPr>
                <w:rStyle w:val="Other"/>
                <w:rFonts w:eastAsia="Calibri"/>
              </w:rPr>
              <w:t xml:space="preserve">. </w:t>
            </w:r>
            <w:r>
              <w:rPr>
                <w:rStyle w:val="Other"/>
                <w:rFonts w:eastAsia="Calibri"/>
                <w:lang w:val="ru-RU" w:eastAsia="ru-RU" w:bidi="ru-RU"/>
              </w:rPr>
              <w:t xml:space="preserve">22/32, </w:t>
            </w:r>
            <w:r>
              <w:rPr>
                <w:rStyle w:val="Other"/>
                <w:rFonts w:eastAsia="Calibri"/>
              </w:rPr>
              <w:t>h-10cm</w:t>
            </w:r>
          </w:p>
        </w:tc>
        <w:tc>
          <w:tcPr>
            <w:tcW w:w="1276" w:type="dxa"/>
            <w:noWrap/>
            <w:vAlign w:val="center"/>
            <w:hideMark/>
          </w:tcPr>
          <w:p w14:paraId="76035923" w14:textId="48E0ACE5"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r>
              <w:rPr>
                <w:rStyle w:val="Other"/>
                <w:rFonts w:eastAsia="Calibri"/>
              </w:rPr>
              <w:t>/m</w:t>
            </w:r>
            <w:r>
              <w:rPr>
                <w:rStyle w:val="Other"/>
                <w:rFonts w:eastAsia="Calibri"/>
                <w:vertAlign w:val="superscript"/>
              </w:rPr>
              <w:t>3</w:t>
            </w:r>
          </w:p>
        </w:tc>
        <w:tc>
          <w:tcPr>
            <w:tcW w:w="1134" w:type="dxa"/>
            <w:noWrap/>
            <w:vAlign w:val="center"/>
            <w:hideMark/>
          </w:tcPr>
          <w:p w14:paraId="797F8933" w14:textId="657480E8" w:rsidR="00033828" w:rsidRPr="00316B22" w:rsidRDefault="00033828" w:rsidP="00033828">
            <w:pPr>
              <w:rPr>
                <w:rFonts w:ascii="Times New Roman" w:hAnsi="Times New Roman" w:cs="Times New Roman"/>
                <w:sz w:val="24"/>
                <w:szCs w:val="24"/>
              </w:rPr>
            </w:pPr>
            <w:r>
              <w:rPr>
                <w:rStyle w:val="Other"/>
                <w:rFonts w:eastAsia="Calibri"/>
                <w:lang w:val="ru-RU" w:eastAsia="ru-RU" w:bidi="ru-RU"/>
              </w:rPr>
              <w:t>1,75/0,18</w:t>
            </w:r>
          </w:p>
        </w:tc>
        <w:tc>
          <w:tcPr>
            <w:tcW w:w="1288" w:type="dxa"/>
          </w:tcPr>
          <w:p w14:paraId="2CBF628A" w14:textId="77777777" w:rsidR="00033828" w:rsidRPr="00316B22" w:rsidRDefault="00033828" w:rsidP="00033828">
            <w:pPr>
              <w:rPr>
                <w:rFonts w:ascii="Times New Roman" w:hAnsi="Times New Roman" w:cs="Times New Roman"/>
                <w:color w:val="000000"/>
                <w:sz w:val="24"/>
                <w:szCs w:val="24"/>
              </w:rPr>
            </w:pPr>
          </w:p>
        </w:tc>
      </w:tr>
      <w:tr w:rsidR="00033828" w:rsidRPr="00316B22" w14:paraId="2F732144" w14:textId="77777777" w:rsidTr="00033828">
        <w:trPr>
          <w:trHeight w:val="288"/>
        </w:trPr>
        <w:tc>
          <w:tcPr>
            <w:tcW w:w="760" w:type="dxa"/>
            <w:noWrap/>
            <w:vAlign w:val="bottom"/>
            <w:hideMark/>
          </w:tcPr>
          <w:p w14:paraId="7C04B0AB" w14:textId="39B4341C" w:rsidR="00033828" w:rsidRPr="00316B22" w:rsidRDefault="00033828" w:rsidP="00033828">
            <w:pPr>
              <w:rPr>
                <w:rFonts w:ascii="Times New Roman" w:hAnsi="Times New Roman" w:cs="Times New Roman"/>
                <w:sz w:val="24"/>
                <w:szCs w:val="24"/>
              </w:rPr>
            </w:pPr>
            <w:r>
              <w:rPr>
                <w:rStyle w:val="Other"/>
                <w:rFonts w:eastAsia="Calibri"/>
              </w:rPr>
              <w:t>3.</w:t>
            </w:r>
          </w:p>
        </w:tc>
        <w:tc>
          <w:tcPr>
            <w:tcW w:w="5170" w:type="dxa"/>
            <w:vAlign w:val="bottom"/>
            <w:hideMark/>
          </w:tcPr>
          <w:p w14:paraId="5AFA84B5" w14:textId="197D9C14" w:rsidR="00033828" w:rsidRPr="00316B22" w:rsidRDefault="00033828" w:rsidP="00033828">
            <w:pPr>
              <w:rPr>
                <w:rFonts w:ascii="Times New Roman" w:hAnsi="Times New Roman" w:cs="Times New Roman"/>
                <w:sz w:val="24"/>
                <w:szCs w:val="24"/>
              </w:rPr>
            </w:pPr>
            <w:r>
              <w:rPr>
                <w:rStyle w:val="Other"/>
                <w:rFonts w:eastAsia="Calibri"/>
                <w:b/>
                <w:bCs/>
              </w:rPr>
              <w:t>Skyrius Nr. 3 Dangos konstrukcijos įrengimo darbai</w:t>
            </w:r>
          </w:p>
        </w:tc>
        <w:tc>
          <w:tcPr>
            <w:tcW w:w="1276" w:type="dxa"/>
            <w:noWrap/>
          </w:tcPr>
          <w:p w14:paraId="57C205DE" w14:textId="1B2B4223" w:rsidR="00033828" w:rsidRPr="00316B22" w:rsidRDefault="00033828" w:rsidP="00033828">
            <w:pPr>
              <w:rPr>
                <w:rFonts w:ascii="Times New Roman" w:hAnsi="Times New Roman" w:cs="Times New Roman"/>
                <w:sz w:val="24"/>
                <w:szCs w:val="24"/>
              </w:rPr>
            </w:pPr>
          </w:p>
        </w:tc>
        <w:tc>
          <w:tcPr>
            <w:tcW w:w="1134" w:type="dxa"/>
            <w:noWrap/>
          </w:tcPr>
          <w:p w14:paraId="496807FD" w14:textId="76C914AE" w:rsidR="00033828" w:rsidRPr="00316B22" w:rsidRDefault="00033828" w:rsidP="00033828">
            <w:pPr>
              <w:rPr>
                <w:rFonts w:ascii="Times New Roman" w:hAnsi="Times New Roman" w:cs="Times New Roman"/>
                <w:sz w:val="24"/>
                <w:szCs w:val="24"/>
              </w:rPr>
            </w:pPr>
          </w:p>
        </w:tc>
        <w:tc>
          <w:tcPr>
            <w:tcW w:w="1288" w:type="dxa"/>
          </w:tcPr>
          <w:p w14:paraId="370755CB" w14:textId="77777777" w:rsidR="00033828" w:rsidRPr="00316B22" w:rsidRDefault="00033828" w:rsidP="00033828">
            <w:pPr>
              <w:rPr>
                <w:rFonts w:ascii="Times New Roman" w:hAnsi="Times New Roman" w:cs="Times New Roman"/>
                <w:color w:val="000000"/>
                <w:sz w:val="24"/>
                <w:szCs w:val="24"/>
              </w:rPr>
            </w:pPr>
          </w:p>
        </w:tc>
      </w:tr>
      <w:tr w:rsidR="00033828" w:rsidRPr="00316B22" w14:paraId="55310255" w14:textId="77777777" w:rsidTr="00D070B7">
        <w:trPr>
          <w:trHeight w:val="288"/>
        </w:trPr>
        <w:tc>
          <w:tcPr>
            <w:tcW w:w="760" w:type="dxa"/>
            <w:noWrap/>
            <w:vAlign w:val="bottom"/>
          </w:tcPr>
          <w:p w14:paraId="6ED00358" w14:textId="7A75DF95" w:rsidR="00033828" w:rsidRPr="00316B22" w:rsidRDefault="00033828" w:rsidP="00033828">
            <w:pPr>
              <w:rPr>
                <w:rFonts w:ascii="Times New Roman" w:hAnsi="Times New Roman" w:cs="Times New Roman"/>
                <w:sz w:val="24"/>
                <w:szCs w:val="24"/>
              </w:rPr>
            </w:pPr>
            <w:r>
              <w:rPr>
                <w:rStyle w:val="Other"/>
                <w:rFonts w:eastAsia="Calibri"/>
              </w:rPr>
              <w:t>3.1.</w:t>
            </w:r>
          </w:p>
        </w:tc>
        <w:tc>
          <w:tcPr>
            <w:tcW w:w="5170" w:type="dxa"/>
            <w:vAlign w:val="bottom"/>
          </w:tcPr>
          <w:p w14:paraId="3D1D3869" w14:textId="170F40DB" w:rsidR="00033828" w:rsidRPr="00316B22" w:rsidRDefault="00033828" w:rsidP="00033828">
            <w:pPr>
              <w:rPr>
                <w:rFonts w:ascii="Times New Roman" w:hAnsi="Times New Roman" w:cs="Times New Roman"/>
                <w:sz w:val="24"/>
                <w:szCs w:val="24"/>
              </w:rPr>
            </w:pPr>
            <w:r>
              <w:rPr>
                <w:rStyle w:val="Other"/>
                <w:rFonts w:eastAsia="Calibri"/>
              </w:rPr>
              <w:t>Asfalto dangų sujungimas karštas prie šalto metodu</w:t>
            </w:r>
          </w:p>
        </w:tc>
        <w:tc>
          <w:tcPr>
            <w:tcW w:w="1276" w:type="dxa"/>
            <w:noWrap/>
            <w:vAlign w:val="bottom"/>
          </w:tcPr>
          <w:p w14:paraId="2509EE49" w14:textId="3F37D06C" w:rsidR="00033828" w:rsidRPr="00316B22" w:rsidRDefault="00033828" w:rsidP="00033828">
            <w:pPr>
              <w:rPr>
                <w:rFonts w:ascii="Times New Roman" w:hAnsi="Times New Roman" w:cs="Times New Roman"/>
                <w:sz w:val="24"/>
                <w:szCs w:val="24"/>
              </w:rPr>
            </w:pPr>
            <w:r>
              <w:rPr>
                <w:rStyle w:val="Other"/>
                <w:rFonts w:eastAsia="Calibri"/>
              </w:rPr>
              <w:t>m</w:t>
            </w:r>
          </w:p>
        </w:tc>
        <w:tc>
          <w:tcPr>
            <w:tcW w:w="1134" w:type="dxa"/>
            <w:noWrap/>
            <w:vAlign w:val="bottom"/>
          </w:tcPr>
          <w:p w14:paraId="09072DB5" w14:textId="5B43A848" w:rsidR="00033828" w:rsidRPr="00316B22" w:rsidRDefault="00033828" w:rsidP="00033828">
            <w:pPr>
              <w:rPr>
                <w:rFonts w:ascii="Times New Roman" w:hAnsi="Times New Roman" w:cs="Times New Roman"/>
                <w:sz w:val="24"/>
                <w:szCs w:val="24"/>
              </w:rPr>
            </w:pPr>
            <w:r>
              <w:rPr>
                <w:rStyle w:val="Other"/>
                <w:rFonts w:eastAsia="Calibri"/>
              </w:rPr>
              <w:t>17</w:t>
            </w:r>
          </w:p>
        </w:tc>
        <w:tc>
          <w:tcPr>
            <w:tcW w:w="1288" w:type="dxa"/>
          </w:tcPr>
          <w:p w14:paraId="73711B4B" w14:textId="77777777" w:rsidR="00033828" w:rsidRPr="00316B22" w:rsidRDefault="00033828" w:rsidP="00033828">
            <w:pPr>
              <w:rPr>
                <w:rFonts w:ascii="Times New Roman" w:hAnsi="Times New Roman" w:cs="Times New Roman"/>
                <w:color w:val="000000"/>
                <w:sz w:val="24"/>
                <w:szCs w:val="24"/>
              </w:rPr>
            </w:pPr>
          </w:p>
        </w:tc>
      </w:tr>
      <w:tr w:rsidR="00033828" w:rsidRPr="00316B22" w14:paraId="0B885AB4" w14:textId="77777777" w:rsidTr="00033828">
        <w:trPr>
          <w:trHeight w:val="288"/>
        </w:trPr>
        <w:tc>
          <w:tcPr>
            <w:tcW w:w="760" w:type="dxa"/>
            <w:noWrap/>
            <w:vAlign w:val="bottom"/>
          </w:tcPr>
          <w:p w14:paraId="54335AE8" w14:textId="4D9BC552" w:rsidR="00033828" w:rsidRPr="00316B22" w:rsidRDefault="00033828" w:rsidP="00033828">
            <w:pPr>
              <w:rPr>
                <w:rFonts w:ascii="Times New Roman" w:hAnsi="Times New Roman" w:cs="Times New Roman"/>
                <w:sz w:val="24"/>
                <w:szCs w:val="24"/>
              </w:rPr>
            </w:pPr>
            <w:r>
              <w:rPr>
                <w:rStyle w:val="Other"/>
                <w:rFonts w:eastAsia="Calibri"/>
              </w:rPr>
              <w:t>3.2.</w:t>
            </w:r>
          </w:p>
        </w:tc>
        <w:tc>
          <w:tcPr>
            <w:tcW w:w="5170" w:type="dxa"/>
            <w:vAlign w:val="bottom"/>
          </w:tcPr>
          <w:p w14:paraId="513362ED" w14:textId="6BEDBB98" w:rsidR="00033828" w:rsidRPr="00316B22" w:rsidRDefault="00033828" w:rsidP="00033828">
            <w:pPr>
              <w:rPr>
                <w:rFonts w:ascii="Times New Roman" w:hAnsi="Times New Roman" w:cs="Times New Roman"/>
                <w:sz w:val="24"/>
                <w:szCs w:val="24"/>
              </w:rPr>
            </w:pPr>
            <w:r>
              <w:rPr>
                <w:rStyle w:val="Other"/>
                <w:rFonts w:eastAsia="Calibri"/>
              </w:rPr>
              <w:t>Padengimas sluoksnių sukibimą gerinančia priemone</w:t>
            </w:r>
          </w:p>
        </w:tc>
        <w:tc>
          <w:tcPr>
            <w:tcW w:w="1276" w:type="dxa"/>
            <w:noWrap/>
            <w:vAlign w:val="bottom"/>
          </w:tcPr>
          <w:p w14:paraId="3B670679" w14:textId="1A42AA23"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bottom"/>
          </w:tcPr>
          <w:p w14:paraId="7A702AC4" w14:textId="0A85B432" w:rsidR="00033828" w:rsidRPr="00316B22" w:rsidRDefault="00033828" w:rsidP="00033828">
            <w:pPr>
              <w:rPr>
                <w:rFonts w:ascii="Times New Roman" w:hAnsi="Times New Roman" w:cs="Times New Roman"/>
                <w:sz w:val="24"/>
                <w:szCs w:val="24"/>
              </w:rPr>
            </w:pPr>
            <w:r>
              <w:rPr>
                <w:rStyle w:val="Other"/>
                <w:rFonts w:eastAsia="Calibri"/>
              </w:rPr>
              <w:t>5</w:t>
            </w:r>
          </w:p>
        </w:tc>
        <w:tc>
          <w:tcPr>
            <w:tcW w:w="1288" w:type="dxa"/>
          </w:tcPr>
          <w:p w14:paraId="3C25A71A" w14:textId="77777777" w:rsidR="00033828" w:rsidRPr="00316B22" w:rsidRDefault="00033828" w:rsidP="00033828">
            <w:pPr>
              <w:rPr>
                <w:rFonts w:ascii="Times New Roman" w:hAnsi="Times New Roman" w:cs="Times New Roman"/>
                <w:color w:val="000000"/>
                <w:sz w:val="24"/>
                <w:szCs w:val="24"/>
              </w:rPr>
            </w:pPr>
          </w:p>
        </w:tc>
      </w:tr>
      <w:tr w:rsidR="00033828" w:rsidRPr="00316B22" w14:paraId="0594791F" w14:textId="77777777" w:rsidTr="00D070B7">
        <w:trPr>
          <w:trHeight w:val="288"/>
        </w:trPr>
        <w:tc>
          <w:tcPr>
            <w:tcW w:w="760" w:type="dxa"/>
            <w:noWrap/>
            <w:vAlign w:val="center"/>
          </w:tcPr>
          <w:p w14:paraId="090C5F18" w14:textId="465E8D79" w:rsidR="00033828" w:rsidRPr="00316B22" w:rsidRDefault="00033828" w:rsidP="00033828">
            <w:pPr>
              <w:rPr>
                <w:rFonts w:ascii="Times New Roman" w:hAnsi="Times New Roman" w:cs="Times New Roman"/>
                <w:sz w:val="24"/>
                <w:szCs w:val="24"/>
              </w:rPr>
            </w:pPr>
            <w:r>
              <w:rPr>
                <w:rStyle w:val="Other"/>
                <w:rFonts w:eastAsia="Calibri"/>
              </w:rPr>
              <w:t>3.3</w:t>
            </w:r>
          </w:p>
        </w:tc>
        <w:tc>
          <w:tcPr>
            <w:tcW w:w="5170" w:type="dxa"/>
            <w:vAlign w:val="bottom"/>
          </w:tcPr>
          <w:p w14:paraId="3AA8DBEF" w14:textId="34663459" w:rsidR="00033828" w:rsidRPr="00316B22" w:rsidRDefault="00033828" w:rsidP="00033828">
            <w:pPr>
              <w:rPr>
                <w:rFonts w:ascii="Times New Roman" w:hAnsi="Times New Roman" w:cs="Times New Roman"/>
                <w:sz w:val="24"/>
                <w:szCs w:val="24"/>
              </w:rPr>
            </w:pPr>
            <w:r>
              <w:rPr>
                <w:rStyle w:val="Other"/>
                <w:rFonts w:eastAsia="Calibri"/>
              </w:rPr>
              <w:t>42 cm storio šalčiui nejautrių medžiagų sluoksnio iš nesurištojo mineralinių medžiagų mišinio įrengimas</w:t>
            </w:r>
          </w:p>
        </w:tc>
        <w:tc>
          <w:tcPr>
            <w:tcW w:w="1276" w:type="dxa"/>
            <w:noWrap/>
            <w:vAlign w:val="center"/>
          </w:tcPr>
          <w:p w14:paraId="7B0A2CD9" w14:textId="4FF3088E"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3</w:t>
            </w:r>
          </w:p>
        </w:tc>
        <w:tc>
          <w:tcPr>
            <w:tcW w:w="1134" w:type="dxa"/>
            <w:noWrap/>
            <w:vAlign w:val="center"/>
          </w:tcPr>
          <w:p w14:paraId="5067768B" w14:textId="399C21B4" w:rsidR="00033828" w:rsidRPr="00316B22" w:rsidRDefault="00033828" w:rsidP="00033828">
            <w:pPr>
              <w:rPr>
                <w:rFonts w:ascii="Times New Roman" w:hAnsi="Times New Roman" w:cs="Times New Roman"/>
                <w:sz w:val="24"/>
                <w:szCs w:val="24"/>
              </w:rPr>
            </w:pPr>
            <w:r>
              <w:rPr>
                <w:rStyle w:val="Other"/>
                <w:rFonts w:eastAsia="Calibri"/>
              </w:rPr>
              <w:t>31</w:t>
            </w:r>
          </w:p>
        </w:tc>
        <w:tc>
          <w:tcPr>
            <w:tcW w:w="1288" w:type="dxa"/>
          </w:tcPr>
          <w:p w14:paraId="2C3B9A20" w14:textId="77777777" w:rsidR="00033828" w:rsidRPr="00316B22" w:rsidRDefault="00033828" w:rsidP="00033828">
            <w:pPr>
              <w:rPr>
                <w:rFonts w:ascii="Times New Roman" w:hAnsi="Times New Roman" w:cs="Times New Roman"/>
                <w:color w:val="000000"/>
                <w:sz w:val="24"/>
                <w:szCs w:val="24"/>
              </w:rPr>
            </w:pPr>
          </w:p>
        </w:tc>
      </w:tr>
      <w:tr w:rsidR="00033828" w:rsidRPr="00316B22" w14:paraId="3F658450" w14:textId="77777777" w:rsidTr="00033828">
        <w:trPr>
          <w:trHeight w:val="288"/>
        </w:trPr>
        <w:tc>
          <w:tcPr>
            <w:tcW w:w="760" w:type="dxa"/>
            <w:noWrap/>
            <w:vAlign w:val="center"/>
          </w:tcPr>
          <w:p w14:paraId="2BF75648" w14:textId="35C5C25E" w:rsidR="00033828" w:rsidRPr="00316B22" w:rsidRDefault="00033828" w:rsidP="00033828">
            <w:pPr>
              <w:rPr>
                <w:rFonts w:ascii="Times New Roman" w:hAnsi="Times New Roman" w:cs="Times New Roman"/>
                <w:sz w:val="24"/>
                <w:szCs w:val="24"/>
              </w:rPr>
            </w:pPr>
            <w:r>
              <w:rPr>
                <w:rStyle w:val="Other"/>
                <w:rFonts w:eastAsia="Calibri"/>
              </w:rPr>
              <w:t>3.4</w:t>
            </w:r>
          </w:p>
        </w:tc>
        <w:tc>
          <w:tcPr>
            <w:tcW w:w="5170" w:type="dxa"/>
            <w:vAlign w:val="bottom"/>
          </w:tcPr>
          <w:p w14:paraId="4AB5CE97" w14:textId="7EBE7107" w:rsidR="00033828" w:rsidRPr="00316B22" w:rsidRDefault="00033828" w:rsidP="00033828">
            <w:pPr>
              <w:rPr>
                <w:rFonts w:ascii="Times New Roman" w:hAnsi="Times New Roman" w:cs="Times New Roman"/>
                <w:sz w:val="24"/>
                <w:szCs w:val="24"/>
              </w:rPr>
            </w:pPr>
            <w:r>
              <w:rPr>
                <w:rStyle w:val="Other"/>
                <w:rFonts w:eastAsia="Calibri"/>
              </w:rPr>
              <w:t xml:space="preserve">20 cm storio skaldos pagrindo sluoksnio iš nesurištųjų mineralinių medžiagų mišinio </w:t>
            </w:r>
            <w:r>
              <w:rPr>
                <w:rStyle w:val="Other"/>
                <w:rFonts w:eastAsia="Calibri"/>
                <w:lang w:val="ru-RU" w:eastAsia="ru-RU" w:bidi="ru-RU"/>
              </w:rPr>
              <w:t xml:space="preserve">0/45 </w:t>
            </w:r>
            <w:r>
              <w:rPr>
                <w:rStyle w:val="Other"/>
                <w:rFonts w:eastAsia="Calibri"/>
              </w:rPr>
              <w:t>įrengimas</w:t>
            </w:r>
          </w:p>
        </w:tc>
        <w:tc>
          <w:tcPr>
            <w:tcW w:w="1276" w:type="dxa"/>
            <w:noWrap/>
            <w:vAlign w:val="center"/>
          </w:tcPr>
          <w:p w14:paraId="3BC346CE" w14:textId="6B03146C"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center"/>
          </w:tcPr>
          <w:p w14:paraId="4D801F68" w14:textId="70336F3D" w:rsidR="00033828" w:rsidRPr="00316B22" w:rsidRDefault="00033828" w:rsidP="00033828">
            <w:pPr>
              <w:rPr>
                <w:rFonts w:ascii="Times New Roman" w:hAnsi="Times New Roman" w:cs="Times New Roman"/>
                <w:sz w:val="24"/>
                <w:szCs w:val="24"/>
              </w:rPr>
            </w:pPr>
            <w:r>
              <w:rPr>
                <w:rStyle w:val="Other"/>
                <w:rFonts w:eastAsia="Calibri"/>
              </w:rPr>
              <w:t>71</w:t>
            </w:r>
          </w:p>
        </w:tc>
        <w:tc>
          <w:tcPr>
            <w:tcW w:w="1288" w:type="dxa"/>
          </w:tcPr>
          <w:p w14:paraId="4741B910" w14:textId="77777777" w:rsidR="00033828" w:rsidRPr="00316B22" w:rsidRDefault="00033828" w:rsidP="00033828">
            <w:pPr>
              <w:rPr>
                <w:rFonts w:ascii="Times New Roman" w:hAnsi="Times New Roman" w:cs="Times New Roman"/>
                <w:color w:val="000000"/>
                <w:sz w:val="24"/>
                <w:szCs w:val="24"/>
              </w:rPr>
            </w:pPr>
          </w:p>
        </w:tc>
      </w:tr>
      <w:tr w:rsidR="00033828" w:rsidRPr="00316B22" w14:paraId="76370856" w14:textId="77777777" w:rsidTr="00033828">
        <w:trPr>
          <w:trHeight w:val="288"/>
        </w:trPr>
        <w:tc>
          <w:tcPr>
            <w:tcW w:w="760" w:type="dxa"/>
            <w:noWrap/>
            <w:vAlign w:val="center"/>
          </w:tcPr>
          <w:p w14:paraId="3491C150" w14:textId="003F68AE" w:rsidR="00033828" w:rsidRPr="00316B22" w:rsidRDefault="00033828" w:rsidP="00033828">
            <w:pPr>
              <w:rPr>
                <w:rFonts w:ascii="Times New Roman" w:hAnsi="Times New Roman" w:cs="Times New Roman"/>
                <w:sz w:val="24"/>
                <w:szCs w:val="24"/>
              </w:rPr>
            </w:pPr>
            <w:r>
              <w:rPr>
                <w:rStyle w:val="Other"/>
                <w:rFonts w:eastAsia="Calibri"/>
              </w:rPr>
              <w:t>3.5</w:t>
            </w:r>
          </w:p>
        </w:tc>
        <w:tc>
          <w:tcPr>
            <w:tcW w:w="5170" w:type="dxa"/>
            <w:vAlign w:val="bottom"/>
          </w:tcPr>
          <w:p w14:paraId="56B1E224" w14:textId="1B9F95E2" w:rsidR="00033828" w:rsidRPr="00316B22" w:rsidRDefault="00033828" w:rsidP="00033828">
            <w:pPr>
              <w:rPr>
                <w:rFonts w:ascii="Times New Roman" w:hAnsi="Times New Roman" w:cs="Times New Roman"/>
                <w:sz w:val="24"/>
                <w:szCs w:val="24"/>
              </w:rPr>
            </w:pPr>
            <w:r>
              <w:rPr>
                <w:rStyle w:val="Other"/>
                <w:rFonts w:eastAsia="Calibri"/>
              </w:rPr>
              <w:t xml:space="preserve">8cm storio asfalto pagrindo - dangos iš mišinio </w:t>
            </w:r>
            <w:r>
              <w:rPr>
                <w:rStyle w:val="Other"/>
                <w:rFonts w:eastAsia="Calibri"/>
                <w:lang w:val="en-US" w:bidi="en-US"/>
              </w:rPr>
              <w:t xml:space="preserve">AC </w:t>
            </w:r>
            <w:r>
              <w:rPr>
                <w:rStyle w:val="Other"/>
                <w:rFonts w:eastAsia="Calibri"/>
              </w:rPr>
              <w:t>16 PD įrengimas</w:t>
            </w:r>
          </w:p>
        </w:tc>
        <w:tc>
          <w:tcPr>
            <w:tcW w:w="1276" w:type="dxa"/>
            <w:noWrap/>
            <w:vAlign w:val="center"/>
          </w:tcPr>
          <w:p w14:paraId="013D753F" w14:textId="5445BB32"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p>
        </w:tc>
        <w:tc>
          <w:tcPr>
            <w:tcW w:w="1134" w:type="dxa"/>
            <w:noWrap/>
            <w:vAlign w:val="center"/>
          </w:tcPr>
          <w:p w14:paraId="2DC79029" w14:textId="122B48F4" w:rsidR="00033828" w:rsidRPr="00316B22" w:rsidRDefault="00033828" w:rsidP="00033828">
            <w:pPr>
              <w:rPr>
                <w:rFonts w:ascii="Times New Roman" w:hAnsi="Times New Roman" w:cs="Times New Roman"/>
                <w:sz w:val="24"/>
                <w:szCs w:val="24"/>
              </w:rPr>
            </w:pPr>
            <w:r>
              <w:rPr>
                <w:rStyle w:val="Other"/>
                <w:rFonts w:eastAsia="Calibri"/>
              </w:rPr>
              <w:t>52</w:t>
            </w:r>
          </w:p>
        </w:tc>
        <w:tc>
          <w:tcPr>
            <w:tcW w:w="1288" w:type="dxa"/>
          </w:tcPr>
          <w:p w14:paraId="5BF2370E" w14:textId="77777777" w:rsidR="00033828" w:rsidRPr="00316B22" w:rsidRDefault="00033828" w:rsidP="00033828">
            <w:pPr>
              <w:rPr>
                <w:rFonts w:ascii="Times New Roman" w:hAnsi="Times New Roman" w:cs="Times New Roman"/>
                <w:color w:val="000000"/>
                <w:sz w:val="24"/>
                <w:szCs w:val="24"/>
              </w:rPr>
            </w:pPr>
          </w:p>
        </w:tc>
      </w:tr>
      <w:tr w:rsidR="00033828" w:rsidRPr="00316B22" w14:paraId="26814963" w14:textId="77777777" w:rsidTr="00E6227C">
        <w:trPr>
          <w:trHeight w:val="576"/>
        </w:trPr>
        <w:tc>
          <w:tcPr>
            <w:tcW w:w="760" w:type="dxa"/>
            <w:noWrap/>
          </w:tcPr>
          <w:p w14:paraId="3847B125" w14:textId="24F3667F" w:rsidR="00033828" w:rsidRPr="00316B22" w:rsidRDefault="00033828" w:rsidP="00033828">
            <w:pPr>
              <w:rPr>
                <w:rFonts w:ascii="Times New Roman" w:hAnsi="Times New Roman" w:cs="Times New Roman"/>
                <w:sz w:val="24"/>
                <w:szCs w:val="24"/>
              </w:rPr>
            </w:pPr>
            <w:r>
              <w:rPr>
                <w:rStyle w:val="Other"/>
                <w:rFonts w:eastAsia="Calibri"/>
              </w:rPr>
              <w:t>3.6</w:t>
            </w:r>
          </w:p>
        </w:tc>
        <w:tc>
          <w:tcPr>
            <w:tcW w:w="5170" w:type="dxa"/>
          </w:tcPr>
          <w:p w14:paraId="3163B37B" w14:textId="28AFEE1B" w:rsidR="00033828" w:rsidRPr="00316B22" w:rsidRDefault="00033828" w:rsidP="00033828">
            <w:pPr>
              <w:rPr>
                <w:rFonts w:ascii="Times New Roman" w:hAnsi="Times New Roman" w:cs="Times New Roman"/>
                <w:sz w:val="24"/>
                <w:szCs w:val="24"/>
              </w:rPr>
            </w:pPr>
            <w:proofErr w:type="spellStart"/>
            <w:r>
              <w:rPr>
                <w:rStyle w:val="Other"/>
                <w:rFonts w:eastAsia="Calibri"/>
              </w:rPr>
              <w:t>Apželdinto</w:t>
            </w:r>
            <w:proofErr w:type="spellEnd"/>
            <w:r>
              <w:rPr>
                <w:rStyle w:val="Other"/>
                <w:rFonts w:eastAsia="Calibri"/>
              </w:rPr>
              <w:t xml:space="preserve"> </w:t>
            </w:r>
            <w:proofErr w:type="spellStart"/>
            <w:r>
              <w:rPr>
                <w:rStyle w:val="Other"/>
                <w:rFonts w:eastAsia="Calibri"/>
              </w:rPr>
              <w:t>kelkraščio</w:t>
            </w:r>
            <w:proofErr w:type="spellEnd"/>
            <w:r>
              <w:rPr>
                <w:rStyle w:val="Other"/>
                <w:rFonts w:eastAsia="Calibri"/>
              </w:rPr>
              <w:t xml:space="preserve"> </w:t>
            </w:r>
            <w:proofErr w:type="spellStart"/>
            <w:r>
              <w:rPr>
                <w:rStyle w:val="Other"/>
                <w:rFonts w:eastAsia="Calibri"/>
              </w:rPr>
              <w:t>įrengimas</w:t>
            </w:r>
            <w:proofErr w:type="spellEnd"/>
            <w:r>
              <w:rPr>
                <w:rStyle w:val="Other"/>
                <w:rFonts w:eastAsia="Calibri"/>
              </w:rPr>
              <w:t xml:space="preserve"> </w:t>
            </w:r>
            <w:proofErr w:type="spellStart"/>
            <w:r>
              <w:rPr>
                <w:rStyle w:val="Other"/>
                <w:rFonts w:eastAsia="Calibri"/>
              </w:rPr>
              <w:t>iš</w:t>
            </w:r>
            <w:proofErr w:type="spellEnd"/>
            <w:r>
              <w:rPr>
                <w:rStyle w:val="Other"/>
                <w:rFonts w:eastAsia="Calibri"/>
              </w:rPr>
              <w:t xml:space="preserve"> </w:t>
            </w:r>
            <w:proofErr w:type="spellStart"/>
            <w:r>
              <w:rPr>
                <w:rStyle w:val="Other"/>
                <w:rFonts w:eastAsia="Calibri"/>
              </w:rPr>
              <w:t>skaldos</w:t>
            </w:r>
            <w:proofErr w:type="spellEnd"/>
            <w:r>
              <w:rPr>
                <w:rStyle w:val="Other"/>
                <w:rFonts w:eastAsia="Calibri"/>
              </w:rPr>
              <w:t xml:space="preserve"> </w:t>
            </w:r>
            <w:proofErr w:type="spellStart"/>
            <w:r>
              <w:rPr>
                <w:rStyle w:val="Other"/>
                <w:rFonts w:eastAsia="Calibri"/>
              </w:rPr>
              <w:t>ir</w:t>
            </w:r>
            <w:proofErr w:type="spellEnd"/>
            <w:r>
              <w:rPr>
                <w:rStyle w:val="Other"/>
                <w:rFonts w:eastAsia="Calibri"/>
              </w:rPr>
              <w:t xml:space="preserve"> </w:t>
            </w:r>
            <w:proofErr w:type="spellStart"/>
            <w:r>
              <w:rPr>
                <w:rStyle w:val="Other"/>
                <w:rFonts w:eastAsia="Calibri"/>
              </w:rPr>
              <w:t>dirvožemio</w:t>
            </w:r>
            <w:proofErr w:type="spellEnd"/>
            <w:r>
              <w:rPr>
                <w:rStyle w:val="Other"/>
                <w:rFonts w:eastAsia="Calibri"/>
              </w:rPr>
              <w:t xml:space="preserve"> </w:t>
            </w:r>
            <w:proofErr w:type="spellStart"/>
            <w:r>
              <w:rPr>
                <w:rStyle w:val="Other"/>
                <w:rFonts w:eastAsia="Calibri"/>
              </w:rPr>
              <w:t>mišinio</w:t>
            </w:r>
            <w:proofErr w:type="spellEnd"/>
            <w:r>
              <w:rPr>
                <w:rStyle w:val="Other"/>
                <w:rFonts w:eastAsia="Calibri"/>
              </w:rPr>
              <w:t xml:space="preserve"> </w:t>
            </w:r>
            <w:proofErr w:type="spellStart"/>
            <w:r>
              <w:rPr>
                <w:rStyle w:val="Other"/>
                <w:rFonts w:eastAsia="Calibri"/>
              </w:rPr>
              <w:t>apsėtu</w:t>
            </w:r>
            <w:proofErr w:type="spellEnd"/>
            <w:r>
              <w:rPr>
                <w:rStyle w:val="Other"/>
                <w:rFonts w:eastAsia="Calibri"/>
              </w:rPr>
              <w:t xml:space="preserve"> </w:t>
            </w:r>
            <w:proofErr w:type="spellStart"/>
            <w:r>
              <w:rPr>
                <w:rStyle w:val="Other"/>
                <w:rFonts w:eastAsia="Calibri"/>
              </w:rPr>
              <w:t>žole</w:t>
            </w:r>
            <w:proofErr w:type="spellEnd"/>
            <w:r>
              <w:rPr>
                <w:rStyle w:val="Other"/>
                <w:rFonts w:eastAsia="Calibri"/>
              </w:rPr>
              <w:t xml:space="preserve"> (85% </w:t>
            </w:r>
            <w:proofErr w:type="spellStart"/>
            <w:r>
              <w:rPr>
                <w:rStyle w:val="Other"/>
                <w:rFonts w:eastAsia="Calibri"/>
              </w:rPr>
              <w:t>skaldos</w:t>
            </w:r>
            <w:proofErr w:type="spellEnd"/>
            <w:r>
              <w:rPr>
                <w:rStyle w:val="Other"/>
                <w:rFonts w:eastAsia="Calibri"/>
              </w:rPr>
              <w:t xml:space="preserve"> fr. 1</w:t>
            </w:r>
            <w:r>
              <w:rPr>
                <w:rStyle w:val="Other"/>
                <w:rFonts w:eastAsia="Calibri"/>
                <w:lang w:val="ru-RU" w:eastAsia="ru-RU" w:bidi="ru-RU"/>
              </w:rPr>
              <w:t xml:space="preserve">1/22 </w:t>
            </w:r>
            <w:proofErr w:type="spellStart"/>
            <w:r>
              <w:rPr>
                <w:rStyle w:val="Other"/>
                <w:rFonts w:eastAsia="Calibri"/>
              </w:rPr>
              <w:t>ir</w:t>
            </w:r>
            <w:proofErr w:type="spellEnd"/>
            <w:r>
              <w:rPr>
                <w:rStyle w:val="Other"/>
                <w:rFonts w:eastAsia="Calibri"/>
              </w:rPr>
              <w:t xml:space="preserve"> 15% </w:t>
            </w:r>
            <w:proofErr w:type="spellStart"/>
            <w:r>
              <w:rPr>
                <w:rStyle w:val="Other"/>
                <w:rFonts w:eastAsia="Calibri"/>
              </w:rPr>
              <w:t>augalinio</w:t>
            </w:r>
            <w:proofErr w:type="spellEnd"/>
            <w:r>
              <w:rPr>
                <w:rStyle w:val="Other"/>
                <w:rFonts w:eastAsia="Calibri"/>
              </w:rPr>
              <w:t xml:space="preserve"> grunto mišinys su žolės sėklomis), h=10.0 cm</w:t>
            </w:r>
          </w:p>
        </w:tc>
        <w:tc>
          <w:tcPr>
            <w:tcW w:w="1276" w:type="dxa"/>
            <w:noWrap/>
          </w:tcPr>
          <w:p w14:paraId="58E943C2" w14:textId="004E3EBB" w:rsidR="00033828" w:rsidRPr="00316B22" w:rsidRDefault="00033828" w:rsidP="00033828">
            <w:pPr>
              <w:rPr>
                <w:rFonts w:ascii="Times New Roman" w:hAnsi="Times New Roman" w:cs="Times New Roman"/>
                <w:sz w:val="24"/>
                <w:szCs w:val="24"/>
              </w:rPr>
            </w:pPr>
            <w:r>
              <w:rPr>
                <w:rStyle w:val="Other"/>
                <w:rFonts w:eastAsia="Calibri"/>
              </w:rPr>
              <w:t>m</w:t>
            </w:r>
            <w:r>
              <w:rPr>
                <w:rStyle w:val="Other"/>
                <w:rFonts w:eastAsia="Calibri"/>
                <w:vertAlign w:val="superscript"/>
              </w:rPr>
              <w:t>2</w:t>
            </w:r>
            <w:r>
              <w:rPr>
                <w:rStyle w:val="Other"/>
                <w:rFonts w:eastAsia="Calibri"/>
              </w:rPr>
              <w:t>/m</w:t>
            </w:r>
            <w:r>
              <w:rPr>
                <w:rStyle w:val="Other"/>
                <w:rFonts w:eastAsia="Calibri"/>
                <w:vertAlign w:val="superscript"/>
              </w:rPr>
              <w:t>3</w:t>
            </w:r>
          </w:p>
        </w:tc>
        <w:tc>
          <w:tcPr>
            <w:tcW w:w="1134" w:type="dxa"/>
            <w:noWrap/>
          </w:tcPr>
          <w:p w14:paraId="07D94DA9" w14:textId="54C932E5" w:rsidR="00033828" w:rsidRPr="00316B22" w:rsidRDefault="00033828" w:rsidP="00033828">
            <w:pPr>
              <w:rPr>
                <w:rFonts w:ascii="Times New Roman" w:hAnsi="Times New Roman" w:cs="Times New Roman"/>
                <w:sz w:val="24"/>
                <w:szCs w:val="24"/>
              </w:rPr>
            </w:pPr>
            <w:r>
              <w:rPr>
                <w:rStyle w:val="Other"/>
                <w:rFonts w:eastAsia="Calibri"/>
                <w:lang w:val="ru-RU" w:eastAsia="ru-RU" w:bidi="ru-RU"/>
              </w:rPr>
              <w:t>19/1,9</w:t>
            </w:r>
          </w:p>
        </w:tc>
        <w:tc>
          <w:tcPr>
            <w:tcW w:w="1288" w:type="dxa"/>
          </w:tcPr>
          <w:p w14:paraId="3684FA40" w14:textId="77777777" w:rsidR="00033828" w:rsidRPr="00316B22" w:rsidRDefault="00033828" w:rsidP="00033828">
            <w:pPr>
              <w:rPr>
                <w:rFonts w:ascii="Times New Roman" w:hAnsi="Times New Roman" w:cs="Times New Roman"/>
                <w:color w:val="000000"/>
                <w:sz w:val="24"/>
                <w:szCs w:val="24"/>
              </w:rPr>
            </w:pPr>
          </w:p>
        </w:tc>
      </w:tr>
      <w:bookmarkEnd w:id="2"/>
    </w:tbl>
    <w:p w14:paraId="536A6434" w14:textId="77777777" w:rsidR="00316B22" w:rsidRPr="00316B22" w:rsidRDefault="00316B22" w:rsidP="00316B22">
      <w:pPr>
        <w:spacing w:after="0" w:line="240" w:lineRule="auto"/>
        <w:ind w:firstLine="697"/>
        <w:rPr>
          <w:rFonts w:ascii="Calibri Light" w:eastAsia="Calibri" w:hAnsi="Calibri Light" w:cs="Calibri Light"/>
          <w:b/>
          <w:bCs/>
          <w:sz w:val="21"/>
          <w:szCs w:val="21"/>
          <w:lang w:val="lt-LT" w:eastAsia="lt-LT"/>
        </w:rPr>
      </w:pPr>
    </w:p>
    <w:p w14:paraId="51DD530C" w14:textId="5EFFF91E" w:rsidR="00A045C4" w:rsidRPr="00156A9C" w:rsidRDefault="00A045C4" w:rsidP="00316B22">
      <w:pPr>
        <w:spacing w:after="0" w:line="240" w:lineRule="auto"/>
        <w:ind w:firstLine="284"/>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3"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3"/>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D80F" w14:textId="77777777" w:rsidR="00857AF4" w:rsidRDefault="00857AF4">
      <w:pPr>
        <w:spacing w:after="0" w:line="240" w:lineRule="auto"/>
      </w:pPr>
      <w:r>
        <w:separator/>
      </w:r>
    </w:p>
  </w:endnote>
  <w:endnote w:type="continuationSeparator" w:id="0">
    <w:p w14:paraId="73B68003" w14:textId="77777777" w:rsidR="00857AF4" w:rsidRDefault="0085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636D" w14:textId="77777777" w:rsidR="00857AF4" w:rsidRDefault="00857AF4">
      <w:pPr>
        <w:spacing w:after="0" w:line="240" w:lineRule="auto"/>
      </w:pPr>
      <w:r>
        <w:separator/>
      </w:r>
    </w:p>
  </w:footnote>
  <w:footnote w:type="continuationSeparator" w:id="0">
    <w:p w14:paraId="21D7538E" w14:textId="77777777" w:rsidR="00857AF4" w:rsidRDefault="00857AF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4" w:name="_Ref38539939"/>
    <w:bookmarkStart w:id="5" w:name="_Ref38541068"/>
    <w:bookmarkStart w:id="6" w:name="_Ref38885053"/>
    <w:bookmarkStart w:id="7" w:name="_Ref38899023"/>
    <w:bookmarkStart w:id="8" w:name="_Toc48053185"/>
    <w:bookmarkStart w:id="9" w:name="_Toc85706891"/>
  </w:p>
  <w:p w14:paraId="2D88D487" w14:textId="77777777"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4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4"/>
    <w:bookmarkEnd w:id="5"/>
    <w:bookmarkEnd w:id="6"/>
    <w:bookmarkEnd w:id="7"/>
    <w:bookmarkEnd w:id="8"/>
    <w:bookmarkEnd w:id="9"/>
  </w:p>
  <w:p w14:paraId="04057B2D" w14:textId="02E62973" w:rsidR="00D62727" w:rsidRPr="002E0BB9" w:rsidRDefault="00D62727" w:rsidP="002E0B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13C6570"/>
    <w:multiLevelType w:val="multilevel"/>
    <w:tmpl w:val="8464614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4"/>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6"/>
  </w:num>
  <w:num w:numId="13" w16cid:durableId="1204056849">
    <w:abstractNumId w:val="10"/>
  </w:num>
  <w:num w:numId="14" w16cid:durableId="240260121">
    <w:abstractNumId w:val="9"/>
  </w:num>
  <w:num w:numId="15" w16cid:durableId="548491826">
    <w:abstractNumId w:val="15"/>
  </w:num>
  <w:num w:numId="16" w16cid:durableId="72240250">
    <w:abstractNumId w:val="11"/>
  </w:num>
  <w:num w:numId="17" w16cid:durableId="41320589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3828"/>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54D"/>
    <w:rsid w:val="00111AF9"/>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A2B35"/>
    <w:rsid w:val="001B0A99"/>
    <w:rsid w:val="001C466E"/>
    <w:rsid w:val="001E06E2"/>
    <w:rsid w:val="001F38C5"/>
    <w:rsid w:val="001F3F23"/>
    <w:rsid w:val="002101D9"/>
    <w:rsid w:val="0021031D"/>
    <w:rsid w:val="00210592"/>
    <w:rsid w:val="00214694"/>
    <w:rsid w:val="00216CC3"/>
    <w:rsid w:val="00225981"/>
    <w:rsid w:val="002259B3"/>
    <w:rsid w:val="00227D4D"/>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0BB9"/>
    <w:rsid w:val="002F0D7E"/>
    <w:rsid w:val="002F46BE"/>
    <w:rsid w:val="002F6517"/>
    <w:rsid w:val="00313BF9"/>
    <w:rsid w:val="00314161"/>
    <w:rsid w:val="003150D0"/>
    <w:rsid w:val="00316B22"/>
    <w:rsid w:val="003205EC"/>
    <w:rsid w:val="003236D0"/>
    <w:rsid w:val="00325B5C"/>
    <w:rsid w:val="003265DA"/>
    <w:rsid w:val="0032691C"/>
    <w:rsid w:val="00334A5F"/>
    <w:rsid w:val="00341C69"/>
    <w:rsid w:val="00343B09"/>
    <w:rsid w:val="003465FE"/>
    <w:rsid w:val="00347A8A"/>
    <w:rsid w:val="00355B56"/>
    <w:rsid w:val="00357BD5"/>
    <w:rsid w:val="00357EC4"/>
    <w:rsid w:val="00361273"/>
    <w:rsid w:val="003673D6"/>
    <w:rsid w:val="00370107"/>
    <w:rsid w:val="003727DF"/>
    <w:rsid w:val="0037332E"/>
    <w:rsid w:val="00383241"/>
    <w:rsid w:val="00385616"/>
    <w:rsid w:val="0038715C"/>
    <w:rsid w:val="0039136B"/>
    <w:rsid w:val="00392E68"/>
    <w:rsid w:val="00393743"/>
    <w:rsid w:val="003965D6"/>
    <w:rsid w:val="003973EA"/>
    <w:rsid w:val="0039787C"/>
    <w:rsid w:val="003A1809"/>
    <w:rsid w:val="003A53F2"/>
    <w:rsid w:val="003A7F1A"/>
    <w:rsid w:val="003B02B2"/>
    <w:rsid w:val="003B0B81"/>
    <w:rsid w:val="003C3A48"/>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6648"/>
    <w:rsid w:val="005573FA"/>
    <w:rsid w:val="00585563"/>
    <w:rsid w:val="005907B7"/>
    <w:rsid w:val="00597790"/>
    <w:rsid w:val="005B1F7F"/>
    <w:rsid w:val="005B5050"/>
    <w:rsid w:val="005D5040"/>
    <w:rsid w:val="005E425B"/>
    <w:rsid w:val="005F3272"/>
    <w:rsid w:val="005F5E65"/>
    <w:rsid w:val="006101E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1D1"/>
    <w:rsid w:val="007028A9"/>
    <w:rsid w:val="00702F99"/>
    <w:rsid w:val="00711888"/>
    <w:rsid w:val="00713468"/>
    <w:rsid w:val="00714454"/>
    <w:rsid w:val="00733BB8"/>
    <w:rsid w:val="007368B0"/>
    <w:rsid w:val="0074495F"/>
    <w:rsid w:val="00744AB7"/>
    <w:rsid w:val="0075437A"/>
    <w:rsid w:val="007607FF"/>
    <w:rsid w:val="007651CB"/>
    <w:rsid w:val="00765C5F"/>
    <w:rsid w:val="00774DB6"/>
    <w:rsid w:val="00775968"/>
    <w:rsid w:val="00784300"/>
    <w:rsid w:val="00791CCE"/>
    <w:rsid w:val="00795452"/>
    <w:rsid w:val="007A07D3"/>
    <w:rsid w:val="007B18F4"/>
    <w:rsid w:val="007B2144"/>
    <w:rsid w:val="007C1EB6"/>
    <w:rsid w:val="007C6AE7"/>
    <w:rsid w:val="007D3215"/>
    <w:rsid w:val="007D484D"/>
    <w:rsid w:val="007E2095"/>
    <w:rsid w:val="007E41FC"/>
    <w:rsid w:val="007E4AB3"/>
    <w:rsid w:val="007E63C0"/>
    <w:rsid w:val="007E75EA"/>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57AF4"/>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617A"/>
    <w:rsid w:val="00A73048"/>
    <w:rsid w:val="00A750E7"/>
    <w:rsid w:val="00A76B0A"/>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32F20"/>
    <w:rsid w:val="00B45B38"/>
    <w:rsid w:val="00B46F0F"/>
    <w:rsid w:val="00B47F94"/>
    <w:rsid w:val="00B56DE9"/>
    <w:rsid w:val="00B600D3"/>
    <w:rsid w:val="00B629E7"/>
    <w:rsid w:val="00B658EC"/>
    <w:rsid w:val="00B77CBA"/>
    <w:rsid w:val="00B81E39"/>
    <w:rsid w:val="00B9260E"/>
    <w:rsid w:val="00BA2917"/>
    <w:rsid w:val="00BA5251"/>
    <w:rsid w:val="00BA57C5"/>
    <w:rsid w:val="00BA5B69"/>
    <w:rsid w:val="00BA64B4"/>
    <w:rsid w:val="00BB19B8"/>
    <w:rsid w:val="00BB6668"/>
    <w:rsid w:val="00BC742E"/>
    <w:rsid w:val="00BD0CA9"/>
    <w:rsid w:val="00BD2308"/>
    <w:rsid w:val="00BD665B"/>
    <w:rsid w:val="00BD72CD"/>
    <w:rsid w:val="00BE0EBE"/>
    <w:rsid w:val="00BE589C"/>
    <w:rsid w:val="00BF125E"/>
    <w:rsid w:val="00BF2420"/>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73F2B"/>
    <w:rsid w:val="00D83854"/>
    <w:rsid w:val="00D91CCB"/>
    <w:rsid w:val="00D91CF7"/>
    <w:rsid w:val="00D92A1E"/>
    <w:rsid w:val="00D95F1E"/>
    <w:rsid w:val="00DB2CC7"/>
    <w:rsid w:val="00DD2695"/>
    <w:rsid w:val="00DE11E0"/>
    <w:rsid w:val="00DE70F1"/>
    <w:rsid w:val="00DE7873"/>
    <w:rsid w:val="00DF3F41"/>
    <w:rsid w:val="00E241BC"/>
    <w:rsid w:val="00E2482E"/>
    <w:rsid w:val="00E2594B"/>
    <w:rsid w:val="00E27DFD"/>
    <w:rsid w:val="00E32E0E"/>
    <w:rsid w:val="00E35EAA"/>
    <w:rsid w:val="00E37313"/>
    <w:rsid w:val="00E42229"/>
    <w:rsid w:val="00E50C42"/>
    <w:rsid w:val="00E53358"/>
    <w:rsid w:val="00E74349"/>
    <w:rsid w:val="00E80144"/>
    <w:rsid w:val="00E811EB"/>
    <w:rsid w:val="00E87E80"/>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 w:type="table" w:customStyle="1" w:styleId="Lentelstinklelis31">
    <w:name w:val="Lentelės tinklelis31"/>
    <w:basedOn w:val="prastojilentel"/>
    <w:next w:val="Lentelstinklelis"/>
    <w:uiPriority w:val="39"/>
    <w:rsid w:val="00316B22"/>
    <w:pPr>
      <w:spacing w:after="0" w:line="240" w:lineRule="auto"/>
      <w:jc w:val="left"/>
    </w:pPr>
    <w:rPr>
      <w:rFonts w:eastAsia="Calibri"/>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4501</Words>
  <Characters>2566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Šiaulių Priešgaisrinė</cp:lastModifiedBy>
  <cp:revision>14</cp:revision>
  <dcterms:created xsi:type="dcterms:W3CDTF">2024-07-29T11:10:00Z</dcterms:created>
  <dcterms:modified xsi:type="dcterms:W3CDTF">2026-07-02T07:38:00Z</dcterms:modified>
  <cp:version/>
</cp:coreProperties>
</file>