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62CDE" w:rsidRDefault="00000000" w14:paraId="103D712F" w14:textId="77777777">
      <w:pPr>
        <w:jc w:val="center"/>
      </w:pPr>
      <w:r>
        <w:rPr>
          <w:b/>
          <w:bCs/>
          <w:sz w:val="26"/>
          <w:szCs w:val="26"/>
        </w:rPr>
        <w:t>PUBLIC INSTITUTION VILNIUS PROCUREMENT AGENCY</w:t>
      </w:r>
    </w:p>
    <w:p w:rsidR="00162CDE" w:rsidRDefault="00000000" w14:paraId="103D7130" w14:textId="77777777">
      <w:pPr>
        <w:jc w:val="center"/>
      </w:pPr>
      <w:r>
        <w:rPr>
          <w:sz w:val="20"/>
          <w:szCs w:val="20"/>
        </w:rPr>
        <w:t>Konstitucijos pr. 3, LT-09308 Vilnius, legal entity code 307488060</w:t>
      </w:r>
    </w:p>
    <w:p w:rsidR="00162CDE" w:rsidRDefault="00162CDE" w14:paraId="103D7131" w14:textId="77777777"/>
    <w:p w:rsidR="00162CDE" w:rsidRDefault="00000000" w14:paraId="103D7132" w14:textId="77777777">
      <w:pPr>
        <w:jc w:val="center"/>
      </w:pPr>
      <w:r>
        <w:rPr>
          <w:b/>
          <w:bCs/>
          <w:sz w:val="26"/>
          <w:szCs w:val="26"/>
        </w:rPr>
        <w:t>OPEN COMPETITION SPECIAL CONDITIONS FOR THE INTERNATIONAL VALUE PUBLIC PROCUREMENT "VILNIUS GASTRONOMY INTERNATIONAL EVALUATION AND RATING SERVICES"</w:t>
      </w:r>
    </w:p>
    <w:p w:rsidR="00162CDE" w:rsidRDefault="00162CDE" w14:paraId="103D7133" w14:textId="77777777"/>
    <w:p w:rsidR="00162CDE" w:rsidRDefault="00000000" w14:paraId="103D7134" w14:textId="77777777">
      <w:pPr>
        <w:jc w:val="center"/>
      </w:pPr>
      <w:r>
        <w:rPr>
          <w:b/>
          <w:bCs/>
        </w:rPr>
        <w:t>Version No. 1</w:t>
      </w:r>
    </w:p>
    <w:p w:rsidR="00162CDE" w:rsidRDefault="00162CDE" w14:paraId="103D7135" w14:textId="77777777"/>
    <w:p w:rsidR="00162CDE" w:rsidRDefault="00000000" w14:paraId="103D7136" w14:textId="77777777">
      <w:r>
        <w:rPr>
          <w:b/>
          <w:bCs/>
        </w:rPr>
        <w:t>TABLE OF CONTENTS</w:t>
      </w:r>
    </w:p>
    <w:p w:rsidR="00162CDE" w:rsidRDefault="00162CDE" w14:paraId="103D7137"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546"/>
        <w:gridCol w:w="8480"/>
      </w:tblGrid>
      <w:tr w:rsidR="00162CDE" w14:paraId="103D713A"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38" w14:textId="77777777">
            <w:r>
              <w:t>1.</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39" w14:textId="77777777">
            <w:r>
              <w:t>General Information.......................3</w:t>
            </w:r>
          </w:p>
        </w:tc>
      </w:tr>
      <w:tr w:rsidR="00162CDE" w14:paraId="103D713D"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3B" w14:textId="77777777">
            <w:r>
              <w:t>2.</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3C" w14:textId="77777777">
            <w:r>
              <w:t>Subject-Matter of the Procurement.....3</w:t>
            </w:r>
          </w:p>
        </w:tc>
      </w:tr>
      <w:tr w:rsidR="00162CDE" w14:paraId="103D7140"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3E" w14:textId="77777777">
            <w:r>
              <w:t>3.</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3F" w14:textId="77777777">
            <w:r>
              <w:t>Meetings with Tenderers and Site Visit.....4</w:t>
            </w:r>
          </w:p>
        </w:tc>
      </w:tr>
      <w:tr w:rsidR="00162CDE" w14:paraId="103D7143"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1" w14:textId="77777777">
            <w:r>
              <w:t>4.</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2" w14:textId="77777777">
            <w:r>
              <w:t>Grounds for Exclusion and Qualification Requirements.....4</w:t>
            </w:r>
          </w:p>
        </w:tc>
      </w:tr>
      <w:tr w:rsidR="00162CDE" w14:paraId="103D7146"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4" w14:textId="77777777">
            <w:r>
              <w:t>5.</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5" w14:textId="77777777">
            <w:r>
              <w:t>Requirements Related to National Security.....4</w:t>
            </w:r>
          </w:p>
        </w:tc>
      </w:tr>
      <w:tr w:rsidR="00162CDE" w14:paraId="103D7149"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7" w14:textId="77777777">
            <w:r>
              <w:t>6.</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8" w14:textId="77777777">
            <w:r>
              <w:t>Special Requirements for the Preparation and Submission of Tenders.....5</w:t>
            </w:r>
          </w:p>
        </w:tc>
      </w:tr>
      <w:tr w:rsidR="00162CDE" w14:paraId="103D714C"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A" w14:textId="77777777">
            <w:r>
              <w:t>7.</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B" w14:textId="77777777">
            <w:r>
              <w:t>Tender Validity Security.....6</w:t>
            </w:r>
          </w:p>
        </w:tc>
      </w:tr>
      <w:tr w:rsidR="00162CDE" w14:paraId="103D714F"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D" w14:textId="77777777">
            <w:r>
              <w:t>8.</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4E" w14:textId="77777777">
            <w:r>
              <w:t>Electronic Auction.....6</w:t>
            </w:r>
          </w:p>
        </w:tc>
      </w:tr>
      <w:tr w:rsidR="00162CDE" w14:paraId="103D7152"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0" w14:textId="77777777">
            <w:r>
              <w:t>9.</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1" w14:textId="77777777">
            <w:r>
              <w:t>Evaluation of Tenders.....6</w:t>
            </w:r>
          </w:p>
        </w:tc>
      </w:tr>
      <w:tr w:rsidR="00162CDE" w14:paraId="103D7155"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3" w14:textId="77777777">
            <w:r>
              <w:t>10.</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4" w14:textId="77777777">
            <w:r>
              <w:t>Contract Award.....6</w:t>
            </w:r>
          </w:p>
        </w:tc>
      </w:tr>
      <w:tr w:rsidR="00162CDE" w14:paraId="103D7158"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6" w14:textId="77777777">
            <w:r>
              <w:t>11.</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7" w14:textId="77777777">
            <w:r>
              <w:t>Contract Performance Security.....6</w:t>
            </w:r>
          </w:p>
        </w:tc>
      </w:tr>
      <w:tr w:rsidR="00162CDE" w14:paraId="103D715B"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9" w14:textId="77777777">
            <w:r>
              <w:t>12.</w:t>
            </w:r>
          </w:p>
        </w:tc>
        <w:tc>
          <w:tcPr>
            <w:tcW w:w="85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A" w14:textId="77777777">
            <w:r>
              <w:t>Personal Data Processing.....8</w:t>
            </w:r>
          </w:p>
        </w:tc>
      </w:tr>
    </w:tbl>
    <w:p w:rsidR="00162CDE" w:rsidRDefault="00162CDE" w14:paraId="103D715C"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3000"/>
        <w:gridCol w:w="6026"/>
      </w:tblGrid>
      <w:tr w:rsidR="00162CDE" w14:paraId="103D715F" w14:textId="77777777">
        <w:tblPrEx>
          <w:tblCellMar>
            <w:top w:w="0" w:type="dxa"/>
            <w:bottom w:w="0" w:type="dxa"/>
          </w:tblCellMar>
        </w:tblPrEx>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D" w14:textId="77777777">
            <w:r>
              <w:t>Annex 1 to Procurement Conditions:</w:t>
            </w:r>
          </w:p>
        </w:tc>
        <w:tc>
          <w:tcPr>
            <w:tcW w:w="6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5E" w14:textId="77777777">
            <w:r>
              <w:t>"Timescales"</w:t>
            </w:r>
          </w:p>
        </w:tc>
      </w:tr>
      <w:tr w:rsidR="00162CDE" w14:paraId="103D7162" w14:textId="77777777">
        <w:tblPrEx>
          <w:tblCellMar>
            <w:top w:w="0" w:type="dxa"/>
            <w:bottom w:w="0" w:type="dxa"/>
          </w:tblCellMar>
        </w:tblPrEx>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0" w14:textId="77777777">
            <w:r>
              <w:t>Annex 2 to Procurement Conditions:</w:t>
            </w:r>
          </w:p>
        </w:tc>
        <w:tc>
          <w:tcPr>
            <w:tcW w:w="6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1" w14:textId="77777777">
            <w:r>
              <w:t>"Technical Specifications"</w:t>
            </w:r>
          </w:p>
        </w:tc>
      </w:tr>
      <w:tr w:rsidR="00162CDE" w14:paraId="103D7165" w14:textId="77777777">
        <w:tblPrEx>
          <w:tblCellMar>
            <w:top w:w="0" w:type="dxa"/>
            <w:bottom w:w="0" w:type="dxa"/>
          </w:tblCellMar>
        </w:tblPrEx>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3" w14:textId="77777777">
            <w:r>
              <w:t>Annex 3 to Procurement Conditions:</w:t>
            </w:r>
          </w:p>
        </w:tc>
        <w:tc>
          <w:tcPr>
            <w:tcW w:w="6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4" w14:textId="77777777">
            <w:r>
              <w:t>"Tender Form"</w:t>
            </w:r>
          </w:p>
        </w:tc>
      </w:tr>
      <w:tr w:rsidR="00162CDE" w14:paraId="103D7168" w14:textId="77777777">
        <w:tblPrEx>
          <w:tblCellMar>
            <w:top w:w="0" w:type="dxa"/>
            <w:bottom w:w="0" w:type="dxa"/>
          </w:tblCellMar>
        </w:tblPrEx>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6" w14:textId="77777777">
            <w:r>
              <w:t>Annex 4 to Procurement Conditions:</w:t>
            </w:r>
          </w:p>
        </w:tc>
        <w:tc>
          <w:tcPr>
            <w:tcW w:w="6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7" w14:textId="77777777">
            <w:r>
              <w:t>"Tender Evaluation Criteria and Conditions"</w:t>
            </w:r>
          </w:p>
        </w:tc>
      </w:tr>
      <w:tr w:rsidR="00162CDE" w14:paraId="103D716B" w14:textId="77777777">
        <w:tblPrEx>
          <w:tblCellMar>
            <w:top w:w="0" w:type="dxa"/>
            <w:bottom w:w="0" w:type="dxa"/>
          </w:tblCellMar>
        </w:tblPrEx>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9" w14:textId="77777777">
            <w:r>
              <w:t>Annex 5 to Procurement Conditions:</w:t>
            </w:r>
          </w:p>
        </w:tc>
        <w:tc>
          <w:tcPr>
            <w:tcW w:w="6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A" w14:textId="77777777">
            <w:r>
              <w:t>"Draft Contract"</w:t>
            </w:r>
          </w:p>
        </w:tc>
      </w:tr>
      <w:tr w:rsidR="00162CDE" w14:paraId="103D716E" w14:textId="77777777">
        <w:tblPrEx>
          <w:tblCellMar>
            <w:top w:w="0" w:type="dxa"/>
            <w:bottom w:w="0" w:type="dxa"/>
          </w:tblCellMar>
        </w:tblPrEx>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C" w14:textId="77777777">
            <w:r>
              <w:t>Annex 6 to Procurement Conditions:</w:t>
            </w:r>
          </w:p>
        </w:tc>
        <w:tc>
          <w:tcPr>
            <w:tcW w:w="6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D" w14:textId="77777777">
            <w:r>
              <w:t>"Grounds for Exclusion of Tenderers"</w:t>
            </w:r>
          </w:p>
        </w:tc>
      </w:tr>
      <w:tr w:rsidR="00162CDE" w14:paraId="103D7171" w14:textId="77777777">
        <w:tblPrEx>
          <w:tblCellMar>
            <w:top w:w="0" w:type="dxa"/>
            <w:bottom w:w="0" w:type="dxa"/>
          </w:tblCellMar>
        </w:tblPrEx>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6F" w14:textId="77777777">
            <w:r>
              <w:t>Annex 7 to Procurement Conditions:</w:t>
            </w:r>
          </w:p>
        </w:tc>
        <w:tc>
          <w:tcPr>
            <w:tcW w:w="6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70" w14:textId="77777777">
            <w:r>
              <w:t>"ESPD Form for Completion"</w:t>
            </w:r>
          </w:p>
        </w:tc>
      </w:tr>
      <w:tr w:rsidR="00162CDE" w14:paraId="103D7174" w14:textId="77777777">
        <w:tblPrEx>
          <w:tblCellMar>
            <w:top w:w="0" w:type="dxa"/>
            <w:bottom w:w="0" w:type="dxa"/>
          </w:tblCellMar>
        </w:tblPrEx>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72" w14:textId="77777777">
            <w:r>
              <w:t>Annex 8 to Procurement Conditions:</w:t>
            </w:r>
          </w:p>
        </w:tc>
        <w:tc>
          <w:tcPr>
            <w:tcW w:w="6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73" w14:textId="77777777">
            <w:r>
              <w:t>"Tenderer Qualification Requirements and Required Quality and Environmental Management System Standards"</w:t>
            </w:r>
          </w:p>
        </w:tc>
      </w:tr>
      <w:tr w:rsidR="00162CDE" w14:paraId="103D7177" w14:textId="77777777">
        <w:tblPrEx>
          <w:tblCellMar>
            <w:top w:w="0" w:type="dxa"/>
            <w:bottom w:w="0" w:type="dxa"/>
          </w:tblCellMar>
        </w:tblPrEx>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75" w14:textId="77777777">
            <w:r>
              <w:lastRenderedPageBreak/>
              <w:t>Annex 9 to Procurement Conditions:</w:t>
            </w:r>
          </w:p>
        </w:tc>
        <w:tc>
          <w:tcPr>
            <w:tcW w:w="6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76" w14:textId="77777777">
            <w:r>
              <w:t>"Forms of Contract Performance Security"</w:t>
            </w:r>
          </w:p>
        </w:tc>
      </w:tr>
    </w:tbl>
    <w:p w:rsidR="00162CDE" w:rsidRDefault="00162CDE" w14:paraId="103D7178" w14:textId="77777777"/>
    <w:p w:rsidR="00162CDE" w:rsidRDefault="00000000" w14:paraId="103D7179" w14:textId="77777777">
      <w:pPr>
        <w:pStyle w:val="Heading1"/>
      </w:pPr>
      <w:r>
        <w:t>1.  General Information</w:t>
      </w:r>
    </w:p>
    <w:p w:rsidR="00162CDE" w:rsidP="00794CE6" w:rsidRDefault="00000000" w14:paraId="103D717A" w14:textId="77777777">
      <w:pPr>
        <w:pStyle w:val="ListParagraph"/>
        <w:numPr>
          <w:ilvl w:val="0"/>
          <w:numId w:val="2"/>
        </w:numPr>
        <w:jc w:val="both"/>
      </w:pPr>
      <w:r>
        <w:t>Contracting authority – PI "Go Vilnius", legal entity code 123641468, address: Gynėjų g. 16, LT-01109 Vilnius. The contracting authority is a VAT payer.</w:t>
      </w:r>
    </w:p>
    <w:p w:rsidR="00162CDE" w:rsidP="00794CE6" w:rsidRDefault="00000000" w14:paraId="103D717B" w14:textId="77777777">
      <w:pPr>
        <w:pStyle w:val="ListParagraph"/>
        <w:numPr>
          <w:ilvl w:val="0"/>
          <w:numId w:val="2"/>
        </w:numPr>
        <w:jc w:val="both"/>
      </w:pPr>
      <w:r>
        <w:t>The procurement is carried out on behalf of the contracting authority by the Public Institution Vilnius Procurement Agency (hereinafter – PI Vilnius Procurement Agency) – legal entity code 307488060, address: Konstitucijos pr. 3, LT-09308 Vilnius. PI Vilnius Procurement Agency performs the actions assigned to the contracting authority in the procurement documents, except for contract conclusion. Where PI Vilnius Procurement Agency carries out a procurement for another contracting authority, the provisions of the procurement conditions relating to the decision not to use the central purchasing body's services, price acceptability, assessment of procurement expediency and procurement subject-matter use in accordance with its purpose (in the event of procurement cancellation), site inspection, sample delivery, tender validity security, contract performance security, contract conclusion and execution shall refer to the contracting authority with which the contract is to be concluded. The contract shall be signed by the contracting authority.</w:t>
      </w:r>
    </w:p>
    <w:p w:rsidR="00162CDE" w:rsidP="00794CE6" w:rsidRDefault="00000000" w14:paraId="103D717C" w14:textId="77777777">
      <w:pPr>
        <w:pStyle w:val="ListParagraph"/>
        <w:numPr>
          <w:ilvl w:val="0"/>
          <w:numId w:val="2"/>
        </w:numPr>
        <w:jc w:val="both"/>
      </w:pPr>
      <w:r>
        <w:t>The procurement is not carried out using the CPO LT centralised procurement catalogue, as such services are not available in the CPO LT catalogue.</w:t>
      </w:r>
    </w:p>
    <w:p w:rsidR="00162CDE" w:rsidP="00794CE6" w:rsidRDefault="00000000" w14:paraId="103D717D" w14:textId="77777777">
      <w:pPr>
        <w:pStyle w:val="ListParagraph"/>
        <w:numPr>
          <w:ilvl w:val="0"/>
          <w:numId w:val="2"/>
        </w:numPr>
        <w:jc w:val="both"/>
      </w:pPr>
      <w:r>
        <w:t>The contracting authority does not reserve the right to participate in the procurement.</w:t>
      </w:r>
    </w:p>
    <w:p w:rsidR="00162CDE" w:rsidP="00794CE6" w:rsidRDefault="00000000" w14:paraId="103D717E" w14:textId="77777777">
      <w:pPr>
        <w:pStyle w:val="ListParagraph"/>
        <w:numPr>
          <w:ilvl w:val="0"/>
          <w:numId w:val="2"/>
        </w:numPr>
        <w:jc w:val="both"/>
      </w:pPr>
      <w:r>
        <w:t>Observers are not invited to attend Committee meetings.</w:t>
      </w:r>
    </w:p>
    <w:p w:rsidR="00162CDE" w:rsidP="00794CE6" w:rsidRDefault="00000000" w14:paraId="103D717F" w14:textId="77777777">
      <w:pPr>
        <w:pStyle w:val="ListParagraph"/>
        <w:numPr>
          <w:ilvl w:val="0"/>
          <w:numId w:val="2"/>
        </w:numPr>
        <w:jc w:val="both"/>
      </w:pPr>
      <w:r>
        <w:t>A green procurement is being carried out. The procurement is conducted in accordance with point 4.4.4.3 of the Description of the Procedure for Applying Environmental Protection Criteria in Green Procurement, approved by Order No. D1-508 of the Minister of Environment of the Republic of Lithuania of 28 June 2011 "On the Approval of the Description of the Procedure for Applying Environmental Protection Criteria in Green Procurement". Environmental protection criteria are set out in Annex 2 of the Special Procurement Conditions, "Technical Specifications".</w:t>
      </w:r>
    </w:p>
    <w:p w:rsidR="00162CDE" w:rsidP="00794CE6" w:rsidRDefault="00000000" w14:paraId="103D7180" w14:textId="77777777">
      <w:pPr>
        <w:pStyle w:val="ListParagraph"/>
        <w:numPr>
          <w:ilvl w:val="0"/>
          <w:numId w:val="2"/>
        </w:numPr>
        <w:jc w:val="both"/>
      </w:pPr>
      <w:r>
        <w:t>Energy efficiency requirements established pursuant to Order No. 1-154 of the Minister of Energy of the Republic of Lithuania of 18 June 2015 are not applicable to this procurement.</w:t>
      </w:r>
    </w:p>
    <w:p w:rsidR="00162CDE" w:rsidP="00794CE6" w:rsidRDefault="00000000" w14:paraId="103D7181" w14:textId="77777777">
      <w:pPr>
        <w:pStyle w:val="ListParagraph"/>
        <w:numPr>
          <w:ilvl w:val="0"/>
          <w:numId w:val="2"/>
        </w:numPr>
        <w:jc w:val="both"/>
      </w:pPr>
      <w:r>
        <w:t>A prior information notice was not published.</w:t>
      </w:r>
    </w:p>
    <w:p w:rsidR="00162CDE" w:rsidP="00794CE6" w:rsidRDefault="00000000" w14:paraId="103D7182" w14:textId="77777777">
      <w:pPr>
        <w:pStyle w:val="ListParagraph"/>
        <w:numPr>
          <w:ilvl w:val="0"/>
          <w:numId w:val="2"/>
        </w:numPr>
        <w:jc w:val="both"/>
      </w:pPr>
      <w:r>
        <w:t>The contracting authority does not intend to publish a notice regarding voluntary ex ante transparency.</w:t>
      </w:r>
    </w:p>
    <w:p w:rsidR="00162CDE" w:rsidP="00794CE6" w:rsidRDefault="00000000" w14:paraId="103D7183" w14:textId="77777777">
      <w:pPr>
        <w:pStyle w:val="ListParagraph"/>
        <w:numPr>
          <w:ilvl w:val="0"/>
          <w:numId w:val="2"/>
        </w:numPr>
        <w:jc w:val="both"/>
      </w:pPr>
      <w:r>
        <w:t>Alternative tenders are not permitted. Should a tenderer submit an alternative tender, both the main tender and the alternative tender(s) shall be rejected.</w:t>
      </w:r>
    </w:p>
    <w:p w:rsidR="00162CDE" w:rsidP="00794CE6" w:rsidRDefault="00000000" w14:paraId="103D7184" w14:textId="77777777">
      <w:pPr>
        <w:pStyle w:val="ListParagraph"/>
        <w:numPr>
          <w:ilvl w:val="0"/>
          <w:numId w:val="2"/>
        </w:numPr>
        <w:jc w:val="both"/>
        <w:rPr/>
      </w:pPr>
      <w:r w:rsidR="4FFA8A73">
        <w:rPr/>
        <w:t>The General Procurement Conditions are an integral part of these procurement conditions.</w:t>
      </w:r>
    </w:p>
    <w:p w:rsidR="29447094" w:rsidP="75D53F91" w:rsidRDefault="29447094" w14:paraId="2B1282BB" w14:textId="770DC198">
      <w:pPr>
        <w:pStyle w:val="ListParagraph"/>
        <w:numPr>
          <w:ilvl w:val="0"/>
          <w:numId w:val="2"/>
        </w:numPr>
        <w:jc w:val="both"/>
        <w:rPr/>
      </w:pPr>
      <w:r w:rsidRPr="4B3C15DA" w:rsidR="621C454A">
        <w:rPr>
          <w:noProof w:val="0"/>
          <w:lang w:val="en-US"/>
        </w:rPr>
        <w:t xml:space="preserve">The Procurement Documents are provided in both Lithuanian and English. </w:t>
      </w:r>
      <w:r w:rsidRPr="4B3C15DA" w:rsidR="621C454A">
        <w:rPr>
          <w:noProof w:val="0"/>
          <w:lang w:val="en-US"/>
        </w:rPr>
        <w:t>In the event of</w:t>
      </w:r>
      <w:r w:rsidRPr="4B3C15DA" w:rsidR="621C454A">
        <w:rPr>
          <w:noProof w:val="0"/>
          <w:lang w:val="en-US"/>
        </w:rPr>
        <w:t xml:space="preserve"> any discrepancy or inconsistency between the Lithuanian and English versions of the Procurement Documents, the Lithuanian version shall prevail.</w:t>
      </w:r>
    </w:p>
    <w:p w:rsidR="00162CDE" w:rsidRDefault="00162CDE" w14:paraId="103D7185" w14:textId="77777777"/>
    <w:p w:rsidR="00162CDE" w:rsidRDefault="00000000" w14:paraId="103D7186" w14:textId="77777777">
      <w:pPr>
        <w:pStyle w:val="Heading1"/>
      </w:pPr>
      <w:r>
        <w:t>2.  Subject-Matter of the Procurement</w:t>
      </w:r>
    </w:p>
    <w:p w:rsidR="00162CDE" w:rsidP="00794CE6" w:rsidRDefault="00000000" w14:paraId="103D7187" w14:textId="77777777">
      <w:pPr>
        <w:pStyle w:val="ListParagraph"/>
        <w:numPr>
          <w:ilvl w:val="0"/>
          <w:numId w:val="2"/>
        </w:numPr>
        <w:jc w:val="both"/>
      </w:pPr>
      <w:r>
        <w:t>The contracting authority intends to acquire Vilnius Gastronomy International Evaluation and Rating Services (hereinafter – services, subject-matter of the procurement).</w:t>
      </w:r>
    </w:p>
    <w:p w:rsidR="00162CDE" w:rsidP="00794CE6" w:rsidRDefault="00000000" w14:paraId="103D7188" w14:textId="77777777">
      <w:pPr>
        <w:pStyle w:val="ListParagraph"/>
        <w:numPr>
          <w:ilvl w:val="0"/>
          <w:numId w:val="2"/>
        </w:numPr>
        <w:jc w:val="both"/>
      </w:pPr>
      <w:r>
        <w:t xml:space="preserve">The subject-matter of the procurement is not divided into lots. The scope, requirements and technical specifications of the procurement are set out in Annex 2 to the Special Procurement Conditions, "Technical Specifications". The procurement is not divided into lots because the services provided for in the technical specifications (granting a licence for use of an international gastronomic rating, application of an evaluation methodology, anonymous evaluation of establishments, publication of results through </w:t>
      </w:r>
      <w:r>
        <w:lastRenderedPageBreak/>
        <w:t>official channels and communication activities) can only be implemented by the specific owner of an international rating or their authorised supplier ensuring consistent use of standards and the brand. Division of the procurement would make it impossible to ensure methodological consistency, data comparability and lawful international publication of rating results.</w:t>
      </w:r>
    </w:p>
    <w:p w:rsidR="00162CDE" w:rsidP="00794CE6" w:rsidRDefault="00000000" w14:paraId="103D7189" w14:textId="77777777">
      <w:pPr>
        <w:pStyle w:val="ListParagraph"/>
        <w:numPr>
          <w:ilvl w:val="0"/>
          <w:numId w:val="2"/>
        </w:numPr>
        <w:jc w:val="both"/>
      </w:pPr>
      <w:r>
        <w:t>Where the description of the subject-matter of the procurement in the procurement documents refers to a specific model or source of supply, a specific process characteristic of goods supplied or services provided by a specific tenderer, or a trade mark, patent, type, specific origin or production, each such reference shall be deemed to be accompanied by the words "or equivalent". Proof of equivalence is the responsibility of the tenderer.</w:t>
      </w:r>
    </w:p>
    <w:p w:rsidR="00162CDE" w:rsidP="00794CE6" w:rsidRDefault="00000000" w14:paraId="103D718A" w14:textId="77777777">
      <w:pPr>
        <w:pStyle w:val="ListParagraph"/>
        <w:numPr>
          <w:ilvl w:val="0"/>
          <w:numId w:val="2"/>
        </w:numPr>
        <w:jc w:val="both"/>
      </w:pPr>
      <w:r>
        <w:t>Where the description of the subject-matter of the procurement in the procurement documents refers to a standard, technical approval or common technical specifications (a Lithuanian standard adopting a European standard, a European Technical Assessment document, common technical specifications for information and communication technologies, an international standard, other technical reference systems established by European standardisation organisations, national standards, national technical approvals or national technical specifications relating to the design, calculation and execution of works and the use of products), each such reference shall be deemed to be accompanied by the words "or equivalent". Proof of equivalence is the responsibility of the tenderer.</w:t>
      </w:r>
    </w:p>
    <w:p w:rsidR="00162CDE" w:rsidP="00794CE6" w:rsidRDefault="00000000" w14:paraId="103D718B" w14:textId="77777777">
      <w:pPr>
        <w:pStyle w:val="ListParagraph"/>
        <w:numPr>
          <w:ilvl w:val="0"/>
          <w:numId w:val="2"/>
        </w:numPr>
        <w:jc w:val="both"/>
      </w:pPr>
      <w:r>
        <w:t>The contracting authority does not require that the essential tasks be performed by the tenderer who submitted the tender, or, where the tender was submitted by a group of tenderers, by a partner of that group.</w:t>
      </w:r>
    </w:p>
    <w:p w:rsidR="00162CDE" w:rsidRDefault="00162CDE" w14:paraId="103D718C" w14:textId="77777777"/>
    <w:p w:rsidR="00162CDE" w:rsidRDefault="00000000" w14:paraId="103D718D" w14:textId="77777777">
      <w:pPr>
        <w:pStyle w:val="Heading1"/>
      </w:pPr>
      <w:r>
        <w:t>3.  Meetings with Tenderers and Site Inspection</w:t>
      </w:r>
    </w:p>
    <w:p w:rsidR="00162CDE" w:rsidP="00794CE6" w:rsidRDefault="00000000" w14:paraId="103D718E" w14:textId="77777777">
      <w:pPr>
        <w:pStyle w:val="ListParagraph"/>
        <w:numPr>
          <w:ilvl w:val="0"/>
          <w:numId w:val="2"/>
        </w:numPr>
        <w:jc w:val="both"/>
      </w:pPr>
      <w:r>
        <w:t>The contracting authority will not hold a meeting with tenderers for the purpose of clarifying the procurement conditions.</w:t>
      </w:r>
    </w:p>
    <w:p w:rsidR="00162CDE" w:rsidP="00794CE6" w:rsidRDefault="00000000" w14:paraId="103D718F" w14:textId="77777777">
      <w:pPr>
        <w:pStyle w:val="ListParagraph"/>
        <w:numPr>
          <w:ilvl w:val="0"/>
          <w:numId w:val="2"/>
        </w:numPr>
        <w:jc w:val="both"/>
      </w:pPr>
      <w:r>
        <w:t>The contracting authority will not conduct a site inspection.</w:t>
      </w:r>
    </w:p>
    <w:p w:rsidR="00162CDE" w:rsidP="00794CE6" w:rsidRDefault="00162CDE" w14:paraId="103D7190" w14:textId="77777777">
      <w:pPr>
        <w:jc w:val="both"/>
      </w:pPr>
    </w:p>
    <w:p w:rsidR="00162CDE" w:rsidRDefault="00000000" w14:paraId="103D7191" w14:textId="77777777">
      <w:pPr>
        <w:pStyle w:val="Heading1"/>
      </w:pPr>
      <w:r>
        <w:t>4.  Grounds for Exclusion of Tenderers and Qualification Requirements</w:t>
      </w:r>
    </w:p>
    <w:p w:rsidR="00162CDE" w:rsidP="00794CE6" w:rsidRDefault="00000000" w14:paraId="103D7192" w14:textId="77777777">
      <w:pPr>
        <w:pStyle w:val="ListParagraph"/>
        <w:numPr>
          <w:ilvl w:val="0"/>
          <w:numId w:val="2"/>
        </w:numPr>
        <w:jc w:val="both"/>
      </w:pPr>
      <w:r>
        <w:t>The requirements concerning the absence of grounds for exclusion of the tenderer and the economic operators on whose capacities the tenderer relies to satisfy the established qualification requirements, together with the documents confirming their absence, are set out in Annex 6 to the Special Procurement Conditions, "Grounds for Exclusion of Tenderers".</w:t>
      </w:r>
    </w:p>
    <w:p w:rsidR="00162CDE" w:rsidP="00794CE6" w:rsidRDefault="00000000" w14:paraId="103D7193" w14:textId="77777777">
      <w:pPr>
        <w:pStyle w:val="ListParagraph"/>
        <w:numPr>
          <w:ilvl w:val="0"/>
          <w:numId w:val="2"/>
        </w:numPr>
        <w:jc w:val="both"/>
      </w:pPr>
      <w:r>
        <w:t>No qualification requirements are established for tenderers.</w:t>
      </w:r>
    </w:p>
    <w:p w:rsidR="00162CDE" w:rsidP="00794CE6" w:rsidRDefault="00000000" w14:paraId="103D7194" w14:textId="77777777">
      <w:pPr>
        <w:pStyle w:val="ListParagraph"/>
        <w:numPr>
          <w:ilvl w:val="0"/>
          <w:numId w:val="2"/>
        </w:numPr>
        <w:jc w:val="both"/>
      </w:pPr>
      <w:r>
        <w:t>The completed and signed ESPD [European Single Procurement Document] shall be submitted together with the tender by:</w:t>
      </w:r>
    </w:p>
    <w:p w:rsidR="00162CDE" w:rsidP="00794CE6" w:rsidRDefault="00000000" w14:paraId="103D7195" w14:textId="77777777">
      <w:pPr>
        <w:pStyle w:val="ListParagraph"/>
        <w:numPr>
          <w:ilvl w:val="1"/>
          <w:numId w:val="2"/>
        </w:numPr>
        <w:jc w:val="both"/>
      </w:pPr>
      <w:r>
        <w:t>the tenderer submitting the tender;</w:t>
      </w:r>
    </w:p>
    <w:p w:rsidR="00162CDE" w:rsidP="00794CE6" w:rsidRDefault="00000000" w14:paraId="103D7196" w14:textId="77777777">
      <w:pPr>
        <w:pStyle w:val="ListParagraph"/>
        <w:numPr>
          <w:ilvl w:val="1"/>
          <w:numId w:val="2"/>
        </w:numPr>
        <w:jc w:val="both"/>
      </w:pPr>
      <w:r>
        <w:t>each partner in a group of tenderers, where the tender is submitted by a group;</w:t>
      </w:r>
    </w:p>
    <w:p w:rsidR="00162CDE" w:rsidP="00794CE6" w:rsidRDefault="00000000" w14:paraId="103D7197" w14:textId="77777777">
      <w:pPr>
        <w:pStyle w:val="ListParagraph"/>
        <w:numPr>
          <w:ilvl w:val="1"/>
          <w:numId w:val="2"/>
        </w:numPr>
        <w:jc w:val="both"/>
      </w:pPr>
      <w:r>
        <w:t>each economic operator on whose qualification capacities the tenderer relies pursuant to Article 49 of the LPP [Law on Public Procurement] (this requirement does not apply to quasi-subcontractors);</w:t>
      </w:r>
    </w:p>
    <w:p w:rsidR="00162CDE" w:rsidP="00794CE6" w:rsidRDefault="00000000" w14:paraId="103D7198" w14:textId="77777777">
      <w:pPr>
        <w:pStyle w:val="ListParagraph"/>
        <w:numPr>
          <w:ilvl w:val="0"/>
          <w:numId w:val="2"/>
        </w:numPr>
        <w:jc w:val="both"/>
      </w:pPr>
      <w:r>
        <w:t xml:space="preserve">In cases where the tenderer uses (will use) the means of third parties who will not directly and actively contribute, through their own actions, to satisfying the contracting authority's need to acquire the subject-matter of the procurement (i.e. will not directly provide a part of the services, perform part of the works, directly contribute to the supply of goods, assume joint and several liability for contract performance or otherwise directly participate in the performance of the Contract) (for example, merely </w:t>
      </w:r>
      <w:r>
        <w:lastRenderedPageBreak/>
        <w:t>renting out premises, renting equipment, etc.), such persons shall not be regarded as subcontractors and/or economic operators on whose capacities the tenderer relies to satisfy the qualification requirements, and the tenderer shall not be required to submit their ESPD or documents proving the absence of grounds for exclusion; however, when submitting the tender, the tenderer must demonstrate that it will be able to use the specific means of the relevant third party during the contract performance period (by specifying those third parties in the tender and providing information on contracts concluded with them, letters of intent, etc.). In such a case, the tenderer is deemed to itself possess the relevant qualification, irrespective of the legal basis (ownership, lease or otherwise) on which it uses or will use the relevant means during contract performance.</w:t>
      </w:r>
    </w:p>
    <w:p w:rsidR="00162CDE" w:rsidRDefault="00162CDE" w14:paraId="103D7199" w14:textId="77777777"/>
    <w:p w:rsidR="00162CDE" w:rsidRDefault="00000000" w14:paraId="103D719A" w14:textId="77777777">
      <w:pPr>
        <w:pStyle w:val="Heading1"/>
      </w:pPr>
      <w:r>
        <w:t>5.  Requirements Related to National Security</w:t>
      </w:r>
    </w:p>
    <w:p w:rsidR="00162CDE" w:rsidP="00CB3EB4" w:rsidRDefault="00000000" w14:paraId="103D719B" w14:textId="77777777">
      <w:pPr>
        <w:ind w:left="709"/>
        <w:jc w:val="both"/>
      </w:pPr>
      <w:r>
        <w:t>5.1. The provisions of Regulation 2022/576[1] apply to this procurement. The tenderer declares in the tender form its (non-)compliance with the provisions of the Regulation. In the event of doubt as to the tenderer's (non-)compliance with the provisions of the Regulation, the contracting authority shall request the potential winner to submit documents proving the accuracy of the information provided in the declaration.</w:t>
      </w:r>
    </w:p>
    <w:p w:rsidR="00162CDE" w:rsidP="00CB3EB4" w:rsidRDefault="00000000" w14:paraId="103D719C" w14:textId="77777777">
      <w:pPr>
        <w:ind w:left="709"/>
        <w:jc w:val="both"/>
      </w:pPr>
      <w:r>
        <w:t>5.2. If the contracting authority establishes that a subcontractor or an economic operator on whose capacities reliance is placed, engaged by the tenderer, meets the restrictions set out in Article 5k of the Regulation, it shall require the tenderer to replace them with other entities satisfying the procurement conditions requirements.</w:t>
      </w:r>
    </w:p>
    <w:p w:rsidR="00162CDE" w:rsidP="00CB3EB4" w:rsidRDefault="00000000" w14:paraId="103D719D" w14:textId="77777777">
      <w:pPr>
        <w:ind w:left="709"/>
        <w:jc w:val="both"/>
      </w:pPr>
      <w:r>
        <w:t>5.3. The contracting authority shall reject the tenderer's tender if at least one of the conditions set out in points 1–6 of Article 45(21) of the LPP is met. The tenderer declares in the tender form its compliance with points 1, 2, 3 and 6 of Article 45(21) of the LPP.</w:t>
      </w:r>
    </w:p>
    <w:p w:rsidR="00162CDE" w:rsidP="00CB3EB4" w:rsidRDefault="00000000" w14:paraId="103D719E" w14:textId="77777777">
      <w:pPr>
        <w:ind w:left="709"/>
        <w:jc w:val="both"/>
      </w:pPr>
      <w:r>
        <w:t>5.4. If the contracting authority has doubts about the accuracy of the information provided in the Tender (in the tender form or otherwise), it shall request the tenderer who has submitted the most economically advantageous tender to submit documents confirming such information, as referred to in Article 51(12) of the LPP, or other documents and/or explanations acceptable to the contracting authority. The contracting authority may request such documents and/or explanations at any stage of the procurement procedure to ensure the proper conduct of the procedure.</w:t>
      </w:r>
    </w:p>
    <w:p w:rsidR="00162CDE" w:rsidP="00CB3EB4" w:rsidRDefault="00162CDE" w14:paraId="103D719F" w14:textId="77777777">
      <w:pPr>
        <w:ind w:left="709"/>
        <w:jc w:val="both"/>
      </w:pPr>
    </w:p>
    <w:p w:rsidR="00162CDE" w:rsidRDefault="00000000" w14:paraId="103D71A0" w14:textId="77777777">
      <w:pPr>
        <w:pStyle w:val="Heading1"/>
      </w:pPr>
      <w:r>
        <w:t>6.  Special Requirements for the Preparation and Submission of Tenders</w:t>
      </w:r>
    </w:p>
    <w:p w:rsidR="00162CDE" w:rsidP="00CB3EB4" w:rsidRDefault="00000000" w14:paraId="103D71A1" w14:textId="77777777">
      <w:pPr>
        <w:pStyle w:val="ListParagraph"/>
        <w:numPr>
          <w:ilvl w:val="0"/>
          <w:numId w:val="2"/>
        </w:numPr>
        <w:jc w:val="both"/>
      </w:pPr>
      <w:r>
        <w:t>The tenderer's tender consists of the totality of the following documents submitted via the CVP IS [Central Public Procurement Information System] and the documents listed below:</w:t>
      </w:r>
    </w:p>
    <w:p w:rsidR="00162CDE" w:rsidP="00CB3EB4" w:rsidRDefault="00000000" w14:paraId="103D71A2" w14:textId="77777777">
      <w:pPr>
        <w:pStyle w:val="ListParagraph"/>
        <w:numPr>
          <w:ilvl w:val="1"/>
          <w:numId w:val="2"/>
        </w:numPr>
        <w:jc w:val="both"/>
      </w:pPr>
      <w:r>
        <w:t>the tenderer's tender, prepared in accordance with the tender form provided in Annex 3 to the Special Procurement Conditions, "Tender Form", together with the documents to be submitted as specified in the form and any other documents submitted by the tenderer.</w:t>
      </w:r>
    </w:p>
    <w:p w:rsidR="00162CDE" w:rsidP="00CB3EB4" w:rsidRDefault="00000000" w14:paraId="103D71A3" w14:textId="77777777">
      <w:pPr>
        <w:pStyle w:val="ListParagraph"/>
        <w:numPr>
          <w:ilvl w:val="0"/>
          <w:numId w:val="2"/>
        </w:numPr>
        <w:jc w:val="both"/>
      </w:pPr>
      <w:r>
        <w:t>The contracting authority does not require the tender to be signed.</w:t>
      </w:r>
    </w:p>
    <w:p w:rsidR="00162CDE" w:rsidP="00CB3EB4" w:rsidRDefault="00000000" w14:paraId="103D71A4" w14:textId="77777777">
      <w:pPr>
        <w:pStyle w:val="ListParagraph"/>
        <w:numPr>
          <w:ilvl w:val="0"/>
          <w:numId w:val="2"/>
        </w:numPr>
        <w:jc w:val="both"/>
      </w:pPr>
      <w:r>
        <w:t xml:space="preserve">The tender form shall be prepared in the Lithuanian language. Documents submitted with the tender shall be in Lithuanian or English. If any documents submitted with the tender are in a language other than required, they shall be submitted in the original language together with an accurate translation into the required language. At the contracting authority's request, the tenderer must provide a translation into Lithuanian of documents in English. If the contracting authority has doubts about the quality of a translation provided in the tender and/or its compliance with the content of the original </w:t>
      </w:r>
      <w:r>
        <w:lastRenderedPageBreak/>
        <w:t>document, it shall require the submission of a translation certified by the signature of the person who performed the translation.</w:t>
      </w:r>
    </w:p>
    <w:p w:rsidR="00162CDE" w:rsidRDefault="00162CDE" w14:paraId="103D71A5" w14:textId="77777777"/>
    <w:p w:rsidR="00162CDE" w:rsidRDefault="00000000" w14:paraId="103D71A6" w14:textId="77777777">
      <w:pPr>
        <w:pStyle w:val="Heading1"/>
      </w:pPr>
      <w:r>
        <w:t>7.  Tender Validity Security</w:t>
      </w:r>
    </w:p>
    <w:p w:rsidR="00162CDE" w:rsidP="00CB3EB4" w:rsidRDefault="00000000" w14:paraId="103D71A7" w14:textId="77777777">
      <w:pPr>
        <w:pStyle w:val="ListParagraph"/>
        <w:numPr>
          <w:ilvl w:val="0"/>
          <w:numId w:val="2"/>
        </w:numPr>
        <w:jc w:val="both"/>
      </w:pPr>
      <w:r>
        <w:t>The contracting authority does not require tender validity to be secured; however, if the tenderer whose tender is identified as the winning tender withdraws its tender, refuses to conclude the contract, or fails to submit contract performance security (where applicable), the contracting authority reserves the right to claim compensation for damage (direct losses incurred by the contracting authority). Direct losses shall be deemed to be the price difference between the tender price (EUR, excl. VAT) of the tenderer who withdrew its tender or refused to sign the Contract or failed to provide contract performance security (where applicable), and the tender price (EUR, excl. VAT) of the next tenderer in the ranking of tenders following the tenderer who refused to conclude the contract.</w:t>
      </w:r>
    </w:p>
    <w:p w:rsidR="00162CDE" w:rsidRDefault="00162CDE" w14:paraId="103D71A8" w14:textId="77777777"/>
    <w:p w:rsidR="00162CDE" w:rsidRDefault="00000000" w14:paraId="103D71A9" w14:textId="77777777">
      <w:pPr>
        <w:pStyle w:val="Heading1"/>
      </w:pPr>
      <w:r>
        <w:t>8.  Electronic Auction</w:t>
      </w:r>
    </w:p>
    <w:p w:rsidR="00162CDE" w:rsidRDefault="00000000" w14:paraId="103D71AA" w14:textId="77777777">
      <w:r>
        <w:t>8.1. The contracting authority will not apply an electronic auction in this procurement.</w:t>
      </w:r>
    </w:p>
    <w:p w:rsidR="00162CDE" w:rsidRDefault="00162CDE" w14:paraId="103D71AB" w14:textId="77777777"/>
    <w:p w:rsidR="00162CDE" w:rsidRDefault="00000000" w14:paraId="103D71AC" w14:textId="77777777">
      <w:pPr>
        <w:pStyle w:val="Heading1"/>
      </w:pPr>
      <w:r>
        <w:t>9.  Evaluation of Tenders</w:t>
      </w:r>
    </w:p>
    <w:p w:rsidR="00162CDE" w:rsidP="00CB3EB4" w:rsidRDefault="00000000" w14:paraId="103D71AD" w14:textId="77777777">
      <w:pPr>
        <w:jc w:val="both"/>
      </w:pPr>
      <w:r>
        <w:t>9.1. The contracting authority selects the most economically advantageous tender on the basis of the price indicated in the tenderer's tender, which shall be calculated and stated as required in Annex 3 to the Special Procurement Conditions, "Tender Form", and/or Annex 4, "Tender Evaluation Criteria and Conditions".</w:t>
      </w:r>
    </w:p>
    <w:p w:rsidR="00162CDE" w:rsidP="00CB3EB4" w:rsidRDefault="00000000" w14:paraId="103D71AE" w14:textId="77777777">
      <w:pPr>
        <w:jc w:val="both"/>
      </w:pPr>
      <w:r>
        <w:t>9.2. Only 1 (one) most economically advantageous tender ranked first in the ranking of tenders may be designated as the winning tender.</w:t>
      </w:r>
    </w:p>
    <w:p w:rsidR="00162CDE" w:rsidP="00CB3EB4" w:rsidRDefault="00000000" w14:paraId="103D71AF" w14:textId="77777777">
      <w:pPr>
        <w:jc w:val="both"/>
      </w:pPr>
      <w:r>
        <w:t>9.3. The contracting authority shall reject a tenderer's tender if the following document required by the procurement conditions is not submitted with the tender: Annex 3 to the Procurement Conditions, "Tender Form".</w:t>
      </w:r>
    </w:p>
    <w:p w:rsidR="00162CDE" w:rsidP="00CB3EB4" w:rsidRDefault="00000000" w14:paraId="103D71B0" w14:textId="77777777">
      <w:pPr>
        <w:jc w:val="both"/>
      </w:pPr>
      <w:r>
        <w:t>9.4. This procurement shall apply the option provided for in Article 59(4) of the Law on Public Procurement, whereby tenders submitted by tenderers are evaluated first, and upon completion of evaluation, a check is carried out to determine whether there are grounds for excluding the tenderer who submitted the most economically advantageous tender, whether that tenderer's qualification meets the established requirements, and, where applicable, whether that tenderer complies with the quality management system and/or environmental management system standards.</w:t>
      </w:r>
    </w:p>
    <w:p w:rsidR="00162CDE" w:rsidRDefault="00162CDE" w14:paraId="103D71B1" w14:textId="77777777"/>
    <w:p w:rsidR="00162CDE" w:rsidRDefault="00000000" w14:paraId="103D71B2" w14:textId="77777777">
      <w:pPr>
        <w:pStyle w:val="Heading1"/>
      </w:pPr>
      <w:r>
        <w:t>10.  Contract Award</w:t>
      </w:r>
    </w:p>
    <w:p w:rsidR="00162CDE" w:rsidP="00CB3EB4" w:rsidRDefault="00000000" w14:paraId="103D71B3" w14:textId="77777777">
      <w:pPr>
        <w:pStyle w:val="ListParagraph"/>
        <w:numPr>
          <w:ilvl w:val="0"/>
          <w:numId w:val="2"/>
        </w:numPr>
        <w:jc w:val="both"/>
      </w:pPr>
      <w:r>
        <w:t>This procurement procedure is carried out with a view to concluding a contract with the tenderer whose tender, in accordance with the procedure established in the procurement conditions, is identified as the winning tender. The contract terms and conditions are set out in Annex 5 to the Special Procurement Conditions, "Draft Contract".</w:t>
      </w:r>
    </w:p>
    <w:p w:rsidR="00162CDE" w:rsidP="00CB3EB4" w:rsidRDefault="00000000" w14:paraId="103D71B4" w14:textId="77777777">
      <w:pPr>
        <w:pStyle w:val="ListParagraph"/>
        <w:numPr>
          <w:ilvl w:val="0"/>
          <w:numId w:val="2"/>
        </w:numPr>
        <w:jc w:val="both"/>
      </w:pPr>
      <w:r>
        <w:t>The contracting authority may decide not to conclude a contract with the tenderer who submitted the most economically advantageous tender if it transpires that the tender does not comply with the environmental protection, social and labour law obligations referred to in point 2 of Article 17(2) of the Law on Public Procurement.</w:t>
      </w:r>
    </w:p>
    <w:p w:rsidR="00162CDE" w:rsidP="00CB3EB4" w:rsidRDefault="00162CDE" w14:paraId="103D71B5" w14:textId="77777777">
      <w:pPr>
        <w:jc w:val="both"/>
      </w:pPr>
    </w:p>
    <w:p w:rsidR="00162CDE" w:rsidRDefault="00000000" w14:paraId="103D71B6" w14:textId="77777777">
      <w:pPr>
        <w:pStyle w:val="Heading1"/>
      </w:pPr>
      <w:r>
        <w:lastRenderedPageBreak/>
        <w:t>11.  Contract Performance Security</w:t>
      </w:r>
    </w:p>
    <w:p w:rsidR="00162CDE" w:rsidP="00CB3EB4" w:rsidRDefault="00000000" w14:paraId="103D71B7" w14:textId="77777777">
      <w:pPr>
        <w:jc w:val="both"/>
      </w:pPr>
      <w:r>
        <w:t>11.1. The contract shall be secured by the liquidated damages specified therein. The conditions established in the Draft Contract apply, mutatis mutandis, to contract performance security, unless otherwise indicated.</w:t>
      </w:r>
    </w:p>
    <w:p w:rsidR="00162CDE" w:rsidP="00CB3EB4" w:rsidRDefault="00000000" w14:paraId="103D71B8" w14:textId="77777777">
      <w:pPr>
        <w:jc w:val="both"/>
      </w:pPr>
      <w:r>
        <w:t>11.2. The contracting authority also requires that, for the service provision period, contract performance be secured by one of the following means:</w:t>
      </w:r>
    </w:p>
    <w:p w:rsidR="00162CDE" w:rsidP="00CB3EB4" w:rsidRDefault="00000000" w14:paraId="103D71B9" w14:textId="77777777">
      <w:pPr>
        <w:jc w:val="both"/>
      </w:pPr>
      <w:r>
        <w:t>11.2.1. a cash deposit;</w:t>
      </w:r>
    </w:p>
    <w:p w:rsidR="00162CDE" w:rsidP="00CB3EB4" w:rsidRDefault="00000000" w14:paraId="103D71BA" w14:textId="77777777">
      <w:pPr>
        <w:jc w:val="both"/>
      </w:pPr>
      <w:r>
        <w:t>11.2.2. an unconditional and irrevocable bank guarantee (hereinafter – guarantee);</w:t>
      </w:r>
    </w:p>
    <w:p w:rsidR="00162CDE" w:rsidP="00CB3EB4" w:rsidRDefault="00000000" w14:paraId="103D71BB" w14:textId="77777777">
      <w:pPr>
        <w:jc w:val="both"/>
      </w:pPr>
      <w:r>
        <w:t>11.2.3. an unconditional and irrevocable insurance company surety bond (hereinafter – surety bond).</w:t>
      </w:r>
    </w:p>
    <w:p w:rsidR="00162CDE" w:rsidP="00CB3EB4" w:rsidRDefault="00000000" w14:paraId="103D71BC" w14:textId="77777777">
      <w:pPr>
        <w:jc w:val="both"/>
      </w:pPr>
      <w:r>
        <w:t>11.3. The tenderer whose tender is identified as the winning tender shall, within 10 working days from the date of contract signature, at its option:</w:t>
      </w:r>
    </w:p>
    <w:p w:rsidR="00162CDE" w:rsidP="00CB3EB4" w:rsidRDefault="00000000" w14:paraId="103D71BD" w14:textId="77777777">
      <w:pPr>
        <w:jc w:val="both"/>
      </w:pPr>
      <w:r>
        <w:t>11.3.1. transfer the deposit to the PI Go Vilnius (123641468) account LT657044060001119957 at AB SEB Bank (code 70440).</w:t>
      </w:r>
    </w:p>
    <w:p w:rsidR="00162CDE" w:rsidP="00CB3EB4" w:rsidRDefault="00000000" w14:paraId="103D71BE" w14:textId="77777777">
      <w:pPr>
        <w:jc w:val="both"/>
      </w:pPr>
      <w:r>
        <w:t>11.3.2. submit an unconditional and irrevocable contract performance bank guarantee or surety bond, complying with the requirements of the legislation of the Republic of Lithuania, signed with a qualified electronic signature. If the participant submits a surety bond document from an insurance company securing the validity of contract performance, together with the surety bond letter the participant shall also submit the original insurance certificate (policy), signed with a secure electronic signature, and a copy of the payment order confirming that the insurance premium for the issued surety bond has been paid. If, due to objective reasons beyond the tenderer's control, the tenderer is unable to provide a bank guarantee or insurance company surety bond, upon receipt of the tenderer's request, this period may be extended to a term agreed by the Parties.</w:t>
      </w:r>
    </w:p>
    <w:p w:rsidR="00162CDE" w:rsidP="00CB3EB4" w:rsidRDefault="00000000" w14:paraId="103D71BF" w14:textId="77777777">
      <w:pPr>
        <w:jc w:val="both"/>
      </w:pPr>
      <w:r>
        <w:t>11.4. The conditions of the contract performance guarantee and surety bond are set out in Annex 9 to the Special Procurement Conditions, "Forms of Contract Performance Security".</w:t>
      </w:r>
    </w:p>
    <w:p w:rsidR="00162CDE" w:rsidP="00CB3EB4" w:rsidRDefault="00000000" w14:paraId="103D71C0" w14:textId="77777777">
      <w:pPr>
        <w:jc w:val="both"/>
      </w:pPr>
      <w:r>
        <w:t>11.5. Deposit, guarantee, surety bond amount: EUR 3,000.00.</w:t>
      </w:r>
    </w:p>
    <w:p w:rsidR="00162CDE" w:rsidP="00CB3EB4" w:rsidRDefault="00000000" w14:paraId="103D71C1" w14:textId="77777777">
      <w:pPr>
        <w:jc w:val="both"/>
      </w:pPr>
      <w:r>
        <w:t>11.6. If the contracting authority has recourse to the contract performance security, the tenderer, in order to continue performing its contractual obligations, shall within 10 working days transfer a new deposit to the contracting authority or submit a new guarantee (surety bond) for the amount specified in this chapter of the Special Procurement Conditions. Subsequent amendments or supplements to the contract or other related documents shall not affect the enforceability or scope of the tenderer's obligations under the contract performance deposit, guarantee or surety bond, and shall not release the participant from full performance of obligations under the contract performance deposit, guarantee or surety bond. The tenderer shall ensure that, when extending the contract performance security period, no period arises during which the tenderer's obligations are unsecured.</w:t>
      </w:r>
    </w:p>
    <w:p w:rsidR="00162CDE" w:rsidP="00CB3EB4" w:rsidRDefault="00000000" w14:paraId="103D71C2" w14:textId="77777777">
      <w:pPr>
        <w:jc w:val="both"/>
      </w:pPr>
      <w:r>
        <w:t>11.7. Contract performance security validity period: not less than 13 (thirteen) months from the date of entry into force of the contract.</w:t>
      </w:r>
    </w:p>
    <w:p w:rsidR="00162CDE" w:rsidP="00CB3EB4" w:rsidRDefault="00000000" w14:paraId="103D71C3" w14:textId="77777777">
      <w:pPr>
        <w:jc w:val="both"/>
      </w:pPr>
      <w:r>
        <w:t>11.8. Where the service provision period is extended, the bank guarantee (surety bond) validity period shall also be extended accordingly to at least the 30th (thirtieth) calendar day following the deadline for performance of the latest contractual obligation of the tenderer under the Contract. If the tenderer uses a deposit to secure the contract conditions, the deposit serving as contract performance security remains in the contracting authority's account, securing performance of the tenderer's contractual obligations during the period of performance.</w:t>
      </w:r>
    </w:p>
    <w:p w:rsidR="00162CDE" w:rsidP="00CB3EB4" w:rsidRDefault="00000000" w14:paraId="103D71C4" w14:textId="77777777">
      <w:pPr>
        <w:jc w:val="both"/>
      </w:pPr>
      <w:r>
        <w:t>11.9. Subject-matter of the contract performance security: breaches of contract conditions, partial or complete non-performance thereof, or defective performance.</w:t>
      </w:r>
    </w:p>
    <w:p w:rsidR="00162CDE" w:rsidP="00CB3EB4" w:rsidRDefault="00000000" w14:paraId="103D71C5" w14:textId="77777777">
      <w:pPr>
        <w:jc w:val="both"/>
      </w:pPr>
      <w:r>
        <w:t xml:space="preserve">11.10. Conditions and procedure for payment of the guarantee (surety bond) amount: within 15 days of the contracting authority's written notification to the guarantor (surety), that the tenderer has partially or fully failed to perform the Contract conditions and/or the contract was terminated due to the tenderer's fault. The guarantor (surety) shall not have the right to demand that the contracting authority substantiate its claim. The contracting authority shall indicate in its notification to the guarantor (surety) that the guarantee (surety bond) amount is </w:t>
      </w:r>
      <w:r>
        <w:lastRenderedPageBreak/>
        <w:t>due to it on the grounds that the tenderer partially or fully failed to perform the Contract and/or the Contract was terminated due to the tenderer's fault.</w:t>
      </w:r>
    </w:p>
    <w:p w:rsidR="00162CDE" w:rsidRDefault="00162CDE" w14:paraId="103D71C6" w14:textId="77777777"/>
    <w:p w:rsidR="00162CDE" w:rsidRDefault="00000000" w14:paraId="103D71C7" w14:textId="77777777">
      <w:pPr>
        <w:pStyle w:val="Heading1"/>
      </w:pPr>
      <w:r>
        <w:t>12.  Personal Data Processing</w:t>
      </w:r>
    </w:p>
    <w:p w:rsidR="00162CDE" w:rsidP="00CB3EB4" w:rsidRDefault="00000000" w14:paraId="103D71C8" w14:textId="77777777">
      <w:pPr>
        <w:jc w:val="both"/>
      </w:pPr>
      <w:r>
        <w:t>12.1. We hereby inform you that, pursuant to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upon the tenderer expressing the wish to participate in the procurement organised by the contracting authority, the contracting authority (as data processor) shall, on the legal basis of the performance of legal obligations, process the tenderer's personal data necessary pursuant to the requirements of legislation governing public procurement legal relations.</w:t>
      </w:r>
    </w:p>
    <w:p w:rsidR="00162CDE" w:rsidP="00CB3EB4" w:rsidRDefault="00000000" w14:paraId="103D71C9" w14:textId="77777777">
      <w:pPr>
        <w:jc w:val="both"/>
      </w:pPr>
      <w:r>
        <w:t>12.2. The personal data directly provided by tenderers shall be processed on the grounds indicated.</w:t>
      </w:r>
    </w:p>
    <w:p w:rsidR="00162CDE" w:rsidP="00CB3EB4" w:rsidRDefault="00000000" w14:paraId="103D71CA" w14:textId="77777777">
      <w:pPr>
        <w:jc w:val="both"/>
      </w:pPr>
      <w:r>
        <w:t>12.3. The data provided by tenderers shall be stored for the periods established by legislation.</w:t>
      </w:r>
    </w:p>
    <w:p w:rsidR="00162CDE" w:rsidP="00CB3EB4" w:rsidRDefault="00000000" w14:paraId="103D71CB" w14:textId="77777777">
      <w:pPr>
        <w:jc w:val="both"/>
      </w:pPr>
      <w:r>
        <w:t>12.4. In performing the obligations established by legislation, the tenderers' personal data shall be provided to the Public Procurement Office, courts, other state or municipal institutions and other entities.</w:t>
      </w:r>
    </w:p>
    <w:p w:rsidR="00162CDE" w:rsidP="00CB3EB4" w:rsidRDefault="00000000" w14:paraId="103D71CC" w14:textId="77777777">
      <w:pPr>
        <w:jc w:val="both"/>
      </w:pPr>
      <w:r>
        <w:t>12.5. The processing of personal data at the contracting authority is governed by the personal data processing rules approved within that authority.</w:t>
      </w:r>
    </w:p>
    <w:p w:rsidR="00CB3EB4" w:rsidP="00CB3EB4" w:rsidRDefault="00CB3EB4" w14:paraId="71FA77F0" w14:textId="77777777">
      <w:pPr>
        <w:jc w:val="both"/>
      </w:pPr>
    </w:p>
    <w:p w:rsidR="00CB3EB4" w:rsidP="00CB3EB4" w:rsidRDefault="00CB3EB4" w14:paraId="6D0726A1" w14:textId="77777777">
      <w:pPr>
        <w:jc w:val="both"/>
      </w:pPr>
    </w:p>
    <w:p w:rsidR="00CB3EB4" w:rsidP="00CB3EB4" w:rsidRDefault="00CB3EB4" w14:paraId="3525F899" w14:textId="77777777">
      <w:pPr>
        <w:jc w:val="both"/>
      </w:pPr>
    </w:p>
    <w:p w:rsidR="00CB3EB4" w:rsidP="00CB3EB4" w:rsidRDefault="00CB3EB4" w14:paraId="11DBA06B" w14:textId="77777777">
      <w:pPr>
        <w:jc w:val="both"/>
      </w:pPr>
    </w:p>
    <w:p w:rsidR="00CB3EB4" w:rsidP="00CB3EB4" w:rsidRDefault="00CB3EB4" w14:paraId="43846E2F" w14:textId="77777777">
      <w:pPr>
        <w:jc w:val="both"/>
      </w:pPr>
    </w:p>
    <w:p w:rsidR="00CB3EB4" w:rsidP="00CB3EB4" w:rsidRDefault="00CB3EB4" w14:paraId="40552A77" w14:textId="77777777">
      <w:pPr>
        <w:jc w:val="both"/>
      </w:pPr>
    </w:p>
    <w:p w:rsidR="00CB3EB4" w:rsidP="00CB3EB4" w:rsidRDefault="00CB3EB4" w14:paraId="39321231" w14:textId="77777777">
      <w:pPr>
        <w:jc w:val="both"/>
      </w:pPr>
    </w:p>
    <w:p w:rsidR="00CB3EB4" w:rsidP="00CB3EB4" w:rsidRDefault="00CB3EB4" w14:paraId="3ACC1D3F" w14:textId="77777777">
      <w:pPr>
        <w:jc w:val="both"/>
      </w:pPr>
    </w:p>
    <w:p w:rsidR="00CB3EB4" w:rsidP="00CB3EB4" w:rsidRDefault="00CB3EB4" w14:paraId="4025B587" w14:textId="77777777">
      <w:pPr>
        <w:jc w:val="both"/>
      </w:pPr>
    </w:p>
    <w:p w:rsidR="00CB3EB4" w:rsidP="00CB3EB4" w:rsidRDefault="00CB3EB4" w14:paraId="1CDD427E" w14:textId="77777777">
      <w:pPr>
        <w:jc w:val="both"/>
      </w:pPr>
    </w:p>
    <w:p w:rsidR="00CB3EB4" w:rsidP="00CB3EB4" w:rsidRDefault="00CB3EB4" w14:paraId="6B2E243C" w14:textId="77777777">
      <w:pPr>
        <w:jc w:val="both"/>
      </w:pPr>
    </w:p>
    <w:p w:rsidR="00CB3EB4" w:rsidP="00CB3EB4" w:rsidRDefault="00CB3EB4" w14:paraId="4969DD4C" w14:textId="77777777">
      <w:pPr>
        <w:jc w:val="both"/>
      </w:pPr>
    </w:p>
    <w:p w:rsidR="00CB3EB4" w:rsidP="00CB3EB4" w:rsidRDefault="00CB3EB4" w14:paraId="3DE53D0F" w14:textId="77777777">
      <w:pPr>
        <w:jc w:val="both"/>
      </w:pPr>
    </w:p>
    <w:p w:rsidR="00CB3EB4" w:rsidP="00CB3EB4" w:rsidRDefault="00CB3EB4" w14:paraId="05DA335F" w14:textId="77777777">
      <w:pPr>
        <w:jc w:val="both"/>
      </w:pPr>
    </w:p>
    <w:p w:rsidR="00CB3EB4" w:rsidP="00CB3EB4" w:rsidRDefault="00CB3EB4" w14:paraId="30299CB0" w14:textId="77777777">
      <w:pPr>
        <w:jc w:val="both"/>
      </w:pPr>
    </w:p>
    <w:p w:rsidR="00CB3EB4" w:rsidP="00CB3EB4" w:rsidRDefault="00CB3EB4" w14:paraId="3539B1AD" w14:textId="77777777">
      <w:pPr>
        <w:jc w:val="both"/>
      </w:pPr>
    </w:p>
    <w:p w:rsidR="00CB3EB4" w:rsidP="00CB3EB4" w:rsidRDefault="00CB3EB4" w14:paraId="29A8A379" w14:textId="77777777">
      <w:pPr>
        <w:jc w:val="both"/>
      </w:pPr>
    </w:p>
    <w:p w:rsidR="00CB3EB4" w:rsidP="00CB3EB4" w:rsidRDefault="00CB3EB4" w14:paraId="617ED881" w14:textId="77777777">
      <w:pPr>
        <w:jc w:val="both"/>
      </w:pPr>
    </w:p>
    <w:p w:rsidR="00CB3EB4" w:rsidP="00CB3EB4" w:rsidRDefault="00CB3EB4" w14:paraId="1AE68916" w14:textId="77777777">
      <w:pPr>
        <w:jc w:val="both"/>
      </w:pPr>
    </w:p>
    <w:p w:rsidR="00CB3EB4" w:rsidP="00CB3EB4" w:rsidRDefault="00CB3EB4" w14:paraId="59B55857" w14:textId="77777777">
      <w:pPr>
        <w:jc w:val="both"/>
      </w:pPr>
    </w:p>
    <w:p w:rsidR="00CB3EB4" w:rsidP="00CB3EB4" w:rsidRDefault="00CB3EB4" w14:paraId="47E16FEF" w14:textId="77777777">
      <w:pPr>
        <w:jc w:val="both"/>
      </w:pPr>
    </w:p>
    <w:p w:rsidR="00CB3EB4" w:rsidP="00CB3EB4" w:rsidRDefault="00CB3EB4" w14:paraId="66BB00A4" w14:textId="77777777">
      <w:pPr>
        <w:jc w:val="both"/>
      </w:pPr>
    </w:p>
    <w:p w:rsidR="00CB3EB4" w:rsidP="00CB3EB4" w:rsidRDefault="00CB3EB4" w14:paraId="40E3EEF2" w14:textId="77777777">
      <w:pPr>
        <w:jc w:val="both"/>
      </w:pPr>
    </w:p>
    <w:p w:rsidR="00CB3EB4" w:rsidP="00CB3EB4" w:rsidRDefault="00CB3EB4" w14:paraId="0F9CA013" w14:textId="77777777">
      <w:pPr>
        <w:jc w:val="both"/>
      </w:pPr>
    </w:p>
    <w:p w:rsidR="00CB3EB4" w:rsidP="00CB3EB4" w:rsidRDefault="00CB3EB4" w14:paraId="0665E298" w14:textId="77777777">
      <w:pPr>
        <w:jc w:val="both"/>
      </w:pPr>
    </w:p>
    <w:p w:rsidR="00CB3EB4" w:rsidP="00CB3EB4" w:rsidRDefault="00CB3EB4" w14:paraId="15A651DC" w14:textId="77777777">
      <w:pPr>
        <w:jc w:val="both"/>
      </w:pPr>
    </w:p>
    <w:p w:rsidR="00CB3EB4" w:rsidP="00CB3EB4" w:rsidRDefault="00CB3EB4" w14:paraId="79C59ABE" w14:textId="77777777">
      <w:pPr>
        <w:jc w:val="both"/>
      </w:pPr>
    </w:p>
    <w:p w:rsidR="00CB3EB4" w:rsidP="00CB3EB4" w:rsidRDefault="00CB3EB4" w14:paraId="03EEF91A" w14:textId="77777777">
      <w:pPr>
        <w:jc w:val="both"/>
      </w:pPr>
    </w:p>
    <w:p w:rsidR="00CB3EB4" w:rsidP="00CB3EB4" w:rsidRDefault="00CB3EB4" w14:paraId="2F66A921" w14:textId="77777777">
      <w:pPr>
        <w:jc w:val="both"/>
      </w:pPr>
    </w:p>
    <w:p w:rsidR="00CB3EB4" w:rsidP="00CB3EB4" w:rsidRDefault="00CB3EB4" w14:paraId="2959B4EA" w14:textId="77777777">
      <w:pPr>
        <w:jc w:val="both"/>
      </w:pPr>
    </w:p>
    <w:p w:rsidR="00CB3EB4" w:rsidP="00CB3EB4" w:rsidRDefault="00CB3EB4" w14:paraId="13760599" w14:textId="77777777">
      <w:pPr>
        <w:jc w:val="both"/>
      </w:pPr>
    </w:p>
    <w:p w:rsidR="00162CDE" w:rsidRDefault="00162CDE" w14:paraId="103D71CD" w14:textId="77777777"/>
    <w:p w:rsidR="00162CDE" w:rsidRDefault="00000000" w14:paraId="103D71CE" w14:textId="77777777">
      <w:pPr>
        <w:pStyle w:val="Heading2"/>
      </w:pPr>
      <w:r>
        <w:lastRenderedPageBreak/>
        <w:t>Annex 1 to Procurement Conditions – "Timescales"</w:t>
      </w:r>
    </w:p>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583"/>
        <w:gridCol w:w="2994"/>
        <w:gridCol w:w="2972"/>
        <w:gridCol w:w="2477"/>
      </w:tblGrid>
      <w:tr w:rsidR="00162CDE" w14:paraId="103D71D3"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1CF" w14:textId="77777777">
            <w:r>
              <w:t>No.</w:t>
            </w:r>
          </w:p>
        </w:tc>
        <w:tc>
          <w:tcPr>
            <w:tcW w:w="3026"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1D0" w14:textId="77777777">
            <w:r>
              <w:rPr>
                <w:b/>
                <w:bCs/>
              </w:rPr>
              <w:t>ACTION</w:t>
            </w:r>
          </w:p>
        </w:tc>
        <w:tc>
          <w:tcPr>
            <w:tcW w:w="3000"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1D1" w14:textId="77777777">
            <w:r>
              <w:rPr>
                <w:b/>
                <w:bCs/>
              </w:rPr>
              <w:t>DATE / NUMBER OF DAYS / TIME (Lithuanian time)</w:t>
            </w:r>
          </w:p>
        </w:tc>
        <w:tc>
          <w:tcPr>
            <w:tcW w:w="2500"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1D2" w14:textId="77777777">
            <w:r>
              <w:rPr>
                <w:b/>
                <w:bCs/>
              </w:rPr>
              <w:t>NOTES</w:t>
            </w:r>
          </w:p>
        </w:tc>
      </w:tr>
      <w:tr w:rsidR="00162CDE" w14:paraId="103D71D8"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D4"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D5" w14:textId="77777777">
            <w:r>
              <w:t>Deadline for submission of tenders</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D6" w14:textId="77777777">
            <w:r>
              <w:t>As indicated in the notice</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D7" w14:textId="77777777">
            <w:r>
              <w:t>The contracting authority has the right to extend the deadline for submission of tenders.</w:t>
            </w:r>
          </w:p>
        </w:tc>
      </w:tr>
      <w:tr w:rsidR="00162CDE" w14:paraId="103D71DD"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D9"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DA" w14:textId="77777777">
            <w:r>
              <w:t>Initial review of tenders received via CVP IS</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DB" w14:textId="77777777">
            <w:r>
              <w:t>Commenced no earlier than 30 (thirty) minutes after the expiry of the deadline for submission of tenders</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DC" w14:textId="77777777"/>
        </w:tc>
      </w:tr>
      <w:tr w:rsidR="00162CDE" w14:paraId="103D71E2"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DE"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DF" w14:textId="77777777">
            <w:r>
              <w:t>A tenderer must submit a request to clarify or modify the procurement conditions no later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E0" w14:textId="77777777">
            <w:r>
              <w:t>10 (ten) days before the deadline for submission of tenders</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E1" w14:textId="77777777"/>
        </w:tc>
      </w:tr>
      <w:tr w:rsidR="00162CDE" w14:paraId="103D71E7"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E3"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E4" w14:textId="77777777">
            <w:r>
              <w:t>The contracting authority provides clarification or modification of the procurement conditions to all tenderers no later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E5" w14:textId="77777777">
            <w:r>
              <w:t>6 (six) days before the deadline for submission of tenders</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E6" w14:textId="77777777"/>
        </w:tc>
      </w:tr>
      <w:tr w:rsidR="00162CDE" w14:paraId="103D71EC"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E8"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E9" w14:textId="77777777">
            <w:r>
              <w:t>Site inspection will be conducted:</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EA" w14:textId="77777777">
            <w:r>
              <w:t>NOT APPLICABLE</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EB" w14:textId="77777777"/>
        </w:tc>
      </w:tr>
      <w:tr w:rsidR="00162CDE" w14:paraId="103D71F1"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ED"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EE" w14:textId="77777777">
            <w:r>
              <w:t>The contracting authority will hold meetings with tenderers for the purpose of clarifying the procurement conditions:</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EF" w14:textId="77777777">
            <w:r>
              <w:t>NOT APPLICABLE</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F0" w14:textId="77777777"/>
        </w:tc>
      </w:tr>
      <w:tr w:rsidR="00162CDE" w14:paraId="103D71F6"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F2"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F3" w14:textId="77777777">
            <w:r>
              <w:t>Tenderers must submit product samples:</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F4" w14:textId="77777777">
            <w:r>
              <w:t>NOT APPLICABLE</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F5" w14:textId="77777777"/>
        </w:tc>
      </w:tr>
      <w:tr w:rsidR="00162CDE" w14:paraId="103D71FB"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F7"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F8" w14:textId="77777777">
            <w:r>
              <w:t>Tender validity and tender validity security period (if applicable) not shorter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F9" w14:textId="77777777">
            <w:r>
              <w:t>NOT APPLICABLE</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FA" w14:textId="77777777"/>
        </w:tc>
      </w:tr>
      <w:tr w:rsidR="00162CDE" w14:paraId="103D7200"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FC"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FD" w14:textId="77777777">
            <w:r>
              <w:t>The contracting authority informs the tenderer as to whether it agrees to accept the document proposed by the tenderer as tender validity security no later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1FE" w14:textId="77777777">
            <w:r>
              <w:t>NOT APPLICABLE</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1FF" w14:textId="77777777"/>
        </w:tc>
      </w:tr>
      <w:tr w:rsidR="00162CDE" w14:paraId="103D7205"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01"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02" w14:textId="77777777">
            <w:r>
              <w:t>Tender validity security is returned to the procurement participant (or the rights thereto are waived) within: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03" w14:textId="77777777">
            <w:r>
              <w:t>NOT APPLICABLE</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04" w14:textId="77777777"/>
        </w:tc>
      </w:tr>
      <w:tr w:rsidR="00162CDE" w14:paraId="103D720A"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06"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07" w14:textId="77777777">
            <w:r>
              <w:t>The contracting authority informs procurement participants of the results of ESPD evaluation no later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08" w14:textId="77777777">
            <w:r>
              <w:t>3 (three) working days from the date of the decision</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09" w14:textId="77777777"/>
        </w:tc>
      </w:tr>
      <w:tr w:rsidR="00162CDE" w14:paraId="103D720F"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0B"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0C" w14:textId="77777777">
            <w:r>
              <w:t>The contracting authority notifies procurement participants of the decision to identify the winning tender for which the contract will be concluded no later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0D" w14:textId="77777777">
            <w:r>
              <w:t>3 (three) working days from the date of the decision</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0E" w14:textId="77777777"/>
        </w:tc>
      </w:tr>
      <w:tr w:rsidR="00162CDE" w14:paraId="103D7214"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10"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11" w14:textId="77777777">
            <w:r>
              <w:t>The contracting authority, upon written request of a procurement participant, provides the information stipulated in Article 58(2) of the LPP no later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12" w14:textId="77777777">
            <w:r>
              <w:t>15 (fifteen) days from the date of receipt of the written request from the procurement participant</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13" w14:textId="77777777"/>
        </w:tc>
      </w:tr>
      <w:tr w:rsidR="00162CDE" w14:paraId="103D7219"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15"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16" w14:textId="77777777">
            <w:r>
              <w:t>A tenderer has the right to submit a complaint to the contracting authority, file an application or bring an action before the court no later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17" w14:textId="77777777">
            <w:r>
              <w:t>10 (ten) days from the date of dispatch of the contracting authority's written notification of its decision to tenderers, or from the date of publication of decisions of the contracting authority, where the LPP does not require tenderers to be informed in writing of such decisions; 15 (fifteen) days from the date of dispatch of the notification to tenderers, where that notification was not sent by electronic means.</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18" w14:textId="77777777"/>
        </w:tc>
      </w:tr>
      <w:tr w:rsidR="00162CDE" w14:paraId="103D721E"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1A"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1B" w14:textId="77777777">
            <w:r>
              <w:t>The contracting authority must examine the tenderer's complaint, adopt a reasoned decision and notify the tenderer who filed the complaint and interested procurement participants in writing thereof, as well as of any changes to previously notified procurement procedure timetables, no later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1C" w14:textId="77777777">
            <w:r>
              <w:t>6 (six) working days from the date of receipt of the complaint</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1D" w14:textId="77777777"/>
        </w:tc>
      </w:tr>
      <w:tr w:rsidR="00162CDE" w14:paraId="103D7223"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1F"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20" w14:textId="77777777">
            <w:r>
              <w:t xml:space="preserve">If the contracting authority fails to examine a complaint within the prescribed period, </w:t>
            </w:r>
            <w:r>
              <w:lastRenderedPageBreak/>
              <w:t>the tenderer has the right to file an application or bring an action before the court within (except for an action to have the contract declared void):</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21" w14:textId="77777777">
            <w:r>
              <w:lastRenderedPageBreak/>
              <w:t xml:space="preserve">15 (fifteen) days from the day on which the contracting authority was </w:t>
            </w:r>
            <w:r>
              <w:lastRenderedPageBreak/>
              <w:t>required to notify the tenderer who submitted the complaint and interested procurement participants in writing of its decision</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22" w14:textId="77777777"/>
        </w:tc>
      </w:tr>
      <w:tr w:rsidR="00162CDE" w14:paraId="103D7228"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24"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25" w14:textId="77777777">
            <w:r>
              <w:t>The contracting authority may not conclude the contract earlier than:</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26" w14:textId="77777777">
            <w:r>
              <w:t>10 (ten) days from the date of dispatch of the notification of the decision to conclude the contract (or, where a complaint was received, from the date of the written notification of its decision regarding the complaint) by the contracting authority to procurement participants; or, where that notification was not sent by electronic means, not earlier than 15 (fifteen) days.</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27" w14:textId="77777777"/>
        </w:tc>
      </w:tr>
      <w:tr w:rsidR="00162CDE" w14:paraId="103D722D"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29" w14:textId="77777777"/>
        </w:tc>
        <w:tc>
          <w:tcPr>
            <w:tcW w:w="3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2A" w14:textId="77777777">
            <w:r>
              <w:t>If an interested participant requests the contracting authority to provide the winning tender:</w:t>
            </w:r>
          </w:p>
        </w:tc>
        <w:tc>
          <w:tcPr>
            <w:tcW w:w="3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2B" w14:textId="77777777">
            <w:r>
              <w:t>The period referred to in Article 102(1) of the LPP and the standstill period shall be extended for an additional period, calculated from the date on which the interested participant's request to be provided the winning tender is received by the contracting authority until the date on which the winning tender is provided to the interested participant. If the winning tender is provided on the same day as requested, the period referred to in Article 102(1) of the LPP and the standstill period shall be extended by one working day.</w:t>
            </w:r>
          </w:p>
        </w:tc>
        <w:tc>
          <w:tcPr>
            <w:tcW w:w="25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2C" w14:textId="77777777"/>
        </w:tc>
      </w:tr>
    </w:tbl>
    <w:p w:rsidR="00162CDE" w:rsidRDefault="00162CDE" w14:paraId="103D722E" w14:textId="77777777"/>
    <w:p w:rsidR="00CB3EB4" w:rsidRDefault="00CB3EB4" w14:paraId="64448680" w14:textId="77777777"/>
    <w:p w:rsidR="00CB3EB4" w:rsidRDefault="00CB3EB4" w14:paraId="04319C0E" w14:textId="77777777"/>
    <w:p w:rsidR="00CB3EB4" w:rsidRDefault="00CB3EB4" w14:paraId="6F40911F" w14:textId="77777777"/>
    <w:p w:rsidR="00CB3EB4" w:rsidRDefault="00CB3EB4" w14:paraId="42237838" w14:textId="77777777"/>
    <w:p w:rsidR="00CB3EB4" w:rsidRDefault="00CB3EB4" w14:paraId="3F81AE76" w14:textId="77777777"/>
    <w:p w:rsidR="00CB3EB4" w:rsidRDefault="00CB3EB4" w14:paraId="6877E5C7" w14:textId="77777777"/>
    <w:p w:rsidR="00CB3EB4" w:rsidRDefault="00CB3EB4" w14:paraId="398F7680" w14:textId="77777777"/>
    <w:p w:rsidR="00CB3EB4" w:rsidRDefault="00CB3EB4" w14:paraId="5B0ABC28" w14:textId="77777777"/>
    <w:p w:rsidR="00CB3EB4" w:rsidRDefault="00CB3EB4" w14:paraId="6D19F5B1" w14:textId="77777777"/>
    <w:p w:rsidR="00162CDE" w:rsidRDefault="00000000" w14:paraId="103D722F" w14:textId="77777777">
      <w:pPr>
        <w:pStyle w:val="Heading2"/>
      </w:pPr>
      <w:r>
        <w:lastRenderedPageBreak/>
        <w:t>Annex 2 to Procurement Conditions – "Technical Specifications"</w:t>
      </w:r>
    </w:p>
    <w:p w:rsidR="00162CDE" w:rsidRDefault="00000000" w14:paraId="103D7230" w14:textId="77777777">
      <w:r>
        <w:rPr>
          <w:b/>
          <w:bCs/>
        </w:rPr>
        <w:t>TECHNICAL SPECIFICATIONS</w:t>
      </w:r>
    </w:p>
    <w:p w:rsidR="00162CDE" w:rsidRDefault="00162CDE" w14:paraId="103D7231"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68"/>
      </w:tblGrid>
      <w:tr w:rsidR="00162CDE" w14:paraId="103D7233"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232" w14:textId="77777777">
            <w:r>
              <w:rPr>
                <w:b/>
                <w:bCs/>
              </w:rPr>
              <w:t>TERMS AND ABBREVIATIONS</w:t>
            </w:r>
          </w:p>
        </w:tc>
      </w:tr>
      <w:tr w:rsidR="00162CDE" w14:paraId="103D7238"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34" w14:textId="77777777">
            <w:r>
              <w:t>Buyer – PI "Go Vilnius"</w:t>
            </w:r>
          </w:p>
          <w:p w:rsidR="00162CDE" w:rsidRDefault="00000000" w14:paraId="103D7235" w14:textId="77777777">
            <w:r>
              <w:t>Supplier – an economic operator, being a natural person, a private legal entity, a public legal entity, other organisations and their divisions, or a group of such persons, with whom the Buyer concludes the Contract.</w:t>
            </w:r>
          </w:p>
          <w:p w:rsidR="00162CDE" w:rsidRDefault="00000000" w14:paraId="103D7236" w14:textId="77777777">
            <w:r>
              <w:t>Contract – the Contract concluded between the Supplier and the Buyer for the Subject-Matter of the Procurement.</w:t>
            </w:r>
          </w:p>
          <w:p w:rsidR="00162CDE" w:rsidRDefault="00000000" w14:paraId="103D7237" w14:textId="77777777">
            <w:r>
              <w:t>Subject-Matter of the Procurement – Vilnius Gastronomy International Evaluation and Rating Services (hereinafter – Services).</w:t>
            </w:r>
          </w:p>
        </w:tc>
      </w:tr>
      <w:tr w:rsidR="00162CDE" w14:paraId="103D723A"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239" w14:textId="77777777">
            <w:r>
              <w:rPr>
                <w:b/>
                <w:bCs/>
              </w:rPr>
              <w:t>SUBJECT-MATTER OF THE PROCUREMENT AND QUANTITIES</w:t>
            </w:r>
          </w:p>
        </w:tc>
      </w:tr>
      <w:tr w:rsidR="00162CDE" w14:paraId="103D725F"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3B" w14:textId="77777777">
            <w:r>
              <w:rPr>
                <w:b/>
                <w:bCs/>
              </w:rPr>
              <w:t>The following Services are being procured (Table 1):</w:t>
            </w:r>
          </w:p>
          <w:p w:rsidR="00162CDE" w:rsidRDefault="00162CDE" w14:paraId="103D723C" w14:textId="77777777"/>
          <w:tbl>
            <w:tblPr>
              <w:tblW w:w="88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555"/>
              <w:gridCol w:w="4227"/>
              <w:gridCol w:w="1093"/>
              <w:gridCol w:w="2951"/>
            </w:tblGrid>
            <w:tr w:rsidR="00162CDE" w14:paraId="103D7241"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shd w:val="clear" w:color="auto" w:fill="EEEEEE"/>
                  <w:tcMar>
                    <w:top w:w="60" w:type="dxa"/>
                    <w:left w:w="100" w:type="dxa"/>
                    <w:bottom w:w="60" w:type="dxa"/>
                    <w:right w:w="100" w:type="dxa"/>
                  </w:tcMar>
                </w:tcPr>
                <w:p w:rsidR="00162CDE" w:rsidRDefault="00000000" w14:paraId="103D723D" w14:textId="77777777">
                  <w:r>
                    <w:rPr>
                      <w:b/>
                      <w:bCs/>
                    </w:rPr>
                    <w:t>No.</w:t>
                  </w:r>
                </w:p>
              </w:tc>
              <w:tc>
                <w:tcPr>
                  <w:tcW w:w="4326" w:type="dxa"/>
                  <w:tcBorders>
                    <w:top w:val="single" w:color="999999" w:sz="1" w:space="0"/>
                    <w:left w:val="single" w:color="999999" w:sz="1" w:space="0"/>
                    <w:bottom w:val="single" w:color="999999" w:sz="1" w:space="0"/>
                    <w:right w:val="single" w:color="999999" w:sz="1" w:space="0"/>
                  </w:tcBorders>
                  <w:shd w:val="clear" w:color="auto" w:fill="EEEEEE"/>
                  <w:tcMar>
                    <w:top w:w="60" w:type="dxa"/>
                    <w:left w:w="100" w:type="dxa"/>
                    <w:bottom w:w="60" w:type="dxa"/>
                    <w:right w:w="100" w:type="dxa"/>
                  </w:tcMar>
                </w:tcPr>
                <w:p w:rsidR="00162CDE" w:rsidRDefault="00000000" w14:paraId="103D723E" w14:textId="77777777">
                  <w:r>
                    <w:rPr>
                      <w:b/>
                      <w:bCs/>
                    </w:rPr>
                    <w:t>Name</w:t>
                  </w:r>
                </w:p>
              </w:tc>
              <w:tc>
                <w:tcPr>
                  <w:tcW w:w="1000" w:type="dxa"/>
                  <w:tcBorders>
                    <w:top w:val="single" w:color="999999" w:sz="1" w:space="0"/>
                    <w:left w:val="single" w:color="999999" w:sz="1" w:space="0"/>
                    <w:bottom w:val="single" w:color="999999" w:sz="1" w:space="0"/>
                    <w:right w:val="single" w:color="999999" w:sz="1" w:space="0"/>
                  </w:tcBorders>
                  <w:shd w:val="clear" w:color="auto" w:fill="EEEEEE"/>
                  <w:tcMar>
                    <w:top w:w="60" w:type="dxa"/>
                    <w:left w:w="100" w:type="dxa"/>
                    <w:bottom w:w="60" w:type="dxa"/>
                    <w:right w:w="100" w:type="dxa"/>
                  </w:tcMar>
                </w:tcPr>
                <w:p w:rsidR="00162CDE" w:rsidRDefault="00000000" w14:paraId="103D723F" w14:textId="77777777">
                  <w:r>
                    <w:rPr>
                      <w:b/>
                      <w:bCs/>
                    </w:rPr>
                    <w:t>Quantity</w:t>
                  </w:r>
                </w:p>
              </w:tc>
              <w:tc>
                <w:tcPr>
                  <w:tcW w:w="3000" w:type="dxa"/>
                  <w:tcBorders>
                    <w:top w:val="single" w:color="999999" w:sz="1" w:space="0"/>
                    <w:left w:val="single" w:color="999999" w:sz="1" w:space="0"/>
                    <w:bottom w:val="single" w:color="999999" w:sz="1" w:space="0"/>
                    <w:right w:val="single" w:color="999999" w:sz="1" w:space="0"/>
                  </w:tcBorders>
                  <w:shd w:val="clear" w:color="auto" w:fill="EEEEEE"/>
                  <w:tcMar>
                    <w:top w:w="60" w:type="dxa"/>
                    <w:left w:w="100" w:type="dxa"/>
                    <w:bottom w:w="60" w:type="dxa"/>
                    <w:right w:w="100" w:type="dxa"/>
                  </w:tcMar>
                </w:tcPr>
                <w:p w:rsidR="00162CDE" w:rsidRDefault="00000000" w14:paraId="103D7240" w14:textId="77777777">
                  <w:r>
                    <w:rPr>
                      <w:b/>
                      <w:bCs/>
                    </w:rPr>
                    <w:t>Unit of Measurement</w:t>
                  </w:r>
                </w:p>
              </w:tc>
            </w:tr>
            <w:tr w:rsidR="00162CDE" w14:paraId="103D7246"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2" w14:textId="77777777">
                  <w:r>
                    <w:t>1.</w:t>
                  </w:r>
                </w:p>
              </w:tc>
              <w:tc>
                <w:tcPr>
                  <w:tcW w:w="4326"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3" w14:textId="77777777">
                  <w:r>
                    <w:t>Use of the International Gastronomic Evaluation Licence for the City of Vilnius</w:t>
                  </w:r>
                </w:p>
              </w:tc>
              <w:tc>
                <w:tcPr>
                  <w:tcW w:w="1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4" w14:textId="77777777">
                  <w:r>
                    <w:t>1</w:t>
                  </w:r>
                </w:p>
              </w:tc>
              <w:tc>
                <w:tcPr>
                  <w:tcW w:w="3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5" w14:textId="77777777">
                  <w:r>
                    <w:t>Unit</w:t>
                  </w:r>
                </w:p>
              </w:tc>
            </w:tr>
            <w:tr w:rsidR="00162CDE" w14:paraId="103D724B"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7" w14:textId="77777777">
                  <w:r>
                    <w:t>2.</w:t>
                  </w:r>
                </w:p>
              </w:tc>
              <w:tc>
                <w:tcPr>
                  <w:tcW w:w="4326"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8" w14:textId="77777777">
                  <w:r>
                    <w:t>International Evaluation and Rating of Vilnius Catering Establishments</w:t>
                  </w:r>
                </w:p>
              </w:tc>
              <w:tc>
                <w:tcPr>
                  <w:tcW w:w="1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9" w14:textId="77777777">
                  <w:r>
                    <w:t>1</w:t>
                  </w:r>
                </w:p>
              </w:tc>
              <w:tc>
                <w:tcPr>
                  <w:tcW w:w="3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A" w14:textId="77777777">
                  <w:r>
                    <w:t>Package</w:t>
                  </w:r>
                </w:p>
              </w:tc>
            </w:tr>
            <w:tr w:rsidR="00162CDE" w14:paraId="103D7250"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C" w14:textId="77777777">
                  <w:r>
                    <w:t>3.</w:t>
                  </w:r>
                </w:p>
              </w:tc>
              <w:tc>
                <w:tcPr>
                  <w:tcW w:w="4326"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D" w14:textId="77777777">
                  <w:r>
                    <w:t>Communication of Evaluation and Rating Results for Vilnius Catering Establishments</w:t>
                  </w:r>
                </w:p>
              </w:tc>
              <w:tc>
                <w:tcPr>
                  <w:tcW w:w="1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E" w14:textId="77777777">
                  <w:r>
                    <w:t>1</w:t>
                  </w:r>
                </w:p>
              </w:tc>
              <w:tc>
                <w:tcPr>
                  <w:tcW w:w="3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4F" w14:textId="77777777">
                  <w:r>
                    <w:t>Communication Services Package</w:t>
                  </w:r>
                </w:p>
              </w:tc>
            </w:tr>
            <w:tr w:rsidR="00162CDE" w14:paraId="103D7255"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51" w14:textId="77777777">
                  <w:r>
                    <w:t>4.</w:t>
                  </w:r>
                </w:p>
              </w:tc>
              <w:tc>
                <w:tcPr>
                  <w:tcW w:w="4326"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52" w14:textId="77777777">
                  <w:r>
                    <w:t>Event for the Presentation of International Gastronomic Evaluation Results in Vilnius</w:t>
                  </w:r>
                </w:p>
              </w:tc>
              <w:tc>
                <w:tcPr>
                  <w:tcW w:w="1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53" w14:textId="77777777">
                  <w:r>
                    <w:t>1</w:t>
                  </w:r>
                </w:p>
              </w:tc>
              <w:tc>
                <w:tcPr>
                  <w:tcW w:w="3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54" w14:textId="77777777">
                  <w:r>
                    <w:t>Event</w:t>
                  </w:r>
                </w:p>
              </w:tc>
            </w:tr>
            <w:tr w:rsidR="00162CDE" w14:paraId="103D725A"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56" w14:textId="77777777">
                  <w:r>
                    <w:t>5.</w:t>
                  </w:r>
                </w:p>
              </w:tc>
              <w:tc>
                <w:tcPr>
                  <w:tcW w:w="4326"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57" w14:textId="77777777">
                  <w:r>
                    <w:t>Data Analysis and Report on International Gastronomic Evaluation</w:t>
                  </w:r>
                </w:p>
              </w:tc>
              <w:tc>
                <w:tcPr>
                  <w:tcW w:w="1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58" w14:textId="77777777">
                  <w:r>
                    <w:t>1</w:t>
                  </w:r>
                </w:p>
              </w:tc>
              <w:tc>
                <w:tcPr>
                  <w:tcW w:w="3000" w:type="dxa"/>
                  <w:tcBorders>
                    <w:top w:val="single" w:color="999999" w:sz="1" w:space="0"/>
                    <w:left w:val="single" w:color="999999" w:sz="1" w:space="0"/>
                    <w:bottom w:val="single" w:color="999999" w:sz="1" w:space="0"/>
                    <w:right w:val="single" w:color="999999" w:sz="1" w:space="0"/>
                  </w:tcBorders>
                  <w:tcMar>
                    <w:top w:w="60" w:type="dxa"/>
                    <w:left w:w="100" w:type="dxa"/>
                    <w:bottom w:w="60" w:type="dxa"/>
                    <w:right w:w="100" w:type="dxa"/>
                  </w:tcMar>
                </w:tcPr>
                <w:p w:rsidR="00162CDE" w:rsidRDefault="00000000" w14:paraId="103D7259" w14:textId="77777777">
                  <w:r>
                    <w:t>Report</w:t>
                  </w:r>
                </w:p>
              </w:tc>
            </w:tr>
          </w:tbl>
          <w:p w:rsidR="00162CDE" w:rsidRDefault="00162CDE" w14:paraId="103D725B" w14:textId="77777777"/>
          <w:p w:rsidR="00162CDE" w:rsidRDefault="00000000" w14:paraId="103D725C" w14:textId="77777777">
            <w:r>
              <w:t>Pricing method: fixed unit rate. The contract price shall include all costs necessary for the Supplier to provide the services (including work of evaluators, travel, administration, content preparation, organisation of communications, etc.).</w:t>
            </w:r>
          </w:p>
          <w:p w:rsidR="00162CDE" w:rsidRDefault="00000000" w14:paraId="103D725D" w14:textId="77777777">
            <w:r>
              <w:t>Maximum contract value – EUR 60,000.00 excl. VAT (EUR 72,600.00 incl. VAT).</w:t>
            </w:r>
          </w:p>
          <w:p w:rsidR="00162CDE" w:rsidRDefault="00000000" w14:paraId="103D725E" w14:textId="77777777">
            <w:r>
              <w:t>If there is a need to procure additional services not listed in Table 1 of point 2.1 of the technical specifications but related to the subject-matter of the procurement, the Buyer may procure up to 10 percent thereof (i.e. for EUR 6,000.00 excl. VAT), without exceeding EUR 60,000.00 excl. VAT (e.g., evaluation of additional establishments that could not be anticipated in advance, additional communication channels or items, necessary expansion of the presentation event scope).</w:t>
            </w:r>
          </w:p>
        </w:tc>
      </w:tr>
      <w:tr w:rsidR="00162CDE" w14:paraId="103D7261"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260" w14:textId="77777777">
            <w:r>
              <w:rPr>
                <w:b/>
                <w:bCs/>
              </w:rPr>
              <w:t>DESCRIPTION OF THE SUBJECT-MATTER OF THE PROCUREMENT</w:t>
            </w:r>
          </w:p>
        </w:tc>
      </w:tr>
      <w:tr w:rsidR="00162CDE" w14:paraId="103D7281"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62" w14:textId="77777777">
            <w:r>
              <w:rPr>
                <w:b/>
                <w:bCs/>
              </w:rPr>
              <w:t>Subject-Matter of the Procurement:</w:t>
            </w:r>
          </w:p>
          <w:p w:rsidR="00162CDE" w:rsidRDefault="00000000" w14:paraId="103D7263" w14:textId="77777777">
            <w:r>
              <w:t>International gastronomic evaluation and rating services intended for the evaluation and rating of catering establishments in Vilnius and for publicising the results, with a view to raising the city's profile in the international gastronomic context, strengthening the attractiveness of gastronomic tourism and the competitiveness of the sector.</w:t>
            </w:r>
          </w:p>
          <w:p w:rsidR="00162CDE" w:rsidRDefault="00000000" w14:paraId="103D7264" w14:textId="77777777">
            <w:r>
              <w:t xml:space="preserve">The subject-matter of the procurement aims to acquire services covering the international evaluation and rating of catering establishments operating in Vilnius in accordance with a </w:t>
            </w:r>
            <w:r>
              <w:lastRenderedPageBreak/>
              <w:t>clear, transparent and internationally recognised methodology, as well as communication of those evaluation results abroad.</w:t>
            </w:r>
          </w:p>
          <w:p w:rsidR="00162CDE" w:rsidRDefault="00000000" w14:paraId="103D7265" w14:textId="77777777">
            <w:r>
              <w:t>Acquiring the services is necessary in order to: ensure an objective and independent assessment of Vilnius's gastronomic sector; increase the city's international attractiveness to tourists, strengthen Vilnius's image as a modern, vibrant city offering quality experiences; encourage the competitiveness of local catering establishments, improvement of service quality and application of international standards.</w:t>
            </w:r>
          </w:p>
          <w:p w:rsidR="00162CDE" w:rsidRDefault="00000000" w14:paraId="103D7266" w14:textId="77777777">
            <w:r>
              <w:t>The Supplier must hold a valid right to conduct international gastronomic evaluation and rating whose assessments are publicly announced and recognised in the international gastronomic market. A contract with the owner of the international rating/guide shall be submitted with the tender: a representation agreement / licence agreement / franchise or partnership agreement.</w:t>
            </w:r>
          </w:p>
          <w:p w:rsidR="00162CDE" w:rsidRDefault="00162CDE" w14:paraId="103D7267" w14:textId="77777777"/>
          <w:p w:rsidR="00162CDE" w:rsidRDefault="00000000" w14:paraId="103D7268" w14:textId="77777777">
            <w:r>
              <w:rPr>
                <w:b/>
                <w:bCs/>
              </w:rPr>
              <w:t>International Gastronomic Evaluation Licence:</w:t>
            </w:r>
          </w:p>
          <w:p w:rsidR="00162CDE" w:rsidRDefault="00000000" w14:paraId="103D7269" w14:textId="77777777">
            <w:r>
              <w:t>The Supplier must grant the Buyer the right to use the brand of the international gastronomic rating for the purpose of publicity. The Supplier shall provide the Buyer with brand usage guidelines and an approval process, and shall ensure that the licence terms do not create additional charges or restrictions that would prevent the Buyer from publicising the results of the Vilnius city rating. The Buyer must be granted the right to use the rating brand identity for publicising Vilnius city results (logos, name, designation), to publish content and visual material on Go Vilnius channels (website, publications, social channels, presentations).</w:t>
            </w:r>
          </w:p>
          <w:p w:rsidR="00162CDE" w:rsidRDefault="00162CDE" w14:paraId="103D726A" w14:textId="77777777"/>
          <w:p w:rsidR="00162CDE" w:rsidRDefault="00000000" w14:paraId="103D726B" w14:textId="77777777">
            <w:r>
              <w:rPr>
                <w:b/>
                <w:bCs/>
              </w:rPr>
              <w:t>International Evaluation and Rating of Vilnius Catering Establishments:</w:t>
            </w:r>
          </w:p>
          <w:p w:rsidR="00162CDE" w:rsidRDefault="00000000" w14:paraId="103D726C" w14:textId="77777777">
            <w:r>
              <w:t>The Supplier shall provide the Buyer with a clear description of the application of the international gastronomic rating methodology. The Supplier shall ensure the evaluation and rating of no fewer than 30 (thirty) Vilnius restaurants in accordance with the Supplier's 20-point evaluation system (where applicable, awarding "toque" [chef's hat] ratings); the evaluation and inclusion in the recommendations section without points and without a "toque" of no fewer than 10 (ten) additional Vilnius venues, assigning them to the appropriate category, including but not limited to: coffee houses, bakeries and Artisans. The Artisans category may include food sector operators (e.g. bakers, pastry chefs, roasters, butchers, cheesemakers, brewers, wine merchants, farmers, producers, etc.) who meet the Supplier's quality criteria, are aligned with brand values and have local or national recognition.</w:t>
            </w:r>
          </w:p>
          <w:p w:rsidR="00162CDE" w:rsidRDefault="00000000" w14:paraId="103D726D" w14:textId="77777777">
            <w:r>
              <w:t>The evaluation shall be conducted in accordance with the international gastronomic rating methodology, by organising anonymous inspector visits. The evaluation team shall consist of a Leading Investigator and no fewer than 3 (three) inspectors, ensuring the objectivity and impartiality of the evaluation.</w:t>
            </w:r>
          </w:p>
          <w:p w:rsidR="00162CDE" w:rsidRDefault="00000000" w14:paraId="103D726E" w14:textId="77777777">
            <w:r>
              <w:t>The evaluation results shall be presented in accordance with the international gastronomic rating methodology and rules, using the following result presentation formats (indicating names in the original language in quotation marks and providing the Lithuanian equivalent): Restaurant evaluation on a 20-point scale; restaurants meeting the Supplier's defined score intervals are awarded "toque" ("chef's hat") ratings; a "Selection" ("list of selected restaurants") is compiled – only those catering establishments meeting the Supplier's evaluation criteria are included; a "Recommendations" ("recommendations list") is compiled – it may include establishments assigned to the "HIP/HYPE" ("trendy / concept establishments") and "POP" ("casual, accessible establishments") categories; these establishments may be presented without a "toque" and without a grade, but evaluated according to the Supplier's evaluation table and included only upon reaching at least 10/20; additional categories "Artisans" ("craftsmen") and "Hotels" ("hotels") are presented in editorial content without a "toque" ("chef's hat") and without a grade.</w:t>
            </w:r>
          </w:p>
          <w:p w:rsidR="00162CDE" w:rsidRDefault="00000000" w14:paraId="103D726F" w14:textId="77777777">
            <w:r>
              <w:t xml:space="preserve">The Supplier must ensure complete confidentiality of the evaluation process and its progress, impartiality and objectivity of the evaluation; if a conflict of interest, inadvertent </w:t>
            </w:r>
            <w:r>
              <w:lastRenderedPageBreak/>
              <w:t>disclosure of information or situations where confidentiality, impartiality or objectivity have been compromised are detected, the Supplier must immediately notify the Buyer.</w:t>
            </w:r>
          </w:p>
          <w:p w:rsidR="00162CDE" w:rsidRDefault="00162CDE" w14:paraId="103D7270" w14:textId="77777777"/>
          <w:p w:rsidR="00162CDE" w:rsidRDefault="00000000" w14:paraId="103D7271" w14:textId="77777777">
            <w:r>
              <w:rPr>
                <w:b/>
                <w:bCs/>
              </w:rPr>
              <w:t>Communication of Evaluation and Rating Results for Vilnius Catering Establishments:</w:t>
            </w:r>
          </w:p>
          <w:p w:rsidR="00162CDE" w:rsidRDefault="00000000" w14:paraId="103D7272" w14:textId="77777777">
            <w:r>
              <w:t>The Supplier shall ensure the collection, use and publication of accurate information about Vilnius catering establishments and shall ensure compliance with copyright. The Supplier shall ensure publication of the results of the international evaluation and rating of Vilnius catering establishments using verified visual and textual information through no fewer than 2 types of channels: social media, tourism platforms, publications.</w:t>
            </w:r>
          </w:p>
          <w:p w:rsidR="00162CDE" w:rsidRDefault="00000000" w14:paraId="103D7273" w14:textId="77777777">
            <w:r>
              <w:t>The Supplier shall ensure the collection, use and publication of accurate, verified, relevant and objective information about the Vilnius catering establishments evaluated and/or included in the rating. The Supplier shall ensure compliance with copyright and other intellectual property rights, and lawful use and publication of textual and visual material.</w:t>
            </w:r>
          </w:p>
          <w:p w:rsidR="00162CDE" w:rsidRDefault="00000000" w14:paraId="103D7274" w14:textId="77777777">
            <w:r>
              <w:t>The Supplier shall ensure publication of the evaluation and rating results on the official digital channels of the international gastronomic rating no later than 90 calendar days following the final confirmation of evaluation results, including on: the official rating website, making information about Lithuanian and Vilnius catering establishments accessible in a separate section or domain part; the rating's mobile application (if applicable). The information published about each evaluated entity shall include at minimum: the name of the establishment, address (or location), assigned category ("Selection", "Recommendations" or other applicable category), assigned rating (if applicable) and a brief description.</w:t>
            </w:r>
          </w:p>
          <w:p w:rsidR="00162CDE" w:rsidRDefault="00000000" w14:paraId="103D7275" w14:textId="77777777">
            <w:r>
              <w:t>The Supplier shall ensure editorial preparation and administration of content published in the Lithuania section through the rating organisation's designated regional partner for the Baltic States, in compliance with the rating organisation's editorial, content and quality standards. Editorial content may include articles, interviews and other information related to the evaluation results.</w:t>
            </w:r>
          </w:p>
          <w:p w:rsidR="00162CDE" w:rsidRDefault="00000000" w14:paraId="103D7276" w14:textId="77777777">
            <w:r>
              <w:t>The Supplier shall ensure that at least one official press release on the annual evaluation results and/or awards is prepared and published at least once per year. Publication of evaluation results shall be linked to an event to which media representatives are invited.</w:t>
            </w:r>
          </w:p>
          <w:p w:rsidR="00162CDE" w:rsidRDefault="00162CDE" w14:paraId="103D7277" w14:textId="77777777"/>
          <w:p w:rsidR="00162CDE" w:rsidRDefault="00000000" w14:paraId="103D7278" w14:textId="77777777">
            <w:r>
              <w:rPr>
                <w:b/>
                <w:bCs/>
              </w:rPr>
              <w:t>Event for the Presentation of International Gastronomic Evaluation Results:</w:t>
            </w:r>
          </w:p>
          <w:p w:rsidR="00162CDE" w:rsidRDefault="00000000" w14:paraId="103D7279" w14:textId="77777777">
            <w:r>
              <w:t>The Supplier shall organise an event for the presentation of gastronomic evaluation and rating results, at which the Vilnius catering establishments included in the rating will be announced. The Supplier has the right to organise the event outside Vilnius; in such a case, event-related costs may not be reimbursed under this Contract.</w:t>
            </w:r>
          </w:p>
          <w:p w:rsidR="00162CDE" w:rsidRDefault="00000000" w14:paraId="103D727A" w14:textId="77777777">
            <w:r>
              <w:t>The Supplier shall be responsible for the entire event preparation process, the event concept, content (e.g. event programme, script, awards, programme execution, background execution (visuals, music, etc.), selection and invitation of participants, event catering, venue selection and booking, technical execution of the event, etc.) and coordination with partners. The event date, budget and preliminary script shall be submitted to the Contracting Authority and agreed upon at least 30 days before the event. The budget shall indicate all costs and clearly distinguish the contribution of other partners, if any. The Supplier shall be responsible for all direct and indirect event execution costs incurred. The Supplier has the right to engage other partners and sponsors for event organisation.</w:t>
            </w:r>
          </w:p>
          <w:p w:rsidR="00162CDE" w:rsidRDefault="00000000" w14:paraId="103D727B" w14:textId="77777777">
            <w:r>
              <w:t>Specific nominations are determined taking into account market maturity and the compliance of participants with the criteria established for the nominations. Nomination categories announced at the event may include, but are not limited to: "Sommelier of the Year", "Young Chef", "Most Innovative Chef", "Baker of the Year", "Coffee House of the Year", or other categories related to the gastronomic sector.</w:t>
            </w:r>
          </w:p>
          <w:p w:rsidR="00162CDE" w:rsidRDefault="00000000" w14:paraId="103D727C" w14:textId="77777777">
            <w:r>
              <w:t xml:space="preserve">The Supplier shall ensure the visibility of the Contracting Authority at the event and must integrate a mention of the Contracting Authority in event communications and visual </w:t>
            </w:r>
            <w:r>
              <w:lastRenderedPageBreak/>
              <w:t>identity. The Supplier must ensure the visibility of the Contracting Authority during the event and in event-related communications by implementing the following measures: the Contracting Authority's logo shall be placed on the official website; the Contracting Authority shall be mentioned as a partner by the event host and/or in official speeches at least 2 (two) times; other opportunities for mentioning or displaying the Contracting Authority's name shall be agreed separately, taking into account the event venue, concept and visual solutions. The Supplier shall provide no fewer than 3 invitations for the Contracting Authority's representatives to attend the event.</w:t>
            </w:r>
          </w:p>
          <w:p w:rsidR="00162CDE" w:rsidRDefault="00162CDE" w14:paraId="103D727D" w14:textId="77777777"/>
          <w:p w:rsidR="00162CDE" w:rsidRDefault="00000000" w14:paraId="103D727E" w14:textId="77777777">
            <w:r>
              <w:rPr>
                <w:b/>
                <w:bCs/>
              </w:rPr>
              <w:t>Data Analysis and Report on International Gastronomic Evaluation:</w:t>
            </w:r>
          </w:p>
          <w:p w:rsidR="00162CDE" w:rsidRDefault="00000000" w14:paraId="103D727F" w14:textId="77777777">
            <w:r>
              <w:t>Reports shall be submitted in a structured, clear format (e.g. PDF, PPT), in Lithuanian or English. The Supplier shall conduct data analysis and submit a report containing the following sections: a) lists of evaluated establishments, evaluation criteria and results (to the extent permitted by confidentiality requirements); b) observations and insights useful for strengthening quality standards; c) communication results (audience reached, number of views, etc.) and a list of communication channels (e.g. digital guide, application, press release, etc.); d) integration of the Contracting Authority into the event: list of measures (e.g. logo on screen, verbal introduction of partners, etc.).</w:t>
            </w:r>
          </w:p>
          <w:p w:rsidR="00162CDE" w:rsidRDefault="00000000" w14:paraId="103D7280" w14:textId="77777777">
            <w:r>
              <w:t xml:space="preserve">The report shall be submitted no later than </w:t>
            </w:r>
            <w:r>
              <w:rPr>
                <w:b/>
                <w:bCs/>
              </w:rPr>
              <w:t>11 December 2026</w:t>
            </w:r>
            <w:r>
              <w:t>.</w:t>
            </w:r>
          </w:p>
        </w:tc>
      </w:tr>
      <w:tr w:rsidR="00162CDE" w14:paraId="103D7283"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282" w14:textId="77777777">
            <w:r>
              <w:rPr>
                <w:b/>
                <w:bCs/>
              </w:rPr>
              <w:lastRenderedPageBreak/>
              <w:t>PLACE OF SERVICE PROVISION</w:t>
            </w:r>
          </w:p>
        </w:tc>
      </w:tr>
      <w:tr w:rsidR="00162CDE" w14:paraId="103D7285"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84" w14:textId="77777777">
            <w:r>
              <w:t>In the city of Vilnius. Coordination, report preparation and communication drafting services may be provided remotely.</w:t>
            </w:r>
          </w:p>
        </w:tc>
      </w:tr>
      <w:tr w:rsidR="00162CDE" w14:paraId="103D7287"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286" w14:textId="77777777">
            <w:r>
              <w:rPr>
                <w:b/>
                <w:bCs/>
              </w:rPr>
              <w:t>ORDER OF EXECUTION AND TIMETABLE</w:t>
            </w:r>
          </w:p>
        </w:tc>
      </w:tr>
      <w:tr w:rsidR="00162CDE" w14:paraId="103D728C"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88" w14:textId="77777777">
            <w:r>
              <w:t>Service provision period – 12 (twelve) months from the date of entry into force of the Contract.</w:t>
            </w:r>
          </w:p>
          <w:p w:rsidR="00162CDE" w:rsidRDefault="00000000" w14:paraId="103D7289" w14:textId="77777777">
            <w:r>
              <w:t>The Buyer shall submit a service order to the Supplier by email. The Supplier shall respond to the initial enquiry and confirm receipt of the order within no more than 3 working days. If the Supplier does not confirm receipt of the order within the period specified in this clause, the order shall be deemed to have been received.</w:t>
            </w:r>
          </w:p>
          <w:p w:rsidR="00162CDE" w:rsidRDefault="00000000" w14:paraId="103D728A" w14:textId="77777777">
            <w:r>
              <w:t>The Supplier, having agreed with the Buyer, has the right to engage third parties to provide the services. The service unit rates shall include all taxes and other Supplier costs related to the provision and implementation of the services. The Supplier shall be directly responsible for the services provided, and their quality, by subcontractors or third parties engaged to provide services, and undertakes to compensate the Buyer for any losses arising therefrom. The order execution deadline shall be agreed upon at the time of each order. At the Buyer's request, the Supplier must submit third-party documents substantiating expenses together with the invoice. Expenses related to the Supplier's other activities or the Supplier's activities under other orders shall be borne by the Supplier.</w:t>
            </w:r>
          </w:p>
          <w:p w:rsidR="00162CDE" w:rsidRDefault="00000000" w14:paraId="103D728B" w14:textId="77777777">
            <w:r>
              <w:t>The Supplier must ensure confidentiality of the evaluation process (including anonymity of evaluators, if applicable). If personal data is processed during the provision of services, the Supplier ensures compliance with GDPR requirements and, if necessary, a personal data processing agreement shall be signed.</w:t>
            </w:r>
          </w:p>
        </w:tc>
      </w:tr>
      <w:tr w:rsidR="00162CDE" w14:paraId="103D728E"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28D" w14:textId="77777777">
            <w:r>
              <w:rPr>
                <w:b/>
                <w:bCs/>
              </w:rPr>
              <w:t>ENVIRONMENTAL REQUIREMENTS</w:t>
            </w:r>
          </w:p>
        </w:tc>
      </w:tr>
      <w:tr w:rsidR="00162CDE" w14:paraId="103D7290"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8F" w14:textId="77777777">
            <w:r>
              <w:t xml:space="preserve">The contracting authority intends to conduct a green procurement, pursuant to Order No. D1-508 of the Minister of Environment of the Republic of Lithuania of 28 June 2011 (as amended by Order No. D1-401 of 13 December 2022) "On the Approval of the Procedure for Application of Environmental Protection Criteria, Procedure Description for Green Procurement". The contracting authority applies to this procurement the environmental principle set out in point 4.4.4.3 of the Procedure Description: "less or no hazardous chemicals are used to produce the goods, provide the services or carry out the works, the </w:t>
            </w:r>
            <w:r>
              <w:lastRenderedPageBreak/>
              <w:t>environment is not polluted and health is not endangered". The service provider undertakes to comply with the environmental requirements: to dispense with paper acceptance–transfer acts and invoices, to prepare all documentation in electronic form, which shall be submitted to PI "Go Vilnius" only in electronic format; all documents constituting the result of services provided shall be submitted and signed electronically.</w:t>
            </w:r>
          </w:p>
        </w:tc>
      </w:tr>
      <w:tr w:rsidR="00162CDE" w14:paraId="103D7292"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shd w:val="clear" w:color="auto" w:fill="D5E8F0"/>
            <w:tcMar>
              <w:top w:w="80" w:type="dxa"/>
              <w:left w:w="120" w:type="dxa"/>
              <w:bottom w:w="80" w:type="dxa"/>
              <w:right w:w="120" w:type="dxa"/>
            </w:tcMar>
          </w:tcPr>
          <w:p w:rsidR="00162CDE" w:rsidRDefault="00000000" w14:paraId="103D7291" w14:textId="77777777">
            <w:r>
              <w:rPr>
                <w:b/>
                <w:bCs/>
              </w:rPr>
              <w:lastRenderedPageBreak/>
              <w:t>PAYMENT CONDITIONS AND TIMETABLE</w:t>
            </w:r>
          </w:p>
        </w:tc>
      </w:tr>
      <w:tr w:rsidR="00162CDE" w14:paraId="103D7294" w14:textId="77777777">
        <w:tblPrEx>
          <w:tblCellMar>
            <w:top w:w="0" w:type="dxa"/>
            <w:bottom w:w="0" w:type="dxa"/>
          </w:tblCellMar>
        </w:tblPrEx>
        <w:tc>
          <w:tcPr>
            <w:tcW w:w="9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93" w14:textId="77777777">
            <w:r>
              <w:t>No advance payment shall be made. Services shall be deemed to have been provided when the results indicated in Table 2.1 are delivered to the Contracting Authority and evidence of publication is submitted (links, fact of publication). Acceptance is carried out by signing a services acceptance–transfer act. The contracting authority shall pay the supplier for the services provided within 30 calendar days of receipt of the invoice. Pursuant to the Law on Public Procurement of the Republic of Lithuania, invoices shall be submitted using the means of the Invoice Administration Shared Information System (SABIS).</w:t>
            </w:r>
          </w:p>
        </w:tc>
      </w:tr>
    </w:tbl>
    <w:p w:rsidR="00162CDE" w:rsidRDefault="00162CDE" w14:paraId="103D7295" w14:textId="77777777"/>
    <w:p w:rsidR="00CB3EB4" w:rsidRDefault="00CB3EB4" w14:paraId="74D5EF47" w14:textId="77777777"/>
    <w:p w:rsidR="00CB3EB4" w:rsidRDefault="00CB3EB4" w14:paraId="74C2B6A8" w14:textId="77777777"/>
    <w:p w:rsidR="00CB3EB4" w:rsidRDefault="00CB3EB4" w14:paraId="59D2AF44" w14:textId="77777777"/>
    <w:p w:rsidR="00CB3EB4" w:rsidRDefault="00CB3EB4" w14:paraId="7FF9B668" w14:textId="77777777"/>
    <w:p w:rsidR="00CB3EB4" w:rsidRDefault="00CB3EB4" w14:paraId="532672F6" w14:textId="77777777"/>
    <w:p w:rsidR="00CB3EB4" w:rsidRDefault="00CB3EB4" w14:paraId="19BE3C5D" w14:textId="77777777"/>
    <w:p w:rsidR="00CB3EB4" w:rsidRDefault="00CB3EB4" w14:paraId="57317165" w14:textId="77777777"/>
    <w:p w:rsidR="00CB3EB4" w:rsidRDefault="00CB3EB4" w14:paraId="632E7E57" w14:textId="77777777"/>
    <w:p w:rsidR="00CB3EB4" w:rsidRDefault="00CB3EB4" w14:paraId="0342039C" w14:textId="77777777"/>
    <w:p w:rsidR="00CB3EB4" w:rsidRDefault="00CB3EB4" w14:paraId="5C4AAA4B" w14:textId="77777777"/>
    <w:p w:rsidR="00CB3EB4" w:rsidRDefault="00CB3EB4" w14:paraId="753BD18E" w14:textId="77777777"/>
    <w:p w:rsidR="00CB3EB4" w:rsidRDefault="00CB3EB4" w14:paraId="2E7BDD04" w14:textId="77777777"/>
    <w:p w:rsidR="00CB3EB4" w:rsidRDefault="00CB3EB4" w14:paraId="3E856850" w14:textId="77777777"/>
    <w:p w:rsidR="00CB3EB4" w:rsidRDefault="00CB3EB4" w14:paraId="4DBC89E5" w14:textId="77777777"/>
    <w:p w:rsidR="00CB3EB4" w:rsidRDefault="00CB3EB4" w14:paraId="6BE79E46" w14:textId="77777777"/>
    <w:p w:rsidR="00CB3EB4" w:rsidRDefault="00CB3EB4" w14:paraId="09FEACB4" w14:textId="77777777"/>
    <w:p w:rsidR="00CB3EB4" w:rsidRDefault="00CB3EB4" w14:paraId="0D614636" w14:textId="77777777"/>
    <w:p w:rsidR="00CB3EB4" w:rsidRDefault="00CB3EB4" w14:paraId="16EA5B92" w14:textId="77777777"/>
    <w:p w:rsidR="00CB3EB4" w:rsidRDefault="00CB3EB4" w14:paraId="022EE13D" w14:textId="77777777"/>
    <w:p w:rsidR="00CB3EB4" w:rsidRDefault="00CB3EB4" w14:paraId="6317D54F" w14:textId="77777777"/>
    <w:p w:rsidR="00CB3EB4" w:rsidRDefault="00CB3EB4" w14:paraId="6FF6D85E" w14:textId="77777777"/>
    <w:p w:rsidR="00CB3EB4" w:rsidRDefault="00CB3EB4" w14:paraId="4793E368" w14:textId="77777777"/>
    <w:p w:rsidR="00CB3EB4" w:rsidRDefault="00CB3EB4" w14:paraId="6D731EBD" w14:textId="77777777"/>
    <w:p w:rsidR="00CB3EB4" w:rsidRDefault="00CB3EB4" w14:paraId="68C01539" w14:textId="77777777"/>
    <w:p w:rsidR="00CB3EB4" w:rsidRDefault="00CB3EB4" w14:paraId="58CE54FF" w14:textId="77777777"/>
    <w:p w:rsidR="00CB3EB4" w:rsidRDefault="00CB3EB4" w14:paraId="4A7A64B8" w14:textId="77777777"/>
    <w:p w:rsidR="00CB3EB4" w:rsidRDefault="00CB3EB4" w14:paraId="685DE72E" w14:textId="77777777"/>
    <w:p w:rsidR="00CB3EB4" w:rsidRDefault="00CB3EB4" w14:paraId="7EE10B38" w14:textId="77777777"/>
    <w:p w:rsidR="00CB3EB4" w:rsidRDefault="00CB3EB4" w14:paraId="1476674E" w14:textId="77777777"/>
    <w:p w:rsidR="00CB3EB4" w:rsidRDefault="00CB3EB4" w14:paraId="64B07F42" w14:textId="77777777"/>
    <w:p w:rsidR="00CB3EB4" w:rsidRDefault="00CB3EB4" w14:paraId="7573A2CD" w14:textId="77777777"/>
    <w:p w:rsidR="00CB3EB4" w:rsidRDefault="00CB3EB4" w14:paraId="6CB6DD6A" w14:textId="77777777"/>
    <w:p w:rsidR="00CB3EB4" w:rsidRDefault="00CB3EB4" w14:paraId="7DFA3658" w14:textId="77777777"/>
    <w:p w:rsidR="00CB3EB4" w:rsidRDefault="00CB3EB4" w14:paraId="428AF102" w14:textId="77777777"/>
    <w:p w:rsidR="00CB3EB4" w:rsidRDefault="00CB3EB4" w14:paraId="027DE248" w14:textId="77777777"/>
    <w:p w:rsidR="00CB3EB4" w:rsidRDefault="00CB3EB4" w14:paraId="6FC40C5B" w14:textId="77777777"/>
    <w:p w:rsidR="00CB3EB4" w:rsidRDefault="00CB3EB4" w14:paraId="55391321" w14:textId="77777777"/>
    <w:p w:rsidR="00CB3EB4" w:rsidRDefault="00CB3EB4" w14:paraId="50374E31" w14:textId="77777777"/>
    <w:p w:rsidR="00162CDE" w:rsidRDefault="00000000" w14:paraId="103D7296" w14:textId="77777777">
      <w:pPr>
        <w:pStyle w:val="Heading2"/>
      </w:pPr>
      <w:r>
        <w:lastRenderedPageBreak/>
        <w:t>Annex 3 to Procurement Conditions – "Tender Form"</w:t>
      </w:r>
    </w:p>
    <w:p w:rsidR="00162CDE" w:rsidRDefault="00000000" w14:paraId="103D7297" w14:textId="77777777">
      <w:r>
        <w:rPr>
          <w:b/>
          <w:bCs/>
        </w:rPr>
        <w:t>TENDER</w:t>
      </w:r>
    </w:p>
    <w:p w:rsidR="00162CDE" w:rsidRDefault="00000000" w14:paraId="103D7298" w14:textId="77777777">
      <w:r>
        <w:rPr>
          <w:b/>
          <w:bCs/>
        </w:rPr>
        <w:t>FOR THE PROCUREMENT OF VILNIUS GASTRONOMY INTERNATIONAL EVALUATION AND RATING SERVICES</w:t>
      </w:r>
    </w:p>
    <w:p w:rsidR="00162CDE" w:rsidRDefault="00162CDE" w14:paraId="103D7299"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9026"/>
      </w:tblGrid>
      <w:tr w:rsidR="00162CDE" w14:paraId="103D729B" w14:textId="77777777">
        <w:tblPrEx>
          <w:tblCellMar>
            <w:top w:w="0" w:type="dxa"/>
            <w:bottom w:w="0" w:type="dxa"/>
          </w:tblCellMar>
        </w:tblPrEx>
        <w:tc>
          <w:tcPr>
            <w:tcW w:w="9026" w:type="dxa"/>
            <w:tcBorders>
              <w:top w:val="none" w:color="FFFFFF" w:sz="0" w:space="0"/>
              <w:left w:val="none" w:color="FFFFFF" w:sz="0" w:space="0"/>
              <w:bottom w:val="none" w:color="FFFFFF" w:sz="0" w:space="0"/>
              <w:right w:val="none" w:color="FFFFFF" w:sz="0" w:space="0"/>
            </w:tcBorders>
            <w:tcMar>
              <w:top w:w="60" w:type="dxa"/>
              <w:left w:w="120" w:type="dxa"/>
              <w:bottom w:w="60" w:type="dxa"/>
              <w:right w:w="120" w:type="dxa"/>
            </w:tcMar>
          </w:tcPr>
          <w:p w:rsidR="00162CDE" w:rsidRDefault="00000000" w14:paraId="103D729A" w14:textId="77777777">
            <w:r>
              <w:t>(date)</w:t>
            </w:r>
          </w:p>
        </w:tc>
      </w:tr>
      <w:tr w:rsidR="00162CDE" w14:paraId="103D729E" w14:textId="77777777">
        <w:tblPrEx>
          <w:tblCellMar>
            <w:top w:w="0" w:type="dxa"/>
            <w:bottom w:w="0" w:type="dxa"/>
          </w:tblCellMar>
        </w:tblPrEx>
        <w:tc>
          <w:tcPr>
            <w:tcW w:w="9026" w:type="dxa"/>
            <w:tcBorders>
              <w:top w:val="none" w:color="FFFFFF" w:sz="0" w:space="0"/>
              <w:left w:val="none" w:color="FFFFFF" w:sz="0" w:space="0"/>
              <w:bottom w:val="none" w:color="FFFFFF" w:sz="0" w:space="0"/>
              <w:right w:val="none" w:color="FFFFFF" w:sz="0" w:space="0"/>
            </w:tcBorders>
            <w:tcMar>
              <w:top w:w="60" w:type="dxa"/>
              <w:left w:w="120" w:type="dxa"/>
              <w:bottom w:w="60" w:type="dxa"/>
              <w:right w:w="120" w:type="dxa"/>
            </w:tcMar>
          </w:tcPr>
          <w:p w:rsidR="00162CDE" w:rsidRDefault="00000000" w14:paraId="103D729C" w14:textId="77777777">
            <w:r>
              <w:t>Public Institution Vilnius Procurement Agency</w:t>
            </w:r>
          </w:p>
          <w:p w:rsidR="00162CDE" w:rsidRDefault="00000000" w14:paraId="103D729D" w14:textId="77777777">
            <w:r>
              <w:t>(Addressee)</w:t>
            </w:r>
          </w:p>
        </w:tc>
      </w:tr>
    </w:tbl>
    <w:p w:rsidR="00162CDE" w:rsidRDefault="00162CDE" w14:paraId="103D729F" w14:textId="77777777"/>
    <w:p w:rsidR="00162CDE" w:rsidRDefault="00000000" w14:paraId="103D72A0" w14:textId="77777777">
      <w:r>
        <w:rPr>
          <w:b/>
          <w:bCs/>
        </w:rPr>
        <w:t>1. Information about the tenderer:</w:t>
      </w:r>
    </w:p>
    <w:p w:rsidR="00162CDE" w:rsidRDefault="00162CDE" w14:paraId="103D72A1"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4000"/>
        <w:gridCol w:w="5026"/>
      </w:tblGrid>
      <w:tr w:rsidR="00162CDE" w14:paraId="103D72A4"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A2" w14:textId="77777777">
            <w:r>
              <w:t>Is the tender being submitted by a group of tenderers (mark)</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A3" w14:textId="77777777">
            <w:r>
              <w:t>YES  ☐     NO  ☐</w:t>
            </w:r>
          </w:p>
        </w:tc>
      </w:tr>
      <w:tr w:rsidR="00162CDE" w14:paraId="103D72A7"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A5" w14:textId="77777777">
            <w:r>
              <w:t>Tenderer (if the tender is submitted by a group of tenderers – the tenderer representing or leading the group): Name (if submitted by a natural person – first name, surname)</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A6" w14:textId="77777777"/>
        </w:tc>
      </w:tr>
      <w:tr w:rsidR="00162CDE" w14:paraId="103D72AA"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A8" w14:textId="77777777">
            <w:r>
              <w:t>Legal entity code (if submitted by a natural person – business or individual activity certificate No., etc.)</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A9" w14:textId="77777777"/>
        </w:tc>
      </w:tr>
      <w:tr w:rsidR="00162CDE" w14:paraId="103D72AD"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AB" w14:textId="77777777">
            <w:r>
              <w:t>Address</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AC" w14:textId="77777777"/>
        </w:tc>
      </w:tr>
      <w:tr w:rsidR="00162CDE" w14:paraId="103D72B0"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AE" w14:textId="77777777">
            <w:r>
              <w:t>Country of registration (if submitted by a natural person – country of permanent residence and citizenship)</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AF" w14:textId="77777777"/>
        </w:tc>
      </w:tr>
      <w:tr w:rsidR="00162CDE" w14:paraId="103D72B3"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B1" w14:textId="77777777">
            <w:r>
              <w:t>Head's first name and surname</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B2" w14:textId="77777777"/>
        </w:tc>
      </w:tr>
      <w:tr w:rsidR="00162CDE" w14:paraId="103D72B6"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B4" w14:textId="77777777">
            <w:r>
              <w:t>First name(s) and surname(s) of the person(s) authorised to prepare and sign the tenderer's financial accounting documents, or reasons if no such persons exist</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B5" w14:textId="77777777"/>
        </w:tc>
      </w:tr>
      <w:tr w:rsidR="00162CDE" w14:paraId="103D72B9"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B7" w14:textId="77777777">
            <w:r>
              <w:t>Person(s) authorised by the tenderer (group members) to submit the tender</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B8" w14:textId="77777777"/>
        </w:tc>
      </w:tr>
      <w:tr w:rsidR="00162CDE" w14:paraId="103D72BC"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BA" w14:textId="77777777">
            <w:r>
              <w:t>Person(s) authorised by the tenderer (group members) to communicate on matters relating to the submitted tender, and their telephone number</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BB" w14:textId="77777777"/>
        </w:tc>
      </w:tr>
      <w:tr w:rsidR="00162CDE" w14:paraId="103D72BF"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BD" w14:textId="77777777">
            <w:r>
              <w:t>First names and surnames of members of the management (supervisory board), supervisory body (board), or other persons authorised to represent, control, make decisions on behalf of, or conclude transactions on behalf of the tenderer</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162CDE" w14:paraId="103D72BE" w14:textId="77777777"/>
        </w:tc>
      </w:tr>
      <w:tr w:rsidR="00162CDE" w14:paraId="103D72C2" w14:textId="77777777">
        <w:tblPrEx>
          <w:tblCellMar>
            <w:top w:w="0" w:type="dxa"/>
            <w:bottom w:w="0" w:type="dxa"/>
          </w:tblCellMar>
        </w:tblPrEx>
        <w:tc>
          <w:tcPr>
            <w:tcW w:w="4000"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C0" w14:textId="77777777">
            <w:r>
              <w:t>Does the tenderer have a controlling person(s)?</w:t>
            </w:r>
          </w:p>
        </w:tc>
        <w:tc>
          <w:tcPr>
            <w:tcW w:w="5026" w:type="dxa"/>
            <w:tcBorders>
              <w:top w:val="single" w:color="999999" w:sz="1" w:space="0"/>
              <w:left w:val="single" w:color="999999" w:sz="1" w:space="0"/>
              <w:bottom w:val="single" w:color="999999" w:sz="1" w:space="0"/>
              <w:right w:val="single" w:color="999999" w:sz="1" w:space="0"/>
            </w:tcBorders>
            <w:tcMar>
              <w:top w:w="80" w:type="dxa"/>
              <w:left w:w="120" w:type="dxa"/>
              <w:bottom w:w="80" w:type="dxa"/>
              <w:right w:w="120" w:type="dxa"/>
            </w:tcMar>
          </w:tcPr>
          <w:p w:rsidR="00162CDE" w:rsidRDefault="00000000" w14:paraId="103D72C1" w14:textId="77777777">
            <w:r>
              <w:t>YES  ☐     NO  ☐</w:t>
            </w:r>
          </w:p>
        </w:tc>
      </w:tr>
    </w:tbl>
    <w:p w:rsidR="00162CDE" w:rsidRDefault="00162CDE" w14:paraId="103D72C3" w14:textId="77777777"/>
    <w:p w:rsidR="00162CDE" w:rsidRDefault="00000000" w14:paraId="103D72C4" w14:textId="77777777">
      <w:r>
        <w:rPr>
          <w:b/>
          <w:bCs/>
        </w:rPr>
        <w:t>2. Information about economic operators on whose capacities the tenderer relies to meet the qualification requirements established by the contracting authority</w:t>
      </w:r>
    </w:p>
    <w:p w:rsidR="00162CDE" w:rsidRDefault="00000000" w14:paraId="103D72C5" w14:textId="77777777">
      <w:r>
        <w:t>(To be completed if the tenderer relies on the capacities of other economic operators to meet the established qualification requirements (pursuant to Article 49 of the LPP))</w:t>
      </w:r>
    </w:p>
    <w:p w:rsidR="00162CDE" w:rsidRDefault="00162CDE" w14:paraId="103D72C6"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515"/>
        <w:gridCol w:w="1272"/>
        <w:gridCol w:w="1628"/>
        <w:gridCol w:w="1383"/>
        <w:gridCol w:w="1437"/>
        <w:gridCol w:w="1383"/>
        <w:gridCol w:w="1408"/>
      </w:tblGrid>
      <w:tr w:rsidR="00162CDE" w14:paraId="103D72CE"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C7" w14:textId="77777777">
            <w:r>
              <w:rPr>
                <w:b/>
                <w:bCs/>
              </w:rPr>
              <w:t>No.</w:t>
            </w:r>
          </w:p>
        </w:tc>
        <w:tc>
          <w:tcPr>
            <w:tcW w:w="14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C8" w14:textId="77777777">
            <w:r>
              <w:rPr>
                <w:b/>
                <w:bCs/>
              </w:rPr>
              <w:t>Name and legal entity code of economic operator</w:t>
            </w:r>
          </w:p>
        </w:tc>
        <w:tc>
          <w:tcPr>
            <w:tcW w:w="16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C9" w14:textId="77777777">
            <w:r>
              <w:rPr>
                <w:b/>
                <w:bCs/>
              </w:rPr>
              <w:t>Qualification requirement for which the economic operator's capacity is relied upon (number as per Annex 8 requirements)</w:t>
            </w:r>
          </w:p>
        </w:tc>
        <w:tc>
          <w:tcPr>
            <w:tcW w:w="1226"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CA" w14:textId="77777777">
            <w:r>
              <w:rPr>
                <w:b/>
                <w:bCs/>
              </w:rPr>
              <w:t>Country of registration of economic operator</w:t>
            </w:r>
          </w:p>
        </w:tc>
        <w:tc>
          <w:tcPr>
            <w:tcW w:w="15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CB" w14:textId="77777777">
            <w:r>
              <w:rPr>
                <w:b/>
                <w:bCs/>
              </w:rPr>
              <w:t>Name(s) of controlling person(s) or justification where none</w:t>
            </w:r>
          </w:p>
        </w:tc>
        <w:tc>
          <w:tcPr>
            <w:tcW w:w="13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CC" w14:textId="77777777">
            <w:r>
              <w:rPr>
                <w:b/>
                <w:bCs/>
              </w:rPr>
              <w:t>Country of registration of controlling person(s)</w:t>
            </w:r>
          </w:p>
        </w:tc>
        <w:tc>
          <w:tcPr>
            <w:tcW w:w="15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CD" w14:textId="77777777">
            <w:r>
              <w:rPr>
                <w:b/>
                <w:bCs/>
              </w:rPr>
              <w:t>Share of contractual obligations transferred to the economic operator (% of tender price or EUR incl. VAT) and/or description</w:t>
            </w:r>
          </w:p>
        </w:tc>
      </w:tr>
      <w:tr w:rsidR="00162CDE" w14:paraId="103D72D6"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2CF" w14:textId="77777777">
            <w:r>
              <w:t>1.</w:t>
            </w:r>
          </w:p>
        </w:tc>
        <w:tc>
          <w:tcPr>
            <w:tcW w:w="14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D0" w14:textId="77777777"/>
        </w:tc>
        <w:tc>
          <w:tcPr>
            <w:tcW w:w="14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D1" w14:textId="77777777"/>
        </w:tc>
        <w:tc>
          <w:tcPr>
            <w:tcW w:w="14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D2" w14:textId="77777777"/>
        </w:tc>
        <w:tc>
          <w:tcPr>
            <w:tcW w:w="14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D3" w14:textId="77777777"/>
        </w:tc>
        <w:tc>
          <w:tcPr>
            <w:tcW w:w="14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D4" w14:textId="77777777"/>
        </w:tc>
        <w:tc>
          <w:tcPr>
            <w:tcW w:w="14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D5" w14:textId="77777777"/>
        </w:tc>
      </w:tr>
    </w:tbl>
    <w:p w:rsidR="00162CDE" w:rsidRDefault="00162CDE" w14:paraId="103D72D7" w14:textId="77777777"/>
    <w:p w:rsidR="00162CDE" w:rsidRDefault="00000000" w14:paraId="103D72D8" w14:textId="77777777">
      <w:r>
        <w:rPr>
          <w:b/>
          <w:bCs/>
        </w:rPr>
        <w:t>3. Known subcontractors to be engaged for the performance of the contract whose capacities are not relied upon to prove qualification compliance:</w:t>
      </w:r>
    </w:p>
    <w:p w:rsidR="00162CDE" w:rsidRDefault="00162CDE" w14:paraId="103D72D9"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515"/>
        <w:gridCol w:w="1720"/>
        <w:gridCol w:w="1698"/>
        <w:gridCol w:w="1699"/>
        <w:gridCol w:w="1698"/>
        <w:gridCol w:w="1696"/>
      </w:tblGrid>
      <w:tr w:rsidR="00162CDE" w14:paraId="103D72E0"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DA" w14:textId="77777777">
            <w:r>
              <w:rPr>
                <w:b/>
                <w:bCs/>
              </w:rPr>
              <w:t>No.</w:t>
            </w:r>
          </w:p>
        </w:tc>
        <w:tc>
          <w:tcPr>
            <w:tcW w:w="1726"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DB" w14:textId="77777777">
            <w:r>
              <w:rPr>
                <w:b/>
                <w:bCs/>
              </w:rPr>
              <w:t>Subcontractor name and legal entity code</w:t>
            </w:r>
          </w:p>
        </w:tc>
        <w:tc>
          <w:tcPr>
            <w:tcW w:w="17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DC" w14:textId="77777777">
            <w:r>
              <w:rPr>
                <w:b/>
                <w:bCs/>
              </w:rPr>
              <w:t>Country of registration and address</w:t>
            </w:r>
          </w:p>
        </w:tc>
        <w:tc>
          <w:tcPr>
            <w:tcW w:w="17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DD" w14:textId="77777777">
            <w:r>
              <w:rPr>
                <w:b/>
                <w:bCs/>
              </w:rPr>
              <w:t>Name(s) of controlling person(s) or justification</w:t>
            </w:r>
          </w:p>
        </w:tc>
        <w:tc>
          <w:tcPr>
            <w:tcW w:w="17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DE" w14:textId="77777777">
            <w:r>
              <w:rPr>
                <w:b/>
                <w:bCs/>
              </w:rPr>
              <w:t>Country of registration of controlling person(s)</w:t>
            </w:r>
          </w:p>
        </w:tc>
        <w:tc>
          <w:tcPr>
            <w:tcW w:w="17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DF" w14:textId="77777777">
            <w:r>
              <w:rPr>
                <w:b/>
                <w:bCs/>
              </w:rPr>
              <w:t>Share of contractual obligations transferred (% of tender price or EUR incl. VAT) and/or description</w:t>
            </w:r>
          </w:p>
        </w:tc>
      </w:tr>
      <w:tr w:rsidR="00162CDE" w14:paraId="103D72E7"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2E1" w14:textId="77777777">
            <w:r>
              <w:t>1.</w:t>
            </w:r>
          </w:p>
        </w:tc>
        <w:tc>
          <w:tcPr>
            <w:tcW w:w="17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E2" w14:textId="77777777"/>
        </w:tc>
        <w:tc>
          <w:tcPr>
            <w:tcW w:w="17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E3" w14:textId="77777777"/>
        </w:tc>
        <w:tc>
          <w:tcPr>
            <w:tcW w:w="17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E4" w14:textId="77777777"/>
        </w:tc>
        <w:tc>
          <w:tcPr>
            <w:tcW w:w="17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E5" w14:textId="77777777"/>
        </w:tc>
        <w:tc>
          <w:tcPr>
            <w:tcW w:w="17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E6" w14:textId="77777777"/>
        </w:tc>
      </w:tr>
    </w:tbl>
    <w:p w:rsidR="00162CDE" w:rsidRDefault="00162CDE" w14:paraId="103D72E8" w14:textId="77777777"/>
    <w:p w:rsidR="00162CDE" w:rsidRDefault="00000000" w14:paraId="103D72E9" w14:textId="77777777">
      <w:r>
        <w:rPr>
          <w:b/>
          <w:bCs/>
        </w:rPr>
        <w:t>4. Tender price:</w:t>
      </w:r>
    </w:p>
    <w:p w:rsidR="00162CDE" w:rsidRDefault="00162CDE" w14:paraId="103D72EA" w14:textId="77777777"/>
    <w:p w:rsidR="00162CDE" w:rsidP="00481E4F" w:rsidRDefault="00000000" w14:paraId="103D72EB" w14:textId="77777777">
      <w:pPr>
        <w:pStyle w:val="ListParagraph"/>
        <w:numPr>
          <w:ilvl w:val="0"/>
          <w:numId w:val="2"/>
        </w:numPr>
        <w:jc w:val="both"/>
      </w:pPr>
      <w:r>
        <w:t>The tender price including VAT shall be indicated to 2 decimal places. The component prices or unit rates making up this price may be expressed to 2 decimal places. The tender price must include all taxes and all other direct and indirect costs and charges incurred and/or likely to be incurred by the Supplier (including for settlements via the SABIS information system) in connection with the provision of the Services.</w:t>
      </w:r>
    </w:p>
    <w:p w:rsidR="00162CDE" w:rsidP="00481E4F" w:rsidRDefault="00000000" w14:paraId="103D72EC" w14:textId="77777777">
      <w:pPr>
        <w:pStyle w:val="ListParagraph"/>
        <w:numPr>
          <w:ilvl w:val="0"/>
          <w:numId w:val="2"/>
        </w:numPr>
        <w:jc w:val="both"/>
      </w:pPr>
      <w:r>
        <w:t>If prices in tenders are quoted in foreign currency, they shall be converted into euros using the reference exchange rate published by the European Central Bank, and where the European Central Bank does not publish a reference rate, using the reference rate for the euro and foreign currencies established and published by the Bank of Lithuania on the date of tender submission.</w:t>
      </w:r>
    </w:p>
    <w:p w:rsidR="00162CDE" w:rsidP="00481E4F" w:rsidRDefault="00000000" w14:paraId="103D72ED" w14:textId="77777777">
      <w:pPr>
        <w:pStyle w:val="ListParagraph"/>
        <w:numPr>
          <w:ilvl w:val="0"/>
          <w:numId w:val="2"/>
        </w:numPr>
        <w:jc w:val="both"/>
      </w:pPr>
      <w:r>
        <w:t xml:space="preserve">When calculating the price, the full scope and requirements of the subject-matter of the procurement as indicated in the procurement documents, the component parts of the price, etc. must be taken into account. VAT shall be indicated separately. If the tenderer is not a VAT payer or is subject to a reduced VAT rate, this must be indicated in the tender, stating the legal basis. The tenderer shall assess whether it will become a VAT payer during the contract performance period. If the tenderer becomes a VAT payer during contract performance, the tender price shall be indicated including VAT. Tender prices shall be evaluated and compared with all taxes, including VAT. Where, </w:t>
      </w:r>
      <w:r>
        <w:lastRenderedPageBreak/>
        <w:t>in accordance with tax legislation, the contracting authority itself must pay VAT into the state budget for the acquired subject-matter of the procurement, this tax shall be included in the tender price (if the tenderer has not included it when submitting the tender, the contracting authority itself shall include it for comparison purposes).</w:t>
      </w:r>
    </w:p>
    <w:p w:rsidR="00162CDE" w:rsidP="00481E4F" w:rsidRDefault="00000000" w14:paraId="103D72EE" w14:textId="77777777">
      <w:pPr>
        <w:pStyle w:val="ListParagraph"/>
        <w:numPr>
          <w:ilvl w:val="0"/>
          <w:numId w:val="2"/>
        </w:numPr>
        <w:jc w:val="both"/>
      </w:pPr>
      <w:r>
        <w:rPr>
          <w:b/>
          <w:bCs/>
        </w:rPr>
        <w:t>The maximum acceptable tender price is EUR 72,600.00 including all taxes. A tender indicating a higher price shall be rejected as not complying with the requirements established in the procurement documents.</w:t>
      </w:r>
    </w:p>
    <w:p w:rsidR="00162CDE" w:rsidRDefault="00162CDE" w14:paraId="103D72EF"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515"/>
        <w:gridCol w:w="2789"/>
        <w:gridCol w:w="1017"/>
        <w:gridCol w:w="1053"/>
        <w:gridCol w:w="1971"/>
        <w:gridCol w:w="1681"/>
      </w:tblGrid>
      <w:tr w:rsidR="00162CDE" w14:paraId="103D72F6"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F0" w14:textId="77777777">
            <w:r>
              <w:rPr>
                <w:b/>
                <w:bCs/>
              </w:rPr>
              <w:t>No.</w:t>
            </w:r>
          </w:p>
        </w:tc>
        <w:tc>
          <w:tcPr>
            <w:tcW w:w="2826"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F1" w14:textId="77777777">
            <w:r>
              <w:rPr>
                <w:b/>
                <w:bCs/>
              </w:rPr>
              <w:t>Name</w:t>
            </w:r>
          </w:p>
        </w:tc>
        <w:tc>
          <w:tcPr>
            <w:tcW w:w="10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F2" w14:textId="77777777">
            <w:r>
              <w:rPr>
                <w:b/>
                <w:bCs/>
              </w:rPr>
              <w:t>Unit</w:t>
            </w:r>
          </w:p>
        </w:tc>
        <w:tc>
          <w:tcPr>
            <w:tcW w:w="10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F3" w14:textId="77777777">
            <w:r>
              <w:rPr>
                <w:b/>
                <w:bCs/>
              </w:rPr>
              <w:t>Quantity</w:t>
            </w:r>
          </w:p>
        </w:tc>
        <w:tc>
          <w:tcPr>
            <w:tcW w:w="20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F4" w14:textId="77777777">
            <w:r>
              <w:rPr>
                <w:b/>
                <w:bCs/>
              </w:rPr>
              <w:t>Unit rate EUR excl. VAT</w:t>
            </w:r>
          </w:p>
        </w:tc>
        <w:tc>
          <w:tcPr>
            <w:tcW w:w="17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2F5" w14:textId="77777777">
            <w:r>
              <w:rPr>
                <w:b/>
                <w:bCs/>
              </w:rPr>
              <w:t>Price EUR excl. VAT (col. 5×6)</w:t>
            </w:r>
          </w:p>
        </w:tc>
      </w:tr>
      <w:tr w:rsidR="00162CDE" w14:paraId="103D72FD"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2F7" w14:textId="77777777">
            <w:r>
              <w:t>1.</w:t>
            </w:r>
          </w:p>
        </w:tc>
        <w:tc>
          <w:tcPr>
            <w:tcW w:w="28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2F8" w14:textId="77777777">
            <w:r>
              <w:t>Use of the International Gastronomic Evaluation Licence for the City of Vilnius</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2F9" w14:textId="77777777">
            <w:r>
              <w:t>Unit</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2FA" w14:textId="77777777">
            <w:r>
              <w:t>1</w:t>
            </w:r>
          </w:p>
        </w:tc>
        <w:tc>
          <w:tcPr>
            <w:tcW w:w="2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FB" w14:textId="77777777"/>
        </w:tc>
        <w:tc>
          <w:tcPr>
            <w:tcW w:w="17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2FC" w14:textId="77777777"/>
        </w:tc>
      </w:tr>
      <w:tr w:rsidR="00162CDE" w14:paraId="103D7304"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481E4F" w14:paraId="103D72FE" w14:textId="426B4D6B">
            <w:r>
              <w:t>2.</w:t>
            </w:r>
          </w:p>
        </w:tc>
        <w:tc>
          <w:tcPr>
            <w:tcW w:w="28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2FF" w14:textId="77777777">
            <w:r>
              <w:t>International Evaluation and Rating of Vilnius Catering Establishments</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00" w14:textId="77777777">
            <w:r>
              <w:t>Package</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01" w14:textId="77777777">
            <w:r>
              <w:t>1</w:t>
            </w:r>
          </w:p>
        </w:tc>
        <w:tc>
          <w:tcPr>
            <w:tcW w:w="2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02" w14:textId="77777777"/>
        </w:tc>
        <w:tc>
          <w:tcPr>
            <w:tcW w:w="17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03" w14:textId="77777777"/>
        </w:tc>
      </w:tr>
      <w:tr w:rsidR="00162CDE" w14:paraId="103D730B"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481E4F" w14:paraId="103D7305" w14:textId="117B2D93">
            <w:r>
              <w:t>3.</w:t>
            </w:r>
          </w:p>
        </w:tc>
        <w:tc>
          <w:tcPr>
            <w:tcW w:w="28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06" w14:textId="77777777">
            <w:r>
              <w:t>Communication of Evaluation and Rating Results for Vilnius Catering Establishments</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07" w14:textId="77777777">
            <w:r>
              <w:t>Package</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08" w14:textId="77777777">
            <w:r>
              <w:t>1</w:t>
            </w:r>
          </w:p>
        </w:tc>
        <w:tc>
          <w:tcPr>
            <w:tcW w:w="2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09" w14:textId="77777777"/>
        </w:tc>
        <w:tc>
          <w:tcPr>
            <w:tcW w:w="17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0A" w14:textId="77777777"/>
        </w:tc>
      </w:tr>
      <w:tr w:rsidR="00162CDE" w14:paraId="103D7312"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481E4F" w14:paraId="103D730C" w14:textId="5B93CDB1">
            <w:r>
              <w:t>4.</w:t>
            </w:r>
          </w:p>
        </w:tc>
        <w:tc>
          <w:tcPr>
            <w:tcW w:w="28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0D" w14:textId="77777777">
            <w:r>
              <w:t>Event for the Presentation of International Gastronomic Evaluation Results in Vilnius</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0E" w14:textId="77777777">
            <w:r>
              <w:t>Event</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0F" w14:textId="77777777">
            <w:r>
              <w:t>1</w:t>
            </w:r>
          </w:p>
        </w:tc>
        <w:tc>
          <w:tcPr>
            <w:tcW w:w="2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10" w14:textId="77777777"/>
        </w:tc>
        <w:tc>
          <w:tcPr>
            <w:tcW w:w="17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11" w14:textId="77777777"/>
        </w:tc>
      </w:tr>
      <w:tr w:rsidR="00162CDE" w14:paraId="103D7319"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481E4F" w14:paraId="103D7313" w14:textId="4D3AFB41">
            <w:r>
              <w:t>5.</w:t>
            </w:r>
          </w:p>
        </w:tc>
        <w:tc>
          <w:tcPr>
            <w:tcW w:w="28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14" w14:textId="77777777">
            <w:r>
              <w:t>Data Analysis and Report on International Gastronomic Evaluation</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15" w14:textId="77777777">
            <w:r>
              <w:t>Report</w:t>
            </w:r>
          </w:p>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16" w14:textId="77777777">
            <w:r>
              <w:t>1</w:t>
            </w:r>
          </w:p>
        </w:tc>
        <w:tc>
          <w:tcPr>
            <w:tcW w:w="2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17" w14:textId="77777777"/>
        </w:tc>
        <w:tc>
          <w:tcPr>
            <w:tcW w:w="17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18" w14:textId="77777777"/>
        </w:tc>
      </w:tr>
      <w:tr w:rsidR="00162CDE" w14:paraId="103D7320"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1A" w14:textId="77777777">
            <w:r>
              <w:t>6.</w:t>
            </w:r>
          </w:p>
        </w:tc>
        <w:tc>
          <w:tcPr>
            <w:tcW w:w="28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1B" w14:textId="77777777"/>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1C" w14:textId="77777777"/>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1D" w14:textId="77777777">
            <w:r>
              <w:t>Total tender price excl. VAT:</w:t>
            </w:r>
          </w:p>
        </w:tc>
        <w:tc>
          <w:tcPr>
            <w:tcW w:w="2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1E" w14:textId="77777777"/>
        </w:tc>
        <w:tc>
          <w:tcPr>
            <w:tcW w:w="17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1F" w14:textId="77777777"/>
        </w:tc>
      </w:tr>
      <w:tr w:rsidR="00162CDE" w14:paraId="103D7327"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21" w14:textId="77777777">
            <w:r>
              <w:t>7.</w:t>
            </w:r>
          </w:p>
        </w:tc>
        <w:tc>
          <w:tcPr>
            <w:tcW w:w="28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22" w14:textId="77777777"/>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23" w14:textId="77777777"/>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24" w14:textId="77777777">
            <w:r>
              <w:t>VAT*:</w:t>
            </w:r>
          </w:p>
        </w:tc>
        <w:tc>
          <w:tcPr>
            <w:tcW w:w="2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25" w14:textId="77777777">
            <w:r>
              <w:t>[Tenderer indicates VAT rate]</w:t>
            </w:r>
          </w:p>
        </w:tc>
        <w:tc>
          <w:tcPr>
            <w:tcW w:w="17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26" w14:textId="77777777">
            <w:r>
              <w:t>[Tenderer enters VAT amount in euros]</w:t>
            </w:r>
          </w:p>
        </w:tc>
      </w:tr>
      <w:tr w:rsidR="00162CDE" w14:paraId="103D732E"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28" w14:textId="77777777">
            <w:r>
              <w:t>8.</w:t>
            </w:r>
          </w:p>
        </w:tc>
        <w:tc>
          <w:tcPr>
            <w:tcW w:w="28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29" w14:textId="77777777"/>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2A" w14:textId="77777777"/>
        </w:tc>
        <w:tc>
          <w:tcPr>
            <w:tcW w:w="1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2B" w14:textId="77777777">
            <w:r>
              <w:t>Total tender price incl. VAT:</w:t>
            </w:r>
          </w:p>
        </w:tc>
        <w:tc>
          <w:tcPr>
            <w:tcW w:w="2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2C" w14:textId="77777777"/>
        </w:tc>
        <w:tc>
          <w:tcPr>
            <w:tcW w:w="17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2D" w14:textId="77777777"/>
        </w:tc>
      </w:tr>
    </w:tbl>
    <w:p w:rsidR="00162CDE" w:rsidRDefault="00162CDE" w14:paraId="103D732F" w14:textId="77777777"/>
    <w:p w:rsidR="00162CDE" w:rsidRDefault="00000000" w14:paraId="103D7330" w14:textId="77777777">
      <w:r>
        <w:t>Notes: * If, under applicable legislation, the tenderer is not required to pay VAT and states the total tender price excl. VAT; * If, under applicable legislation, a reduced or 0% VAT rate applies to the subject-matter of the procurement; * If different VAT rates apply, the tenderer may add additional VAT lines and explain which VAT rate applies to which lines and why. [Tenderer enters explanations and legal basis]</w:t>
      </w:r>
    </w:p>
    <w:p w:rsidR="00162CDE" w:rsidRDefault="00162CDE" w14:paraId="103D7331" w14:textId="77777777"/>
    <w:p w:rsidR="00162CDE" w:rsidRDefault="00000000" w14:paraId="103D7332" w14:textId="77777777">
      <w:r>
        <w:rPr>
          <w:b/>
          <w:bCs/>
        </w:rPr>
        <w:lastRenderedPageBreak/>
        <w:t>5. Documents submitted and information on confidentiality</w:t>
      </w:r>
    </w:p>
    <w:p w:rsidR="00162CDE" w:rsidRDefault="00000000" w14:paraId="103D7333" w14:textId="77777777">
      <w:r>
        <w:t>(Unless otherwise indicated, all documents are submitted with the tender via CVP IS)</w:t>
      </w:r>
    </w:p>
    <w:p w:rsidR="00162CDE" w:rsidRDefault="00162CDE" w14:paraId="103D7334" w14:textId="77777777"/>
    <w:tbl>
      <w:tblPr>
        <w:tblW w:w="90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515"/>
        <w:gridCol w:w="3220"/>
        <w:gridCol w:w="2994"/>
        <w:gridCol w:w="2297"/>
      </w:tblGrid>
      <w:tr w:rsidR="00162CDE" w14:paraId="103D7339"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335" w14:textId="77777777">
            <w:r>
              <w:rPr>
                <w:b/>
                <w:bCs/>
              </w:rPr>
              <w:t>No.</w:t>
            </w:r>
          </w:p>
        </w:tc>
        <w:tc>
          <w:tcPr>
            <w:tcW w:w="3226"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336" w14:textId="77777777">
            <w:r>
              <w:rPr>
                <w:b/>
                <w:bCs/>
              </w:rPr>
              <w:t>Document</w:t>
            </w:r>
          </w:p>
        </w:tc>
        <w:tc>
          <w:tcPr>
            <w:tcW w:w="30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337" w14:textId="77777777">
            <w:r>
              <w:rPr>
                <w:b/>
                <w:bCs/>
              </w:rPr>
              <w:t>Does the document contain confidential information? (Yes/No) If yes, specify document part/page containing confidential information</w:t>
            </w:r>
          </w:p>
        </w:tc>
        <w:tc>
          <w:tcPr>
            <w:tcW w:w="2300" w:type="dxa"/>
            <w:tcBorders>
              <w:top w:val="single" w:color="999999" w:sz="1" w:space="0"/>
              <w:left w:val="single" w:color="999999" w:sz="1" w:space="0"/>
              <w:bottom w:val="single" w:color="999999" w:sz="1" w:space="0"/>
              <w:right w:val="single" w:color="999999" w:sz="1" w:space="0"/>
            </w:tcBorders>
            <w:shd w:val="clear" w:color="auto" w:fill="D5E8F0"/>
            <w:tcMar>
              <w:top w:w="60" w:type="dxa"/>
              <w:left w:w="80" w:type="dxa"/>
              <w:bottom w:w="60" w:type="dxa"/>
              <w:right w:w="80" w:type="dxa"/>
            </w:tcMar>
          </w:tcPr>
          <w:p w:rsidR="00162CDE" w:rsidRDefault="00000000" w14:paraId="103D7338" w14:textId="77777777">
            <w:r>
              <w:rPr>
                <w:b/>
                <w:bCs/>
              </w:rPr>
              <w:t>Explanation of what specific information is confidential and why</w:t>
            </w:r>
          </w:p>
        </w:tc>
      </w:tr>
      <w:tr w:rsidR="00162CDE" w14:paraId="103D733E"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3A" w14:textId="77777777">
            <w:r>
              <w:t>1.</w:t>
            </w:r>
          </w:p>
        </w:tc>
        <w:tc>
          <w:tcPr>
            <w:tcW w:w="32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3B" w14:textId="77777777">
            <w:r>
              <w:t>Copy of the joint venture agreement (if the tender is submitted by a group of tenderers).</w:t>
            </w:r>
          </w:p>
        </w:tc>
        <w:tc>
          <w:tcPr>
            <w:tcW w:w="3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3C" w14:textId="77777777"/>
        </w:tc>
        <w:tc>
          <w:tcPr>
            <w:tcW w:w="23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3D" w14:textId="77777777"/>
        </w:tc>
      </w:tr>
      <w:tr w:rsidR="00162CDE" w14:paraId="103D7343"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3F" w14:textId="77777777">
            <w:r>
              <w:t>2.</w:t>
            </w:r>
          </w:p>
        </w:tc>
        <w:tc>
          <w:tcPr>
            <w:tcW w:w="32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40" w14:textId="77777777">
            <w:r>
              <w:t>A power of attorney or other document confirming that the person who submitted the tender (if not the tenderer's head) had the right to submit it.</w:t>
            </w:r>
          </w:p>
        </w:tc>
        <w:tc>
          <w:tcPr>
            <w:tcW w:w="3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41" w14:textId="77777777"/>
        </w:tc>
        <w:tc>
          <w:tcPr>
            <w:tcW w:w="23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42" w14:textId="77777777"/>
        </w:tc>
      </w:tr>
      <w:tr w:rsidR="00162CDE" w14:paraId="103D7348"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44" w14:textId="77777777">
            <w:r>
              <w:t>3.</w:t>
            </w:r>
          </w:p>
        </w:tc>
        <w:tc>
          <w:tcPr>
            <w:tcW w:w="32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45" w14:textId="77777777">
            <w:r>
              <w:t>Completed ESPD (Annex 7 to Procurement Conditions, "ESPD", in XML format). By submitting the tender, the tenderer also confirms the accuracy of the information provided in the ESPD. A separate ESPD shall be completed by: the tenderer (submitted signed); each member of a group of tenderers (if the tender is submitted by a group) (submitted signed); each economic operator on whose capacities the tenderer relies pursuant to Article 49 of the LPP (if any) (this requirement does not apply to quasi-subcontractors) (submitted signed).</w:t>
            </w:r>
          </w:p>
        </w:tc>
        <w:tc>
          <w:tcPr>
            <w:tcW w:w="3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46" w14:textId="77777777"/>
        </w:tc>
        <w:tc>
          <w:tcPr>
            <w:tcW w:w="23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47" w14:textId="77777777"/>
        </w:tc>
      </w:tr>
      <w:tr w:rsidR="00162CDE" w14:paraId="103D734D"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49" w14:textId="77777777">
            <w:r>
              <w:t>5.</w:t>
            </w:r>
          </w:p>
        </w:tc>
        <w:tc>
          <w:tcPr>
            <w:tcW w:w="32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4A" w14:textId="77777777">
            <w:r>
              <w:t>If the tenderer relies on the capacities of economic operators – evidence that these resources will be available throughout the period of contractual obligations.</w:t>
            </w:r>
          </w:p>
        </w:tc>
        <w:tc>
          <w:tcPr>
            <w:tcW w:w="3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4B" w14:textId="77777777"/>
        </w:tc>
        <w:tc>
          <w:tcPr>
            <w:tcW w:w="23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4C" w14:textId="77777777"/>
        </w:tc>
      </w:tr>
      <w:tr w:rsidR="00162CDE" w14:paraId="103D7352"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4E" w14:textId="77777777">
            <w:r>
              <w:t>6.</w:t>
            </w:r>
          </w:p>
        </w:tc>
        <w:tc>
          <w:tcPr>
            <w:tcW w:w="32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4F" w14:textId="77777777">
            <w:r>
              <w:t>If the tenderer engages subcontractors – a subcontractor declaration or other document confirming the subcontractor's consent to act as a subcontractor in the procurement.</w:t>
            </w:r>
          </w:p>
        </w:tc>
        <w:tc>
          <w:tcPr>
            <w:tcW w:w="3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50" w14:textId="77777777"/>
        </w:tc>
        <w:tc>
          <w:tcPr>
            <w:tcW w:w="23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51" w14:textId="77777777"/>
        </w:tc>
      </w:tr>
      <w:tr w:rsidR="00162CDE" w14:paraId="103D7357" w14:textId="77777777">
        <w:tblPrEx>
          <w:tblCellMar>
            <w:top w:w="0" w:type="dxa"/>
            <w:bottom w:w="0" w:type="dxa"/>
          </w:tblCellMar>
        </w:tblPrEx>
        <w:tc>
          <w:tcPr>
            <w:tcW w:w="5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53" w14:textId="77777777">
            <w:r>
              <w:lastRenderedPageBreak/>
              <w:t>7.</w:t>
            </w:r>
          </w:p>
        </w:tc>
        <w:tc>
          <w:tcPr>
            <w:tcW w:w="3226"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000000" w14:paraId="103D7354" w14:textId="77777777">
            <w:r>
              <w:t>Contract with the owner of the international rating/guide: a representation agreement / licence agreement / franchise or partnership agreement.</w:t>
            </w:r>
          </w:p>
        </w:tc>
        <w:tc>
          <w:tcPr>
            <w:tcW w:w="30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55" w14:textId="77777777"/>
        </w:tc>
        <w:tc>
          <w:tcPr>
            <w:tcW w:w="2300" w:type="dxa"/>
            <w:tcBorders>
              <w:top w:val="single" w:color="999999" w:sz="1" w:space="0"/>
              <w:left w:val="single" w:color="999999" w:sz="1" w:space="0"/>
              <w:bottom w:val="single" w:color="999999" w:sz="1" w:space="0"/>
              <w:right w:val="single" w:color="999999" w:sz="1" w:space="0"/>
            </w:tcBorders>
            <w:tcMar>
              <w:top w:w="60" w:type="dxa"/>
              <w:left w:w="80" w:type="dxa"/>
              <w:bottom w:w="60" w:type="dxa"/>
              <w:right w:w="80" w:type="dxa"/>
            </w:tcMar>
          </w:tcPr>
          <w:p w:rsidR="00162CDE" w:rsidRDefault="00162CDE" w14:paraId="103D7356" w14:textId="77777777"/>
        </w:tc>
      </w:tr>
    </w:tbl>
    <w:p w:rsidR="00162CDE" w:rsidRDefault="00162CDE" w14:paraId="103D7358" w14:textId="77777777"/>
    <w:p w:rsidR="00162CDE" w:rsidRDefault="00000000" w14:paraId="103D7359" w14:textId="77777777">
      <w:r>
        <w:rPr>
          <w:b/>
          <w:bCs/>
        </w:rPr>
        <w:t>6. I confirm that:</w:t>
      </w:r>
    </w:p>
    <w:p w:rsidR="00162CDE" w:rsidP="00481E4F" w:rsidRDefault="00000000" w14:paraId="103D735A" w14:textId="77777777">
      <w:pPr>
        <w:pStyle w:val="ListParagraph"/>
        <w:numPr>
          <w:ilvl w:val="0"/>
          <w:numId w:val="2"/>
        </w:numPr>
        <w:jc w:val="both"/>
      </w:pPr>
      <w:r>
        <w:t>I am familiar with the procurement documents, as well as with the applicable laws and subordinate legislation of the Republic of Lithuania governing the conduct of public procurement and which may affect any relationship arising between the contracting authority and the tenderer from, or in connection with, this procurement;</w:t>
      </w:r>
    </w:p>
    <w:p w:rsidR="00162CDE" w:rsidP="00481E4F" w:rsidRDefault="00000000" w14:paraId="103D735B" w14:textId="77777777">
      <w:pPr>
        <w:pStyle w:val="ListParagraph"/>
        <w:numPr>
          <w:ilvl w:val="0"/>
          <w:numId w:val="2"/>
        </w:numPr>
        <w:jc w:val="both"/>
      </w:pPr>
      <w:r>
        <w:t>I agree with the conditions and procedures established in the procurement documents;</w:t>
      </w:r>
    </w:p>
    <w:p w:rsidR="00162CDE" w:rsidP="00481E4F" w:rsidRDefault="00000000" w14:paraId="103D735C" w14:textId="77777777">
      <w:pPr>
        <w:pStyle w:val="ListParagraph"/>
        <w:numPr>
          <w:ilvl w:val="0"/>
          <w:numId w:val="2"/>
        </w:numPr>
        <w:jc w:val="both"/>
      </w:pPr>
      <w:r>
        <w:t>The proposed subject-matter of the procurement fully complies with the requirements specified in the procurement documents;</w:t>
      </w:r>
    </w:p>
    <w:p w:rsidR="00162CDE" w:rsidP="00481E4F" w:rsidRDefault="00000000" w14:paraId="103D735D" w14:textId="77777777">
      <w:pPr>
        <w:pStyle w:val="ListParagraph"/>
        <w:numPr>
          <w:ilvl w:val="0"/>
          <w:numId w:val="2"/>
        </w:numPr>
        <w:jc w:val="both"/>
      </w:pPr>
      <w:r>
        <w:t>The data and information submitted in the tender documents are accurate and include everything necessary for the proper performance of the contract;</w:t>
      </w:r>
    </w:p>
    <w:p w:rsidR="00162CDE" w:rsidP="00481E4F" w:rsidRDefault="00000000" w14:paraId="103D735E" w14:textId="77777777">
      <w:pPr>
        <w:pStyle w:val="ListParagraph"/>
        <w:numPr>
          <w:ilvl w:val="0"/>
          <w:numId w:val="2"/>
        </w:numPr>
        <w:jc w:val="both"/>
      </w:pPr>
      <w:r>
        <w:t>Together with the economic operators on whose capacities we rely, we meet the qualification requirements established in Annex 8, "Tenderer Qualification Requirements and Required Quality and Environmental Management System Standards" (if any have been established). If qualification concerning the right to engage in the relevant activity has not been verified or has not been verified in full, we undertake to the contracting authority that the contract shall be performed only by persons holding such right;</w:t>
      </w:r>
    </w:p>
    <w:p w:rsidR="00162CDE" w:rsidP="00481E4F" w:rsidRDefault="00000000" w14:paraId="103D735F" w14:textId="77777777">
      <w:pPr>
        <w:pStyle w:val="ListParagraph"/>
        <w:numPr>
          <w:ilvl w:val="0"/>
          <w:numId w:val="2"/>
        </w:numPr>
        <w:jc w:val="both"/>
      </w:pPr>
      <w:r>
        <w:t>We declare that neither at the time of tender submission nor during contract performance shall the participant (each group member), the persons engaged by it (subcontractors, economic operators on whose capacities reliance is placed), the goods proposed by the participant (including their components and packaging), the manufacturers of such goods, the services and entities providing them, nor the controlling persons of the participant and all such entities, pose or be likely to pose a threat to national security, as defined in Article 45(21) of the Law on Public Procurement;</w:t>
      </w:r>
    </w:p>
    <w:p w:rsidR="00162CDE" w:rsidP="00481E4F" w:rsidRDefault="00000000" w14:paraId="103D7360" w14:textId="77777777">
      <w:pPr>
        <w:jc w:val="both"/>
      </w:pPr>
      <w:r>
        <w:t>I confirm that the tenderer/subcontractor I represent does not include Russian participation exceeding the limits set by Council Regulation (EU) No. 833/2014 of 31 July 2014 concerning restrictive measures in view of Russia's actions destabilising the situation in Ukraine, as amended, namely:</w:t>
      </w:r>
    </w:p>
    <w:p w:rsidR="00162CDE" w:rsidP="00481E4F" w:rsidRDefault="00000000" w14:paraId="103D7361" w14:textId="77777777">
      <w:pPr>
        <w:jc w:val="both"/>
      </w:pPr>
      <w:r>
        <w:t>(a) the tenderer/subcontractor I represent (and none of the group members) is not a Russian national or a natural or legal person, entity or body established in Russia;</w:t>
      </w:r>
    </w:p>
    <w:p w:rsidR="00162CDE" w:rsidP="00481E4F" w:rsidRDefault="00000000" w14:paraId="103D7362" w14:textId="77777777">
      <w:pPr>
        <w:jc w:val="both"/>
      </w:pPr>
      <w:r>
        <w:t>(b) the tenderer/subcontractor I represent (and none of the group members) is not a legal person, entity or body whose proprietary rights are directly or indirectly more than 50% owned by an entity referred to in point (a) of this section;</w:t>
      </w:r>
    </w:p>
    <w:p w:rsidR="00162CDE" w:rsidP="00481E4F" w:rsidRDefault="00000000" w14:paraId="103D7363" w14:textId="77777777">
      <w:pPr>
        <w:jc w:val="both"/>
      </w:pPr>
      <w:r>
        <w:t>(c) neither I nor the company I represent is a natural or legal person, entity or body acting on behalf of or at the direction of an entity referred to in point (a) or (b);</w:t>
      </w:r>
    </w:p>
    <w:p w:rsidR="00162CDE" w:rsidP="00481E4F" w:rsidRDefault="00000000" w14:paraId="103D7364" w14:textId="77777777">
      <w:pPr>
        <w:jc w:val="both"/>
      </w:pPr>
      <w:r>
        <w:t>(d) the entities listed in points (a)–(c) are not acting as subcontractors, suppliers or entities on whose capacities the tenderer I represent relies, in cases where they account for more than 10% of the contract value.</w:t>
      </w:r>
    </w:p>
    <w:p w:rsidR="00162CDE" w:rsidP="00481E4F" w:rsidRDefault="00000000" w14:paraId="103D7365" w14:textId="77777777">
      <w:pPr>
        <w:pStyle w:val="ListParagraph"/>
        <w:numPr>
          <w:ilvl w:val="0"/>
          <w:numId w:val="2"/>
        </w:numPr>
        <w:jc w:val="both"/>
      </w:pPr>
      <w:r>
        <w:t>The tender remains valid until the expiry of the period specified in the procurement documents.</w:t>
      </w:r>
    </w:p>
    <w:p w:rsidR="00162CDE" w:rsidRDefault="00162CDE" w14:paraId="103D7366" w14:textId="77777777"/>
    <w:p w:rsidR="00162CDE" w:rsidRDefault="00000000" w14:paraId="103D7367" w14:textId="77777777">
      <w:r>
        <w:t>(Title of the tenderer or its authorised representative)                              (First name, surname)</w:t>
      </w:r>
    </w:p>
    <w:p w:rsidR="00162CDE" w:rsidRDefault="00162CDE" w14:paraId="103D7368" w14:textId="77777777"/>
    <w:p w:rsidR="00162CDE" w:rsidRDefault="00000000" w14:paraId="103D7369" w14:textId="77777777">
      <w:pPr>
        <w:pStyle w:val="Heading2"/>
      </w:pPr>
      <w:r>
        <w:t>Annex 4 to Procurement Conditions – "Tender Evaluation Criteria and Conditions"</w:t>
      </w:r>
    </w:p>
    <w:p w:rsidR="00162CDE" w:rsidRDefault="00000000" w14:paraId="103D736A" w14:textId="77777777">
      <w:r>
        <w:rPr>
          <w:b/>
          <w:bCs/>
        </w:rPr>
        <w:lastRenderedPageBreak/>
        <w:t>TENDER EVALUATION CRITERIA AND CONDITIONS</w:t>
      </w:r>
    </w:p>
    <w:p w:rsidR="00162CDE" w:rsidRDefault="00162CDE" w14:paraId="103D736B" w14:textId="77777777"/>
    <w:p w:rsidR="00162CDE" w:rsidRDefault="00000000" w14:paraId="103D736C" w14:textId="77777777">
      <w:pPr>
        <w:pStyle w:val="ListParagraph"/>
        <w:numPr>
          <w:ilvl w:val="0"/>
          <w:numId w:val="2"/>
        </w:numPr>
      </w:pPr>
      <w:r>
        <w:t>In this procurement, the most economically advantageous tender shall be selected on the basis of price.</w:t>
      </w:r>
    </w:p>
    <w:p w:rsidR="00162CDE" w:rsidRDefault="00000000" w14:paraId="103D736D" w14:textId="77777777">
      <w:pPr>
        <w:pStyle w:val="ListParagraph"/>
        <w:numPr>
          <w:ilvl w:val="0"/>
          <w:numId w:val="2"/>
        </w:numPr>
      </w:pPr>
      <w:r>
        <w:t>Where the economic advantage of the tenders submitted by several participants is equal, when establishing the ranking of tenders, the tenderer whose tender was submitted earliest shall be ranked first.</w:t>
      </w:r>
    </w:p>
    <w:p w:rsidR="00162CDE" w:rsidRDefault="00162CDE" w14:paraId="103D736E" w14:textId="77777777"/>
    <w:p w:rsidR="00162CDE" w:rsidRDefault="00000000" w14:paraId="103D736F" w14:textId="77777777">
      <w:pPr>
        <w:pStyle w:val="Heading2"/>
      </w:pPr>
      <w:r>
        <w:t>Annex 5 to Procurement Conditions – "Draft Contract"</w:t>
      </w:r>
    </w:p>
    <w:p w:rsidR="00162CDE" w:rsidRDefault="00000000" w14:paraId="103D7370" w14:textId="77777777">
      <w:r>
        <w:t>The Draft Contract is provided as a separate document.</w:t>
      </w:r>
    </w:p>
    <w:p w:rsidR="00162CDE" w:rsidRDefault="00162CDE" w14:paraId="103D7371" w14:textId="77777777"/>
    <w:p w:rsidR="00162CDE" w:rsidRDefault="00000000" w14:paraId="103D7372" w14:textId="77777777">
      <w:pPr>
        <w:pStyle w:val="Heading2"/>
      </w:pPr>
      <w:r>
        <w:t>Annex 6 to Procurement Conditions – "Grounds for Exclusion of Tenderers"</w:t>
      </w:r>
    </w:p>
    <w:p w:rsidR="00162CDE" w:rsidRDefault="00000000" w14:paraId="103D7373" w14:textId="77777777">
      <w:r>
        <w:t>Grounds for Exclusion of Tenderers are attached as a separate document.</w:t>
      </w:r>
    </w:p>
    <w:p w:rsidR="00162CDE" w:rsidRDefault="00162CDE" w14:paraId="103D7374" w14:textId="77777777"/>
    <w:p w:rsidR="00162CDE" w:rsidRDefault="00000000" w14:paraId="103D7375" w14:textId="77777777">
      <w:pPr>
        <w:pStyle w:val="Heading2"/>
      </w:pPr>
      <w:r>
        <w:t>Annex 7 to Procurement Conditions – "ESPD Form for Completion"</w:t>
      </w:r>
    </w:p>
    <w:p w:rsidR="00162CDE" w:rsidRDefault="00000000" w14:paraId="103D7376" w14:textId="77777777">
      <w:r>
        <w:rPr>
          <w:b/>
          <w:bCs/>
        </w:rPr>
        <w:t>EUROPEAN SINGLE PROCUREMENT DOCUMENT</w:t>
      </w:r>
    </w:p>
    <w:p w:rsidR="00162CDE" w:rsidRDefault="00000000" w14:paraId="103D7377" w14:textId="77777777">
      <w:r>
        <w:t>The European Single Procurement Document (ESPD) is provided as a separate document in .xml and .pdf formats.</w:t>
      </w:r>
    </w:p>
    <w:p w:rsidR="00162CDE" w:rsidRDefault="00162CDE" w14:paraId="103D7378" w14:textId="77777777"/>
    <w:p w:rsidR="00162CDE" w:rsidRDefault="00000000" w14:paraId="103D7379" w14:textId="77777777">
      <w:pPr>
        <w:pStyle w:val="Heading2"/>
      </w:pPr>
      <w:r>
        <w:t>Annex 8 to Procurement Conditions – "Tenderer Qualification Requirements and Required Standards"</w:t>
      </w:r>
    </w:p>
    <w:p w:rsidR="00162CDE" w:rsidRDefault="00000000" w14:paraId="103D737A" w14:textId="77777777">
      <w:r>
        <w:rPr>
          <w:b/>
          <w:bCs/>
        </w:rPr>
        <w:t>TENDERER QUALIFICATION REQUIREMENTS AND REQUIREMENTS TO COMPLY WITH QUALITY MANAGEMENT SYSTEM AND/OR ENVIRONMENTAL MANAGEMENT SYSTEM STANDARDS</w:t>
      </w:r>
    </w:p>
    <w:p w:rsidR="00162CDE" w:rsidRDefault="00162CDE" w14:paraId="103D737B" w14:textId="77777777"/>
    <w:p w:rsidR="00162CDE" w:rsidRDefault="00000000" w14:paraId="103D737C" w14:textId="77777777">
      <w:pPr>
        <w:pStyle w:val="ListParagraph"/>
        <w:numPr>
          <w:ilvl w:val="0"/>
          <w:numId w:val="2"/>
        </w:numPr>
      </w:pPr>
      <w:r>
        <w:t>Tenderer qualification is not verified in this procurement.</w:t>
      </w:r>
    </w:p>
    <w:p w:rsidR="00162CDE" w:rsidRDefault="00162CDE" w14:paraId="103D737D" w14:textId="77777777"/>
    <w:p w:rsidR="00162CDE" w:rsidRDefault="00000000" w14:paraId="103D737E" w14:textId="77777777">
      <w:pPr>
        <w:pStyle w:val="Heading2"/>
      </w:pPr>
      <w:r>
        <w:t>Annex 9 to Procurement Conditions – "Forms of Contract Performance Security"</w:t>
      </w:r>
    </w:p>
    <w:p w:rsidR="00162CDE" w:rsidRDefault="00000000" w14:paraId="103D737F" w14:textId="77777777">
      <w:r>
        <w:t>(Contract performance guarantee form)</w:t>
      </w:r>
    </w:p>
    <w:p w:rsidR="00162CDE" w:rsidRDefault="00162CDE" w14:paraId="103D7380" w14:textId="77777777"/>
    <w:p w:rsidR="00162CDE" w:rsidRDefault="00000000" w14:paraId="103D7381" w14:textId="77777777">
      <w:r>
        <w:rPr>
          <w:b/>
          <w:bCs/>
        </w:rPr>
        <w:t>PI Go Vilnius</w:t>
      </w:r>
    </w:p>
    <w:p w:rsidR="00162CDE" w:rsidRDefault="00000000" w14:paraId="103D7382" w14:textId="77777777">
      <w:r>
        <w:t>Legal entity code 123641468</w:t>
      </w:r>
    </w:p>
    <w:p w:rsidR="00162CDE" w:rsidRDefault="00000000" w14:paraId="103D7383" w14:textId="77777777">
      <w:r>
        <w:t>Gynėjų g. 16, LT-01109 Vilnius</w:t>
      </w:r>
    </w:p>
    <w:p w:rsidR="00162CDE" w:rsidRDefault="00000000" w14:paraId="103D7384" w14:textId="77777777">
      <w:r>
        <w:t>(hereinafter – the Beneficiary)</w:t>
      </w:r>
    </w:p>
    <w:p w:rsidR="00162CDE" w:rsidRDefault="00162CDE" w14:paraId="103D7385" w14:textId="77777777"/>
    <w:p w:rsidR="00162CDE" w:rsidRDefault="00000000" w14:paraId="103D7386" w14:textId="77777777">
      <w:r>
        <w:rPr>
          <w:b/>
          <w:bCs/>
        </w:rPr>
        <w:t>CONTRACT PERFORMANCE GUARANTEE</w:t>
      </w:r>
    </w:p>
    <w:p w:rsidR="00162CDE" w:rsidRDefault="00162CDE" w14:paraId="103D7387" w14:textId="77777777"/>
    <w:p w:rsidR="00162CDE" w:rsidRDefault="00000000" w14:paraId="103D7388" w14:textId="77777777">
      <w:r>
        <w:t>20__ ____________________ ____, No. ____________</w:t>
      </w:r>
    </w:p>
    <w:p w:rsidR="00162CDE" w:rsidRDefault="00000000" w14:paraId="103D7389" w14:textId="77777777">
      <w:r>
        <w:t>/name of city/</w:t>
      </w:r>
    </w:p>
    <w:p w:rsidR="00162CDE" w:rsidRDefault="00162CDE" w14:paraId="103D738A" w14:textId="77777777"/>
    <w:p w:rsidR="00162CDE" w:rsidP="00481E4F" w:rsidRDefault="00000000" w14:paraId="103D738B" w14:textId="77777777">
      <w:pPr>
        <w:jc w:val="both"/>
      </w:pPr>
      <w:r>
        <w:t>/Client name, address/ (hereinafter – the Client) has notified that it has won the /name of procurement/ public procurement of the Beneficiary and has been invited to conclude a public procurement contract for /description of contract subject-matter/ (hereinafter – the Contract).</w:t>
      </w:r>
    </w:p>
    <w:p w:rsidR="00162CDE" w:rsidP="00481E4F" w:rsidRDefault="00162CDE" w14:paraId="103D738C" w14:textId="77777777">
      <w:pPr>
        <w:jc w:val="both"/>
      </w:pPr>
    </w:p>
    <w:p w:rsidR="00162CDE" w:rsidP="00481E4F" w:rsidRDefault="00000000" w14:paraId="103D738D" w14:textId="77777777">
      <w:pPr>
        <w:jc w:val="both"/>
      </w:pPr>
      <w:r>
        <w:t xml:space="preserve">/name/ Bank, represented by the /name of bank branch/ branch, /address/ (hereinafter – the Bank), under the terms and conditions set out in this guarantee, irrevocably undertakes to pay to the Beneficiary no more than ____ (/amount in words, name of currency/) within 15 (fifteen) </w:t>
      </w:r>
      <w:r>
        <w:lastRenderedPageBreak/>
        <w:t>days upon receipt at the email address _______________________ of the first written claim complying with the guarantee conditions (in electronic form), stating the guarantee No. ________________, confirming that the Client has partially or fully failed to perform the Contract conditions and/or the Contract was terminated due to the Client's fault, specifying which Contract conditions were not fulfilled. The Beneficiary is not obliged to substantiate the non-performance of Contract conditions stated in the claim.</w:t>
      </w:r>
    </w:p>
    <w:p w:rsidR="00162CDE" w:rsidP="00481E4F" w:rsidRDefault="00000000" w14:paraId="103D738E" w14:textId="77777777">
      <w:pPr>
        <w:jc w:val="both"/>
      </w:pPr>
      <w:r>
        <w:t>This obligation is binding on the Bank and its successors.</w:t>
      </w:r>
    </w:p>
    <w:p w:rsidR="00162CDE" w:rsidP="00481E4F" w:rsidRDefault="00000000" w14:paraId="103D738F" w14:textId="77777777">
      <w:pPr>
        <w:jc w:val="both"/>
      </w:pPr>
      <w:r>
        <w:t>The payment claim and all other written notices under this guarantee shall be signed with the electronic signature of the head of the Beneficiary or a duly authorised person, meeting the requirements for a qualified electronic signature. If the payment claim or other written notices are signed by an authorised person, a power of attorney shall be submitted. If the power of attorney is in electronic form, it shall be signed with an electronic signature meeting the requirements for a qualified electronic signature.</w:t>
      </w:r>
    </w:p>
    <w:p w:rsidR="00162CDE" w:rsidP="00481E4F" w:rsidRDefault="00000000" w14:paraId="103D7390" w14:textId="77777777">
      <w:pPr>
        <w:jc w:val="both"/>
      </w:pPr>
      <w:r>
        <w:t>The payment claim and all other written notices under this guarantee shall be sent to the Bank by email to the Bank's email address indicated above.</w:t>
      </w:r>
    </w:p>
    <w:p w:rsidR="00162CDE" w:rsidP="00481E4F" w:rsidRDefault="00000000" w14:paraId="103D7391" w14:textId="77777777">
      <w:pPr>
        <w:jc w:val="both"/>
      </w:pPr>
      <w:r>
        <w:t>The Bank undertakes obligations only to the Beneficiary; therefore, this guarantee is non-transferable and non-pledgeable.</w:t>
      </w:r>
    </w:p>
    <w:p w:rsidR="00162CDE" w:rsidP="00481E4F" w:rsidRDefault="00000000" w14:paraId="103D7392" w14:textId="77777777">
      <w:pPr>
        <w:jc w:val="both"/>
      </w:pPr>
      <w:r>
        <w:t>The amount specified in this guarantee shall be reduced accordingly after each payment by the Bank under this guarantee.</w:t>
      </w:r>
    </w:p>
    <w:p w:rsidR="00162CDE" w:rsidP="00481E4F" w:rsidRDefault="00000000" w14:paraId="103D7393" w14:textId="77777777">
      <w:pPr>
        <w:jc w:val="both"/>
      </w:pPr>
      <w:r>
        <w:rPr>
          <w:b/>
          <w:bCs/>
          <w:i/>
          <w:iCs/>
        </w:rPr>
        <w:t>This guarantee is valid until 20__ ________________ ____ inclusive.</w:t>
      </w:r>
    </w:p>
    <w:p w:rsidR="00162CDE" w:rsidP="00481E4F" w:rsidRDefault="00000000" w14:paraId="103D7394" w14:textId="77777777">
      <w:pPr>
        <w:jc w:val="both"/>
      </w:pPr>
      <w:r>
        <w:t>All guarantee obligations of the Bank to the Beneficiary under this guarantee shall cease if either of the following conditions is met:</w:t>
      </w:r>
    </w:p>
    <w:p w:rsidR="00162CDE" w:rsidP="00481E4F" w:rsidRDefault="00000000" w14:paraId="103D7395" w14:textId="77777777">
      <w:pPr>
        <w:pStyle w:val="ListParagraph"/>
        <w:numPr>
          <w:ilvl w:val="0"/>
          <w:numId w:val="3"/>
        </w:numPr>
        <w:jc w:val="both"/>
      </w:pPr>
      <w:r>
        <w:t>the validity period of the guarantee as set out in the guarantee expires;</w:t>
      </w:r>
    </w:p>
    <w:p w:rsidR="00162CDE" w:rsidP="00481E4F" w:rsidRDefault="00000000" w14:paraId="103D7396" w14:textId="77777777">
      <w:pPr>
        <w:pStyle w:val="ListParagraph"/>
        <w:numPr>
          <w:ilvl w:val="0"/>
          <w:numId w:val="3"/>
        </w:numPr>
        <w:jc w:val="both"/>
      </w:pPr>
      <w:r>
        <w:t>the Beneficiary notifies the Bank in writing that it waives its rights under this guarantee.</w:t>
      </w:r>
    </w:p>
    <w:p w:rsidR="00162CDE" w:rsidP="00481E4F" w:rsidRDefault="00000000" w14:paraId="103D7397" w14:textId="77777777">
      <w:pPr>
        <w:jc w:val="both"/>
      </w:pPr>
      <w:r>
        <w:t>Any payment claims of the Beneficiary shall not be executed if they are received at the Bank's email address indicated above after the expiry of the guarantee validity period.</w:t>
      </w:r>
    </w:p>
    <w:p w:rsidR="00162CDE" w:rsidP="00481E4F" w:rsidRDefault="00000000" w14:paraId="103D7398" w14:textId="77777777">
      <w:pPr>
        <w:jc w:val="both"/>
      </w:pPr>
      <w:r>
        <w:t>Any subsequent amendments or supplements to the Contract or other related documents shall not affect the enforceability and/or scope of the Bank's obligations under this guarantee and shall not release the Bank from full performance of its obligations under this guarantee.</w:t>
      </w:r>
    </w:p>
    <w:p w:rsidR="00162CDE" w:rsidP="00481E4F" w:rsidRDefault="00000000" w14:paraId="103D7399" w14:textId="77777777">
      <w:pPr>
        <w:jc w:val="both"/>
      </w:pPr>
      <w:r>
        <w:t>This guarantee is subject to the Uniform Rules for Demand Guarantees (URDG) 2010 Revision, ICC Publication No. 758, with the exceptions established in this guarantee and/or in mandatory provisions of the legislation of the Republic of Lithuania.</w:t>
      </w:r>
    </w:p>
    <w:p w:rsidR="00162CDE" w:rsidP="00481E4F" w:rsidRDefault="00000000" w14:paraId="103D739A" w14:textId="77777777">
      <w:pPr>
        <w:jc w:val="both"/>
      </w:pPr>
      <w:r>
        <w:t>Disputes between the Parties shall be resolved in accordance with the procedure established by the laws of the Republic of Lithuania.</w:t>
      </w:r>
    </w:p>
    <w:p w:rsidR="00162CDE" w:rsidP="00481E4F" w:rsidRDefault="00162CDE" w14:paraId="103D739B" w14:textId="77777777">
      <w:pPr>
        <w:jc w:val="both"/>
      </w:pPr>
    </w:p>
    <w:p w:rsidR="00162CDE" w:rsidRDefault="00000000" w14:paraId="103D739C" w14:textId="77777777">
      <w:r>
        <w:t>/Title of authorised person/     /signature/     /first name and surname/</w:t>
      </w:r>
    </w:p>
    <w:p w:rsidR="00162CDE" w:rsidRDefault="00162CDE" w14:paraId="103D739D" w14:textId="77777777"/>
    <w:p w:rsidR="00162CDE" w:rsidRDefault="00000000" w14:paraId="103D739E" w14:textId="77777777">
      <w:r>
        <w:t>(Contract performance surety bond form)</w:t>
      </w:r>
    </w:p>
    <w:p w:rsidR="00162CDE" w:rsidRDefault="00162CDE" w14:paraId="103D739F" w14:textId="77777777"/>
    <w:p w:rsidR="00162CDE" w:rsidRDefault="00000000" w14:paraId="103D73A0" w14:textId="77777777">
      <w:r>
        <w:rPr>
          <w:b/>
          <w:bCs/>
        </w:rPr>
        <w:t>PI Go Vilnius</w:t>
      </w:r>
    </w:p>
    <w:p w:rsidR="00162CDE" w:rsidRDefault="00000000" w14:paraId="103D73A1" w14:textId="77777777">
      <w:r>
        <w:t>Legal entity code 123641468</w:t>
      </w:r>
    </w:p>
    <w:p w:rsidR="00162CDE" w:rsidRDefault="00000000" w14:paraId="103D73A2" w14:textId="77777777">
      <w:r>
        <w:t>Gynėjų g. 16, LT-01109 Vilnius</w:t>
      </w:r>
    </w:p>
    <w:p w:rsidR="00162CDE" w:rsidRDefault="00000000" w14:paraId="103D73A3" w14:textId="77777777">
      <w:r>
        <w:t>(hereinafter – the Beneficiary)</w:t>
      </w:r>
    </w:p>
    <w:p w:rsidR="00162CDE" w:rsidRDefault="00162CDE" w14:paraId="103D73A4" w14:textId="77777777"/>
    <w:p w:rsidR="00481E4F" w:rsidRDefault="00481E4F" w14:paraId="250E948B" w14:textId="77777777">
      <w:pPr>
        <w:rPr>
          <w:b/>
          <w:bCs/>
        </w:rPr>
      </w:pPr>
    </w:p>
    <w:p w:rsidR="00481E4F" w:rsidRDefault="00481E4F" w14:paraId="3A148AA0" w14:textId="77777777">
      <w:pPr>
        <w:rPr>
          <w:b/>
          <w:bCs/>
        </w:rPr>
      </w:pPr>
    </w:p>
    <w:p w:rsidR="00481E4F" w:rsidRDefault="00481E4F" w14:paraId="2A9BC2BF" w14:textId="77777777">
      <w:pPr>
        <w:rPr>
          <w:b/>
          <w:bCs/>
        </w:rPr>
      </w:pPr>
    </w:p>
    <w:p w:rsidR="00481E4F" w:rsidRDefault="00481E4F" w14:paraId="4FADA03F" w14:textId="77777777">
      <w:pPr>
        <w:rPr>
          <w:b/>
          <w:bCs/>
        </w:rPr>
      </w:pPr>
    </w:p>
    <w:p w:rsidR="00481E4F" w:rsidRDefault="00481E4F" w14:paraId="5DD8C873" w14:textId="77777777">
      <w:pPr>
        <w:rPr>
          <w:b/>
          <w:bCs/>
        </w:rPr>
      </w:pPr>
    </w:p>
    <w:p w:rsidR="00481E4F" w:rsidRDefault="00481E4F" w14:paraId="62883FFA" w14:textId="77777777">
      <w:pPr>
        <w:rPr>
          <w:b/>
          <w:bCs/>
        </w:rPr>
      </w:pPr>
    </w:p>
    <w:p w:rsidR="00481E4F" w:rsidRDefault="00481E4F" w14:paraId="6CBD7E8B" w14:textId="77777777">
      <w:pPr>
        <w:rPr>
          <w:b/>
          <w:bCs/>
        </w:rPr>
      </w:pPr>
    </w:p>
    <w:p w:rsidR="00481E4F" w:rsidRDefault="00481E4F" w14:paraId="3FFA8D5A" w14:textId="77777777">
      <w:pPr>
        <w:rPr>
          <w:b/>
          <w:bCs/>
        </w:rPr>
      </w:pPr>
    </w:p>
    <w:p w:rsidR="00162CDE" w:rsidRDefault="00000000" w14:paraId="103D73A5" w14:textId="3CAC7B14">
      <w:r>
        <w:rPr>
          <w:b/>
          <w:bCs/>
        </w:rPr>
        <w:t>CONTRACT PERFORMANCE SURETY BOND</w:t>
      </w:r>
    </w:p>
    <w:p w:rsidR="00162CDE" w:rsidRDefault="00162CDE" w14:paraId="103D73A6" w14:textId="77777777"/>
    <w:p w:rsidR="00162CDE" w:rsidRDefault="00000000" w14:paraId="103D73A7" w14:textId="77777777">
      <w:r>
        <w:t>20__ ____________________ ____, No. ____________</w:t>
      </w:r>
    </w:p>
    <w:p w:rsidR="00162CDE" w:rsidRDefault="00000000" w14:paraId="103D73A8" w14:textId="77777777">
      <w:r>
        <w:lastRenderedPageBreak/>
        <w:t>/name of city/</w:t>
      </w:r>
    </w:p>
    <w:p w:rsidR="00162CDE" w:rsidRDefault="00000000" w14:paraId="103D73A9" w14:textId="77777777">
      <w:r>
        <w:t>/Date and number of the procurement contract/</w:t>
      </w:r>
    </w:p>
    <w:p w:rsidR="00162CDE" w:rsidRDefault="00000000" w14:paraId="103D73AA" w14:textId="77777777">
      <w:r>
        <w:t>/Title of the procurement contract/ (hereinafter – the Contract)</w:t>
      </w:r>
    </w:p>
    <w:p w:rsidR="00162CDE" w:rsidRDefault="00000000" w14:paraId="103D73AB" w14:textId="77777777">
      <w:r>
        <w:t>This surety bond is valid together with the insurance certificate (policy) No. [enter insurance contract number].</w:t>
      </w:r>
    </w:p>
    <w:p w:rsidR="00162CDE" w:rsidP="00481E4F" w:rsidRDefault="00000000" w14:paraId="103D73AC" w14:textId="77777777">
      <w:pPr>
        <w:jc w:val="both"/>
      </w:pPr>
      <w:r>
        <w:t>We have been notified that [enter the name of the procurement winner; if a joint venture, list the full names of the group members, indicating the joint venture agreement date] (hereinafter – the Supplier) has concluded the Contract, which provides that the Supplier must submit a contract performance surety bond.</w:t>
      </w:r>
    </w:p>
    <w:p w:rsidR="00162CDE" w:rsidP="00481E4F" w:rsidRDefault="00000000" w14:paraId="103D73AD" w14:textId="77777777">
      <w:pPr>
        <w:jc w:val="both"/>
      </w:pPr>
      <w:r>
        <w:t>Under this surety bond, the Supplier and the surety [enter the name, legal status and address of the surety] (hereinafter – the Insurance Company), irrevocably undertake to pay PI Go Vilnius, Gynėjų g. 16, LT-01109, Vilnius (hereinafter – the Contracting Authority) under this issued surety bond [enter surety amount in figures] ([enter surety amount in words and currency name]) if the Client has partially or fully failed to perform the Contract conditions and/or the Contract was terminated due to the Supplier's fault, specifying which Contract conditions were not fulfilled. This obligation is binding on the Insurance Company and its successors and is confirmed by the electronic signature of the Insurance Company's authorised representative [enter date of issue of the surety bond].</w:t>
      </w:r>
    </w:p>
    <w:p w:rsidR="00162CDE" w:rsidP="00481E4F" w:rsidRDefault="00000000" w14:paraId="103D73AE" w14:textId="77777777">
      <w:pPr>
        <w:jc w:val="both"/>
      </w:pPr>
      <w:r>
        <w:t>WHEREAS the Supplier has undertaken under the Contract with the Contracting Authority to [supply goods/provide services/carry out works – select as appropriate] to the Contracting Authority,</w:t>
      </w:r>
    </w:p>
    <w:p w:rsidR="00162CDE" w:rsidRDefault="00000000" w14:paraId="103D73AF" w14:textId="77777777">
      <w:r>
        <w:rPr>
          <w:b/>
          <w:bCs/>
        </w:rPr>
        <w:t>THE CONDITIONS OF THIS SURETY BOND ARE AS FOLLOWS:</w:t>
      </w:r>
    </w:p>
    <w:p w:rsidR="00162CDE" w:rsidP="00481E4F" w:rsidRDefault="00000000" w14:paraId="103D73B0" w14:textId="77777777">
      <w:pPr>
        <w:jc w:val="both"/>
      </w:pPr>
      <w:r>
        <w:t>The Contracting Authority's losses incurred due to the Supplier's partial or full non-performance of Contract conditions or termination of the Contract due to the Supplier's fault shall be compensated. The Insurance Company shall not be liable for payment of liquidated damages, interest, or for non-performance or defective performance of the Contract due to force majeure circumstances.</w:t>
      </w:r>
    </w:p>
    <w:p w:rsidR="00162CDE" w:rsidP="00481E4F" w:rsidRDefault="00000000" w14:paraId="103D73B1" w14:textId="77777777">
      <w:pPr>
        <w:jc w:val="both"/>
      </w:pPr>
      <w:r>
        <w:t>The Insurance Company unconditionally and irrevocably undertakes to pay the Contracting Authority no more than the amount specified above within 15 (fifteen) days of receipt of the Contracting Authority's first written claim. The Contracting Authority is not obliged to substantiate which Contract conditions the Supplier failed to perform or performed defectively, but must indicate which Contract condition was breached.</w:t>
      </w:r>
    </w:p>
    <w:p w:rsidR="00162CDE" w:rsidP="00481E4F" w:rsidRDefault="00000000" w14:paraId="103D73B2" w14:textId="77777777">
      <w:pPr>
        <w:jc w:val="both"/>
      </w:pPr>
      <w:r>
        <w:t>The surety amount shall be reduced accordingly by amounts paid under this surety bond.</w:t>
      </w:r>
    </w:p>
    <w:p w:rsidR="00162CDE" w:rsidP="00481E4F" w:rsidRDefault="00000000" w14:paraId="103D73B3" w14:textId="77777777">
      <w:pPr>
        <w:jc w:val="both"/>
      </w:pPr>
      <w:r>
        <w:t>The Insurance Company undertakes obligations only to the Contracting Authority; therefore, this surety bond is non-transferable and non-pledgeable.</w:t>
      </w:r>
    </w:p>
    <w:p w:rsidR="00162CDE" w:rsidP="00481E4F" w:rsidRDefault="00000000" w14:paraId="103D73B4" w14:textId="77777777">
      <w:pPr>
        <w:jc w:val="both"/>
      </w:pPr>
      <w:r>
        <w:t>In the event of the Supplier's failure to fulfil or defective fulfilment of its obligations under the Contract, the Contracting Authority is not obliged to first seek recovery of incurred losses from the Supplier's assets.</w:t>
      </w:r>
    </w:p>
    <w:p w:rsidR="00162CDE" w:rsidP="00481E4F" w:rsidRDefault="00000000" w14:paraId="103D73B5" w14:textId="77777777">
      <w:pPr>
        <w:jc w:val="both"/>
      </w:pPr>
      <w:r>
        <w:t>The Insurance Company's obligations shall take effect from the date of payment of the insurance premium for the issued surety bond, i.e. from [enter start date] and shall remain in force until [enter end date] inclusive. If the Contracting Authority does not assert a claim within 3 months of the expiry of this surety bond, it shall cease to be valid and shall be returned to the Insurance Company.</w:t>
      </w:r>
    </w:p>
    <w:p w:rsidR="00162CDE" w:rsidP="00481E4F" w:rsidRDefault="00000000" w14:paraId="103D73B6" w14:textId="77777777">
      <w:pPr>
        <w:jc w:val="both"/>
      </w:pPr>
      <w:r>
        <w:t>At the Contracting Authority's request to extend the validity period of the surety bond, the Supplier undertakes to notify the Insurance Company of such extension, and the validity of this surety bond may be extended at the Supplier's request by the Insurance Company. The Insurance Company and/or the Supplier may terminate the concluded surety bond contract and this issued surety bond before the due date only with the prior written consent of the Contracting Authority.</w:t>
      </w:r>
    </w:p>
    <w:p w:rsidR="00162CDE" w:rsidP="00481E4F" w:rsidRDefault="00000000" w14:paraId="103D73B7" w14:textId="77777777">
      <w:pPr>
        <w:jc w:val="both"/>
      </w:pPr>
      <w:r>
        <w:t>Lithuanian law applies to this issued surety bond. Disputes between the Parties shall be resolved in accordance with the procedure established by the laws of the Republic of Lithuania.</w:t>
      </w:r>
    </w:p>
    <w:p w:rsidR="00162CDE" w:rsidP="00481E4F" w:rsidRDefault="00000000" w14:paraId="103D73B8" w14:textId="77777777">
      <w:pPr>
        <w:jc w:val="both"/>
      </w:pPr>
      <w:r>
        <w:t xml:space="preserve">This surety bond was issued on the basis of the surety bond rules No. __ (hereinafter – the Rules) of the Insurance Company approved on 20_ ___ ___ __________________ . In the </w:t>
      </w:r>
      <w:r>
        <w:lastRenderedPageBreak/>
        <w:t>event of conflict between the text of this surety bond and the provisions of the Rules, the text of this surety bond shall prevail.</w:t>
      </w:r>
    </w:p>
    <w:p w:rsidR="00162CDE" w:rsidP="00481E4F" w:rsidRDefault="00162CDE" w14:paraId="103D73B9" w14:textId="77777777">
      <w:pPr>
        <w:jc w:val="both"/>
      </w:pPr>
    </w:p>
    <w:p w:rsidR="00162CDE" w:rsidRDefault="00000000" w14:paraId="103D73BA" w14:textId="77777777">
      <w:r>
        <w:t>Insurance Company:  /name of Insurance Company/</w:t>
      </w:r>
    </w:p>
    <w:p w:rsidR="00162CDE" w:rsidRDefault="00000000" w14:paraId="103D73BB" w14:textId="77777777">
      <w:r>
        <w:t>Authorised person:  /signature/     /first name and surname/</w:t>
      </w:r>
    </w:p>
    <w:p w:rsidR="00162CDE" w:rsidRDefault="00162CDE" w14:paraId="103D73BC" w14:textId="77777777"/>
    <w:p w:rsidR="00162CDE" w:rsidRDefault="00162CDE" w14:paraId="103D73BD" w14:textId="77777777"/>
    <w:p w:rsidR="00162CDE" w:rsidRDefault="00000000" w14:paraId="103D73BE" w14:textId="77777777">
      <w:r>
        <w:t>⚠️ Translator's note: Footnote [1] refers to Council Regulation (EU) 2022/576 of 8 April 2022 amending Regulation (EU) No 833/2014 concerning restrictive measures in view of Russia's actions destabilising the situation in Ukraine. Footnotes [2]–[6] in the original document contain detailed definitions and explanations of controlling persons (as defined in Article 2(151) of the LPP), national security exclusion conditions (Article 45(21) points 1–6 of the LPP), and confidentiality rules for tender information.</w:t>
      </w:r>
    </w:p>
    <w:sectPr w:rsidR="00162CDE">
      <w:pgSz w:w="11906" w:h="16838" w:orient="portrait"/>
      <w:pgMar w:top="1440" w:right="1440" w:bottom="1440" w:left="1440" w:header="708"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357E9"/>
    <w:multiLevelType w:val="hybridMultilevel"/>
    <w:tmpl w:val="B3822ADC"/>
    <w:lvl w:ilvl="0" w:tplc="C066AF6A">
      <w:start w:val="1"/>
      <w:numFmt w:val="bullet"/>
      <w:lvlText w:val="•"/>
      <w:lvlJc w:val="left"/>
      <w:pPr>
        <w:ind w:left="720" w:hanging="360"/>
      </w:pPr>
    </w:lvl>
    <w:lvl w:ilvl="1" w:tplc="18C0F398">
      <w:start w:val="1"/>
      <w:numFmt w:val="bullet"/>
      <w:lvlText w:val="–"/>
      <w:lvlJc w:val="left"/>
      <w:pPr>
        <w:ind w:left="1080" w:hanging="360"/>
      </w:pPr>
    </w:lvl>
    <w:lvl w:ilvl="2" w:tplc="9C7CE8F8">
      <w:numFmt w:val="decimal"/>
      <w:lvlText w:val=""/>
      <w:lvlJc w:val="left"/>
    </w:lvl>
    <w:lvl w:ilvl="3" w:tplc="FA4AA47C">
      <w:numFmt w:val="decimal"/>
      <w:lvlText w:val=""/>
      <w:lvlJc w:val="left"/>
    </w:lvl>
    <w:lvl w:ilvl="4" w:tplc="D068E2B0">
      <w:numFmt w:val="decimal"/>
      <w:lvlText w:val=""/>
      <w:lvlJc w:val="left"/>
    </w:lvl>
    <w:lvl w:ilvl="5" w:tplc="3C226A04">
      <w:numFmt w:val="decimal"/>
      <w:lvlText w:val=""/>
      <w:lvlJc w:val="left"/>
    </w:lvl>
    <w:lvl w:ilvl="6" w:tplc="A0349874">
      <w:numFmt w:val="decimal"/>
      <w:lvlText w:val=""/>
      <w:lvlJc w:val="left"/>
    </w:lvl>
    <w:lvl w:ilvl="7" w:tplc="2CBC7850">
      <w:numFmt w:val="decimal"/>
      <w:lvlText w:val=""/>
      <w:lvlJc w:val="left"/>
    </w:lvl>
    <w:lvl w:ilvl="8" w:tplc="F8E86F00">
      <w:numFmt w:val="decimal"/>
      <w:lvlText w:val=""/>
      <w:lvlJc w:val="left"/>
    </w:lvl>
  </w:abstractNum>
  <w:abstractNum w:abstractNumId="1" w15:restartNumberingAfterBreak="0">
    <w:nsid w:val="202B4946"/>
    <w:multiLevelType w:val="hybridMultilevel"/>
    <w:tmpl w:val="82149EFC"/>
    <w:lvl w:ilvl="0" w:tplc="BE0A0C22">
      <w:start w:val="1"/>
      <w:numFmt w:val="bullet"/>
      <w:lvlText w:val="●"/>
      <w:lvlJc w:val="left"/>
      <w:pPr>
        <w:ind w:left="720" w:hanging="360"/>
      </w:pPr>
    </w:lvl>
    <w:lvl w:ilvl="1" w:tplc="CD4421EC">
      <w:start w:val="1"/>
      <w:numFmt w:val="bullet"/>
      <w:lvlText w:val="○"/>
      <w:lvlJc w:val="left"/>
      <w:pPr>
        <w:ind w:left="1440" w:hanging="360"/>
      </w:pPr>
    </w:lvl>
    <w:lvl w:ilvl="2" w:tplc="DAE2D406">
      <w:start w:val="1"/>
      <w:numFmt w:val="bullet"/>
      <w:lvlText w:val="■"/>
      <w:lvlJc w:val="left"/>
      <w:pPr>
        <w:ind w:left="2160" w:hanging="360"/>
      </w:pPr>
    </w:lvl>
    <w:lvl w:ilvl="3" w:tplc="71E6E3A0">
      <w:start w:val="1"/>
      <w:numFmt w:val="bullet"/>
      <w:lvlText w:val="●"/>
      <w:lvlJc w:val="left"/>
      <w:pPr>
        <w:ind w:left="2880" w:hanging="360"/>
      </w:pPr>
    </w:lvl>
    <w:lvl w:ilvl="4" w:tplc="17DA7C56">
      <w:start w:val="1"/>
      <w:numFmt w:val="bullet"/>
      <w:lvlText w:val="○"/>
      <w:lvlJc w:val="left"/>
      <w:pPr>
        <w:ind w:left="3600" w:hanging="360"/>
      </w:pPr>
    </w:lvl>
    <w:lvl w:ilvl="5" w:tplc="833E65A2">
      <w:start w:val="1"/>
      <w:numFmt w:val="bullet"/>
      <w:lvlText w:val="■"/>
      <w:lvlJc w:val="left"/>
      <w:pPr>
        <w:ind w:left="4320" w:hanging="360"/>
      </w:pPr>
    </w:lvl>
    <w:lvl w:ilvl="6" w:tplc="8D7C360E">
      <w:start w:val="1"/>
      <w:numFmt w:val="bullet"/>
      <w:lvlText w:val="●"/>
      <w:lvlJc w:val="left"/>
      <w:pPr>
        <w:ind w:left="5040" w:hanging="360"/>
      </w:pPr>
    </w:lvl>
    <w:lvl w:ilvl="7" w:tplc="31CE017C">
      <w:start w:val="1"/>
      <w:numFmt w:val="bullet"/>
      <w:lvlText w:val="●"/>
      <w:lvlJc w:val="left"/>
      <w:pPr>
        <w:ind w:left="5760" w:hanging="360"/>
      </w:pPr>
    </w:lvl>
    <w:lvl w:ilvl="8" w:tplc="30B03432">
      <w:start w:val="1"/>
      <w:numFmt w:val="bullet"/>
      <w:lvlText w:val="●"/>
      <w:lvlJc w:val="left"/>
      <w:pPr>
        <w:ind w:left="6480" w:hanging="360"/>
      </w:pPr>
    </w:lvl>
  </w:abstractNum>
  <w:abstractNum w:abstractNumId="2" w15:restartNumberingAfterBreak="0">
    <w:nsid w:val="25B001A2"/>
    <w:multiLevelType w:val="hybridMultilevel"/>
    <w:tmpl w:val="B78E7168"/>
    <w:lvl w:ilvl="0" w:tplc="22E63A84">
      <w:start w:val="1"/>
      <w:numFmt w:val="decimal"/>
      <w:lvlText w:val="%1."/>
      <w:lvlJc w:val="left"/>
      <w:pPr>
        <w:ind w:left="720" w:hanging="360"/>
      </w:pPr>
    </w:lvl>
    <w:lvl w:ilvl="1" w:tplc="41142B02">
      <w:numFmt w:val="decimal"/>
      <w:lvlText w:val=""/>
      <w:lvlJc w:val="left"/>
    </w:lvl>
    <w:lvl w:ilvl="2" w:tplc="6E66DE70">
      <w:numFmt w:val="decimal"/>
      <w:lvlText w:val=""/>
      <w:lvlJc w:val="left"/>
    </w:lvl>
    <w:lvl w:ilvl="3" w:tplc="18F60D92">
      <w:numFmt w:val="decimal"/>
      <w:lvlText w:val=""/>
      <w:lvlJc w:val="left"/>
    </w:lvl>
    <w:lvl w:ilvl="4" w:tplc="D5F267DA">
      <w:numFmt w:val="decimal"/>
      <w:lvlText w:val=""/>
      <w:lvlJc w:val="left"/>
    </w:lvl>
    <w:lvl w:ilvl="5" w:tplc="7E8E7A88">
      <w:numFmt w:val="decimal"/>
      <w:lvlText w:val=""/>
      <w:lvlJc w:val="left"/>
    </w:lvl>
    <w:lvl w:ilvl="6" w:tplc="4D54FF8C">
      <w:numFmt w:val="decimal"/>
      <w:lvlText w:val=""/>
      <w:lvlJc w:val="left"/>
    </w:lvl>
    <w:lvl w:ilvl="7" w:tplc="35323246">
      <w:numFmt w:val="decimal"/>
      <w:lvlText w:val=""/>
      <w:lvlJc w:val="left"/>
    </w:lvl>
    <w:lvl w:ilvl="8" w:tplc="F0F0B3E2">
      <w:numFmt w:val="decimal"/>
      <w:lvlText w:val=""/>
      <w:lvlJc w:val="left"/>
    </w:lvl>
  </w:abstractNum>
  <w:num w:numId="1" w16cid:durableId="377895101">
    <w:abstractNumId w:val="1"/>
    <w:lvlOverride w:ilvl="0">
      <w:startOverride w:val="1"/>
    </w:lvlOverride>
  </w:num>
  <w:num w:numId="2" w16cid:durableId="89862228">
    <w:abstractNumId w:val="0"/>
    <w:lvlOverride w:ilvl="0">
      <w:startOverride w:val="1"/>
    </w:lvlOverride>
  </w:num>
  <w:num w:numId="3" w16cid:durableId="139566306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2CDE"/>
    <w:rsid w:val="00000000"/>
    <w:rsid w:val="00162CDE"/>
    <w:rsid w:val="00481E4F"/>
    <w:rsid w:val="00794CE6"/>
    <w:rsid w:val="00B10919"/>
    <w:rsid w:val="00CB3EB4"/>
    <w:rsid w:val="29447094"/>
    <w:rsid w:val="4B3C15DA"/>
    <w:rsid w:val="4FFA8A73"/>
    <w:rsid w:val="621C454A"/>
    <w:rsid w:val="75D53F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D712F"/>
  <w15:docId w15:val="{A06DEB3B-3D03-4954-A817-DCE77DBE4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uiPriority w:val="9"/>
    <w:qFormat/>
    <w:pPr>
      <w:spacing w:before="240" w:after="120"/>
      <w:outlineLvl w:val="0"/>
    </w:pPr>
    <w:rPr>
      <w:b/>
      <w:bCs/>
      <w:sz w:val="28"/>
      <w:szCs w:val="28"/>
    </w:rPr>
  </w:style>
  <w:style w:type="paragraph" w:styleId="Heading2">
    <w:name w:val="heading 2"/>
    <w:uiPriority w:val="9"/>
    <w:unhideWhenUsed/>
    <w:qFormat/>
    <w:pPr>
      <w:spacing w:before="200" w:after="100"/>
      <w:outlineLvl w:val="1"/>
    </w:pPr>
    <w:rPr>
      <w:b/>
      <w:bCs/>
      <w:sz w:val="24"/>
      <w:szCs w:val="24"/>
    </w:rPr>
  </w:style>
  <w:style w:type="paragraph" w:styleId="Heading3">
    <w:name w:val="heading 3"/>
    <w:uiPriority w:val="9"/>
    <w:semiHidden/>
    <w:unhideWhenUsed/>
    <w:qFormat/>
    <w:pPr>
      <w:spacing w:before="160" w:after="80"/>
      <w:outlineLvl w:val="2"/>
    </w:pPr>
    <w:rPr>
      <w:b/>
      <w:bCs/>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uiPriority w:val="10"/>
    <w:qFormat/>
    <w:rPr>
      <w:sz w:val="56"/>
      <w:szCs w:val="56"/>
    </w:rPr>
  </w:style>
  <w:style w:type="paragraph" w:styleId="Strong1" w:customStyle="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styleId="FootnoteTextChar" w:customStyle="1">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styleId="EndnoteTextChar" w:customStyle="1">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031A3E-FB58-4297-AD90-0A9599B23D56}"/>
</file>

<file path=customXml/itemProps2.xml><?xml version="1.0" encoding="utf-8"?>
<ds:datastoreItem xmlns:ds="http://schemas.openxmlformats.org/officeDocument/2006/customXml" ds:itemID="{86CF1714-A348-416C-9489-5144E238D0DB}"/>
</file>

<file path=customXml/itemProps3.xml><?xml version="1.0" encoding="utf-8"?>
<ds:datastoreItem xmlns:ds="http://schemas.openxmlformats.org/officeDocument/2006/customXml" ds:itemID="{7BF3970B-61EC-49ED-AA03-346CF49B974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Un-named</dc:creator>
  <lastModifiedBy>Živilė Rukuižienė</lastModifiedBy>
  <revision>6</revision>
  <dcterms:created xsi:type="dcterms:W3CDTF">2026-06-09T12:58:00.0000000Z</dcterms:created>
  <dcterms:modified xsi:type="dcterms:W3CDTF">2026-06-30T13:09:26.6861089Z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