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58F2CA9D" w:rsidR="00613C4D" w:rsidRPr="001E5639" w:rsidRDefault="00613C4D" w:rsidP="004C0432">
      <w:pPr>
        <w:spacing w:after="0" w:line="240" w:lineRule="auto"/>
        <w:ind w:right="-23"/>
        <w:jc w:val="right"/>
        <w:rPr>
          <w:rFonts w:ascii="Times New Roman" w:eastAsia="Times New Roman" w:hAnsi="Times New Roman" w:cs="Times New Roman"/>
          <w:i/>
          <w:iCs/>
          <w:sz w:val="24"/>
          <w:szCs w:val="24"/>
        </w:rPr>
      </w:pPr>
      <w:r w:rsidRPr="001E5639">
        <w:rPr>
          <w:rFonts w:ascii="Times New Roman" w:eastAsia="Times New Roman" w:hAnsi="Times New Roman" w:cs="Times New Roman"/>
          <w:i/>
          <w:iCs/>
          <w:sz w:val="24"/>
          <w:szCs w:val="24"/>
        </w:rPr>
        <w:t xml:space="preserve">Pirkimo sąlygų </w:t>
      </w:r>
      <w:r w:rsidR="00595FFB" w:rsidRPr="001E5639">
        <w:rPr>
          <w:rFonts w:ascii="Times New Roman" w:eastAsia="Times New Roman" w:hAnsi="Times New Roman" w:cs="Times New Roman"/>
          <w:i/>
          <w:iCs/>
          <w:sz w:val="24"/>
          <w:szCs w:val="24"/>
        </w:rPr>
        <w:t>2</w:t>
      </w:r>
      <w:r w:rsidRPr="001E5639">
        <w:rPr>
          <w:rFonts w:ascii="Times New Roman" w:eastAsia="Times New Roman" w:hAnsi="Times New Roman" w:cs="Times New Roman"/>
          <w:i/>
          <w:iCs/>
          <w:sz w:val="24"/>
          <w:szCs w:val="24"/>
        </w:rPr>
        <w:t xml:space="preserve"> priedas</w:t>
      </w:r>
    </w:p>
    <w:p w14:paraId="5CCB0184" w14:textId="77777777" w:rsidR="00685361" w:rsidRPr="001E5639" w:rsidRDefault="00685361" w:rsidP="004C0432">
      <w:pPr>
        <w:spacing w:after="0" w:line="240" w:lineRule="auto"/>
        <w:ind w:right="-23"/>
        <w:jc w:val="right"/>
        <w:rPr>
          <w:rFonts w:ascii="Times New Roman" w:eastAsia="Times New Roman" w:hAnsi="Times New Roman" w:cs="Times New Roman"/>
          <w:sz w:val="24"/>
          <w:szCs w:val="24"/>
        </w:rPr>
      </w:pPr>
    </w:p>
    <w:p w14:paraId="7AD95B77" w14:textId="77777777" w:rsidR="00613C4D" w:rsidRPr="001E5639" w:rsidRDefault="00613C4D" w:rsidP="004C0432">
      <w:pPr>
        <w:spacing w:after="0" w:line="240" w:lineRule="auto"/>
        <w:ind w:right="-23"/>
        <w:jc w:val="center"/>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Herbas arba prekių ženklas</w:t>
      </w:r>
    </w:p>
    <w:p w14:paraId="7F96CB07" w14:textId="77777777" w:rsidR="00613C4D" w:rsidRPr="001E5639" w:rsidRDefault="00613C4D" w:rsidP="004C0432">
      <w:pPr>
        <w:spacing w:after="0" w:line="240" w:lineRule="auto"/>
        <w:ind w:right="-23"/>
        <w:jc w:val="both"/>
        <w:rPr>
          <w:rFonts w:ascii="Times New Roman" w:eastAsia="Times New Roman" w:hAnsi="Times New Roman" w:cs="Times New Roman"/>
          <w:sz w:val="24"/>
          <w:szCs w:val="24"/>
        </w:rPr>
      </w:pPr>
    </w:p>
    <w:p w14:paraId="56F7D3D6" w14:textId="77777777" w:rsidR="00613C4D" w:rsidRPr="001E5639" w:rsidRDefault="00613C4D"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sz w:val="20"/>
          <w:szCs w:val="20"/>
        </w:rPr>
        <w:t>(Teikėjo pavadinimas)</w:t>
      </w:r>
    </w:p>
    <w:p w14:paraId="7C86A22A" w14:textId="77777777" w:rsidR="00613C4D" w:rsidRPr="001E5639" w:rsidRDefault="00613C4D"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1E5639" w:rsidRDefault="000246F2" w:rsidP="004C0432">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1E5639" w:rsidRDefault="00613C4D" w:rsidP="004C0432">
      <w:pPr>
        <w:spacing w:after="0" w:line="240" w:lineRule="auto"/>
        <w:ind w:right="-23"/>
        <w:rPr>
          <w:rFonts w:ascii="Times New Roman" w:hAnsi="Times New Roman" w:cs="Times New Roman"/>
          <w:color w:val="000000"/>
          <w:sz w:val="24"/>
          <w:szCs w:val="24"/>
        </w:rPr>
      </w:pPr>
      <w:r w:rsidRPr="001E5639">
        <w:rPr>
          <w:rFonts w:ascii="Times New Roman" w:hAnsi="Times New Roman" w:cs="Times New Roman"/>
          <w:color w:val="000000"/>
          <w:sz w:val="24"/>
          <w:szCs w:val="24"/>
        </w:rPr>
        <w:t xml:space="preserve">Valstybinei energetikos </w:t>
      </w:r>
      <w:bookmarkEnd w:id="0"/>
      <w:r w:rsidRPr="001E5639">
        <w:rPr>
          <w:rFonts w:ascii="Times New Roman" w:hAnsi="Times New Roman" w:cs="Times New Roman"/>
          <w:color w:val="000000"/>
          <w:sz w:val="24"/>
          <w:szCs w:val="24"/>
        </w:rPr>
        <w:t>reguliavimo tarybai</w:t>
      </w:r>
    </w:p>
    <w:p w14:paraId="4387BDE0" w14:textId="77777777" w:rsidR="00613C4D" w:rsidRPr="001E5639" w:rsidRDefault="00613C4D" w:rsidP="004C0432">
      <w:pPr>
        <w:spacing w:after="0" w:line="240" w:lineRule="auto"/>
        <w:ind w:right="-23"/>
        <w:rPr>
          <w:rFonts w:ascii="Times New Roman" w:hAnsi="Times New Roman" w:cs="Times New Roman"/>
          <w:color w:val="000000"/>
          <w:sz w:val="24"/>
          <w:szCs w:val="24"/>
        </w:rPr>
      </w:pPr>
    </w:p>
    <w:p w14:paraId="7C0B61DD" w14:textId="22E4D181" w:rsidR="001C4B7F" w:rsidRPr="001E5639" w:rsidRDefault="00613C4D" w:rsidP="004C0432">
      <w:pPr>
        <w:tabs>
          <w:tab w:val="right" w:leader="underscore" w:pos="8505"/>
        </w:tabs>
        <w:spacing w:after="0" w:line="240" w:lineRule="auto"/>
        <w:ind w:right="-23"/>
        <w:jc w:val="center"/>
        <w:rPr>
          <w:rFonts w:ascii="Times New Roman" w:eastAsia="Times New Roman" w:hAnsi="Times New Roman" w:cs="Times New Roman"/>
          <w:b/>
          <w:color w:val="EE0000"/>
          <w:sz w:val="24"/>
          <w:szCs w:val="24"/>
        </w:rPr>
      </w:pPr>
      <w:r w:rsidRPr="001E5639">
        <w:rPr>
          <w:rFonts w:ascii="Times New Roman" w:eastAsia="Times New Roman" w:hAnsi="Times New Roman" w:cs="Times New Roman"/>
          <w:b/>
          <w:color w:val="EE0000"/>
          <w:sz w:val="24"/>
          <w:szCs w:val="24"/>
        </w:rPr>
        <w:t>PASIŪLYMAS</w:t>
      </w:r>
      <w:bookmarkStart w:id="1" w:name="_Hlk3292192"/>
      <w:r w:rsidR="005A776F" w:rsidRPr="001E5639">
        <w:rPr>
          <w:rFonts w:ascii="Times New Roman" w:eastAsia="Times New Roman" w:hAnsi="Times New Roman" w:cs="Times New Roman"/>
          <w:b/>
          <w:color w:val="EE0000"/>
          <w:sz w:val="24"/>
          <w:szCs w:val="24"/>
        </w:rPr>
        <w:t xml:space="preserve"> Nr. 2</w:t>
      </w:r>
    </w:p>
    <w:p w14:paraId="7B7190B2" w14:textId="43398A63" w:rsidR="00733EE5" w:rsidRPr="001E5639" w:rsidRDefault="009E31DF"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 xml:space="preserve">DĖL </w:t>
      </w:r>
      <w:r w:rsidRPr="008D27E0">
        <w:rPr>
          <w:rFonts w:ascii="Times New Roman" w:eastAsia="Times New Roman" w:hAnsi="Times New Roman" w:cs="Times New Roman"/>
          <w:b/>
          <w:sz w:val="24"/>
          <w:szCs w:val="24"/>
          <w:lang w:eastAsia="ar-SA"/>
        </w:rPr>
        <w:t xml:space="preserve">PROCESINIO VALDYMO DIEGIMO, VEIKLOS ARCHITEKTŪROS KŪRIMO IR VEIKLOS VERTINIMO RODIKLIŲ NUSTATYMO IR PAMATAVIMO KONSULTACINIŲ PASLAUGŲ </w:t>
      </w:r>
      <w:r w:rsidR="00733EE5" w:rsidRPr="001E5639">
        <w:rPr>
          <w:rFonts w:ascii="Times New Roman" w:eastAsia="Times New Roman" w:hAnsi="Times New Roman" w:cs="Times New Roman"/>
          <w:b/>
          <w:sz w:val="24"/>
          <w:szCs w:val="24"/>
          <w:lang w:eastAsia="ar-SA"/>
        </w:rPr>
        <w:t>PIRKIMO</w:t>
      </w:r>
    </w:p>
    <w:p w14:paraId="04B8DC2A" w14:textId="77777777" w:rsidR="00613C4D" w:rsidRPr="001E5639" w:rsidRDefault="00613C4D" w:rsidP="00CB7475">
      <w:pPr>
        <w:tabs>
          <w:tab w:val="right" w:leader="underscore" w:pos="8505"/>
        </w:tabs>
        <w:spacing w:after="0" w:line="240" w:lineRule="auto"/>
        <w:ind w:right="-165"/>
        <w:jc w:val="center"/>
        <w:rPr>
          <w:rFonts w:ascii="Times New Roman" w:eastAsia="Times New Roman" w:hAnsi="Times New Roman" w:cs="Times New Roman"/>
          <w:sz w:val="24"/>
          <w:szCs w:val="24"/>
        </w:rPr>
      </w:pPr>
    </w:p>
    <w:bookmarkEnd w:id="1"/>
    <w:p w14:paraId="42E2F5D3" w14:textId="03C64DF1" w:rsidR="00613C4D" w:rsidRPr="001E5639" w:rsidRDefault="00613C4D" w:rsidP="004C0432">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1E5639">
        <w:rPr>
          <w:rFonts w:ascii="Times New Roman" w:eastAsia="Times New Roman" w:hAnsi="Times New Roman" w:cs="Times New Roman"/>
          <w:sz w:val="24"/>
          <w:szCs w:val="24"/>
        </w:rPr>
        <w:t>____________Nr.</w:t>
      </w:r>
    </w:p>
    <w:p w14:paraId="17FD6CD5" w14:textId="77777777" w:rsidR="00613C4D" w:rsidRPr="001E5639" w:rsidRDefault="00613C4D" w:rsidP="004C0432">
      <w:pPr>
        <w:spacing w:after="0" w:line="240" w:lineRule="auto"/>
        <w:ind w:right="-23"/>
        <w:jc w:val="center"/>
        <w:rPr>
          <w:rFonts w:ascii="Times New Roman" w:eastAsia="Times New Roman" w:hAnsi="Times New Roman" w:cs="Times New Roman"/>
          <w:bCs/>
          <w:sz w:val="20"/>
          <w:szCs w:val="20"/>
        </w:rPr>
      </w:pPr>
      <w:r w:rsidRPr="001E5639">
        <w:rPr>
          <w:rFonts w:ascii="Times New Roman" w:eastAsia="Times New Roman" w:hAnsi="Times New Roman" w:cs="Times New Roman"/>
          <w:bCs/>
          <w:sz w:val="20"/>
          <w:szCs w:val="20"/>
        </w:rPr>
        <w:t>(Data)</w:t>
      </w:r>
    </w:p>
    <w:p w14:paraId="7044DE4C" w14:textId="77777777" w:rsidR="00613C4D" w:rsidRPr="001E5639" w:rsidRDefault="00613C4D" w:rsidP="004C0432">
      <w:pPr>
        <w:spacing w:after="0" w:line="240" w:lineRule="auto"/>
        <w:ind w:right="-23"/>
        <w:jc w:val="center"/>
        <w:rPr>
          <w:rFonts w:ascii="Times New Roman" w:eastAsia="Times New Roman" w:hAnsi="Times New Roman" w:cs="Times New Roman"/>
          <w:bCs/>
          <w:sz w:val="24"/>
          <w:szCs w:val="24"/>
        </w:rPr>
      </w:pPr>
      <w:r w:rsidRPr="001E5639">
        <w:rPr>
          <w:rFonts w:ascii="Times New Roman" w:eastAsia="Times New Roman" w:hAnsi="Times New Roman" w:cs="Times New Roman"/>
          <w:bCs/>
          <w:sz w:val="24"/>
          <w:szCs w:val="24"/>
        </w:rPr>
        <w:t>_____________</w:t>
      </w:r>
    </w:p>
    <w:p w14:paraId="1D110F49" w14:textId="77777777" w:rsidR="00613C4D" w:rsidRPr="001E5639" w:rsidRDefault="00613C4D" w:rsidP="004C0432">
      <w:pPr>
        <w:spacing w:after="0" w:line="240" w:lineRule="auto"/>
        <w:ind w:right="-23"/>
        <w:jc w:val="center"/>
        <w:rPr>
          <w:rFonts w:ascii="Times New Roman" w:eastAsia="Times New Roman" w:hAnsi="Times New Roman" w:cs="Times New Roman"/>
          <w:bCs/>
          <w:sz w:val="20"/>
          <w:szCs w:val="20"/>
        </w:rPr>
      </w:pPr>
      <w:r w:rsidRPr="001E5639">
        <w:rPr>
          <w:rFonts w:ascii="Times New Roman" w:eastAsia="Times New Roman" w:hAnsi="Times New Roman" w:cs="Times New Roman"/>
          <w:bCs/>
          <w:sz w:val="20"/>
          <w:szCs w:val="20"/>
        </w:rPr>
        <w:t>(Sudarymo vieta)</w:t>
      </w:r>
    </w:p>
    <w:p w14:paraId="328418CB" w14:textId="77777777" w:rsidR="00613C4D" w:rsidRPr="001E5639" w:rsidRDefault="00613C4D" w:rsidP="004C0432">
      <w:pPr>
        <w:spacing w:after="0" w:line="240" w:lineRule="auto"/>
        <w:ind w:right="-23"/>
        <w:jc w:val="center"/>
        <w:rPr>
          <w:rFonts w:ascii="Times New Roman" w:eastAsia="Times New Roman" w:hAnsi="Times New Roman" w:cs="Times New Roman"/>
          <w:sz w:val="24"/>
          <w:szCs w:val="24"/>
        </w:rPr>
      </w:pPr>
    </w:p>
    <w:p w14:paraId="10B80335" w14:textId="64B656B4" w:rsidR="00613C4D" w:rsidRPr="001E5639" w:rsidRDefault="00613C4D" w:rsidP="004C0432">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Informacija apie tiekėją:</w:t>
      </w:r>
    </w:p>
    <w:p w14:paraId="4229204A" w14:textId="719DFA84" w:rsidR="00CE799A" w:rsidRPr="001E5639" w:rsidRDefault="00CE799A" w:rsidP="004C0432">
      <w:pPr>
        <w:tabs>
          <w:tab w:val="left" w:pos="993"/>
        </w:tabs>
        <w:spacing w:after="0" w:line="240" w:lineRule="auto"/>
        <w:ind w:left="567" w:right="-23"/>
        <w:contextualSpacing/>
        <w:jc w:val="right"/>
        <w:rPr>
          <w:rFonts w:ascii="Times New Roman" w:eastAsia="Times New Roman" w:hAnsi="Times New Roman" w:cs="Times New Roman"/>
          <w:b/>
          <w:bCs/>
          <w:i/>
          <w:iCs/>
          <w:sz w:val="24"/>
          <w:szCs w:val="24"/>
        </w:rPr>
      </w:pPr>
      <w:r w:rsidRPr="001E5639">
        <w:rPr>
          <w:rFonts w:ascii="Times New Roman" w:eastAsia="Times New Roman" w:hAnsi="Times New Roman" w:cs="Times New Roman"/>
          <w:b/>
          <w:bCs/>
          <w:i/>
          <w:iCs/>
          <w:sz w:val="24"/>
          <w:szCs w:val="24"/>
        </w:rPr>
        <w:t>1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035"/>
      </w:tblGrid>
      <w:tr w:rsidR="00E54D74" w:rsidRPr="001E5639" w14:paraId="7354FCDD" w14:textId="77777777" w:rsidTr="005A776F">
        <w:trPr>
          <w:jc w:val="center"/>
        </w:trPr>
        <w:tc>
          <w:tcPr>
            <w:tcW w:w="6025" w:type="dxa"/>
          </w:tcPr>
          <w:p w14:paraId="10C9630D"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pavadinimas</w:t>
            </w:r>
          </w:p>
          <w:p w14:paraId="18E99662" w14:textId="77777777" w:rsidR="00E54D74" w:rsidRPr="001E5639" w:rsidRDefault="00E54D74" w:rsidP="004C0432">
            <w:pPr>
              <w:spacing w:after="0" w:line="240" w:lineRule="auto"/>
              <w:ind w:right="-23"/>
              <w:jc w:val="both"/>
              <w:rPr>
                <w:rFonts w:ascii="Times New Roman" w:eastAsia="Times New Roman" w:hAnsi="Times New Roman" w:cs="Times New Roman"/>
                <w:i/>
                <w:sz w:val="24"/>
                <w:szCs w:val="24"/>
              </w:rPr>
            </w:pPr>
            <w:r w:rsidRPr="001E5639">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035" w:type="dxa"/>
          </w:tcPr>
          <w:p w14:paraId="543AEAF8"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193BF23A" w14:textId="77777777" w:rsidTr="005A776F">
        <w:trPr>
          <w:jc w:val="center"/>
        </w:trPr>
        <w:tc>
          <w:tcPr>
            <w:tcW w:w="6025" w:type="dxa"/>
          </w:tcPr>
          <w:p w14:paraId="1E75A326"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i/>
                <w:iCs/>
                <w:sz w:val="24"/>
                <w:szCs w:val="24"/>
              </w:rPr>
              <w:t>jeigu dalyvauja asmenų grupė, surašomi visų dalyvių</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b/>
                <w:bCs/>
                <w:sz w:val="24"/>
                <w:szCs w:val="24"/>
              </w:rPr>
              <w:t>valdymo ar priežiūros organai</w:t>
            </w:r>
            <w:r w:rsidRPr="001E5639">
              <w:rPr>
                <w:rFonts w:ascii="Times New Roman" w:eastAsia="Times New Roman" w:hAnsi="Times New Roman" w:cs="Times New Roman"/>
                <w:sz w:val="24"/>
                <w:szCs w:val="24"/>
                <w:vertAlign w:val="superscript"/>
              </w:rPr>
              <w:footnoteReference w:id="1"/>
            </w:r>
          </w:p>
          <w:p w14:paraId="22009BD5"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b/>
                <w:bCs/>
                <w:sz w:val="24"/>
                <w:szCs w:val="24"/>
              </w:rPr>
              <w:t>Pildyti privaloma: kai vykdomas tarptautinis atviras konkursas.</w:t>
            </w:r>
          </w:p>
        </w:tc>
        <w:tc>
          <w:tcPr>
            <w:tcW w:w="4035" w:type="dxa"/>
          </w:tcPr>
          <w:p w14:paraId="0C67089C" w14:textId="77777777" w:rsidR="00E54D74" w:rsidRPr="001E5639" w:rsidRDefault="00E54D74" w:rsidP="004C0432">
            <w:pPr>
              <w:spacing w:after="0" w:line="240" w:lineRule="auto"/>
              <w:ind w:right="-23"/>
              <w:jc w:val="both"/>
              <w:rPr>
                <w:rFonts w:ascii="Times New Roman" w:hAnsi="Times New Roman" w:cs="Times New Roman"/>
                <w:i/>
                <w:sz w:val="24"/>
                <w:szCs w:val="24"/>
              </w:rPr>
            </w:pPr>
            <w:r w:rsidRPr="001E5639">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1E5639" w:rsidRDefault="00E54D74" w:rsidP="004C0432">
            <w:pPr>
              <w:spacing w:after="0" w:line="240" w:lineRule="auto"/>
              <w:ind w:right="-23"/>
              <w:jc w:val="both"/>
              <w:rPr>
                <w:rFonts w:ascii="Times New Roman" w:hAnsi="Times New Roman" w:cs="Times New Roman"/>
                <w:i/>
                <w:sz w:val="24"/>
                <w:szCs w:val="24"/>
              </w:rPr>
            </w:pPr>
            <w:r w:rsidRPr="001E5639">
              <w:rPr>
                <w:rFonts w:ascii="Times New Roman" w:hAnsi="Times New Roman" w:cs="Times New Roman"/>
                <w:i/>
                <w:sz w:val="24"/>
                <w:szCs w:val="24"/>
              </w:rPr>
              <w:t>2. Jei tiekėjas neturi valdymo ar priežiūros organo, ši eilutė nepildoma (įrašyti „netaikoma“).</w:t>
            </w:r>
          </w:p>
          <w:p w14:paraId="15D6A7CB" w14:textId="77777777" w:rsidR="00E54D74" w:rsidRPr="001E5639" w:rsidRDefault="00E54D74" w:rsidP="004C0432">
            <w:pPr>
              <w:spacing w:after="0" w:line="240" w:lineRule="auto"/>
              <w:ind w:right="-23"/>
              <w:jc w:val="both"/>
              <w:rPr>
                <w:rFonts w:ascii="Times New Roman" w:hAnsi="Times New Roman" w:cs="Times New Roman"/>
                <w:i/>
                <w:sz w:val="24"/>
                <w:szCs w:val="24"/>
              </w:rPr>
            </w:pPr>
            <w:r w:rsidRPr="001E5639">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hAnsi="Times New Roman" w:cs="Times New Roman"/>
                <w:i/>
                <w:sz w:val="24"/>
                <w:szCs w:val="24"/>
              </w:rPr>
              <w:t xml:space="preserve">Pastaba Nr. 2 jeigu tiekėjas pasitelkia ūkio subjektą, kurio pajėgumais remiasi kvalifikacijai atitikti – taip pat turi būti </w:t>
            </w:r>
            <w:r w:rsidRPr="001E5639">
              <w:rPr>
                <w:rFonts w:ascii="Times New Roman" w:hAnsi="Times New Roman" w:cs="Times New Roman"/>
                <w:i/>
                <w:sz w:val="24"/>
                <w:szCs w:val="24"/>
              </w:rPr>
              <w:lastRenderedPageBreak/>
              <w:t>nurodoma informacija dėl šio subjekto valdymo ir priežiūros narių (išvardinamas visas sąrašas asmenų nurodant vardus / pavardes);</w:t>
            </w:r>
          </w:p>
        </w:tc>
      </w:tr>
      <w:tr w:rsidR="00E54D74" w:rsidRPr="001E5639" w14:paraId="432698FB" w14:textId="77777777" w:rsidTr="005A776F">
        <w:trPr>
          <w:jc w:val="center"/>
        </w:trPr>
        <w:tc>
          <w:tcPr>
            <w:tcW w:w="6025" w:type="dxa"/>
          </w:tcPr>
          <w:p w14:paraId="2BC84A5A"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b/>
                <w:bCs/>
                <w:sz w:val="24"/>
                <w:szCs w:val="24"/>
              </w:rPr>
              <w:lastRenderedPageBreak/>
              <w:t>Tiekėjo kodas</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i/>
                <w:sz w:val="24"/>
                <w:szCs w:val="24"/>
              </w:rPr>
              <w:t>/jeigu dalyvauja ūkio subjektų grupė, surašomi visų dalyvių kodai/</w:t>
            </w:r>
          </w:p>
        </w:tc>
        <w:tc>
          <w:tcPr>
            <w:tcW w:w="4035" w:type="dxa"/>
          </w:tcPr>
          <w:p w14:paraId="4F246AEB" w14:textId="77777777" w:rsidR="00E54D74" w:rsidRPr="001E5639" w:rsidRDefault="00E54D74" w:rsidP="004C0432">
            <w:pPr>
              <w:spacing w:after="0" w:line="240" w:lineRule="auto"/>
              <w:ind w:right="-23"/>
              <w:jc w:val="both"/>
              <w:rPr>
                <w:rFonts w:ascii="Times New Roman" w:hAnsi="Times New Roman" w:cs="Times New Roman"/>
                <w:i/>
                <w:color w:val="FF0000"/>
                <w:sz w:val="24"/>
                <w:szCs w:val="24"/>
              </w:rPr>
            </w:pPr>
          </w:p>
        </w:tc>
      </w:tr>
      <w:tr w:rsidR="00E54D74" w:rsidRPr="001E5639" w14:paraId="082DFF33" w14:textId="77777777" w:rsidTr="005A776F">
        <w:trPr>
          <w:jc w:val="center"/>
        </w:trPr>
        <w:tc>
          <w:tcPr>
            <w:tcW w:w="6025" w:type="dxa"/>
          </w:tcPr>
          <w:p w14:paraId="3AC7A655"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b/>
                <w:bCs/>
                <w:sz w:val="24"/>
                <w:szCs w:val="24"/>
              </w:rPr>
              <w:t>Tiekėjo adresas</w:t>
            </w:r>
            <w:r w:rsidRPr="001E5639">
              <w:rPr>
                <w:rFonts w:ascii="Times New Roman" w:eastAsia="Times New Roman" w:hAnsi="Times New Roman" w:cs="Times New Roman"/>
                <w:i/>
                <w:sz w:val="24"/>
                <w:szCs w:val="24"/>
              </w:rPr>
              <w:t xml:space="preserve"> /jeigu dalyvauja asmenų grupė, surašomi visi dalyvių adresai/</w:t>
            </w:r>
          </w:p>
        </w:tc>
        <w:tc>
          <w:tcPr>
            <w:tcW w:w="4035" w:type="dxa"/>
          </w:tcPr>
          <w:p w14:paraId="1844D9DB"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p w14:paraId="24666B45"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183EEDEB" w14:textId="77777777" w:rsidTr="005A776F">
        <w:trPr>
          <w:jc w:val="center"/>
        </w:trPr>
        <w:tc>
          <w:tcPr>
            <w:tcW w:w="6025" w:type="dxa"/>
          </w:tcPr>
          <w:p w14:paraId="67A405CA"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Asmens, pasirašiusio pasiūlymą, vardas, pavardė, pareigos</w:t>
            </w:r>
          </w:p>
        </w:tc>
        <w:tc>
          <w:tcPr>
            <w:tcW w:w="4035" w:type="dxa"/>
          </w:tcPr>
          <w:p w14:paraId="1A7F146A"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51B3B375" w14:textId="77777777" w:rsidTr="005A776F">
        <w:trPr>
          <w:jc w:val="center"/>
        </w:trPr>
        <w:tc>
          <w:tcPr>
            <w:tcW w:w="6025" w:type="dxa"/>
          </w:tcPr>
          <w:p w14:paraId="413A07D1"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vadovo vardas ir pavardė</w:t>
            </w:r>
          </w:p>
        </w:tc>
        <w:tc>
          <w:tcPr>
            <w:tcW w:w="4035" w:type="dxa"/>
          </w:tcPr>
          <w:p w14:paraId="6A4AC6A6"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0E8EBAF2" w14:textId="77777777" w:rsidTr="005A776F">
        <w:trPr>
          <w:jc w:val="center"/>
        </w:trPr>
        <w:tc>
          <w:tcPr>
            <w:tcW w:w="6025" w:type="dxa"/>
          </w:tcPr>
          <w:p w14:paraId="75F87195" w14:textId="4A3AE8BF" w:rsidR="00E54D74" w:rsidRPr="001E5639" w:rsidRDefault="00546A79"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t</w:t>
            </w:r>
            <w:r w:rsidR="00E54D74" w:rsidRPr="001E5639">
              <w:rPr>
                <w:rFonts w:ascii="Times New Roman" w:eastAsia="Times New Roman" w:hAnsi="Times New Roman" w:cs="Times New Roman"/>
                <w:b/>
                <w:bCs/>
                <w:sz w:val="24"/>
                <w:szCs w:val="24"/>
              </w:rPr>
              <w:t>elefono numeris</w:t>
            </w:r>
          </w:p>
        </w:tc>
        <w:tc>
          <w:tcPr>
            <w:tcW w:w="4035" w:type="dxa"/>
          </w:tcPr>
          <w:p w14:paraId="572A586A"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0F72DB2F" w14:textId="77777777" w:rsidTr="005A776F">
        <w:trPr>
          <w:jc w:val="center"/>
        </w:trPr>
        <w:tc>
          <w:tcPr>
            <w:tcW w:w="6025" w:type="dxa"/>
          </w:tcPr>
          <w:p w14:paraId="14A680A0"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Fakso numeris</w:t>
            </w:r>
          </w:p>
        </w:tc>
        <w:tc>
          <w:tcPr>
            <w:tcW w:w="4035" w:type="dxa"/>
          </w:tcPr>
          <w:p w14:paraId="52A14221"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77AA0287" w14:textId="77777777" w:rsidTr="005A776F">
        <w:trPr>
          <w:jc w:val="center"/>
        </w:trPr>
        <w:tc>
          <w:tcPr>
            <w:tcW w:w="6025" w:type="dxa"/>
          </w:tcPr>
          <w:p w14:paraId="444F62D4" w14:textId="50FFD707" w:rsidR="00E54D74" w:rsidRPr="001E5639" w:rsidRDefault="00546A79"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e</w:t>
            </w:r>
            <w:r w:rsidR="00E54D74" w:rsidRPr="001E5639">
              <w:rPr>
                <w:rFonts w:ascii="Times New Roman" w:eastAsia="Times New Roman" w:hAnsi="Times New Roman" w:cs="Times New Roman"/>
                <w:b/>
                <w:bCs/>
                <w:sz w:val="24"/>
                <w:szCs w:val="24"/>
              </w:rPr>
              <w:t>l. pašto adresas</w:t>
            </w:r>
          </w:p>
        </w:tc>
        <w:tc>
          <w:tcPr>
            <w:tcW w:w="4035" w:type="dxa"/>
          </w:tcPr>
          <w:p w14:paraId="348F472B"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1E5639" w:rsidRDefault="00D63AFB" w:rsidP="004C0432">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1E5639" w:rsidRDefault="00613C4D" w:rsidP="004C043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7E917A5B" w:rsidR="00613C4D" w:rsidRPr="001E5639" w:rsidRDefault="00613C4D" w:rsidP="004C0432">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 xml:space="preserve">Pasiūlymą </w:t>
      </w:r>
      <w:r w:rsidR="0061487C" w:rsidRPr="001E5639">
        <w:rPr>
          <w:rFonts w:ascii="Times New Roman" w:eastAsia="Times New Roman" w:hAnsi="Times New Roman" w:cs="Times New Roman"/>
          <w:sz w:val="24"/>
          <w:szCs w:val="24"/>
        </w:rPr>
        <w:t>Nr.</w:t>
      </w:r>
      <w:r w:rsidR="00E5302F" w:rsidRPr="001E5639">
        <w:rPr>
          <w:rFonts w:ascii="Times New Roman" w:eastAsia="Times New Roman" w:hAnsi="Times New Roman" w:cs="Times New Roman"/>
          <w:sz w:val="24"/>
          <w:szCs w:val="24"/>
        </w:rPr>
        <w:t xml:space="preserve"> </w:t>
      </w:r>
      <w:r w:rsidR="0061487C" w:rsidRPr="001E5639">
        <w:rPr>
          <w:rFonts w:ascii="Times New Roman" w:eastAsia="Times New Roman" w:hAnsi="Times New Roman" w:cs="Times New Roman"/>
          <w:sz w:val="24"/>
          <w:szCs w:val="24"/>
        </w:rPr>
        <w:t xml:space="preserve">2 </w:t>
      </w:r>
      <w:r w:rsidRPr="001E5639">
        <w:rPr>
          <w:rFonts w:ascii="Times New Roman" w:eastAsia="Times New Roman" w:hAnsi="Times New Roman" w:cs="Times New Roman"/>
          <w:sz w:val="24"/>
          <w:szCs w:val="24"/>
        </w:rPr>
        <w:t>sudaro tiekėjo pateiktų rašytinių dokumentų visuma (</w:t>
      </w:r>
      <w:r w:rsidRPr="001E5639">
        <w:rPr>
          <w:rFonts w:ascii="Times New Roman" w:eastAsia="Times New Roman" w:hAnsi="Times New Roman" w:cs="Times New Roman"/>
          <w:b/>
          <w:sz w:val="24"/>
          <w:szCs w:val="24"/>
        </w:rPr>
        <w:t>Teikiama iš karto su pasiūlymu</w:t>
      </w:r>
      <w:r w:rsidRPr="001E5639">
        <w:rPr>
          <w:rFonts w:ascii="Times New Roman" w:eastAsia="Times New Roman" w:hAnsi="Times New Roman" w:cs="Times New Roman"/>
          <w:sz w:val="24"/>
          <w:szCs w:val="24"/>
        </w:rPr>
        <w:t>):</w:t>
      </w:r>
    </w:p>
    <w:p w14:paraId="5079666A" w14:textId="36F0C139" w:rsidR="00613C4D" w:rsidRPr="001E5639"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užpildyta ir pasirašyta pasiūlymo forma</w:t>
      </w:r>
      <w:r w:rsidR="00641C84" w:rsidRPr="001E5639">
        <w:rPr>
          <w:rFonts w:ascii="Times New Roman" w:eastAsia="Times New Roman" w:hAnsi="Times New Roman" w:cs="Times New Roman"/>
          <w:sz w:val="24"/>
          <w:szCs w:val="24"/>
        </w:rPr>
        <w:t xml:space="preserve"> Nr.</w:t>
      </w:r>
      <w:r w:rsidR="0035080E" w:rsidRPr="001E5639">
        <w:rPr>
          <w:rFonts w:ascii="Times New Roman" w:eastAsia="Times New Roman" w:hAnsi="Times New Roman" w:cs="Times New Roman"/>
          <w:sz w:val="24"/>
          <w:szCs w:val="24"/>
        </w:rPr>
        <w:t xml:space="preserve"> </w:t>
      </w:r>
      <w:r w:rsidR="00641C84" w:rsidRPr="001E5639">
        <w:rPr>
          <w:rFonts w:ascii="Times New Roman" w:eastAsia="Times New Roman" w:hAnsi="Times New Roman" w:cs="Times New Roman"/>
          <w:sz w:val="24"/>
          <w:szCs w:val="24"/>
        </w:rPr>
        <w:t>2</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b/>
          <w:sz w:val="24"/>
          <w:szCs w:val="24"/>
          <w:u w:val="single"/>
        </w:rPr>
        <w:t>SVARBU: pasiūlymą pasirašo tiekėjo vadovas arba jo įgaliotas asmuo (pateikiamas skenuotas dokumentas su parašu</w:t>
      </w:r>
      <w:r w:rsidR="00244AA1" w:rsidRPr="001E5639">
        <w:rPr>
          <w:rFonts w:ascii="Times New Roman" w:eastAsia="Times New Roman" w:hAnsi="Times New Roman" w:cs="Times New Roman"/>
          <w:b/>
          <w:sz w:val="24"/>
          <w:szCs w:val="24"/>
          <w:u w:val="single"/>
        </w:rPr>
        <w:t xml:space="preserve"> arba el. parašu pasirašyta pasiūlymo forma</w:t>
      </w:r>
      <w:r w:rsidRPr="001E5639">
        <w:rPr>
          <w:rFonts w:ascii="Times New Roman" w:eastAsia="Times New Roman" w:hAnsi="Times New Roman" w:cs="Times New Roman"/>
          <w:b/>
          <w:sz w:val="24"/>
          <w:szCs w:val="24"/>
          <w:u w:val="single"/>
        </w:rPr>
        <w:t>);</w:t>
      </w:r>
    </w:p>
    <w:p w14:paraId="0EAAE6D5" w14:textId="77777777" w:rsidR="001E5639" w:rsidRDefault="00613C4D" w:rsidP="001E5639">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1E5639">
        <w:rPr>
          <w:rFonts w:ascii="Times New Roman" w:eastAsia="Times New Roman" w:hAnsi="Times New Roman" w:cs="Times New Roman"/>
          <w:b/>
          <w:sz w:val="24"/>
          <w:u w:val="single"/>
          <w:vertAlign w:val="superscript"/>
        </w:rPr>
        <w:footnoteReference w:id="2"/>
      </w:r>
      <w:r w:rsidRPr="001E5639">
        <w:rPr>
          <w:rFonts w:ascii="Times New Roman" w:eastAsia="Times New Roman" w:hAnsi="Times New Roman" w:cs="Times New Roman"/>
          <w:b/>
          <w:sz w:val="24"/>
          <w:szCs w:val="24"/>
          <w:u w:val="single"/>
        </w:rPr>
        <w:t>.</w:t>
      </w:r>
      <w:r w:rsidRPr="001E5639">
        <w:rPr>
          <w:rFonts w:ascii="Times New Roman" w:eastAsia="Times New Roman" w:hAnsi="Times New Roman" w:cs="Times New Roman"/>
          <w:sz w:val="24"/>
          <w:szCs w:val="24"/>
        </w:rPr>
        <w:t xml:space="preserve"> Nesant pridėto įgaliojimo arba jei pridėtas įgaliojimas yra netinkamos formos arba 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r w:rsidR="00A366EA" w:rsidRPr="001E5639">
        <w:rPr>
          <w:rFonts w:ascii="Times New Roman" w:eastAsia="Times New Roman" w:hAnsi="Times New Roman" w:cs="Times New Roman"/>
          <w:sz w:val="24"/>
          <w:szCs w:val="24"/>
        </w:rPr>
        <w:t xml:space="preserve"> </w:t>
      </w:r>
      <w:r w:rsidR="0004190B" w:rsidRPr="001E5639">
        <w:rPr>
          <w:rFonts w:ascii="Times New Roman" w:eastAsia="Times New Roman" w:hAnsi="Times New Roman" w:cs="Times New Roman"/>
          <w:sz w:val="24"/>
          <w:szCs w:val="24"/>
        </w:rPr>
        <w:t>Jeigu Pasi</w:t>
      </w:r>
      <w:r w:rsidR="0035080E" w:rsidRPr="001E5639">
        <w:rPr>
          <w:rFonts w:ascii="Times New Roman" w:eastAsia="Times New Roman" w:hAnsi="Times New Roman" w:cs="Times New Roman"/>
          <w:sz w:val="24"/>
          <w:szCs w:val="24"/>
        </w:rPr>
        <w:t xml:space="preserve">ūlymo formą Nr. 2 </w:t>
      </w:r>
      <w:r w:rsidR="00D852DB" w:rsidRPr="001E5639">
        <w:rPr>
          <w:rFonts w:ascii="Times New Roman" w:eastAsia="Times New Roman" w:hAnsi="Times New Roman" w:cs="Times New Roman"/>
          <w:sz w:val="24"/>
          <w:szCs w:val="24"/>
        </w:rPr>
        <w:t xml:space="preserve">pasirašo tas pats įgaliotas asmuo, kaip ir Pasiūlymo formą Nr. 1 </w:t>
      </w:r>
      <w:r w:rsidR="004641A1" w:rsidRPr="001E5639">
        <w:rPr>
          <w:rFonts w:ascii="Times New Roman" w:eastAsia="Times New Roman" w:hAnsi="Times New Roman" w:cs="Times New Roman"/>
          <w:sz w:val="24"/>
          <w:szCs w:val="24"/>
        </w:rPr>
        <w:t>(pakartotinai prisegti įgaliojim</w:t>
      </w:r>
      <w:r w:rsidR="00D622B1" w:rsidRPr="001E5639">
        <w:rPr>
          <w:rFonts w:ascii="Times New Roman" w:eastAsia="Times New Roman" w:hAnsi="Times New Roman" w:cs="Times New Roman"/>
          <w:sz w:val="24"/>
          <w:szCs w:val="24"/>
        </w:rPr>
        <w:t xml:space="preserve">o </w:t>
      </w:r>
      <w:r w:rsidR="004641A1" w:rsidRPr="001E5639">
        <w:rPr>
          <w:rFonts w:ascii="Times New Roman" w:eastAsia="Times New Roman" w:hAnsi="Times New Roman" w:cs="Times New Roman"/>
          <w:sz w:val="24"/>
          <w:szCs w:val="24"/>
        </w:rPr>
        <w:t xml:space="preserve">su Pasiūlymo forma Nr. 2 nėra </w:t>
      </w:r>
      <w:r w:rsidR="00D622B1" w:rsidRPr="001E5639">
        <w:rPr>
          <w:rFonts w:ascii="Times New Roman" w:eastAsia="Times New Roman" w:hAnsi="Times New Roman" w:cs="Times New Roman"/>
          <w:sz w:val="24"/>
          <w:szCs w:val="24"/>
        </w:rPr>
        <w:t>būtina, jeigu įgaliojim</w:t>
      </w:r>
      <w:r w:rsidR="00B36B2D" w:rsidRPr="001E5639">
        <w:rPr>
          <w:rFonts w:ascii="Times New Roman" w:eastAsia="Times New Roman" w:hAnsi="Times New Roman" w:cs="Times New Roman"/>
          <w:sz w:val="24"/>
          <w:szCs w:val="24"/>
        </w:rPr>
        <w:t>as</w:t>
      </w:r>
      <w:r w:rsidR="00D622B1" w:rsidRPr="001E5639">
        <w:rPr>
          <w:rFonts w:ascii="Times New Roman" w:eastAsia="Times New Roman" w:hAnsi="Times New Roman" w:cs="Times New Roman"/>
          <w:sz w:val="24"/>
          <w:szCs w:val="24"/>
        </w:rPr>
        <w:t xml:space="preserve"> pateikta</w:t>
      </w:r>
      <w:r w:rsidR="00B36B2D" w:rsidRPr="001E5639">
        <w:rPr>
          <w:rFonts w:ascii="Times New Roman" w:eastAsia="Times New Roman" w:hAnsi="Times New Roman" w:cs="Times New Roman"/>
          <w:sz w:val="24"/>
          <w:szCs w:val="24"/>
        </w:rPr>
        <w:t>s</w:t>
      </w:r>
      <w:r w:rsidR="00D622B1" w:rsidRPr="001E5639">
        <w:rPr>
          <w:rFonts w:ascii="Times New Roman" w:eastAsia="Times New Roman" w:hAnsi="Times New Roman" w:cs="Times New Roman"/>
          <w:sz w:val="24"/>
          <w:szCs w:val="24"/>
        </w:rPr>
        <w:t xml:space="preserve"> su Pasiūlymo forma Nr. 1).</w:t>
      </w:r>
    </w:p>
    <w:p w14:paraId="3E1C491F" w14:textId="264DB87A" w:rsidR="00613C4D" w:rsidRPr="001E5639" w:rsidRDefault="001F529D" w:rsidP="001E5639">
      <w:pPr>
        <w:tabs>
          <w:tab w:val="left" w:pos="993"/>
        </w:tabs>
        <w:spacing w:after="200" w:line="240" w:lineRule="auto"/>
        <w:ind w:right="-23" w:firstLine="567"/>
        <w:contextualSpacing/>
        <w:jc w:val="both"/>
        <w:rPr>
          <w:rFonts w:ascii="Times New Roman" w:eastAsia="Times New Roman" w:hAnsi="Times New Roman" w:cs="Times New Roman"/>
          <w:sz w:val="28"/>
          <w:szCs w:val="28"/>
        </w:rPr>
      </w:pPr>
      <w:r w:rsidRPr="001E5639">
        <w:rPr>
          <w:rFonts w:ascii="Times New Roman" w:hAnsi="Times New Roman" w:cs="Times New Roman"/>
          <w:sz w:val="24"/>
          <w:szCs w:val="32"/>
        </w:rPr>
        <w:t>4</w:t>
      </w:r>
      <w:r w:rsidR="00595FFB" w:rsidRPr="001E5639">
        <w:rPr>
          <w:rFonts w:ascii="Times New Roman" w:hAnsi="Times New Roman" w:cs="Times New Roman"/>
          <w:sz w:val="24"/>
          <w:szCs w:val="32"/>
        </w:rPr>
        <w:t xml:space="preserve">. </w:t>
      </w:r>
      <w:r w:rsidR="00CE799A" w:rsidRPr="001E5639">
        <w:rPr>
          <w:rFonts w:ascii="Times New Roman" w:hAnsi="Times New Roman" w:cs="Times New Roman"/>
          <w:sz w:val="24"/>
          <w:szCs w:val="32"/>
        </w:rPr>
        <w:t xml:space="preserve">Mes siūlome šias </w:t>
      </w:r>
      <w:r w:rsidR="00A03D80" w:rsidRPr="001E5639">
        <w:rPr>
          <w:rFonts w:ascii="Times New Roman" w:hAnsi="Times New Roman" w:cs="Times New Roman"/>
          <w:sz w:val="24"/>
          <w:szCs w:val="32"/>
        </w:rPr>
        <w:t>P</w:t>
      </w:r>
      <w:r w:rsidR="00351A1B" w:rsidRPr="001E5639">
        <w:rPr>
          <w:rFonts w:ascii="Times New Roman" w:hAnsi="Times New Roman" w:cs="Times New Roman"/>
          <w:sz w:val="24"/>
          <w:szCs w:val="32"/>
        </w:rPr>
        <w:t>aslaugas</w:t>
      </w:r>
      <w:r w:rsidR="00CE799A" w:rsidRPr="001E5639">
        <w:rPr>
          <w:rFonts w:ascii="Times New Roman" w:hAnsi="Times New Roman" w:cs="Times New Roman"/>
          <w:sz w:val="24"/>
          <w:szCs w:val="32"/>
        </w:rPr>
        <w:t xml:space="preserve"> bei patvirtiname, kad mūsų </w:t>
      </w:r>
      <w:r w:rsidR="00CE799A" w:rsidRPr="001E5639">
        <w:rPr>
          <w:rFonts w:ascii="Times New Roman" w:hAnsi="Times New Roman" w:cs="Times New Roman"/>
          <w:b/>
          <w:bCs/>
          <w:sz w:val="24"/>
          <w:szCs w:val="32"/>
        </w:rPr>
        <w:t xml:space="preserve">siūlomos </w:t>
      </w:r>
      <w:r w:rsidR="00351A1B" w:rsidRPr="001E5639">
        <w:rPr>
          <w:rFonts w:ascii="Times New Roman" w:hAnsi="Times New Roman" w:cs="Times New Roman"/>
          <w:b/>
          <w:bCs/>
          <w:sz w:val="24"/>
          <w:szCs w:val="32"/>
        </w:rPr>
        <w:t>Paslaugos</w:t>
      </w:r>
      <w:r w:rsidR="00CE799A" w:rsidRPr="001E5639">
        <w:rPr>
          <w:rFonts w:ascii="Times New Roman" w:hAnsi="Times New Roman" w:cs="Times New Roman"/>
          <w:b/>
          <w:bCs/>
          <w:sz w:val="24"/>
          <w:szCs w:val="32"/>
        </w:rPr>
        <w:t xml:space="preserve"> atitinka</w:t>
      </w:r>
      <w:r w:rsidR="00A033B3" w:rsidRPr="001E5639">
        <w:rPr>
          <w:rFonts w:ascii="Times New Roman" w:hAnsi="Times New Roman" w:cs="Times New Roman"/>
          <w:b/>
          <w:bCs/>
          <w:sz w:val="24"/>
          <w:szCs w:val="32"/>
        </w:rPr>
        <w:t xml:space="preserve"> </w:t>
      </w:r>
      <w:r w:rsidR="00CE799A" w:rsidRPr="001E5639">
        <w:rPr>
          <w:rFonts w:ascii="Times New Roman" w:hAnsi="Times New Roman" w:cs="Times New Roman"/>
          <w:b/>
          <w:bCs/>
          <w:sz w:val="24"/>
          <w:szCs w:val="32"/>
        </w:rPr>
        <w:t xml:space="preserve">visus Pirkimo sąlygose </w:t>
      </w:r>
      <w:r w:rsidR="00CE799A" w:rsidRPr="001E5639">
        <w:rPr>
          <w:rFonts w:ascii="Times New Roman" w:hAnsi="Times New Roman" w:cs="Times New Roman"/>
          <w:sz w:val="24"/>
          <w:szCs w:val="32"/>
        </w:rPr>
        <w:t>keliamus reikalavimus:</w:t>
      </w:r>
    </w:p>
    <w:p w14:paraId="12943233" w14:textId="77777777" w:rsidR="00BB01B5" w:rsidRDefault="00BB01B5" w:rsidP="00EE373A">
      <w:pPr>
        <w:spacing w:after="0" w:line="240" w:lineRule="auto"/>
        <w:ind w:right="-23" w:firstLine="567"/>
        <w:jc w:val="right"/>
        <w:rPr>
          <w:rFonts w:ascii="Times New Roman" w:hAnsi="Times New Roman" w:cs="Times New Roman"/>
          <w:b/>
          <w:i/>
          <w:sz w:val="24"/>
          <w:szCs w:val="24"/>
        </w:rPr>
      </w:pPr>
      <w:bookmarkStart w:id="2" w:name="_Hlk526931865"/>
    </w:p>
    <w:p w14:paraId="42A99ED7" w14:textId="77777777" w:rsidR="00BB01B5" w:rsidRDefault="00BB01B5" w:rsidP="00EE373A">
      <w:pPr>
        <w:spacing w:after="0" w:line="240" w:lineRule="auto"/>
        <w:ind w:right="-23" w:firstLine="567"/>
        <w:jc w:val="right"/>
        <w:rPr>
          <w:rFonts w:ascii="Times New Roman" w:hAnsi="Times New Roman" w:cs="Times New Roman"/>
          <w:b/>
          <w:i/>
          <w:sz w:val="24"/>
          <w:szCs w:val="24"/>
        </w:rPr>
      </w:pPr>
    </w:p>
    <w:p w14:paraId="1BBE898C" w14:textId="77777777" w:rsidR="00BB01B5" w:rsidRDefault="00BB01B5" w:rsidP="00EE373A">
      <w:pPr>
        <w:spacing w:after="0" w:line="240" w:lineRule="auto"/>
        <w:ind w:right="-23" w:firstLine="567"/>
        <w:jc w:val="right"/>
        <w:rPr>
          <w:rFonts w:ascii="Times New Roman" w:hAnsi="Times New Roman" w:cs="Times New Roman"/>
          <w:b/>
          <w:i/>
          <w:sz w:val="24"/>
          <w:szCs w:val="24"/>
        </w:rPr>
      </w:pPr>
    </w:p>
    <w:p w14:paraId="250D3A95" w14:textId="77777777" w:rsidR="00BB01B5" w:rsidRDefault="00BB01B5" w:rsidP="00EE373A">
      <w:pPr>
        <w:spacing w:after="0" w:line="240" w:lineRule="auto"/>
        <w:ind w:right="-23" w:firstLine="567"/>
        <w:jc w:val="right"/>
        <w:rPr>
          <w:rFonts w:ascii="Times New Roman" w:hAnsi="Times New Roman" w:cs="Times New Roman"/>
          <w:b/>
          <w:i/>
          <w:sz w:val="24"/>
          <w:szCs w:val="24"/>
        </w:rPr>
      </w:pPr>
    </w:p>
    <w:p w14:paraId="5E2DF94F" w14:textId="77AF8EFB" w:rsidR="00613C4D" w:rsidRPr="001E5639" w:rsidRDefault="001F529D" w:rsidP="00EE373A">
      <w:pPr>
        <w:spacing w:after="0" w:line="240" w:lineRule="auto"/>
        <w:ind w:right="-23" w:firstLine="567"/>
        <w:jc w:val="right"/>
        <w:rPr>
          <w:rFonts w:ascii="Times New Roman" w:hAnsi="Times New Roman" w:cs="Times New Roman"/>
          <w:b/>
          <w:i/>
          <w:sz w:val="24"/>
          <w:szCs w:val="24"/>
        </w:rPr>
      </w:pPr>
      <w:r w:rsidRPr="001E5639">
        <w:rPr>
          <w:rFonts w:ascii="Times New Roman" w:hAnsi="Times New Roman" w:cs="Times New Roman"/>
          <w:b/>
          <w:i/>
          <w:sz w:val="24"/>
          <w:szCs w:val="24"/>
        </w:rPr>
        <w:lastRenderedPageBreak/>
        <w:t>2</w:t>
      </w:r>
      <w:r w:rsidR="00975AAA" w:rsidRPr="001E5639">
        <w:rPr>
          <w:rFonts w:ascii="Times New Roman" w:hAnsi="Times New Roman" w:cs="Times New Roman"/>
          <w:b/>
          <w:i/>
          <w:sz w:val="24"/>
          <w:szCs w:val="24"/>
        </w:rPr>
        <w:t xml:space="preserve"> </w:t>
      </w:r>
      <w:r w:rsidR="00CE799A" w:rsidRPr="001E5639">
        <w:rPr>
          <w:rFonts w:ascii="Times New Roman" w:hAnsi="Times New Roman" w:cs="Times New Roman"/>
          <w:b/>
          <w:i/>
          <w:sz w:val="24"/>
          <w:szCs w:val="24"/>
        </w:rPr>
        <w:t>lentelė.</w:t>
      </w:r>
      <w:r w:rsidR="00613C4D" w:rsidRPr="001E5639">
        <w:rPr>
          <w:rFonts w:ascii="Times New Roman" w:eastAsia="Calibri" w:hAnsi="Times New Roman" w:cs="Times New Roman"/>
          <w:b/>
          <w:i/>
          <w:sz w:val="24"/>
          <w:szCs w:val="24"/>
        </w:rPr>
        <w:t xml:space="preserve"> </w:t>
      </w:r>
      <w:r w:rsidR="00CE799A" w:rsidRPr="001E5639">
        <w:rPr>
          <w:rFonts w:ascii="Times New Roman" w:hAnsi="Times New Roman" w:cs="Times New Roman"/>
          <w:bCs/>
          <w:i/>
          <w:sz w:val="24"/>
          <w:szCs w:val="24"/>
        </w:rPr>
        <w:t xml:space="preserve">Pasiūlymo </w:t>
      </w:r>
      <w:r w:rsidR="00CE799A" w:rsidRPr="00610C5E">
        <w:rPr>
          <w:rFonts w:ascii="Times New Roman" w:hAnsi="Times New Roman" w:cs="Times New Roman"/>
          <w:bCs/>
          <w:i/>
          <w:sz w:val="24"/>
          <w:szCs w:val="24"/>
        </w:rPr>
        <w:t>kaina</w:t>
      </w:r>
      <w:r w:rsidR="005C4290" w:rsidRPr="00610C5E">
        <w:rPr>
          <w:rFonts w:ascii="Times New Roman" w:hAnsi="Times New Roman" w:cs="Times New Roman"/>
          <w:bCs/>
          <w:i/>
          <w:sz w:val="24"/>
          <w:szCs w:val="24"/>
        </w:rPr>
        <w:t xml:space="preserve"> </w:t>
      </w:r>
      <w:r w:rsidR="00610C5E" w:rsidRPr="00610C5E">
        <w:rPr>
          <w:rFonts w:ascii="Times New Roman" w:hAnsi="Times New Roman" w:cs="Times New Roman"/>
          <w:bCs/>
          <w:i/>
          <w:sz w:val="24"/>
          <w:szCs w:val="24"/>
        </w:rPr>
        <w:t>Nr.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37"/>
        <w:gridCol w:w="1984"/>
        <w:gridCol w:w="1563"/>
        <w:gridCol w:w="1558"/>
        <w:gridCol w:w="1417"/>
      </w:tblGrid>
      <w:tr w:rsidR="00A044D1" w:rsidRPr="00195ED0" w14:paraId="2A4FD1EB" w14:textId="77777777" w:rsidTr="00610C5E">
        <w:trPr>
          <w:trHeight w:val="1133"/>
          <w:tblHeader/>
        </w:trPr>
        <w:tc>
          <w:tcPr>
            <w:tcW w:w="706" w:type="dxa"/>
            <w:vAlign w:val="center"/>
            <w:hideMark/>
          </w:tcPr>
          <w:p w14:paraId="3A5BED4E" w14:textId="77777777" w:rsidR="00A044D1" w:rsidRPr="00195ED0"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195ED0">
              <w:rPr>
                <w:rFonts w:ascii="Times New Roman" w:eastAsia="Times New Roman" w:hAnsi="Times New Roman" w:cs="Times New Roman"/>
                <w:b/>
                <w:bCs/>
                <w:sz w:val="24"/>
                <w:szCs w:val="24"/>
                <w:lang w:eastAsia="lt-LT"/>
              </w:rPr>
              <w:t>Eil. Nr.</w:t>
            </w:r>
          </w:p>
        </w:tc>
        <w:tc>
          <w:tcPr>
            <w:tcW w:w="2837" w:type="dxa"/>
            <w:tcBorders>
              <w:right w:val="single" w:sz="4" w:space="0" w:color="auto"/>
            </w:tcBorders>
            <w:vAlign w:val="center"/>
            <w:hideMark/>
          </w:tcPr>
          <w:p w14:paraId="73AB9E3A" w14:textId="6EDECA92" w:rsidR="00A044D1" w:rsidRPr="00195ED0" w:rsidRDefault="000F6C18" w:rsidP="001F529D">
            <w:pPr>
              <w:spacing w:after="0" w:line="240" w:lineRule="auto"/>
              <w:ind w:right="-23"/>
              <w:jc w:val="center"/>
              <w:rPr>
                <w:rFonts w:ascii="Times New Roman" w:eastAsia="Times New Roman" w:hAnsi="Times New Roman" w:cs="Times New Roman"/>
                <w:color w:val="000000"/>
                <w:sz w:val="24"/>
                <w:szCs w:val="24"/>
                <w:lang w:eastAsia="lt-LT"/>
              </w:rPr>
            </w:pPr>
            <w:r w:rsidRPr="00195ED0">
              <w:rPr>
                <w:rFonts w:ascii="Times New Roman" w:eastAsia="Calibri" w:hAnsi="Times New Roman" w:cs="Times New Roman"/>
                <w:b/>
                <w:sz w:val="24"/>
                <w:szCs w:val="24"/>
              </w:rPr>
              <w:t>Paslaugų</w:t>
            </w:r>
            <w:r w:rsidR="00A044D1" w:rsidRPr="00195ED0">
              <w:rPr>
                <w:rFonts w:ascii="Times New Roman" w:eastAsia="Calibri" w:hAnsi="Times New Roman" w:cs="Times New Roman"/>
                <w:b/>
                <w:sz w:val="24"/>
                <w:szCs w:val="24"/>
              </w:rPr>
              <w:t xml:space="preserve"> pavadinimas</w:t>
            </w:r>
          </w:p>
        </w:tc>
        <w:tc>
          <w:tcPr>
            <w:tcW w:w="1984" w:type="dxa"/>
            <w:tcBorders>
              <w:top w:val="single" w:sz="4" w:space="0" w:color="auto"/>
              <w:left w:val="single" w:sz="4" w:space="0" w:color="auto"/>
              <w:right w:val="single" w:sz="4" w:space="0" w:color="auto"/>
            </w:tcBorders>
            <w:vAlign w:val="center"/>
            <w:hideMark/>
          </w:tcPr>
          <w:p w14:paraId="19E20F8F" w14:textId="30ECF8FB" w:rsidR="00A044D1" w:rsidRPr="00195ED0" w:rsidRDefault="000D46F2" w:rsidP="001F529D">
            <w:pPr>
              <w:spacing w:after="0" w:line="240" w:lineRule="auto"/>
              <w:ind w:right="-23"/>
              <w:jc w:val="center"/>
              <w:rPr>
                <w:rFonts w:ascii="Times New Roman" w:eastAsia="Times New Roman" w:hAnsi="Times New Roman" w:cs="Times New Roman"/>
                <w:b/>
                <w:bCs/>
                <w:color w:val="000000"/>
                <w:sz w:val="24"/>
                <w:szCs w:val="24"/>
                <w:lang w:eastAsia="lt-LT"/>
              </w:rPr>
            </w:pPr>
            <w:r w:rsidRPr="00195ED0">
              <w:rPr>
                <w:rFonts w:ascii="Times New Roman" w:eastAsia="Times New Roman" w:hAnsi="Times New Roman" w:cs="Times New Roman"/>
                <w:b/>
                <w:bCs/>
                <w:color w:val="000000"/>
                <w:sz w:val="24"/>
                <w:szCs w:val="24"/>
                <w:lang w:eastAsia="lt-LT"/>
              </w:rPr>
              <w:t>Paslaugų</w:t>
            </w:r>
            <w:r w:rsidR="00A044D1" w:rsidRPr="00195ED0">
              <w:rPr>
                <w:rFonts w:ascii="Times New Roman" w:eastAsia="Times New Roman" w:hAnsi="Times New Roman" w:cs="Times New Roman"/>
                <w:b/>
                <w:bCs/>
                <w:color w:val="000000"/>
                <w:sz w:val="24"/>
                <w:szCs w:val="24"/>
                <w:lang w:eastAsia="lt-LT"/>
              </w:rPr>
              <w:t xml:space="preserve"> vienetas</w:t>
            </w:r>
          </w:p>
        </w:tc>
        <w:tc>
          <w:tcPr>
            <w:tcW w:w="1563" w:type="dxa"/>
            <w:tcBorders>
              <w:left w:val="single" w:sz="4" w:space="0" w:color="auto"/>
            </w:tcBorders>
            <w:vAlign w:val="center"/>
            <w:hideMark/>
          </w:tcPr>
          <w:p w14:paraId="34667921" w14:textId="77777777" w:rsidR="009E31DF" w:rsidRPr="00195ED0" w:rsidRDefault="009E31DF" w:rsidP="001F529D">
            <w:pPr>
              <w:spacing w:after="0" w:line="240" w:lineRule="auto"/>
              <w:ind w:right="-23"/>
              <w:jc w:val="center"/>
              <w:rPr>
                <w:rFonts w:ascii="Times New Roman" w:hAnsi="Times New Roman" w:cs="Times New Roman"/>
                <w:b/>
                <w:bCs/>
                <w:sz w:val="24"/>
                <w:szCs w:val="24"/>
              </w:rPr>
            </w:pPr>
            <w:r w:rsidRPr="00195ED0">
              <w:rPr>
                <w:rFonts w:ascii="Times New Roman" w:hAnsi="Times New Roman" w:cs="Times New Roman"/>
                <w:b/>
                <w:bCs/>
                <w:sz w:val="24"/>
                <w:szCs w:val="24"/>
              </w:rPr>
              <w:t>Preliminarus</w:t>
            </w:r>
          </w:p>
          <w:p w14:paraId="107B976D" w14:textId="5A41BD9B" w:rsidR="00A044D1" w:rsidRPr="00195ED0" w:rsidRDefault="009E31DF" w:rsidP="001F529D">
            <w:pPr>
              <w:spacing w:after="0" w:line="240" w:lineRule="auto"/>
              <w:ind w:right="-23"/>
              <w:jc w:val="center"/>
              <w:rPr>
                <w:rFonts w:ascii="Times New Roman" w:eastAsia="Times New Roman" w:hAnsi="Times New Roman" w:cs="Times New Roman"/>
                <w:color w:val="000000"/>
                <w:sz w:val="24"/>
                <w:szCs w:val="24"/>
                <w:lang w:eastAsia="lt-LT"/>
              </w:rPr>
            </w:pPr>
            <w:r w:rsidRPr="00195ED0">
              <w:rPr>
                <w:rFonts w:ascii="Times New Roman" w:hAnsi="Times New Roman" w:cs="Times New Roman"/>
                <w:b/>
                <w:bCs/>
                <w:sz w:val="24"/>
                <w:szCs w:val="24"/>
              </w:rPr>
              <w:t>p</w:t>
            </w:r>
            <w:r w:rsidR="00A044D1" w:rsidRPr="00195ED0">
              <w:rPr>
                <w:rFonts w:ascii="Times New Roman" w:hAnsi="Times New Roman" w:cs="Times New Roman"/>
                <w:b/>
                <w:bCs/>
                <w:sz w:val="24"/>
                <w:szCs w:val="24"/>
              </w:rPr>
              <w:t>aslaugų kiekis</w:t>
            </w:r>
            <w:r w:rsidR="00E906E2" w:rsidRPr="00195ED0">
              <w:rPr>
                <w:rFonts w:ascii="Times New Roman" w:hAnsi="Times New Roman" w:cs="Times New Roman"/>
                <w:noProof/>
                <w:sz w:val="24"/>
                <w:szCs w:val="24"/>
              </w:rPr>
              <w:t>**</w:t>
            </w:r>
          </w:p>
        </w:tc>
        <w:tc>
          <w:tcPr>
            <w:tcW w:w="1558" w:type="dxa"/>
            <w:vAlign w:val="center"/>
          </w:tcPr>
          <w:p w14:paraId="706CE618" w14:textId="7D89B407" w:rsidR="00A044D1" w:rsidRPr="00195ED0" w:rsidRDefault="00A044D1" w:rsidP="001F529D">
            <w:pPr>
              <w:spacing w:after="0" w:line="240" w:lineRule="auto"/>
              <w:ind w:right="-23"/>
              <w:jc w:val="center"/>
              <w:rPr>
                <w:rFonts w:ascii="Times New Roman" w:eastAsia="Times New Roman" w:hAnsi="Times New Roman" w:cs="Times New Roman"/>
                <w:color w:val="000000"/>
                <w:sz w:val="24"/>
                <w:szCs w:val="24"/>
                <w:lang w:eastAsia="lt-LT"/>
              </w:rPr>
            </w:pPr>
            <w:r w:rsidRPr="00195ED0">
              <w:rPr>
                <w:rFonts w:ascii="Times New Roman" w:eastAsia="Calibri" w:hAnsi="Times New Roman" w:cs="Times New Roman"/>
                <w:b/>
                <w:sz w:val="24"/>
                <w:szCs w:val="24"/>
              </w:rPr>
              <w:t>1 mato vieneto</w:t>
            </w:r>
            <w:r w:rsidRPr="00195ED0">
              <w:rPr>
                <w:rFonts w:ascii="Times New Roman" w:eastAsia="Calibri" w:hAnsi="Times New Roman" w:cs="Times New Roman"/>
                <w:b/>
                <w:color w:val="FF0000"/>
                <w:sz w:val="24"/>
                <w:szCs w:val="24"/>
              </w:rPr>
              <w:t xml:space="preserve"> </w:t>
            </w:r>
            <w:r w:rsidR="000D46F2" w:rsidRPr="00195ED0">
              <w:rPr>
                <w:rFonts w:ascii="Times New Roman" w:eastAsia="Calibri" w:hAnsi="Times New Roman" w:cs="Times New Roman"/>
                <w:b/>
                <w:sz w:val="24"/>
                <w:szCs w:val="24"/>
              </w:rPr>
              <w:t>įkainis</w:t>
            </w:r>
            <w:r w:rsidR="000D46F2" w:rsidRPr="00195ED0">
              <w:rPr>
                <w:rFonts w:ascii="Times New Roman" w:eastAsia="Calibri" w:hAnsi="Times New Roman" w:cs="Times New Roman"/>
                <w:b/>
                <w:color w:val="FF0000"/>
                <w:sz w:val="24"/>
                <w:szCs w:val="24"/>
              </w:rPr>
              <w:t xml:space="preserve"> </w:t>
            </w:r>
            <w:r w:rsidRPr="00195ED0">
              <w:rPr>
                <w:rFonts w:ascii="Times New Roman" w:eastAsia="Calibri" w:hAnsi="Times New Roman" w:cs="Times New Roman"/>
                <w:b/>
                <w:sz w:val="24"/>
                <w:szCs w:val="24"/>
              </w:rPr>
              <w:t>Eur be PVM*</w:t>
            </w:r>
          </w:p>
        </w:tc>
        <w:tc>
          <w:tcPr>
            <w:tcW w:w="1417" w:type="dxa"/>
            <w:vAlign w:val="center"/>
          </w:tcPr>
          <w:p w14:paraId="1CC41B16" w14:textId="77777777" w:rsidR="00A044D1" w:rsidRPr="00195ED0" w:rsidRDefault="00A044D1" w:rsidP="001F529D">
            <w:pPr>
              <w:spacing w:after="0" w:line="240" w:lineRule="auto"/>
              <w:ind w:right="-23"/>
              <w:jc w:val="center"/>
              <w:rPr>
                <w:rFonts w:ascii="Times New Roman" w:eastAsia="Times New Roman" w:hAnsi="Times New Roman" w:cs="Times New Roman"/>
                <w:b/>
                <w:bCs/>
                <w:color w:val="000000"/>
                <w:sz w:val="24"/>
                <w:szCs w:val="24"/>
                <w:lang w:eastAsia="lt-LT"/>
              </w:rPr>
            </w:pPr>
            <w:r w:rsidRPr="00195ED0">
              <w:rPr>
                <w:rFonts w:ascii="Times New Roman" w:eastAsia="Times New Roman" w:hAnsi="Times New Roman" w:cs="Times New Roman"/>
                <w:b/>
                <w:bCs/>
                <w:color w:val="000000"/>
                <w:sz w:val="24"/>
                <w:szCs w:val="24"/>
                <w:lang w:eastAsia="lt-LT"/>
              </w:rPr>
              <w:t>Kaina Eur be PVM*</w:t>
            </w:r>
          </w:p>
        </w:tc>
      </w:tr>
      <w:tr w:rsidR="006B7A7B" w:rsidRPr="00195ED0" w14:paraId="1F02E87F" w14:textId="77777777" w:rsidTr="00610C5E">
        <w:trPr>
          <w:trHeight w:val="141"/>
        </w:trPr>
        <w:tc>
          <w:tcPr>
            <w:tcW w:w="706" w:type="dxa"/>
            <w:shd w:val="clear" w:color="auto" w:fill="E7E6E6" w:themeFill="background2"/>
            <w:vAlign w:val="center"/>
          </w:tcPr>
          <w:p w14:paraId="301D0112" w14:textId="56275C54" w:rsidR="006B7A7B" w:rsidRPr="00195ED0" w:rsidRDefault="00EE63A8" w:rsidP="001E5639">
            <w:pPr>
              <w:spacing w:after="0" w:line="240" w:lineRule="auto"/>
              <w:ind w:right="-23"/>
              <w:jc w:val="center"/>
              <w:rPr>
                <w:i/>
                <w:iCs/>
                <w:color w:val="000000"/>
                <w:sz w:val="24"/>
                <w:szCs w:val="24"/>
                <w:lang w:eastAsia="lt-LT"/>
              </w:rPr>
            </w:pPr>
            <w:r w:rsidRPr="00195ED0">
              <w:rPr>
                <w:rFonts w:ascii="Times New Roman" w:hAnsi="Times New Roman" w:cs="Times New Roman"/>
                <w:i/>
                <w:iCs/>
                <w:color w:val="000000"/>
                <w:sz w:val="24"/>
                <w:szCs w:val="24"/>
                <w:lang w:eastAsia="lt-LT"/>
              </w:rPr>
              <w:t>1</w:t>
            </w:r>
          </w:p>
        </w:tc>
        <w:tc>
          <w:tcPr>
            <w:tcW w:w="2837" w:type="dxa"/>
            <w:shd w:val="clear" w:color="auto" w:fill="E7E6E6" w:themeFill="background2"/>
            <w:vAlign w:val="center"/>
          </w:tcPr>
          <w:p w14:paraId="63BEEA6D" w14:textId="2E61888A" w:rsidR="006B7A7B" w:rsidRPr="00195ED0" w:rsidRDefault="006B7A7B" w:rsidP="001E5639">
            <w:pPr>
              <w:spacing w:after="0" w:line="240" w:lineRule="auto"/>
              <w:ind w:right="-23"/>
              <w:jc w:val="center"/>
              <w:rPr>
                <w:rFonts w:ascii="Times New Roman" w:eastAsia="Times New Roman" w:hAnsi="Times New Roman" w:cs="Times New Roman"/>
                <w:bCs/>
                <w:i/>
                <w:iCs/>
                <w:sz w:val="24"/>
                <w:szCs w:val="24"/>
                <w:lang w:eastAsia="ar-SA"/>
              </w:rPr>
            </w:pPr>
            <w:r w:rsidRPr="00195ED0">
              <w:rPr>
                <w:rFonts w:ascii="Times New Roman" w:eastAsia="Times New Roman" w:hAnsi="Times New Roman" w:cs="Times New Roman"/>
                <w:bCs/>
                <w:i/>
                <w:iCs/>
                <w:sz w:val="24"/>
                <w:szCs w:val="24"/>
                <w:lang w:eastAsia="ar-SA"/>
              </w:rPr>
              <w:t>2</w:t>
            </w:r>
          </w:p>
        </w:tc>
        <w:tc>
          <w:tcPr>
            <w:tcW w:w="1984" w:type="dxa"/>
            <w:shd w:val="clear" w:color="auto" w:fill="E7E6E6" w:themeFill="background2"/>
            <w:vAlign w:val="center"/>
          </w:tcPr>
          <w:p w14:paraId="2E343E1A" w14:textId="752EE516" w:rsidR="006B7A7B" w:rsidRPr="00195ED0" w:rsidRDefault="006B7A7B" w:rsidP="001E5639">
            <w:pPr>
              <w:spacing w:after="0" w:line="240" w:lineRule="auto"/>
              <w:ind w:right="-23"/>
              <w:jc w:val="center"/>
              <w:rPr>
                <w:rFonts w:ascii="Times New Roman" w:hAnsi="Times New Roman" w:cs="Times New Roman"/>
                <w:bCs/>
                <w:i/>
                <w:iCs/>
                <w:sz w:val="24"/>
                <w:szCs w:val="24"/>
              </w:rPr>
            </w:pPr>
            <w:r w:rsidRPr="00195ED0">
              <w:rPr>
                <w:rFonts w:ascii="Times New Roman" w:hAnsi="Times New Roman" w:cs="Times New Roman"/>
                <w:bCs/>
                <w:i/>
                <w:iCs/>
                <w:sz w:val="24"/>
                <w:szCs w:val="24"/>
              </w:rPr>
              <w:t>3</w:t>
            </w:r>
          </w:p>
        </w:tc>
        <w:tc>
          <w:tcPr>
            <w:tcW w:w="1563" w:type="dxa"/>
            <w:shd w:val="clear" w:color="auto" w:fill="E7E6E6" w:themeFill="background2"/>
            <w:vAlign w:val="center"/>
          </w:tcPr>
          <w:p w14:paraId="253F3181" w14:textId="79243853" w:rsidR="006B7A7B" w:rsidRPr="00195ED0" w:rsidRDefault="006B7A7B" w:rsidP="001E5639">
            <w:pPr>
              <w:spacing w:after="0" w:line="240" w:lineRule="auto"/>
              <w:ind w:right="-23"/>
              <w:jc w:val="center"/>
              <w:rPr>
                <w:rFonts w:ascii="Times New Roman" w:hAnsi="Times New Roman" w:cs="Times New Roman"/>
                <w:i/>
                <w:iCs/>
                <w:color w:val="000000"/>
                <w:sz w:val="24"/>
                <w:szCs w:val="24"/>
              </w:rPr>
            </w:pPr>
            <w:r w:rsidRPr="00195ED0">
              <w:rPr>
                <w:rFonts w:ascii="Times New Roman" w:hAnsi="Times New Roman" w:cs="Times New Roman"/>
                <w:i/>
                <w:iCs/>
                <w:color w:val="000000"/>
                <w:sz w:val="24"/>
                <w:szCs w:val="24"/>
              </w:rPr>
              <w:t>4</w:t>
            </w:r>
          </w:p>
        </w:tc>
        <w:tc>
          <w:tcPr>
            <w:tcW w:w="1558" w:type="dxa"/>
            <w:shd w:val="clear" w:color="auto" w:fill="E7E6E6" w:themeFill="background2"/>
            <w:vAlign w:val="center"/>
          </w:tcPr>
          <w:p w14:paraId="045AF556" w14:textId="5FDF2DFD" w:rsidR="006B7A7B" w:rsidRPr="00195ED0" w:rsidRDefault="006B7A7B" w:rsidP="001E5639">
            <w:pPr>
              <w:spacing w:after="0" w:line="240" w:lineRule="auto"/>
              <w:ind w:right="-23"/>
              <w:jc w:val="center"/>
              <w:rPr>
                <w:rFonts w:ascii="Times New Roman" w:hAnsi="Times New Roman" w:cs="Times New Roman"/>
                <w:i/>
                <w:iCs/>
                <w:color w:val="000000"/>
                <w:sz w:val="24"/>
                <w:szCs w:val="24"/>
              </w:rPr>
            </w:pPr>
            <w:r w:rsidRPr="00195ED0">
              <w:rPr>
                <w:rFonts w:ascii="Times New Roman" w:hAnsi="Times New Roman" w:cs="Times New Roman"/>
                <w:i/>
                <w:iCs/>
                <w:color w:val="000000"/>
                <w:sz w:val="24"/>
                <w:szCs w:val="24"/>
              </w:rPr>
              <w:t>5</w:t>
            </w:r>
          </w:p>
        </w:tc>
        <w:tc>
          <w:tcPr>
            <w:tcW w:w="1417" w:type="dxa"/>
            <w:shd w:val="clear" w:color="auto" w:fill="E7E6E6" w:themeFill="background2"/>
            <w:vAlign w:val="center"/>
          </w:tcPr>
          <w:p w14:paraId="3082A50E" w14:textId="263E79CE" w:rsidR="006B7A7B" w:rsidRPr="00195ED0" w:rsidRDefault="006B7A7B" w:rsidP="001E5639">
            <w:pPr>
              <w:spacing w:after="0" w:line="240" w:lineRule="auto"/>
              <w:ind w:right="-23"/>
              <w:jc w:val="center"/>
              <w:rPr>
                <w:rFonts w:ascii="Times New Roman" w:hAnsi="Times New Roman" w:cs="Times New Roman"/>
                <w:i/>
                <w:iCs/>
                <w:color w:val="000000"/>
                <w:sz w:val="24"/>
                <w:szCs w:val="24"/>
              </w:rPr>
            </w:pPr>
            <w:r w:rsidRPr="00195ED0">
              <w:rPr>
                <w:rFonts w:ascii="Times New Roman" w:hAnsi="Times New Roman" w:cs="Times New Roman"/>
                <w:i/>
                <w:iCs/>
                <w:color w:val="000000"/>
                <w:sz w:val="24"/>
                <w:szCs w:val="24"/>
              </w:rPr>
              <w:t>6=</w:t>
            </w:r>
            <w:r w:rsidR="00EE63A8" w:rsidRPr="00195ED0">
              <w:rPr>
                <w:rFonts w:ascii="Times New Roman" w:hAnsi="Times New Roman" w:cs="Times New Roman"/>
                <w:i/>
                <w:iCs/>
                <w:color w:val="000000"/>
                <w:sz w:val="24"/>
                <w:szCs w:val="24"/>
              </w:rPr>
              <w:t>4×5</w:t>
            </w:r>
          </w:p>
        </w:tc>
      </w:tr>
      <w:tr w:rsidR="00597417" w:rsidRPr="00195ED0" w14:paraId="10200349" w14:textId="77777777" w:rsidTr="00610C5E">
        <w:trPr>
          <w:trHeight w:val="570"/>
        </w:trPr>
        <w:tc>
          <w:tcPr>
            <w:tcW w:w="706" w:type="dxa"/>
            <w:vAlign w:val="center"/>
          </w:tcPr>
          <w:p w14:paraId="10DD0878" w14:textId="2962B721" w:rsidR="00597417" w:rsidRPr="00195ED0" w:rsidRDefault="00C8383B" w:rsidP="00C8383B">
            <w:pPr>
              <w:tabs>
                <w:tab w:val="left" w:pos="360"/>
              </w:tabs>
              <w:spacing w:after="0" w:line="240" w:lineRule="auto"/>
              <w:ind w:right="-23"/>
              <w:jc w:val="center"/>
              <w:rPr>
                <w:rFonts w:ascii="Times New Roman" w:hAnsi="Times New Roman" w:cs="Times New Roman"/>
                <w:color w:val="000000"/>
                <w:sz w:val="24"/>
                <w:szCs w:val="24"/>
                <w:lang w:eastAsia="lt-LT"/>
              </w:rPr>
            </w:pPr>
            <w:r w:rsidRPr="00195ED0">
              <w:rPr>
                <w:rFonts w:ascii="Times New Roman" w:hAnsi="Times New Roman" w:cs="Times New Roman"/>
                <w:color w:val="000000"/>
                <w:sz w:val="24"/>
                <w:szCs w:val="24"/>
                <w:lang w:eastAsia="lt-LT"/>
              </w:rPr>
              <w:t>4.1.</w:t>
            </w:r>
          </w:p>
        </w:tc>
        <w:tc>
          <w:tcPr>
            <w:tcW w:w="2837" w:type="dxa"/>
            <w:vAlign w:val="center"/>
          </w:tcPr>
          <w:p w14:paraId="0A9A8D08" w14:textId="6BA45047" w:rsidR="00597417" w:rsidRPr="00195ED0" w:rsidRDefault="009E31DF" w:rsidP="001F529D">
            <w:pPr>
              <w:spacing w:after="0" w:line="240" w:lineRule="auto"/>
              <w:ind w:right="-23"/>
              <w:jc w:val="both"/>
              <w:rPr>
                <w:rFonts w:ascii="Times New Roman" w:eastAsia="Times New Roman" w:hAnsi="Times New Roman" w:cs="Times New Roman"/>
                <w:color w:val="000000"/>
                <w:sz w:val="24"/>
                <w:szCs w:val="24"/>
                <w:lang w:eastAsia="lt-LT"/>
              </w:rPr>
            </w:pPr>
            <w:r w:rsidRPr="00195ED0">
              <w:rPr>
                <w:rFonts w:ascii="Times New Roman" w:hAnsi="Times New Roman"/>
                <w:sz w:val="24"/>
                <w:szCs w:val="24"/>
              </w:rPr>
              <w:t>Procesinio valdymo diegimo, veiklos architektūros kūrimo ir veiklos vertinimo rodiklių nustatymo ir pamatavimo konsultacinės paslaugos</w:t>
            </w:r>
          </w:p>
        </w:tc>
        <w:tc>
          <w:tcPr>
            <w:tcW w:w="1984" w:type="dxa"/>
            <w:vAlign w:val="center"/>
          </w:tcPr>
          <w:p w14:paraId="6621308A" w14:textId="3005719A" w:rsidR="00597417" w:rsidRPr="00195ED0" w:rsidRDefault="009E31DF" w:rsidP="001E5639">
            <w:pPr>
              <w:spacing w:after="0" w:line="240" w:lineRule="auto"/>
              <w:ind w:right="-23"/>
              <w:jc w:val="center"/>
              <w:rPr>
                <w:rFonts w:ascii="Times New Roman" w:hAnsi="Times New Roman" w:cs="Times New Roman"/>
                <w:bCs/>
                <w:sz w:val="24"/>
                <w:szCs w:val="24"/>
              </w:rPr>
            </w:pPr>
            <w:r w:rsidRPr="00195ED0">
              <w:rPr>
                <w:rFonts w:ascii="Times New Roman" w:hAnsi="Times New Roman" w:cs="Times New Roman"/>
                <w:bCs/>
                <w:sz w:val="24"/>
                <w:szCs w:val="24"/>
              </w:rPr>
              <w:t>val.</w:t>
            </w:r>
            <w:r w:rsidR="001F529D" w:rsidRPr="00195ED0">
              <w:rPr>
                <w:rFonts w:ascii="Times New Roman" w:hAnsi="Times New Roman" w:cs="Times New Roman"/>
                <w:bCs/>
                <w:sz w:val="24"/>
                <w:szCs w:val="24"/>
              </w:rPr>
              <w:t xml:space="preserve"> </w:t>
            </w:r>
          </w:p>
        </w:tc>
        <w:tc>
          <w:tcPr>
            <w:tcW w:w="1563" w:type="dxa"/>
            <w:vAlign w:val="center"/>
          </w:tcPr>
          <w:p w14:paraId="225006A9" w14:textId="15049015" w:rsidR="00597417" w:rsidRPr="00195ED0" w:rsidRDefault="00597417" w:rsidP="004C0432">
            <w:pPr>
              <w:spacing w:after="0" w:line="240" w:lineRule="auto"/>
              <w:ind w:right="-23"/>
              <w:jc w:val="center"/>
              <w:rPr>
                <w:rFonts w:ascii="Times New Roman" w:eastAsia="Times New Roman" w:hAnsi="Times New Roman" w:cs="Times New Roman"/>
                <w:color w:val="000000"/>
                <w:sz w:val="24"/>
                <w:szCs w:val="24"/>
                <w:highlight w:val="yellow"/>
                <w:lang w:eastAsia="lt-LT"/>
              </w:rPr>
            </w:pPr>
            <w:r w:rsidRPr="00195ED0">
              <w:rPr>
                <w:rFonts w:ascii="Times New Roman" w:hAnsi="Times New Roman" w:cs="Times New Roman"/>
                <w:color w:val="000000"/>
                <w:sz w:val="24"/>
                <w:szCs w:val="24"/>
              </w:rPr>
              <w:t>1</w:t>
            </w:r>
            <w:r w:rsidR="009E31DF" w:rsidRPr="00195ED0">
              <w:rPr>
                <w:rFonts w:ascii="Times New Roman" w:hAnsi="Times New Roman" w:cs="Times New Roman"/>
                <w:color w:val="000000"/>
                <w:sz w:val="24"/>
                <w:szCs w:val="24"/>
              </w:rPr>
              <w:t>50 val.</w:t>
            </w:r>
          </w:p>
        </w:tc>
        <w:tc>
          <w:tcPr>
            <w:tcW w:w="1558" w:type="dxa"/>
            <w:vAlign w:val="center"/>
          </w:tcPr>
          <w:p w14:paraId="731C43C7" w14:textId="77777777" w:rsidR="00597417" w:rsidRPr="00195ED0" w:rsidRDefault="00597417" w:rsidP="004C0432">
            <w:pPr>
              <w:spacing w:after="0" w:line="240" w:lineRule="auto"/>
              <w:ind w:right="-23"/>
              <w:rPr>
                <w:rFonts w:ascii="Times New Roman" w:hAnsi="Times New Roman" w:cs="Times New Roman"/>
                <w:color w:val="000000"/>
                <w:sz w:val="24"/>
                <w:szCs w:val="24"/>
              </w:rPr>
            </w:pPr>
          </w:p>
        </w:tc>
        <w:tc>
          <w:tcPr>
            <w:tcW w:w="1417" w:type="dxa"/>
            <w:vAlign w:val="center"/>
          </w:tcPr>
          <w:p w14:paraId="1E6126F3" w14:textId="77777777" w:rsidR="00597417" w:rsidRPr="00195ED0" w:rsidRDefault="00597417" w:rsidP="004C0432">
            <w:pPr>
              <w:spacing w:after="0" w:line="240" w:lineRule="auto"/>
              <w:ind w:right="-23"/>
              <w:rPr>
                <w:rFonts w:ascii="Times New Roman" w:hAnsi="Times New Roman" w:cs="Times New Roman"/>
                <w:color w:val="000000"/>
                <w:sz w:val="24"/>
                <w:szCs w:val="24"/>
              </w:rPr>
            </w:pPr>
          </w:p>
        </w:tc>
      </w:tr>
      <w:tr w:rsidR="005F40AD" w:rsidRPr="00195ED0" w14:paraId="7308FEA4" w14:textId="77777777" w:rsidTr="00610C5E">
        <w:trPr>
          <w:trHeight w:val="390"/>
        </w:trPr>
        <w:tc>
          <w:tcPr>
            <w:tcW w:w="8648" w:type="dxa"/>
            <w:gridSpan w:val="5"/>
            <w:vAlign w:val="center"/>
          </w:tcPr>
          <w:p w14:paraId="09741D3C" w14:textId="37DDC075" w:rsidR="005F40AD" w:rsidRPr="00195ED0" w:rsidRDefault="00C13770" w:rsidP="004C0432">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noProof/>
                <w:sz w:val="24"/>
                <w:szCs w:val="24"/>
              </w:rPr>
              <w:t>Palyginamoji p</w:t>
            </w:r>
            <w:r w:rsidR="005F40AD" w:rsidRPr="00195ED0">
              <w:rPr>
                <w:rFonts w:ascii="Times New Roman" w:hAnsi="Times New Roman" w:cs="Times New Roman"/>
                <w:noProof/>
                <w:sz w:val="24"/>
                <w:szCs w:val="24"/>
              </w:rPr>
              <w:t>asiūlymo kaina EUR be PVM*:</w:t>
            </w:r>
          </w:p>
        </w:tc>
        <w:tc>
          <w:tcPr>
            <w:tcW w:w="1417" w:type="dxa"/>
          </w:tcPr>
          <w:p w14:paraId="46923BB2" w14:textId="77777777" w:rsidR="005F40AD" w:rsidRPr="00195ED0"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195ED0" w14:paraId="56B24708" w14:textId="77777777" w:rsidTr="00610C5E">
        <w:trPr>
          <w:trHeight w:val="309"/>
        </w:trPr>
        <w:tc>
          <w:tcPr>
            <w:tcW w:w="8648" w:type="dxa"/>
            <w:gridSpan w:val="5"/>
            <w:vAlign w:val="center"/>
          </w:tcPr>
          <w:p w14:paraId="02EB02D3" w14:textId="1F7477D6" w:rsidR="005F40AD" w:rsidRPr="00195ED0" w:rsidRDefault="005F40AD" w:rsidP="004C0432">
            <w:pPr>
              <w:spacing w:after="0" w:line="240" w:lineRule="auto"/>
              <w:ind w:right="-23"/>
              <w:jc w:val="right"/>
              <w:rPr>
                <w:rFonts w:ascii="Times New Roman" w:eastAsia="Times New Roman" w:hAnsi="Times New Roman" w:cs="Times New Roman"/>
                <w:color w:val="000000"/>
                <w:sz w:val="24"/>
                <w:szCs w:val="24"/>
                <w:lang w:eastAsia="lt-LT"/>
              </w:rPr>
            </w:pPr>
            <w:r w:rsidRPr="00195ED0">
              <w:rPr>
                <w:rFonts w:ascii="Times New Roman" w:hAnsi="Times New Roman" w:cs="Times New Roman"/>
                <w:noProof/>
                <w:sz w:val="24"/>
                <w:szCs w:val="24"/>
              </w:rPr>
              <w:t>PVM (kai taikoma)</w:t>
            </w:r>
            <w:r w:rsidR="00C1386B" w:rsidRPr="001E5639">
              <w:rPr>
                <w:rFonts w:ascii="Times New Roman" w:eastAsia="Times New Roman" w:hAnsi="Times New Roman" w:cs="Times New Roman"/>
                <w:i/>
              </w:rPr>
              <w:t>*</w:t>
            </w:r>
            <w:r w:rsidRPr="00195ED0">
              <w:rPr>
                <w:rFonts w:ascii="Times New Roman" w:hAnsi="Times New Roman" w:cs="Times New Roman"/>
                <w:noProof/>
                <w:sz w:val="24"/>
                <w:szCs w:val="24"/>
              </w:rPr>
              <w:t>:</w:t>
            </w:r>
          </w:p>
        </w:tc>
        <w:tc>
          <w:tcPr>
            <w:tcW w:w="1417" w:type="dxa"/>
          </w:tcPr>
          <w:p w14:paraId="0CD807DC" w14:textId="77777777" w:rsidR="005F40AD" w:rsidRPr="00195ED0"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195ED0" w14:paraId="65B0C267" w14:textId="77777777" w:rsidTr="00610C5E">
        <w:trPr>
          <w:trHeight w:val="399"/>
        </w:trPr>
        <w:tc>
          <w:tcPr>
            <w:tcW w:w="8648" w:type="dxa"/>
            <w:gridSpan w:val="5"/>
            <w:vAlign w:val="center"/>
          </w:tcPr>
          <w:p w14:paraId="328680F9" w14:textId="3B37C296" w:rsidR="005F40AD" w:rsidRPr="00195ED0" w:rsidRDefault="00C13770" w:rsidP="004C0432">
            <w:pPr>
              <w:spacing w:after="0" w:line="240" w:lineRule="auto"/>
              <w:ind w:right="-23"/>
              <w:jc w:val="right"/>
              <w:rPr>
                <w:rFonts w:ascii="Times New Roman" w:eastAsia="Times New Roman" w:hAnsi="Times New Roman" w:cs="Times New Roman"/>
                <w:color w:val="000000"/>
                <w:sz w:val="24"/>
                <w:szCs w:val="24"/>
                <w:lang w:eastAsia="lt-LT"/>
              </w:rPr>
            </w:pPr>
            <w:r w:rsidRPr="00C13770">
              <w:rPr>
                <w:rFonts w:ascii="Times New Roman" w:hAnsi="Times New Roman" w:cs="Times New Roman"/>
                <w:b/>
                <w:bCs/>
                <w:noProof/>
                <w:sz w:val="24"/>
                <w:szCs w:val="24"/>
              </w:rPr>
              <w:t>Palyginamoji p</w:t>
            </w:r>
            <w:r w:rsidR="005F40AD" w:rsidRPr="00195ED0">
              <w:rPr>
                <w:rFonts w:ascii="Times New Roman" w:hAnsi="Times New Roman" w:cs="Times New Roman"/>
                <w:b/>
                <w:bCs/>
                <w:noProof/>
                <w:sz w:val="24"/>
                <w:szCs w:val="24"/>
              </w:rPr>
              <w:t>asiūlymo kaina EUR su PVM</w:t>
            </w:r>
            <w:r w:rsidR="005F40AD" w:rsidRPr="00195ED0">
              <w:rPr>
                <w:rFonts w:ascii="Times New Roman" w:hAnsi="Times New Roman" w:cs="Times New Roman"/>
                <w:noProof/>
                <w:sz w:val="24"/>
                <w:szCs w:val="24"/>
              </w:rPr>
              <w:t>*:</w:t>
            </w:r>
          </w:p>
        </w:tc>
        <w:tc>
          <w:tcPr>
            <w:tcW w:w="1417" w:type="dxa"/>
          </w:tcPr>
          <w:p w14:paraId="6D0EA3DA" w14:textId="77777777" w:rsidR="005F40AD" w:rsidRPr="00195ED0"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bl>
    <w:p w14:paraId="3D82FDA6" w14:textId="77777777" w:rsidR="00A044D1" w:rsidRPr="001E5639" w:rsidRDefault="00A044D1" w:rsidP="004C0432">
      <w:pPr>
        <w:spacing w:after="0" w:line="240" w:lineRule="auto"/>
        <w:ind w:right="-23" w:firstLine="567"/>
        <w:jc w:val="both"/>
        <w:rPr>
          <w:rFonts w:ascii="Times New Roman" w:eastAsia="Times New Roman" w:hAnsi="Times New Roman" w:cs="Times New Roman"/>
          <w:i/>
        </w:rPr>
      </w:pPr>
      <w:r w:rsidRPr="001E5639">
        <w:rPr>
          <w:rFonts w:ascii="Times New Roman" w:eastAsia="Times New Roman" w:hAnsi="Times New Roman" w:cs="Times New Roman"/>
          <w:i/>
        </w:rPr>
        <w:t>*</w:t>
      </w:r>
      <w:bookmarkStart w:id="3" w:name="_Hlk92206535"/>
      <w:r w:rsidRPr="001E5639">
        <w:rPr>
          <w:rFonts w:ascii="Times New Roman" w:eastAsia="Times New Roman" w:hAnsi="Times New Roman" w:cs="Times New Roman"/>
          <w:i/>
        </w:rPr>
        <w:t>Apvalinama du skaičiai po kablelio</w:t>
      </w:r>
      <w:bookmarkEnd w:id="3"/>
      <w:r w:rsidRPr="001E5639">
        <w:rPr>
          <w:rFonts w:ascii="Times New Roman" w:eastAsia="Times New Roman" w:hAnsi="Times New Roman" w:cs="Times New Roman"/>
          <w:i/>
        </w:rPr>
        <w:t>.</w:t>
      </w:r>
    </w:p>
    <w:p w14:paraId="65499102" w14:textId="5A92D64E" w:rsidR="00A044D1" w:rsidRDefault="00A044D1" w:rsidP="004C0432">
      <w:pPr>
        <w:spacing w:after="0" w:line="240" w:lineRule="auto"/>
        <w:ind w:right="-23" w:firstLine="567"/>
        <w:jc w:val="both"/>
        <w:rPr>
          <w:rFonts w:ascii="Times New Roman" w:eastAsia="Times New Roman" w:hAnsi="Times New Roman" w:cs="Times New Roman"/>
          <w:i/>
        </w:rPr>
      </w:pPr>
      <w:r w:rsidRPr="001E5639">
        <w:rPr>
          <w:rFonts w:ascii="Times New Roman" w:eastAsia="Times New Roman" w:hAnsi="Times New Roman" w:cs="Times New Roman"/>
          <w:i/>
        </w:rPr>
        <w:t xml:space="preserve">**Vadovaujantis Viešųjų pirkimų tarnybos direktoriaus patvirtinta Kainodaros taisyklių nustatymo metodika, Pirkime taikomas fiksuoto </w:t>
      </w:r>
      <w:r w:rsidR="009E31DF">
        <w:rPr>
          <w:rFonts w:ascii="Times New Roman" w:eastAsia="Times New Roman" w:hAnsi="Times New Roman" w:cs="Times New Roman"/>
          <w:i/>
        </w:rPr>
        <w:t>į</w:t>
      </w:r>
      <w:r w:rsidR="00E906E2" w:rsidRPr="001E5639">
        <w:rPr>
          <w:rFonts w:ascii="Times New Roman" w:eastAsia="Times New Roman" w:hAnsi="Times New Roman" w:cs="Times New Roman"/>
          <w:i/>
        </w:rPr>
        <w:t>kain</w:t>
      </w:r>
      <w:r w:rsidR="009E31DF">
        <w:rPr>
          <w:rFonts w:ascii="Times New Roman" w:eastAsia="Times New Roman" w:hAnsi="Times New Roman" w:cs="Times New Roman"/>
          <w:i/>
        </w:rPr>
        <w:t>io</w:t>
      </w:r>
      <w:r w:rsidRPr="001E5639">
        <w:rPr>
          <w:rFonts w:ascii="Times New Roman" w:eastAsia="Times New Roman" w:hAnsi="Times New Roman" w:cs="Times New Roman"/>
          <w:i/>
        </w:rPr>
        <w:t xml:space="preserve"> kainodaros metodas</w:t>
      </w:r>
      <w:r w:rsidR="00E906E2" w:rsidRPr="001E5639">
        <w:rPr>
          <w:rFonts w:ascii="Times New Roman" w:eastAsia="Times New Roman" w:hAnsi="Times New Roman" w:cs="Times New Roman"/>
          <w:i/>
        </w:rPr>
        <w:t>.</w:t>
      </w:r>
    </w:p>
    <w:p w14:paraId="4D3C6B59" w14:textId="092C3961" w:rsidR="00C1386B" w:rsidRPr="001E5639" w:rsidRDefault="00C1386B" w:rsidP="00C1386B">
      <w:pPr>
        <w:spacing w:after="0" w:line="240" w:lineRule="auto"/>
        <w:ind w:right="-23" w:firstLine="567"/>
        <w:contextualSpacing/>
        <w:jc w:val="both"/>
        <w:rPr>
          <w:rFonts w:ascii="Times New Roman" w:eastAsia="Times New Roman" w:hAnsi="Times New Roman" w:cs="Times New Roman"/>
          <w:b/>
          <w:i/>
          <w:sz w:val="24"/>
          <w:szCs w:val="24"/>
          <w:u w:val="single"/>
        </w:rPr>
      </w:pPr>
      <w:r w:rsidRPr="00373DC7">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373DC7">
        <w:rPr>
          <w:rFonts w:ascii="Times New Roman" w:eastAsia="Times New Roman" w:hAnsi="Times New Roman" w:cs="Times New Roman"/>
          <w:b/>
          <w:i/>
          <w:sz w:val="24"/>
          <w:szCs w:val="24"/>
          <w:u w:val="single"/>
        </w:rPr>
        <w:t xml:space="preserve"> </w:t>
      </w:r>
      <w:r w:rsidRPr="00373DC7">
        <w:rPr>
          <w:rFonts w:ascii="Times New Roman" w:eastAsia="Times New Roman" w:hAnsi="Times New Roman" w:cs="Times New Roman"/>
          <w:b/>
          <w:i/>
          <w:color w:val="FF0000"/>
          <w:sz w:val="24"/>
          <w:szCs w:val="24"/>
          <w:u w:val="single"/>
        </w:rPr>
        <w:t>[Nurodyti]</w:t>
      </w:r>
      <w:r w:rsidRPr="00373DC7">
        <w:rPr>
          <w:rFonts w:ascii="Times New Roman" w:eastAsia="Times New Roman" w:hAnsi="Times New Roman" w:cs="Times New Roman"/>
          <w:b/>
          <w:i/>
          <w:sz w:val="24"/>
          <w:szCs w:val="24"/>
          <w:u w:val="single"/>
        </w:rPr>
        <w:t xml:space="preserve"> ir pasiūlymo formos 2 lentelės eilučių PVM ir Palyginamoji pasiūlymo kaina EUR su PVM nepildo.</w:t>
      </w:r>
    </w:p>
    <w:p w14:paraId="6E97B660" w14:textId="77777777" w:rsidR="00C1386B" w:rsidRDefault="00C1386B" w:rsidP="004C0432">
      <w:pPr>
        <w:spacing w:after="0" w:line="240" w:lineRule="auto"/>
        <w:ind w:right="-23" w:firstLine="567"/>
        <w:jc w:val="both"/>
        <w:rPr>
          <w:rFonts w:ascii="Times New Roman" w:eastAsia="Times New Roman" w:hAnsi="Times New Roman" w:cs="Times New Roman"/>
          <w:i/>
        </w:rPr>
      </w:pPr>
    </w:p>
    <w:p w14:paraId="70EF2653" w14:textId="77777777" w:rsidR="00CB01D2" w:rsidRDefault="00CB01D2" w:rsidP="004C0432">
      <w:pPr>
        <w:spacing w:after="0" w:line="240" w:lineRule="auto"/>
        <w:ind w:right="-23" w:firstLine="567"/>
        <w:jc w:val="both"/>
        <w:rPr>
          <w:rFonts w:ascii="Times New Roman" w:eastAsia="Times New Roman" w:hAnsi="Times New Roman" w:cs="Times New Roman"/>
          <w:i/>
        </w:rPr>
      </w:pPr>
    </w:p>
    <w:p w14:paraId="500DC8F0" w14:textId="130AEDF1" w:rsidR="00610C5E" w:rsidRDefault="00610C5E" w:rsidP="00610C5E">
      <w:pPr>
        <w:spacing w:after="0" w:line="240" w:lineRule="auto"/>
        <w:ind w:right="-23" w:firstLine="567"/>
        <w:jc w:val="right"/>
        <w:rPr>
          <w:rFonts w:ascii="Times New Roman" w:hAnsi="Times New Roman" w:cs="Times New Roman"/>
          <w:bCs/>
          <w:i/>
          <w:sz w:val="24"/>
          <w:szCs w:val="24"/>
        </w:rPr>
      </w:pPr>
      <w:r>
        <w:rPr>
          <w:rFonts w:ascii="Times New Roman" w:hAnsi="Times New Roman" w:cs="Times New Roman"/>
          <w:b/>
          <w:i/>
          <w:sz w:val="24"/>
          <w:szCs w:val="24"/>
        </w:rPr>
        <w:t>3</w:t>
      </w:r>
      <w:r w:rsidRPr="001E5639">
        <w:rPr>
          <w:rFonts w:ascii="Times New Roman" w:hAnsi="Times New Roman" w:cs="Times New Roman"/>
          <w:b/>
          <w:i/>
          <w:sz w:val="24"/>
          <w:szCs w:val="24"/>
        </w:rPr>
        <w:t xml:space="preserve"> lentelė.</w:t>
      </w:r>
      <w:r w:rsidRPr="001E5639">
        <w:rPr>
          <w:rFonts w:ascii="Times New Roman" w:eastAsia="Calibri" w:hAnsi="Times New Roman" w:cs="Times New Roman"/>
          <w:b/>
          <w:i/>
          <w:sz w:val="24"/>
          <w:szCs w:val="24"/>
        </w:rPr>
        <w:t xml:space="preserve"> </w:t>
      </w:r>
      <w:r w:rsidRPr="001E5639">
        <w:rPr>
          <w:rFonts w:ascii="Times New Roman" w:hAnsi="Times New Roman" w:cs="Times New Roman"/>
          <w:bCs/>
          <w:i/>
          <w:sz w:val="24"/>
          <w:szCs w:val="24"/>
        </w:rPr>
        <w:t xml:space="preserve">Pasiūlymo </w:t>
      </w:r>
      <w:r w:rsidRPr="00610C5E">
        <w:rPr>
          <w:rFonts w:ascii="Times New Roman" w:hAnsi="Times New Roman" w:cs="Times New Roman"/>
          <w:bCs/>
          <w:i/>
          <w:sz w:val="24"/>
          <w:szCs w:val="24"/>
        </w:rPr>
        <w:t xml:space="preserve">kaina Nr. </w:t>
      </w:r>
      <w:r>
        <w:rPr>
          <w:rFonts w:ascii="Times New Roman" w:hAnsi="Times New Roman" w:cs="Times New Roman"/>
          <w:bCs/>
          <w:i/>
          <w:sz w:val="24"/>
          <w:szCs w:val="24"/>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37"/>
        <w:gridCol w:w="1984"/>
        <w:gridCol w:w="1563"/>
        <w:gridCol w:w="1558"/>
        <w:gridCol w:w="1417"/>
      </w:tblGrid>
      <w:tr w:rsidR="00610C5E" w:rsidRPr="00195ED0" w14:paraId="6CCC0C6D" w14:textId="77777777" w:rsidTr="00610C5E">
        <w:trPr>
          <w:trHeight w:val="1133"/>
          <w:tblHeader/>
        </w:trPr>
        <w:tc>
          <w:tcPr>
            <w:tcW w:w="706" w:type="dxa"/>
            <w:vAlign w:val="center"/>
            <w:hideMark/>
          </w:tcPr>
          <w:p w14:paraId="5D4E7CBF" w14:textId="77777777" w:rsidR="00610C5E" w:rsidRPr="00195ED0" w:rsidRDefault="00610C5E" w:rsidP="00C93507">
            <w:pPr>
              <w:spacing w:after="0" w:line="240" w:lineRule="auto"/>
              <w:ind w:right="-23"/>
              <w:jc w:val="center"/>
              <w:rPr>
                <w:rFonts w:ascii="Times New Roman" w:eastAsia="Times New Roman" w:hAnsi="Times New Roman" w:cs="Times New Roman"/>
                <w:b/>
                <w:bCs/>
                <w:color w:val="000000"/>
                <w:sz w:val="24"/>
                <w:szCs w:val="24"/>
                <w:lang w:eastAsia="lt-LT"/>
              </w:rPr>
            </w:pPr>
            <w:r w:rsidRPr="00195ED0">
              <w:rPr>
                <w:rFonts w:ascii="Times New Roman" w:eastAsia="Times New Roman" w:hAnsi="Times New Roman" w:cs="Times New Roman"/>
                <w:b/>
                <w:bCs/>
                <w:sz w:val="24"/>
                <w:szCs w:val="24"/>
                <w:lang w:eastAsia="lt-LT"/>
              </w:rPr>
              <w:t>Eil. Nr.</w:t>
            </w:r>
          </w:p>
        </w:tc>
        <w:tc>
          <w:tcPr>
            <w:tcW w:w="2837" w:type="dxa"/>
            <w:tcBorders>
              <w:right w:val="single" w:sz="4" w:space="0" w:color="auto"/>
            </w:tcBorders>
            <w:vAlign w:val="center"/>
            <w:hideMark/>
          </w:tcPr>
          <w:p w14:paraId="2714957D" w14:textId="77777777" w:rsidR="00610C5E" w:rsidRPr="00195ED0" w:rsidRDefault="00610C5E" w:rsidP="00C93507">
            <w:pPr>
              <w:spacing w:after="0" w:line="240" w:lineRule="auto"/>
              <w:ind w:right="-23"/>
              <w:jc w:val="center"/>
              <w:rPr>
                <w:rFonts w:ascii="Times New Roman" w:eastAsia="Times New Roman" w:hAnsi="Times New Roman" w:cs="Times New Roman"/>
                <w:color w:val="000000"/>
                <w:sz w:val="24"/>
                <w:szCs w:val="24"/>
                <w:lang w:eastAsia="lt-LT"/>
              </w:rPr>
            </w:pPr>
            <w:r w:rsidRPr="00195ED0">
              <w:rPr>
                <w:rFonts w:ascii="Times New Roman" w:eastAsia="Calibri" w:hAnsi="Times New Roman" w:cs="Times New Roman"/>
                <w:b/>
                <w:sz w:val="24"/>
                <w:szCs w:val="24"/>
              </w:rPr>
              <w:t>Paslaugų pavadinimas</w:t>
            </w:r>
          </w:p>
        </w:tc>
        <w:tc>
          <w:tcPr>
            <w:tcW w:w="1984" w:type="dxa"/>
            <w:tcBorders>
              <w:top w:val="single" w:sz="4" w:space="0" w:color="auto"/>
              <w:left w:val="single" w:sz="4" w:space="0" w:color="auto"/>
              <w:right w:val="single" w:sz="4" w:space="0" w:color="auto"/>
            </w:tcBorders>
            <w:vAlign w:val="center"/>
            <w:hideMark/>
          </w:tcPr>
          <w:p w14:paraId="5BB797AD" w14:textId="77777777" w:rsidR="00610C5E" w:rsidRPr="00195ED0" w:rsidRDefault="00610C5E" w:rsidP="00C93507">
            <w:pPr>
              <w:spacing w:after="0" w:line="240" w:lineRule="auto"/>
              <w:ind w:right="-23"/>
              <w:jc w:val="center"/>
              <w:rPr>
                <w:rFonts w:ascii="Times New Roman" w:eastAsia="Times New Roman" w:hAnsi="Times New Roman" w:cs="Times New Roman"/>
                <w:b/>
                <w:bCs/>
                <w:color w:val="000000"/>
                <w:sz w:val="24"/>
                <w:szCs w:val="24"/>
                <w:lang w:eastAsia="lt-LT"/>
              </w:rPr>
            </w:pPr>
            <w:r w:rsidRPr="00195ED0">
              <w:rPr>
                <w:rFonts w:ascii="Times New Roman" w:eastAsia="Times New Roman" w:hAnsi="Times New Roman" w:cs="Times New Roman"/>
                <w:b/>
                <w:bCs/>
                <w:color w:val="000000"/>
                <w:sz w:val="24"/>
                <w:szCs w:val="24"/>
                <w:lang w:eastAsia="lt-LT"/>
              </w:rPr>
              <w:t>Paslaugų vienetas</w:t>
            </w:r>
          </w:p>
        </w:tc>
        <w:tc>
          <w:tcPr>
            <w:tcW w:w="1563" w:type="dxa"/>
            <w:tcBorders>
              <w:left w:val="single" w:sz="4" w:space="0" w:color="auto"/>
            </w:tcBorders>
            <w:vAlign w:val="center"/>
            <w:hideMark/>
          </w:tcPr>
          <w:p w14:paraId="2D42BBB0" w14:textId="77777777" w:rsidR="00610C5E" w:rsidRPr="00195ED0" w:rsidRDefault="00610C5E" w:rsidP="00C93507">
            <w:pPr>
              <w:spacing w:after="0" w:line="240" w:lineRule="auto"/>
              <w:ind w:right="-23"/>
              <w:jc w:val="center"/>
              <w:rPr>
                <w:rFonts w:ascii="Times New Roman" w:hAnsi="Times New Roman" w:cs="Times New Roman"/>
                <w:b/>
                <w:bCs/>
                <w:sz w:val="24"/>
                <w:szCs w:val="24"/>
              </w:rPr>
            </w:pPr>
            <w:r w:rsidRPr="00195ED0">
              <w:rPr>
                <w:rFonts w:ascii="Times New Roman" w:hAnsi="Times New Roman" w:cs="Times New Roman"/>
                <w:b/>
                <w:bCs/>
                <w:sz w:val="24"/>
                <w:szCs w:val="24"/>
              </w:rPr>
              <w:t>Preliminarus</w:t>
            </w:r>
          </w:p>
          <w:p w14:paraId="742721BB" w14:textId="77777777" w:rsidR="00610C5E" w:rsidRPr="00195ED0" w:rsidRDefault="00610C5E" w:rsidP="00C93507">
            <w:pPr>
              <w:spacing w:after="0" w:line="240" w:lineRule="auto"/>
              <w:ind w:right="-23"/>
              <w:jc w:val="center"/>
              <w:rPr>
                <w:rFonts w:ascii="Times New Roman" w:eastAsia="Times New Roman" w:hAnsi="Times New Roman" w:cs="Times New Roman"/>
                <w:color w:val="000000"/>
                <w:sz w:val="24"/>
                <w:szCs w:val="24"/>
                <w:lang w:eastAsia="lt-LT"/>
              </w:rPr>
            </w:pPr>
            <w:r w:rsidRPr="00195ED0">
              <w:rPr>
                <w:rFonts w:ascii="Times New Roman" w:hAnsi="Times New Roman" w:cs="Times New Roman"/>
                <w:b/>
                <w:bCs/>
                <w:sz w:val="24"/>
                <w:szCs w:val="24"/>
              </w:rPr>
              <w:t>paslaugų kiekis</w:t>
            </w:r>
            <w:r w:rsidRPr="00195ED0">
              <w:rPr>
                <w:rFonts w:ascii="Times New Roman" w:hAnsi="Times New Roman" w:cs="Times New Roman"/>
                <w:noProof/>
                <w:sz w:val="24"/>
                <w:szCs w:val="24"/>
              </w:rPr>
              <w:t>**</w:t>
            </w:r>
          </w:p>
        </w:tc>
        <w:tc>
          <w:tcPr>
            <w:tcW w:w="1558" w:type="dxa"/>
            <w:vAlign w:val="center"/>
          </w:tcPr>
          <w:p w14:paraId="1C45F820" w14:textId="77777777" w:rsidR="00610C5E" w:rsidRPr="00195ED0" w:rsidRDefault="00610C5E" w:rsidP="00C93507">
            <w:pPr>
              <w:spacing w:after="0" w:line="240" w:lineRule="auto"/>
              <w:ind w:right="-23"/>
              <w:jc w:val="center"/>
              <w:rPr>
                <w:rFonts w:ascii="Times New Roman" w:eastAsia="Times New Roman" w:hAnsi="Times New Roman" w:cs="Times New Roman"/>
                <w:color w:val="000000"/>
                <w:sz w:val="24"/>
                <w:szCs w:val="24"/>
                <w:lang w:eastAsia="lt-LT"/>
              </w:rPr>
            </w:pPr>
            <w:r w:rsidRPr="00195ED0">
              <w:rPr>
                <w:rFonts w:ascii="Times New Roman" w:eastAsia="Calibri" w:hAnsi="Times New Roman" w:cs="Times New Roman"/>
                <w:b/>
                <w:sz w:val="24"/>
                <w:szCs w:val="24"/>
              </w:rPr>
              <w:t>1 mato vieneto</w:t>
            </w:r>
            <w:r w:rsidRPr="00195ED0">
              <w:rPr>
                <w:rFonts w:ascii="Times New Roman" w:eastAsia="Calibri" w:hAnsi="Times New Roman" w:cs="Times New Roman"/>
                <w:b/>
                <w:color w:val="FF0000"/>
                <w:sz w:val="24"/>
                <w:szCs w:val="24"/>
              </w:rPr>
              <w:t xml:space="preserve"> </w:t>
            </w:r>
            <w:r w:rsidRPr="00195ED0">
              <w:rPr>
                <w:rFonts w:ascii="Times New Roman" w:eastAsia="Calibri" w:hAnsi="Times New Roman" w:cs="Times New Roman"/>
                <w:b/>
                <w:sz w:val="24"/>
                <w:szCs w:val="24"/>
              </w:rPr>
              <w:t>įkainis</w:t>
            </w:r>
            <w:r w:rsidRPr="00195ED0">
              <w:rPr>
                <w:rFonts w:ascii="Times New Roman" w:eastAsia="Calibri" w:hAnsi="Times New Roman" w:cs="Times New Roman"/>
                <w:b/>
                <w:color w:val="FF0000"/>
                <w:sz w:val="24"/>
                <w:szCs w:val="24"/>
              </w:rPr>
              <w:t xml:space="preserve"> </w:t>
            </w:r>
            <w:r w:rsidRPr="00195ED0">
              <w:rPr>
                <w:rFonts w:ascii="Times New Roman" w:eastAsia="Calibri" w:hAnsi="Times New Roman" w:cs="Times New Roman"/>
                <w:b/>
                <w:sz w:val="24"/>
                <w:szCs w:val="24"/>
              </w:rPr>
              <w:t>Eur be PVM*</w:t>
            </w:r>
          </w:p>
        </w:tc>
        <w:tc>
          <w:tcPr>
            <w:tcW w:w="1417" w:type="dxa"/>
            <w:vAlign w:val="center"/>
          </w:tcPr>
          <w:p w14:paraId="434C9A66" w14:textId="77777777" w:rsidR="00610C5E" w:rsidRPr="00195ED0" w:rsidRDefault="00610C5E" w:rsidP="00C93507">
            <w:pPr>
              <w:spacing w:after="0" w:line="240" w:lineRule="auto"/>
              <w:ind w:right="-23"/>
              <w:jc w:val="center"/>
              <w:rPr>
                <w:rFonts w:ascii="Times New Roman" w:eastAsia="Times New Roman" w:hAnsi="Times New Roman" w:cs="Times New Roman"/>
                <w:b/>
                <w:bCs/>
                <w:color w:val="000000"/>
                <w:sz w:val="24"/>
                <w:szCs w:val="24"/>
                <w:lang w:eastAsia="lt-LT"/>
              </w:rPr>
            </w:pPr>
            <w:r w:rsidRPr="00195ED0">
              <w:rPr>
                <w:rFonts w:ascii="Times New Roman" w:eastAsia="Times New Roman" w:hAnsi="Times New Roman" w:cs="Times New Roman"/>
                <w:b/>
                <w:bCs/>
                <w:color w:val="000000"/>
                <w:sz w:val="24"/>
                <w:szCs w:val="24"/>
                <w:lang w:eastAsia="lt-LT"/>
              </w:rPr>
              <w:t>Kaina Eur be PVM*</w:t>
            </w:r>
          </w:p>
        </w:tc>
      </w:tr>
      <w:tr w:rsidR="00610C5E" w:rsidRPr="00195ED0" w14:paraId="0DBC5529" w14:textId="77777777" w:rsidTr="00610C5E">
        <w:trPr>
          <w:trHeight w:val="141"/>
        </w:trPr>
        <w:tc>
          <w:tcPr>
            <w:tcW w:w="706" w:type="dxa"/>
            <w:shd w:val="clear" w:color="auto" w:fill="E7E6E6" w:themeFill="background2"/>
            <w:vAlign w:val="center"/>
          </w:tcPr>
          <w:p w14:paraId="6B05957A" w14:textId="77777777" w:rsidR="00610C5E" w:rsidRPr="00195ED0" w:rsidRDefault="00610C5E" w:rsidP="00C93507">
            <w:pPr>
              <w:spacing w:after="0" w:line="240" w:lineRule="auto"/>
              <w:ind w:right="-23"/>
              <w:jc w:val="center"/>
              <w:rPr>
                <w:i/>
                <w:iCs/>
                <w:color w:val="000000"/>
                <w:sz w:val="24"/>
                <w:szCs w:val="24"/>
                <w:lang w:eastAsia="lt-LT"/>
              </w:rPr>
            </w:pPr>
            <w:r w:rsidRPr="00195ED0">
              <w:rPr>
                <w:rFonts w:ascii="Times New Roman" w:hAnsi="Times New Roman" w:cs="Times New Roman"/>
                <w:i/>
                <w:iCs/>
                <w:color w:val="000000"/>
                <w:sz w:val="24"/>
                <w:szCs w:val="24"/>
                <w:lang w:eastAsia="lt-LT"/>
              </w:rPr>
              <w:t>1</w:t>
            </w:r>
          </w:p>
        </w:tc>
        <w:tc>
          <w:tcPr>
            <w:tcW w:w="2837" w:type="dxa"/>
            <w:shd w:val="clear" w:color="auto" w:fill="E7E6E6" w:themeFill="background2"/>
            <w:vAlign w:val="center"/>
          </w:tcPr>
          <w:p w14:paraId="5044481B" w14:textId="77777777" w:rsidR="00610C5E" w:rsidRPr="00195ED0" w:rsidRDefault="00610C5E" w:rsidP="00C93507">
            <w:pPr>
              <w:spacing w:after="0" w:line="240" w:lineRule="auto"/>
              <w:ind w:right="-23"/>
              <w:jc w:val="center"/>
              <w:rPr>
                <w:rFonts w:ascii="Times New Roman" w:eastAsia="Times New Roman" w:hAnsi="Times New Roman" w:cs="Times New Roman"/>
                <w:bCs/>
                <w:i/>
                <w:iCs/>
                <w:sz w:val="24"/>
                <w:szCs w:val="24"/>
                <w:lang w:eastAsia="ar-SA"/>
              </w:rPr>
            </w:pPr>
            <w:r w:rsidRPr="00195ED0">
              <w:rPr>
                <w:rFonts w:ascii="Times New Roman" w:eastAsia="Times New Roman" w:hAnsi="Times New Roman" w:cs="Times New Roman"/>
                <w:bCs/>
                <w:i/>
                <w:iCs/>
                <w:sz w:val="24"/>
                <w:szCs w:val="24"/>
                <w:lang w:eastAsia="ar-SA"/>
              </w:rPr>
              <w:t>2</w:t>
            </w:r>
          </w:p>
        </w:tc>
        <w:tc>
          <w:tcPr>
            <w:tcW w:w="1984" w:type="dxa"/>
            <w:shd w:val="clear" w:color="auto" w:fill="E7E6E6" w:themeFill="background2"/>
            <w:vAlign w:val="center"/>
          </w:tcPr>
          <w:p w14:paraId="668F051B" w14:textId="77777777" w:rsidR="00610C5E" w:rsidRPr="00195ED0" w:rsidRDefault="00610C5E" w:rsidP="00C93507">
            <w:pPr>
              <w:spacing w:after="0" w:line="240" w:lineRule="auto"/>
              <w:ind w:right="-23"/>
              <w:jc w:val="center"/>
              <w:rPr>
                <w:rFonts w:ascii="Times New Roman" w:hAnsi="Times New Roman" w:cs="Times New Roman"/>
                <w:bCs/>
                <w:i/>
                <w:iCs/>
                <w:sz w:val="24"/>
                <w:szCs w:val="24"/>
              </w:rPr>
            </w:pPr>
            <w:r w:rsidRPr="00195ED0">
              <w:rPr>
                <w:rFonts w:ascii="Times New Roman" w:hAnsi="Times New Roman" w:cs="Times New Roman"/>
                <w:bCs/>
                <w:i/>
                <w:iCs/>
                <w:sz w:val="24"/>
                <w:szCs w:val="24"/>
              </w:rPr>
              <w:t>3</w:t>
            </w:r>
          </w:p>
        </w:tc>
        <w:tc>
          <w:tcPr>
            <w:tcW w:w="1563" w:type="dxa"/>
            <w:shd w:val="clear" w:color="auto" w:fill="E7E6E6" w:themeFill="background2"/>
            <w:vAlign w:val="center"/>
          </w:tcPr>
          <w:p w14:paraId="17C3B9B9" w14:textId="77777777" w:rsidR="00610C5E" w:rsidRPr="00195ED0" w:rsidRDefault="00610C5E" w:rsidP="00C93507">
            <w:pPr>
              <w:spacing w:after="0" w:line="240" w:lineRule="auto"/>
              <w:ind w:right="-23"/>
              <w:jc w:val="center"/>
              <w:rPr>
                <w:rFonts w:ascii="Times New Roman" w:hAnsi="Times New Roman" w:cs="Times New Roman"/>
                <w:i/>
                <w:iCs/>
                <w:color w:val="000000"/>
                <w:sz w:val="24"/>
                <w:szCs w:val="24"/>
              </w:rPr>
            </w:pPr>
            <w:r w:rsidRPr="00195ED0">
              <w:rPr>
                <w:rFonts w:ascii="Times New Roman" w:hAnsi="Times New Roman" w:cs="Times New Roman"/>
                <w:i/>
                <w:iCs/>
                <w:color w:val="000000"/>
                <w:sz w:val="24"/>
                <w:szCs w:val="24"/>
              </w:rPr>
              <w:t>4</w:t>
            </w:r>
          </w:p>
        </w:tc>
        <w:tc>
          <w:tcPr>
            <w:tcW w:w="1558" w:type="dxa"/>
            <w:shd w:val="clear" w:color="auto" w:fill="E7E6E6" w:themeFill="background2"/>
            <w:vAlign w:val="center"/>
          </w:tcPr>
          <w:p w14:paraId="4AB8AAAD" w14:textId="77777777" w:rsidR="00610C5E" w:rsidRPr="00195ED0" w:rsidRDefault="00610C5E" w:rsidP="00C93507">
            <w:pPr>
              <w:spacing w:after="0" w:line="240" w:lineRule="auto"/>
              <w:ind w:right="-23"/>
              <w:jc w:val="center"/>
              <w:rPr>
                <w:rFonts w:ascii="Times New Roman" w:hAnsi="Times New Roman" w:cs="Times New Roman"/>
                <w:i/>
                <w:iCs/>
                <w:color w:val="000000"/>
                <w:sz w:val="24"/>
                <w:szCs w:val="24"/>
              </w:rPr>
            </w:pPr>
            <w:r w:rsidRPr="00195ED0">
              <w:rPr>
                <w:rFonts w:ascii="Times New Roman" w:hAnsi="Times New Roman" w:cs="Times New Roman"/>
                <w:i/>
                <w:iCs/>
                <w:color w:val="000000"/>
                <w:sz w:val="24"/>
                <w:szCs w:val="24"/>
              </w:rPr>
              <w:t>5</w:t>
            </w:r>
          </w:p>
        </w:tc>
        <w:tc>
          <w:tcPr>
            <w:tcW w:w="1417" w:type="dxa"/>
            <w:shd w:val="clear" w:color="auto" w:fill="E7E6E6" w:themeFill="background2"/>
            <w:vAlign w:val="center"/>
          </w:tcPr>
          <w:p w14:paraId="297878BB" w14:textId="77777777" w:rsidR="00610C5E" w:rsidRPr="00195ED0" w:rsidRDefault="00610C5E" w:rsidP="00C93507">
            <w:pPr>
              <w:spacing w:after="0" w:line="240" w:lineRule="auto"/>
              <w:ind w:right="-23"/>
              <w:jc w:val="center"/>
              <w:rPr>
                <w:rFonts w:ascii="Times New Roman" w:hAnsi="Times New Roman" w:cs="Times New Roman"/>
                <w:i/>
                <w:iCs/>
                <w:color w:val="000000"/>
                <w:sz w:val="24"/>
                <w:szCs w:val="24"/>
              </w:rPr>
            </w:pPr>
            <w:r w:rsidRPr="00195ED0">
              <w:rPr>
                <w:rFonts w:ascii="Times New Roman" w:hAnsi="Times New Roman" w:cs="Times New Roman"/>
                <w:i/>
                <w:iCs/>
                <w:color w:val="000000"/>
                <w:sz w:val="24"/>
                <w:szCs w:val="24"/>
              </w:rPr>
              <w:t>6=4×5</w:t>
            </w:r>
          </w:p>
        </w:tc>
      </w:tr>
      <w:tr w:rsidR="00610C5E" w:rsidRPr="00195ED0" w14:paraId="16F58815" w14:textId="77777777" w:rsidTr="00610C5E">
        <w:trPr>
          <w:trHeight w:val="570"/>
        </w:trPr>
        <w:tc>
          <w:tcPr>
            <w:tcW w:w="706" w:type="dxa"/>
            <w:vAlign w:val="center"/>
          </w:tcPr>
          <w:p w14:paraId="4A123717" w14:textId="77777777" w:rsidR="00610C5E" w:rsidRPr="00195ED0" w:rsidRDefault="00610C5E" w:rsidP="00C93507">
            <w:pPr>
              <w:tabs>
                <w:tab w:val="left" w:pos="360"/>
              </w:tabs>
              <w:spacing w:after="0" w:line="240" w:lineRule="auto"/>
              <w:ind w:right="-23"/>
              <w:jc w:val="center"/>
              <w:rPr>
                <w:rFonts w:ascii="Times New Roman" w:hAnsi="Times New Roman" w:cs="Times New Roman"/>
                <w:color w:val="000000"/>
                <w:sz w:val="24"/>
                <w:szCs w:val="24"/>
                <w:lang w:eastAsia="lt-LT"/>
              </w:rPr>
            </w:pPr>
            <w:r w:rsidRPr="00195ED0">
              <w:rPr>
                <w:rFonts w:ascii="Times New Roman" w:hAnsi="Times New Roman" w:cs="Times New Roman"/>
                <w:color w:val="000000"/>
                <w:sz w:val="24"/>
                <w:szCs w:val="24"/>
                <w:lang w:eastAsia="lt-LT"/>
              </w:rPr>
              <w:t>4.2.</w:t>
            </w:r>
          </w:p>
        </w:tc>
        <w:tc>
          <w:tcPr>
            <w:tcW w:w="2837" w:type="dxa"/>
            <w:vAlign w:val="center"/>
          </w:tcPr>
          <w:p w14:paraId="37D85AD4" w14:textId="77777777" w:rsidR="00610C5E" w:rsidRPr="00195ED0" w:rsidRDefault="00610C5E" w:rsidP="00C93507">
            <w:pPr>
              <w:spacing w:after="0" w:line="240" w:lineRule="auto"/>
              <w:ind w:right="-23"/>
              <w:jc w:val="both"/>
              <w:rPr>
                <w:rFonts w:ascii="Times New Roman" w:eastAsia="Times New Roman" w:hAnsi="Times New Roman"/>
                <w:bCs/>
                <w:sz w:val="24"/>
                <w:szCs w:val="24"/>
                <w:lang w:eastAsia="ar-SA"/>
              </w:rPr>
            </w:pPr>
            <w:r w:rsidRPr="00195ED0">
              <w:rPr>
                <w:rFonts w:ascii="Times New Roman" w:hAnsi="Times New Roman"/>
                <w:sz w:val="24"/>
                <w:szCs w:val="24"/>
              </w:rPr>
              <w:t>Mokymai, susiję su procesinio valdymo diegimu, veiklos architektūros kūrimu ir veiklos rodiklių nustatymu bei pamatavimu</w:t>
            </w:r>
          </w:p>
        </w:tc>
        <w:tc>
          <w:tcPr>
            <w:tcW w:w="1984" w:type="dxa"/>
            <w:vAlign w:val="center"/>
          </w:tcPr>
          <w:p w14:paraId="022138F5" w14:textId="77777777" w:rsidR="00610C5E" w:rsidRPr="00195ED0" w:rsidRDefault="00610C5E" w:rsidP="00C93507">
            <w:pPr>
              <w:spacing w:after="0" w:line="240" w:lineRule="auto"/>
              <w:ind w:right="-23"/>
              <w:jc w:val="center"/>
              <w:rPr>
                <w:rFonts w:ascii="Times New Roman" w:hAnsi="Times New Roman" w:cs="Times New Roman"/>
                <w:bCs/>
                <w:sz w:val="24"/>
                <w:szCs w:val="24"/>
              </w:rPr>
            </w:pPr>
            <w:r w:rsidRPr="00195ED0">
              <w:rPr>
                <w:rFonts w:ascii="Times New Roman" w:hAnsi="Times New Roman" w:cs="Times New Roman"/>
                <w:bCs/>
                <w:sz w:val="24"/>
                <w:szCs w:val="24"/>
              </w:rPr>
              <w:t>val.</w:t>
            </w:r>
          </w:p>
        </w:tc>
        <w:tc>
          <w:tcPr>
            <w:tcW w:w="1563" w:type="dxa"/>
            <w:vAlign w:val="center"/>
          </w:tcPr>
          <w:p w14:paraId="4F92BC7C" w14:textId="77777777" w:rsidR="00610C5E" w:rsidRPr="00195ED0" w:rsidRDefault="00610C5E" w:rsidP="00C93507">
            <w:pPr>
              <w:spacing w:after="0" w:line="240" w:lineRule="auto"/>
              <w:ind w:right="-23"/>
              <w:jc w:val="center"/>
              <w:rPr>
                <w:rFonts w:ascii="Times New Roman" w:hAnsi="Times New Roman" w:cs="Times New Roman"/>
                <w:color w:val="000000"/>
                <w:sz w:val="24"/>
                <w:szCs w:val="24"/>
              </w:rPr>
            </w:pPr>
            <w:r w:rsidRPr="00195ED0">
              <w:rPr>
                <w:rFonts w:ascii="Times New Roman" w:hAnsi="Times New Roman" w:cs="Times New Roman"/>
                <w:color w:val="000000"/>
                <w:sz w:val="24"/>
                <w:szCs w:val="24"/>
              </w:rPr>
              <w:t>20 val.</w:t>
            </w:r>
          </w:p>
        </w:tc>
        <w:tc>
          <w:tcPr>
            <w:tcW w:w="1558" w:type="dxa"/>
            <w:vAlign w:val="center"/>
          </w:tcPr>
          <w:p w14:paraId="4B55C4B4" w14:textId="77777777" w:rsidR="00610C5E" w:rsidRPr="00195ED0" w:rsidRDefault="00610C5E" w:rsidP="00C93507">
            <w:pPr>
              <w:spacing w:after="0" w:line="240" w:lineRule="auto"/>
              <w:ind w:right="-23"/>
              <w:rPr>
                <w:rFonts w:ascii="Times New Roman" w:hAnsi="Times New Roman" w:cs="Times New Roman"/>
                <w:color w:val="000000"/>
                <w:sz w:val="24"/>
                <w:szCs w:val="24"/>
              </w:rPr>
            </w:pPr>
          </w:p>
        </w:tc>
        <w:tc>
          <w:tcPr>
            <w:tcW w:w="1417" w:type="dxa"/>
            <w:vAlign w:val="center"/>
          </w:tcPr>
          <w:p w14:paraId="34680E33" w14:textId="77777777" w:rsidR="00610C5E" w:rsidRPr="00195ED0" w:rsidRDefault="00610C5E" w:rsidP="00C93507">
            <w:pPr>
              <w:spacing w:after="0" w:line="240" w:lineRule="auto"/>
              <w:ind w:right="-23"/>
              <w:rPr>
                <w:rFonts w:ascii="Times New Roman" w:hAnsi="Times New Roman" w:cs="Times New Roman"/>
                <w:color w:val="000000"/>
                <w:sz w:val="24"/>
                <w:szCs w:val="24"/>
              </w:rPr>
            </w:pPr>
          </w:p>
        </w:tc>
      </w:tr>
      <w:tr w:rsidR="00610C5E" w:rsidRPr="00195ED0" w14:paraId="3979302F" w14:textId="77777777" w:rsidTr="00610C5E">
        <w:trPr>
          <w:trHeight w:val="390"/>
        </w:trPr>
        <w:tc>
          <w:tcPr>
            <w:tcW w:w="8648" w:type="dxa"/>
            <w:gridSpan w:val="5"/>
            <w:vAlign w:val="center"/>
          </w:tcPr>
          <w:p w14:paraId="64724107" w14:textId="77777777" w:rsidR="00610C5E" w:rsidRPr="00195ED0" w:rsidRDefault="00610C5E" w:rsidP="00C93507">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noProof/>
                <w:sz w:val="24"/>
                <w:szCs w:val="24"/>
              </w:rPr>
              <w:t>Palyginamoji p</w:t>
            </w:r>
            <w:r w:rsidRPr="00195ED0">
              <w:rPr>
                <w:rFonts w:ascii="Times New Roman" w:hAnsi="Times New Roman" w:cs="Times New Roman"/>
                <w:noProof/>
                <w:sz w:val="24"/>
                <w:szCs w:val="24"/>
              </w:rPr>
              <w:t>asiūlymo kaina EUR be PVM*:</w:t>
            </w:r>
          </w:p>
        </w:tc>
        <w:tc>
          <w:tcPr>
            <w:tcW w:w="1417" w:type="dxa"/>
          </w:tcPr>
          <w:p w14:paraId="0E359A9D" w14:textId="77777777" w:rsidR="00610C5E" w:rsidRPr="00195ED0" w:rsidRDefault="00610C5E" w:rsidP="00C93507">
            <w:pPr>
              <w:spacing w:line="240" w:lineRule="auto"/>
              <w:ind w:right="-23"/>
              <w:jc w:val="center"/>
              <w:rPr>
                <w:rFonts w:ascii="Times New Roman" w:eastAsia="Times New Roman" w:hAnsi="Times New Roman" w:cs="Times New Roman"/>
                <w:color w:val="000000"/>
                <w:sz w:val="24"/>
                <w:szCs w:val="24"/>
                <w:lang w:eastAsia="lt-LT"/>
              </w:rPr>
            </w:pPr>
          </w:p>
        </w:tc>
      </w:tr>
      <w:tr w:rsidR="00610C5E" w:rsidRPr="00195ED0" w14:paraId="15E5CC3F" w14:textId="77777777" w:rsidTr="00610C5E">
        <w:trPr>
          <w:trHeight w:val="309"/>
        </w:trPr>
        <w:tc>
          <w:tcPr>
            <w:tcW w:w="8648" w:type="dxa"/>
            <w:gridSpan w:val="5"/>
            <w:vAlign w:val="center"/>
          </w:tcPr>
          <w:p w14:paraId="793A48EC" w14:textId="6162073E" w:rsidR="00610C5E" w:rsidRPr="00195ED0" w:rsidRDefault="00610C5E" w:rsidP="00C93507">
            <w:pPr>
              <w:spacing w:after="0" w:line="240" w:lineRule="auto"/>
              <w:ind w:right="-23"/>
              <w:jc w:val="right"/>
              <w:rPr>
                <w:rFonts w:ascii="Times New Roman" w:eastAsia="Times New Roman" w:hAnsi="Times New Roman" w:cs="Times New Roman"/>
                <w:color w:val="000000"/>
                <w:sz w:val="24"/>
                <w:szCs w:val="24"/>
                <w:lang w:eastAsia="lt-LT"/>
              </w:rPr>
            </w:pPr>
            <w:r w:rsidRPr="00195ED0">
              <w:rPr>
                <w:rFonts w:ascii="Times New Roman" w:hAnsi="Times New Roman" w:cs="Times New Roman"/>
                <w:noProof/>
                <w:sz w:val="24"/>
                <w:szCs w:val="24"/>
              </w:rPr>
              <w:t>PVM (kai taikoma)</w:t>
            </w:r>
            <w:r w:rsidR="00C1386B" w:rsidRPr="001E5639">
              <w:rPr>
                <w:rFonts w:ascii="Times New Roman" w:eastAsia="Times New Roman" w:hAnsi="Times New Roman" w:cs="Times New Roman"/>
                <w:i/>
              </w:rPr>
              <w:t>*</w:t>
            </w:r>
            <w:r w:rsidRPr="00195ED0">
              <w:rPr>
                <w:rFonts w:ascii="Times New Roman" w:hAnsi="Times New Roman" w:cs="Times New Roman"/>
                <w:noProof/>
                <w:sz w:val="24"/>
                <w:szCs w:val="24"/>
              </w:rPr>
              <w:t>:</w:t>
            </w:r>
          </w:p>
        </w:tc>
        <w:tc>
          <w:tcPr>
            <w:tcW w:w="1417" w:type="dxa"/>
          </w:tcPr>
          <w:p w14:paraId="4C0C7B5F" w14:textId="77777777" w:rsidR="00610C5E" w:rsidRPr="00195ED0" w:rsidRDefault="00610C5E" w:rsidP="00C93507">
            <w:pPr>
              <w:spacing w:line="240" w:lineRule="auto"/>
              <w:ind w:right="-23"/>
              <w:jc w:val="center"/>
              <w:rPr>
                <w:rFonts w:ascii="Times New Roman" w:eastAsia="Times New Roman" w:hAnsi="Times New Roman" w:cs="Times New Roman"/>
                <w:color w:val="000000"/>
                <w:sz w:val="24"/>
                <w:szCs w:val="24"/>
                <w:lang w:eastAsia="lt-LT"/>
              </w:rPr>
            </w:pPr>
          </w:p>
        </w:tc>
      </w:tr>
      <w:tr w:rsidR="00610C5E" w:rsidRPr="00195ED0" w14:paraId="56733903" w14:textId="77777777" w:rsidTr="00610C5E">
        <w:trPr>
          <w:trHeight w:val="399"/>
        </w:trPr>
        <w:tc>
          <w:tcPr>
            <w:tcW w:w="8648" w:type="dxa"/>
            <w:gridSpan w:val="5"/>
            <w:vAlign w:val="center"/>
          </w:tcPr>
          <w:p w14:paraId="2BD95379" w14:textId="77777777" w:rsidR="00610C5E" w:rsidRPr="00195ED0" w:rsidRDefault="00610C5E" w:rsidP="00C93507">
            <w:pPr>
              <w:spacing w:after="0" w:line="240" w:lineRule="auto"/>
              <w:ind w:right="-23"/>
              <w:jc w:val="right"/>
              <w:rPr>
                <w:rFonts w:ascii="Times New Roman" w:eastAsia="Times New Roman" w:hAnsi="Times New Roman" w:cs="Times New Roman"/>
                <w:color w:val="000000"/>
                <w:sz w:val="24"/>
                <w:szCs w:val="24"/>
                <w:lang w:eastAsia="lt-LT"/>
              </w:rPr>
            </w:pPr>
            <w:r w:rsidRPr="00C13770">
              <w:rPr>
                <w:rFonts w:ascii="Times New Roman" w:hAnsi="Times New Roman" w:cs="Times New Roman"/>
                <w:b/>
                <w:bCs/>
                <w:noProof/>
                <w:sz w:val="24"/>
                <w:szCs w:val="24"/>
              </w:rPr>
              <w:t>Palyginamoji p</w:t>
            </w:r>
            <w:r w:rsidRPr="00195ED0">
              <w:rPr>
                <w:rFonts w:ascii="Times New Roman" w:hAnsi="Times New Roman" w:cs="Times New Roman"/>
                <w:b/>
                <w:bCs/>
                <w:noProof/>
                <w:sz w:val="24"/>
                <w:szCs w:val="24"/>
              </w:rPr>
              <w:t>asiūlymo kaina EUR su PVM</w:t>
            </w:r>
            <w:r w:rsidRPr="00195ED0">
              <w:rPr>
                <w:rFonts w:ascii="Times New Roman" w:hAnsi="Times New Roman" w:cs="Times New Roman"/>
                <w:noProof/>
                <w:sz w:val="24"/>
                <w:szCs w:val="24"/>
              </w:rPr>
              <w:t>*:</w:t>
            </w:r>
          </w:p>
        </w:tc>
        <w:tc>
          <w:tcPr>
            <w:tcW w:w="1417" w:type="dxa"/>
          </w:tcPr>
          <w:p w14:paraId="4B64007B" w14:textId="77777777" w:rsidR="00610C5E" w:rsidRPr="00195ED0" w:rsidRDefault="00610C5E" w:rsidP="00C93507">
            <w:pPr>
              <w:spacing w:line="240" w:lineRule="auto"/>
              <w:ind w:right="-23"/>
              <w:jc w:val="center"/>
              <w:rPr>
                <w:rFonts w:ascii="Times New Roman" w:eastAsia="Times New Roman" w:hAnsi="Times New Roman" w:cs="Times New Roman"/>
                <w:color w:val="000000"/>
                <w:sz w:val="24"/>
                <w:szCs w:val="24"/>
                <w:lang w:eastAsia="lt-LT"/>
              </w:rPr>
            </w:pPr>
          </w:p>
        </w:tc>
      </w:tr>
    </w:tbl>
    <w:p w14:paraId="4A2DDB9F" w14:textId="77777777" w:rsidR="00610C5E" w:rsidRPr="001E5639" w:rsidRDefault="00610C5E" w:rsidP="00610C5E">
      <w:pPr>
        <w:spacing w:after="0" w:line="240" w:lineRule="auto"/>
        <w:ind w:right="-23" w:firstLine="567"/>
        <w:jc w:val="both"/>
        <w:rPr>
          <w:rFonts w:ascii="Times New Roman" w:eastAsia="Times New Roman" w:hAnsi="Times New Roman" w:cs="Times New Roman"/>
          <w:i/>
        </w:rPr>
      </w:pPr>
      <w:r w:rsidRPr="001E5639">
        <w:rPr>
          <w:rFonts w:ascii="Times New Roman" w:eastAsia="Times New Roman" w:hAnsi="Times New Roman" w:cs="Times New Roman"/>
          <w:i/>
        </w:rPr>
        <w:t>*Apvalinama du skaičiai po kablelio.</w:t>
      </w:r>
    </w:p>
    <w:p w14:paraId="5C4F30FC" w14:textId="77777777" w:rsidR="00610C5E" w:rsidRDefault="00610C5E" w:rsidP="00610C5E">
      <w:pPr>
        <w:spacing w:after="0" w:line="240" w:lineRule="auto"/>
        <w:ind w:right="-23" w:firstLine="567"/>
        <w:jc w:val="both"/>
        <w:rPr>
          <w:rFonts w:ascii="Times New Roman" w:eastAsia="Times New Roman" w:hAnsi="Times New Roman" w:cs="Times New Roman"/>
          <w:i/>
        </w:rPr>
      </w:pPr>
      <w:r w:rsidRPr="001E5639">
        <w:rPr>
          <w:rFonts w:ascii="Times New Roman" w:eastAsia="Times New Roman" w:hAnsi="Times New Roman" w:cs="Times New Roman"/>
          <w:i/>
        </w:rPr>
        <w:t xml:space="preserve">**Vadovaujantis Viešųjų pirkimų tarnybos direktoriaus patvirtinta Kainodaros taisyklių nustatymo metodika, Pirkime taikomas fiksuoto </w:t>
      </w:r>
      <w:r>
        <w:rPr>
          <w:rFonts w:ascii="Times New Roman" w:eastAsia="Times New Roman" w:hAnsi="Times New Roman" w:cs="Times New Roman"/>
          <w:i/>
        </w:rPr>
        <w:t>į</w:t>
      </w:r>
      <w:r w:rsidRPr="001E5639">
        <w:rPr>
          <w:rFonts w:ascii="Times New Roman" w:eastAsia="Times New Roman" w:hAnsi="Times New Roman" w:cs="Times New Roman"/>
          <w:i/>
        </w:rPr>
        <w:t>kain</w:t>
      </w:r>
      <w:r>
        <w:rPr>
          <w:rFonts w:ascii="Times New Roman" w:eastAsia="Times New Roman" w:hAnsi="Times New Roman" w:cs="Times New Roman"/>
          <w:i/>
        </w:rPr>
        <w:t>io</w:t>
      </w:r>
      <w:r w:rsidRPr="001E5639">
        <w:rPr>
          <w:rFonts w:ascii="Times New Roman" w:eastAsia="Times New Roman" w:hAnsi="Times New Roman" w:cs="Times New Roman"/>
          <w:i/>
        </w:rPr>
        <w:t xml:space="preserve"> kainodaros metodas.</w:t>
      </w:r>
    </w:p>
    <w:p w14:paraId="46657943" w14:textId="4FF1F4FE" w:rsidR="00C1386B" w:rsidRPr="001E5639" w:rsidRDefault="00C1386B" w:rsidP="00C1386B">
      <w:pPr>
        <w:spacing w:after="0" w:line="240" w:lineRule="auto"/>
        <w:ind w:right="-23" w:firstLine="567"/>
        <w:contextualSpacing/>
        <w:jc w:val="both"/>
        <w:rPr>
          <w:rFonts w:ascii="Times New Roman" w:eastAsia="Times New Roman" w:hAnsi="Times New Roman" w:cs="Times New Roman"/>
          <w:b/>
          <w:i/>
          <w:sz w:val="24"/>
          <w:szCs w:val="24"/>
          <w:u w:val="single"/>
        </w:rPr>
      </w:pPr>
      <w:r w:rsidRPr="00373DC7">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373DC7">
        <w:rPr>
          <w:rFonts w:ascii="Times New Roman" w:eastAsia="Times New Roman" w:hAnsi="Times New Roman" w:cs="Times New Roman"/>
          <w:b/>
          <w:i/>
          <w:sz w:val="24"/>
          <w:szCs w:val="24"/>
          <w:u w:val="single"/>
        </w:rPr>
        <w:t xml:space="preserve"> </w:t>
      </w:r>
      <w:r w:rsidRPr="00373DC7">
        <w:rPr>
          <w:rFonts w:ascii="Times New Roman" w:eastAsia="Times New Roman" w:hAnsi="Times New Roman" w:cs="Times New Roman"/>
          <w:b/>
          <w:i/>
          <w:color w:val="FF0000"/>
          <w:sz w:val="24"/>
          <w:szCs w:val="24"/>
          <w:u w:val="single"/>
        </w:rPr>
        <w:t>[Nurodyti]</w:t>
      </w:r>
      <w:r w:rsidRPr="00373DC7">
        <w:rPr>
          <w:rFonts w:ascii="Times New Roman" w:eastAsia="Times New Roman" w:hAnsi="Times New Roman" w:cs="Times New Roman"/>
          <w:b/>
          <w:i/>
          <w:sz w:val="24"/>
          <w:szCs w:val="24"/>
          <w:u w:val="single"/>
        </w:rPr>
        <w:t xml:space="preserve"> ir pasiūlymo formos </w:t>
      </w:r>
      <w:r w:rsidR="003E24EC">
        <w:rPr>
          <w:rFonts w:ascii="Times New Roman" w:eastAsia="Times New Roman" w:hAnsi="Times New Roman" w:cs="Times New Roman"/>
          <w:b/>
          <w:i/>
          <w:sz w:val="24"/>
          <w:szCs w:val="24"/>
          <w:u w:val="single"/>
        </w:rPr>
        <w:t>3</w:t>
      </w:r>
      <w:r w:rsidRPr="00373DC7">
        <w:rPr>
          <w:rFonts w:ascii="Times New Roman" w:eastAsia="Times New Roman" w:hAnsi="Times New Roman" w:cs="Times New Roman"/>
          <w:b/>
          <w:i/>
          <w:sz w:val="24"/>
          <w:szCs w:val="24"/>
          <w:u w:val="single"/>
        </w:rPr>
        <w:t xml:space="preserve"> lentelės eilučių PVM ir Palyginamoji pasiūlymo kaina EUR su PVM nepildo.</w:t>
      </w:r>
    </w:p>
    <w:p w14:paraId="412BBFAF" w14:textId="77777777" w:rsidR="00C1386B" w:rsidRDefault="00C1386B" w:rsidP="00610C5E">
      <w:pPr>
        <w:spacing w:after="0" w:line="240" w:lineRule="auto"/>
        <w:ind w:right="-23" w:firstLine="567"/>
        <w:jc w:val="both"/>
        <w:rPr>
          <w:rFonts w:ascii="Times New Roman" w:eastAsia="Times New Roman" w:hAnsi="Times New Roman" w:cs="Times New Roman"/>
          <w:i/>
        </w:rPr>
      </w:pPr>
    </w:p>
    <w:p w14:paraId="15E3779C" w14:textId="77777777" w:rsidR="00610C5E" w:rsidRDefault="00610C5E" w:rsidP="00610C5E">
      <w:pPr>
        <w:spacing w:after="0" w:line="240" w:lineRule="auto"/>
        <w:ind w:right="-23" w:firstLine="567"/>
        <w:jc w:val="right"/>
        <w:rPr>
          <w:rFonts w:ascii="Times New Roman" w:hAnsi="Times New Roman" w:cs="Times New Roman"/>
          <w:bCs/>
          <w:i/>
          <w:sz w:val="24"/>
          <w:szCs w:val="24"/>
        </w:rPr>
      </w:pPr>
    </w:p>
    <w:p w14:paraId="221A5948" w14:textId="57A45B0A" w:rsidR="00610C5E" w:rsidRDefault="00610C5E" w:rsidP="00610C5E">
      <w:pPr>
        <w:spacing w:after="0" w:line="240" w:lineRule="auto"/>
        <w:ind w:right="-23" w:firstLine="567"/>
        <w:jc w:val="right"/>
        <w:rPr>
          <w:rFonts w:ascii="Times New Roman" w:hAnsi="Times New Roman" w:cs="Times New Roman"/>
          <w:bCs/>
          <w:i/>
          <w:sz w:val="24"/>
          <w:szCs w:val="24"/>
        </w:rPr>
      </w:pPr>
      <w:r>
        <w:rPr>
          <w:rFonts w:ascii="Times New Roman" w:hAnsi="Times New Roman" w:cs="Times New Roman"/>
          <w:b/>
          <w:i/>
          <w:sz w:val="24"/>
          <w:szCs w:val="24"/>
        </w:rPr>
        <w:t>4</w:t>
      </w:r>
      <w:r w:rsidRPr="001E5639">
        <w:rPr>
          <w:rFonts w:ascii="Times New Roman" w:hAnsi="Times New Roman" w:cs="Times New Roman"/>
          <w:b/>
          <w:i/>
          <w:sz w:val="24"/>
          <w:szCs w:val="24"/>
        </w:rPr>
        <w:t xml:space="preserve"> lentelė.</w:t>
      </w:r>
      <w:r w:rsidRPr="001E5639">
        <w:rPr>
          <w:rFonts w:ascii="Times New Roman" w:eastAsia="Calibri" w:hAnsi="Times New Roman" w:cs="Times New Roman"/>
          <w:b/>
          <w:i/>
          <w:sz w:val="24"/>
          <w:szCs w:val="24"/>
        </w:rPr>
        <w:t xml:space="preserve"> </w:t>
      </w:r>
      <w:r>
        <w:rPr>
          <w:rFonts w:ascii="Times New Roman" w:hAnsi="Times New Roman" w:cs="Times New Roman"/>
          <w:bCs/>
          <w:i/>
          <w:sz w:val="24"/>
          <w:szCs w:val="24"/>
        </w:rPr>
        <w:t>Bendra p</w:t>
      </w:r>
      <w:r w:rsidRPr="001E5639">
        <w:rPr>
          <w:rFonts w:ascii="Times New Roman" w:hAnsi="Times New Roman" w:cs="Times New Roman"/>
          <w:bCs/>
          <w:i/>
          <w:sz w:val="24"/>
          <w:szCs w:val="24"/>
        </w:rPr>
        <w:t xml:space="preserve">asiūlymo </w:t>
      </w:r>
      <w:r w:rsidRPr="00610C5E">
        <w:rPr>
          <w:rFonts w:ascii="Times New Roman" w:hAnsi="Times New Roman" w:cs="Times New Roman"/>
          <w:bCs/>
          <w:i/>
          <w:sz w:val="24"/>
          <w:szCs w:val="24"/>
        </w:rPr>
        <w:t>kaina</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698"/>
      </w:tblGrid>
      <w:tr w:rsidR="00610C5E" w:rsidRPr="00373DC7" w14:paraId="1B816D30" w14:textId="77777777">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3C7CC9" w14:textId="4893F3C2" w:rsidR="00610C5E" w:rsidRPr="00373DC7" w:rsidRDefault="00C1386B" w:rsidP="00610C5E">
            <w:pPr>
              <w:spacing w:after="0" w:line="240" w:lineRule="auto"/>
              <w:ind w:right="-23" w:firstLine="567"/>
              <w:jc w:val="right"/>
              <w:rPr>
                <w:rFonts w:ascii="Times New Roman" w:hAnsi="Times New Roman" w:cs="Times New Roman"/>
                <w:bCs/>
                <w:iCs/>
                <w:sz w:val="24"/>
                <w:szCs w:val="24"/>
              </w:rPr>
            </w:pPr>
            <w:r w:rsidRPr="00373DC7">
              <w:rPr>
                <w:rFonts w:ascii="Times New Roman" w:hAnsi="Times New Roman" w:cs="Times New Roman"/>
                <w:bCs/>
                <w:iCs/>
                <w:sz w:val="24"/>
                <w:szCs w:val="24"/>
              </w:rPr>
              <w:t>Palyginamoji p</w:t>
            </w:r>
            <w:r w:rsidR="00610C5E" w:rsidRPr="00373DC7">
              <w:rPr>
                <w:rFonts w:ascii="Times New Roman" w:hAnsi="Times New Roman" w:cs="Times New Roman"/>
                <w:bCs/>
                <w:iCs/>
                <w:sz w:val="24"/>
                <w:szCs w:val="24"/>
              </w:rPr>
              <w:t>asiūlymo kaina Nr. 1 EUR su</w:t>
            </w:r>
            <w:r w:rsidR="00BB01B5" w:rsidRPr="00373DC7">
              <w:rPr>
                <w:rStyle w:val="FootnoteReference"/>
                <w:rFonts w:ascii="Times New Roman" w:hAnsi="Times New Roman" w:cs="Times New Roman"/>
                <w:bCs/>
                <w:iCs/>
                <w:sz w:val="24"/>
                <w:szCs w:val="24"/>
              </w:rPr>
              <w:footnoteReference w:id="3"/>
            </w:r>
            <w:r w:rsidR="00610C5E" w:rsidRPr="00373DC7">
              <w:rPr>
                <w:rFonts w:ascii="Times New Roman" w:hAnsi="Times New Roman" w:cs="Times New Roman"/>
                <w:bCs/>
                <w:iCs/>
                <w:sz w:val="24"/>
                <w:szCs w:val="24"/>
              </w:rPr>
              <w:t xml:space="preserve"> PVM (2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1D8BE94A" w14:textId="77777777" w:rsidR="00610C5E" w:rsidRPr="00373DC7" w:rsidRDefault="00610C5E" w:rsidP="00610C5E">
            <w:pPr>
              <w:spacing w:after="0" w:line="240" w:lineRule="auto"/>
              <w:ind w:right="-23" w:firstLine="567"/>
              <w:jc w:val="right"/>
              <w:rPr>
                <w:rFonts w:ascii="Times New Roman" w:hAnsi="Times New Roman" w:cs="Times New Roman"/>
                <w:b/>
                <w:i/>
                <w:sz w:val="24"/>
                <w:szCs w:val="24"/>
              </w:rPr>
            </w:pPr>
          </w:p>
        </w:tc>
      </w:tr>
      <w:tr w:rsidR="00610C5E" w:rsidRPr="00373DC7" w14:paraId="37E33285" w14:textId="77777777">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4691D8" w14:textId="173F7210" w:rsidR="00610C5E" w:rsidRPr="00373DC7" w:rsidRDefault="00C1386B" w:rsidP="00610C5E">
            <w:pPr>
              <w:spacing w:after="0" w:line="240" w:lineRule="auto"/>
              <w:ind w:right="-23" w:firstLine="567"/>
              <w:jc w:val="right"/>
              <w:rPr>
                <w:rFonts w:ascii="Times New Roman" w:hAnsi="Times New Roman" w:cs="Times New Roman"/>
                <w:bCs/>
                <w:iCs/>
                <w:sz w:val="24"/>
                <w:szCs w:val="24"/>
              </w:rPr>
            </w:pPr>
            <w:r w:rsidRPr="00373DC7">
              <w:rPr>
                <w:rFonts w:ascii="Times New Roman" w:hAnsi="Times New Roman" w:cs="Times New Roman"/>
                <w:bCs/>
                <w:iCs/>
                <w:sz w:val="24"/>
                <w:szCs w:val="24"/>
              </w:rPr>
              <w:t>Palyginamoji p</w:t>
            </w:r>
            <w:r w:rsidR="00610C5E" w:rsidRPr="00373DC7">
              <w:rPr>
                <w:rFonts w:ascii="Times New Roman" w:hAnsi="Times New Roman" w:cs="Times New Roman"/>
                <w:bCs/>
                <w:iCs/>
                <w:sz w:val="24"/>
                <w:szCs w:val="24"/>
              </w:rPr>
              <w:t>asiūlymo kaina Nr. 2 EUR su</w:t>
            </w:r>
            <w:r w:rsidR="00BB01B5" w:rsidRPr="00373DC7">
              <w:rPr>
                <w:rStyle w:val="FootnoteReference"/>
                <w:rFonts w:ascii="Times New Roman" w:hAnsi="Times New Roman" w:cs="Times New Roman"/>
                <w:bCs/>
                <w:iCs/>
                <w:sz w:val="24"/>
                <w:szCs w:val="24"/>
              </w:rPr>
              <w:footnoteReference w:id="4"/>
            </w:r>
            <w:r w:rsidR="00610C5E" w:rsidRPr="00373DC7">
              <w:rPr>
                <w:rFonts w:ascii="Times New Roman" w:hAnsi="Times New Roman" w:cs="Times New Roman"/>
                <w:bCs/>
                <w:iCs/>
                <w:sz w:val="24"/>
                <w:szCs w:val="24"/>
              </w:rPr>
              <w:t xml:space="preserve"> PVM (3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6155E947" w14:textId="77777777" w:rsidR="00610C5E" w:rsidRPr="00373DC7" w:rsidRDefault="00610C5E" w:rsidP="00610C5E">
            <w:pPr>
              <w:spacing w:after="0" w:line="240" w:lineRule="auto"/>
              <w:ind w:right="-23" w:firstLine="567"/>
              <w:jc w:val="right"/>
              <w:rPr>
                <w:rFonts w:ascii="Times New Roman" w:hAnsi="Times New Roman" w:cs="Times New Roman"/>
                <w:b/>
                <w:i/>
                <w:sz w:val="24"/>
                <w:szCs w:val="24"/>
              </w:rPr>
            </w:pPr>
          </w:p>
        </w:tc>
      </w:tr>
      <w:tr w:rsidR="00610C5E" w:rsidRPr="00373DC7" w14:paraId="5A8B0FA7" w14:textId="77777777" w:rsidTr="00610C5E">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172678" w14:textId="72ECBB46" w:rsidR="00610C5E" w:rsidRPr="00373DC7" w:rsidRDefault="00610C5E" w:rsidP="00373DC7">
            <w:pPr>
              <w:spacing w:after="0" w:line="240" w:lineRule="auto"/>
              <w:ind w:right="-23" w:firstLine="567"/>
              <w:jc w:val="both"/>
              <w:rPr>
                <w:rFonts w:ascii="Times New Roman" w:hAnsi="Times New Roman" w:cs="Times New Roman"/>
                <w:bCs/>
                <w:iCs/>
                <w:sz w:val="24"/>
                <w:szCs w:val="24"/>
              </w:rPr>
            </w:pPr>
            <w:r w:rsidRPr="00373DC7">
              <w:rPr>
                <w:rFonts w:ascii="Times New Roman" w:hAnsi="Times New Roman" w:cs="Times New Roman"/>
                <w:bCs/>
                <w:iCs/>
                <w:sz w:val="24"/>
                <w:szCs w:val="24"/>
              </w:rPr>
              <w:t xml:space="preserve">Bendra </w:t>
            </w:r>
            <w:r w:rsidR="00C1386B" w:rsidRPr="00373DC7">
              <w:rPr>
                <w:rFonts w:ascii="Times New Roman" w:hAnsi="Times New Roman" w:cs="Times New Roman"/>
                <w:bCs/>
                <w:iCs/>
                <w:sz w:val="24"/>
                <w:szCs w:val="24"/>
              </w:rPr>
              <w:t xml:space="preserve">palyginamoji </w:t>
            </w:r>
            <w:r w:rsidRPr="00373DC7">
              <w:rPr>
                <w:rFonts w:ascii="Times New Roman" w:hAnsi="Times New Roman" w:cs="Times New Roman"/>
                <w:bCs/>
                <w:iCs/>
                <w:sz w:val="24"/>
                <w:szCs w:val="24"/>
              </w:rPr>
              <w:t>paslaugų kaina EUR su</w:t>
            </w:r>
            <w:r w:rsidR="00BB01B5" w:rsidRPr="00373DC7">
              <w:rPr>
                <w:rStyle w:val="FootnoteReference"/>
                <w:rFonts w:ascii="Times New Roman" w:hAnsi="Times New Roman" w:cs="Times New Roman"/>
                <w:bCs/>
                <w:iCs/>
                <w:sz w:val="24"/>
                <w:szCs w:val="24"/>
              </w:rPr>
              <w:footnoteReference w:id="5"/>
            </w:r>
            <w:r w:rsidRPr="00373DC7">
              <w:rPr>
                <w:rFonts w:ascii="Times New Roman" w:hAnsi="Times New Roman" w:cs="Times New Roman"/>
                <w:bCs/>
                <w:iCs/>
                <w:sz w:val="24"/>
                <w:szCs w:val="24"/>
              </w:rPr>
              <w:t xml:space="preserve"> PVM (bendra 2 -3 lentelių suma):</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4F2BB351" w14:textId="77777777" w:rsidR="00610C5E" w:rsidRPr="00373DC7" w:rsidRDefault="00610C5E" w:rsidP="00610C5E">
            <w:pPr>
              <w:spacing w:after="0" w:line="240" w:lineRule="auto"/>
              <w:ind w:right="-23" w:firstLine="567"/>
              <w:jc w:val="right"/>
              <w:rPr>
                <w:rFonts w:ascii="Times New Roman" w:hAnsi="Times New Roman" w:cs="Times New Roman"/>
                <w:b/>
                <w:i/>
                <w:sz w:val="24"/>
                <w:szCs w:val="24"/>
              </w:rPr>
            </w:pPr>
          </w:p>
        </w:tc>
      </w:tr>
    </w:tbl>
    <w:p w14:paraId="3B14A568" w14:textId="77777777" w:rsidR="00610C5E" w:rsidRPr="00373DC7" w:rsidRDefault="00610C5E" w:rsidP="00610C5E">
      <w:pPr>
        <w:spacing w:after="0" w:line="240" w:lineRule="auto"/>
        <w:ind w:right="-23"/>
        <w:rPr>
          <w:rFonts w:ascii="Times New Roman" w:hAnsi="Times New Roman" w:cs="Times New Roman"/>
          <w:b/>
          <w:i/>
          <w:sz w:val="24"/>
          <w:szCs w:val="24"/>
        </w:rPr>
      </w:pPr>
    </w:p>
    <w:p w14:paraId="27F05A29" w14:textId="703C6205" w:rsidR="00610C5E" w:rsidRPr="00610C5E" w:rsidRDefault="00610C5E" w:rsidP="00610C5E">
      <w:pPr>
        <w:spacing w:after="0" w:line="240" w:lineRule="auto"/>
        <w:ind w:right="-23" w:firstLine="567"/>
        <w:jc w:val="both"/>
        <w:rPr>
          <w:rFonts w:ascii="Times New Roman" w:eastAsia="Times New Roman" w:hAnsi="Times New Roman" w:cs="Times New Roman"/>
          <w:b/>
          <w:iCs/>
          <w:sz w:val="24"/>
          <w:szCs w:val="24"/>
        </w:rPr>
      </w:pPr>
      <w:r w:rsidRPr="00373DC7">
        <w:rPr>
          <w:rFonts w:ascii="Times New Roman" w:eastAsia="Times New Roman" w:hAnsi="Times New Roman" w:cs="Times New Roman"/>
          <w:b/>
          <w:iCs/>
          <w:sz w:val="24"/>
          <w:szCs w:val="24"/>
        </w:rPr>
        <w:t xml:space="preserve">Bendra </w:t>
      </w:r>
      <w:r w:rsidR="00C1386B" w:rsidRPr="00373DC7">
        <w:rPr>
          <w:rFonts w:ascii="Times New Roman" w:eastAsia="Times New Roman" w:hAnsi="Times New Roman" w:cs="Times New Roman"/>
          <w:b/>
          <w:iCs/>
          <w:sz w:val="24"/>
          <w:szCs w:val="24"/>
        </w:rPr>
        <w:t xml:space="preserve">palyginamoji </w:t>
      </w:r>
      <w:r w:rsidRPr="00373DC7">
        <w:rPr>
          <w:rFonts w:ascii="Times New Roman" w:eastAsia="Times New Roman" w:hAnsi="Times New Roman" w:cs="Times New Roman"/>
          <w:b/>
          <w:iCs/>
          <w:sz w:val="24"/>
          <w:szCs w:val="24"/>
        </w:rPr>
        <w:t xml:space="preserve">paslaugų kaina________________________ </w:t>
      </w:r>
      <w:r w:rsidRPr="00373DC7">
        <w:rPr>
          <w:rFonts w:ascii="Times New Roman" w:eastAsia="Times New Roman" w:hAnsi="Times New Roman" w:cs="Times New Roman"/>
          <w:bCs/>
          <w:iCs/>
          <w:sz w:val="24"/>
          <w:szCs w:val="24"/>
        </w:rPr>
        <w:t xml:space="preserve">(nurodyti sumą žodžiais) </w:t>
      </w:r>
      <w:r w:rsidRPr="00373DC7">
        <w:rPr>
          <w:rFonts w:ascii="Times New Roman" w:eastAsia="Times New Roman" w:hAnsi="Times New Roman" w:cs="Times New Roman"/>
          <w:b/>
          <w:iCs/>
          <w:sz w:val="24"/>
          <w:szCs w:val="24"/>
        </w:rPr>
        <w:t>Eur su PVM.</w:t>
      </w:r>
      <w:r w:rsidRPr="00610C5E">
        <w:rPr>
          <w:rFonts w:ascii="Times New Roman" w:eastAsia="Times New Roman" w:hAnsi="Times New Roman" w:cs="Times New Roman"/>
          <w:b/>
          <w:iCs/>
          <w:sz w:val="24"/>
          <w:szCs w:val="24"/>
        </w:rPr>
        <w:t xml:space="preserve"> </w:t>
      </w:r>
    </w:p>
    <w:p w14:paraId="763E625B" w14:textId="77777777" w:rsidR="00610C5E" w:rsidRDefault="00610C5E" w:rsidP="00610C5E">
      <w:pPr>
        <w:spacing w:after="0" w:line="240" w:lineRule="auto"/>
        <w:ind w:right="-23"/>
        <w:jc w:val="both"/>
        <w:rPr>
          <w:rFonts w:ascii="Times New Roman" w:eastAsia="Times New Roman" w:hAnsi="Times New Roman" w:cs="Times New Roman"/>
          <w:i/>
        </w:rPr>
      </w:pPr>
    </w:p>
    <w:p w14:paraId="1B32A299" w14:textId="71385C89" w:rsidR="00CB01D2" w:rsidRPr="00CB01D2" w:rsidRDefault="00CB01D2" w:rsidP="00CB01D2">
      <w:pPr>
        <w:tabs>
          <w:tab w:val="left" w:pos="851"/>
        </w:tabs>
        <w:autoSpaceDN w:val="0"/>
        <w:spacing w:after="0" w:line="240" w:lineRule="auto"/>
        <w:ind w:firstLine="567"/>
        <w:jc w:val="both"/>
        <w:rPr>
          <w:rFonts w:ascii="Times New Roman" w:hAnsi="Times New Roman" w:cs="Times New Roman"/>
          <w:color w:val="EE0000"/>
          <w:sz w:val="24"/>
          <w:szCs w:val="28"/>
        </w:rPr>
      </w:pPr>
      <w:bookmarkStart w:id="4" w:name="_Hlk132814457"/>
      <w:r w:rsidRPr="00CB01D2">
        <w:rPr>
          <w:rFonts w:ascii="Times New Roman" w:hAnsi="Times New Roman" w:cs="Times New Roman"/>
          <w:color w:val="EE0000"/>
          <w:sz w:val="24"/>
          <w:szCs w:val="28"/>
          <w:lang w:eastAsia="ar-SA"/>
        </w:rPr>
        <w:t>Kitos paslaugos / prekės įsigyjamos pagal šią taisyklę: Perkančioji organizacija pasilieka teisę, vadovaudamasi Viešųjų pirkimų tarnybos direktoriaus 2017 m. birželio 28 d. įsakymu Nr. 1S-95 ,,Dėl Kainodaros taisyklių nustatyto metodikos patvirtinimo“ patvirtintos Kainodaros taisyklių nustatymo metodikos 19 punktu</w:t>
      </w:r>
      <w:r w:rsidRPr="00CB01D2">
        <w:rPr>
          <w:rFonts w:ascii="Times New Roman" w:hAnsi="Times New Roman" w:cs="Times New Roman"/>
          <w:color w:val="EE0000"/>
          <w:sz w:val="24"/>
          <w:szCs w:val="24"/>
          <w:vertAlign w:val="superscript"/>
          <w:lang w:eastAsia="ar-SA"/>
        </w:rPr>
        <w:footnoteReference w:id="6"/>
      </w:r>
      <w:r w:rsidRPr="00CB01D2">
        <w:rPr>
          <w:rFonts w:ascii="Times New Roman" w:hAnsi="Times New Roman" w:cs="Times New Roman"/>
          <w:color w:val="EE0000"/>
          <w:sz w:val="24"/>
          <w:szCs w:val="28"/>
          <w:lang w:eastAsia="ar-SA"/>
        </w:rPr>
        <w:t>, įsigyti Techninėje specifikacijoje nenurodytų, tačiau su pirkimo objektu susijusių prekių ir (ar) paslaugų neviršijant 10 procentų pradinės sutarties vertės</w:t>
      </w:r>
      <w:r w:rsidRPr="00CB01D2">
        <w:rPr>
          <w:rFonts w:ascii="Times New Roman" w:hAnsi="Times New Roman" w:cs="Times New Roman"/>
          <w:color w:val="EE0000"/>
          <w:sz w:val="24"/>
          <w:szCs w:val="28"/>
          <w:vertAlign w:val="superscript"/>
          <w:lang w:eastAsia="ar-SA"/>
        </w:rPr>
        <w:footnoteReference w:id="7"/>
      </w:r>
      <w:r w:rsidRPr="00CB01D2">
        <w:rPr>
          <w:rFonts w:ascii="Times New Roman" w:hAnsi="Times New Roman" w:cs="Times New Roman"/>
          <w:color w:val="EE0000"/>
          <w:sz w:val="24"/>
          <w:szCs w:val="28"/>
          <w:lang w:eastAsia="ar-SA"/>
        </w:rPr>
        <w:t xml:space="preserve">. </w:t>
      </w:r>
      <w:bookmarkEnd w:id="4"/>
      <w:r w:rsidRPr="00CB01D2">
        <w:rPr>
          <w:rFonts w:ascii="Times New Roman" w:hAnsi="Times New Roman" w:cs="Times New Roman"/>
          <w:color w:val="EE0000"/>
          <w:sz w:val="24"/>
          <w:szCs w:val="28"/>
          <w:lang w:eastAsia="ar-SA"/>
        </w:rPr>
        <w:t>Už su pirkimo objektu susijusias prekes ir (ar) paslaugas bus apmokėta ne didesnėmis nei užsakymo dieną tiekėjo prekybos vietoje ar interneto svetainėje nurodytomis galiojančiomis šių prekių ir (ar) paslaugų kainomis arba, jei tokios kainos neskelbiamos, tiekėjo pasiūlytomis, konkurencingomis ir rinką atitinkančiomis kainomis.</w:t>
      </w:r>
    </w:p>
    <w:p w14:paraId="00948A6C" w14:textId="77777777" w:rsidR="00CB01D2" w:rsidRPr="00CB01D2" w:rsidRDefault="00CB01D2" w:rsidP="00CB01D2">
      <w:pPr>
        <w:spacing w:after="0" w:line="240" w:lineRule="auto"/>
        <w:jc w:val="both"/>
        <w:rPr>
          <w:rFonts w:ascii="Times New Roman" w:eastAsia="Calibri" w:hAnsi="Times New Roman" w:cs="Times New Roman"/>
          <w:b/>
          <w:i/>
          <w:iCs/>
          <w:sz w:val="24"/>
          <w:szCs w:val="24"/>
        </w:rPr>
      </w:pPr>
    </w:p>
    <w:p w14:paraId="5D8F059C" w14:textId="0E979D4D" w:rsidR="00CB01D2" w:rsidRPr="00CB01D2" w:rsidRDefault="00CB01D2" w:rsidP="00CB01D2">
      <w:pPr>
        <w:spacing w:after="0" w:line="240" w:lineRule="auto"/>
        <w:ind w:firstLine="567"/>
        <w:jc w:val="both"/>
        <w:rPr>
          <w:rFonts w:ascii="Times New Roman" w:eastAsia="Calibri" w:hAnsi="Times New Roman" w:cs="Times New Roman"/>
          <w:sz w:val="24"/>
          <w:szCs w:val="24"/>
        </w:rPr>
      </w:pPr>
      <w:r w:rsidRPr="00CB01D2">
        <w:rPr>
          <w:rFonts w:ascii="Times New Roman" w:eastAsia="Calibri" w:hAnsi="Times New Roman" w:cs="Times New Roman"/>
          <w:sz w:val="24"/>
          <w:szCs w:val="24"/>
        </w:rPr>
        <w:t xml:space="preserve">Palyginamoji pasiūlymo kaina Eur su PVM nėra Pirkėjo įsipareigojimas laimėjusiam dalyviui sumokėti nurodytą sumą Sutarties galiojimo laikotarpiu, ji bus naudojama tik pasiūlymų vertinimui ir palyginimui. Laimėjusiam dalyviui bus sumokama tik už faktiškai suteiktas ir užsakytas Paslaugas, pagal pasiūlytus Paslaugų vieno mato vieneto įkainius, o Sutartis bus sudaroma Pirkimo sąlygų </w:t>
      </w:r>
      <w:r>
        <w:rPr>
          <w:rFonts w:ascii="Times New Roman" w:eastAsia="Calibri" w:hAnsi="Times New Roman" w:cs="Times New Roman"/>
          <w:sz w:val="24"/>
          <w:szCs w:val="24"/>
        </w:rPr>
        <w:t>5</w:t>
      </w:r>
      <w:r w:rsidRPr="00CB01D2">
        <w:rPr>
          <w:rFonts w:ascii="Times New Roman" w:eastAsia="Calibri" w:hAnsi="Times New Roman" w:cs="Times New Roman"/>
          <w:sz w:val="24"/>
          <w:szCs w:val="24"/>
        </w:rPr>
        <w:t xml:space="preserve"> priede „</w:t>
      </w:r>
      <w:r>
        <w:rPr>
          <w:rFonts w:ascii="Times New Roman" w:hAnsi="Times New Roman" w:cs="Arial"/>
          <w:sz w:val="24"/>
          <w:szCs w:val="24"/>
        </w:rPr>
        <w:t>P</w:t>
      </w:r>
      <w:r w:rsidRPr="00CB01D2">
        <w:rPr>
          <w:rFonts w:ascii="Times New Roman" w:hAnsi="Times New Roman" w:cs="Arial"/>
          <w:sz w:val="24"/>
          <w:szCs w:val="24"/>
        </w:rPr>
        <w:t>rocesinio valdymo diegimo, veiklos architektūros kūrimo ir veiklos vertinimo rodiklių nustatymo ir pamatavimo konsultacinių paslaugų pirkimo – pardavimo sutartis</w:t>
      </w:r>
      <w:r w:rsidRPr="00CB01D2">
        <w:rPr>
          <w:rFonts w:ascii="Times New Roman" w:eastAsia="Calibri" w:hAnsi="Times New Roman" w:cs="Times New Roman"/>
          <w:sz w:val="24"/>
          <w:szCs w:val="24"/>
        </w:rPr>
        <w:t xml:space="preserve">“ </w:t>
      </w:r>
      <w:r w:rsidRPr="00252A9C">
        <w:rPr>
          <w:rFonts w:ascii="Times New Roman" w:eastAsia="Calibri" w:hAnsi="Times New Roman" w:cs="Times New Roman"/>
          <w:sz w:val="24"/>
          <w:szCs w:val="24"/>
        </w:rPr>
        <w:t>5</w:t>
      </w:r>
      <w:r w:rsidRPr="00CB01D2">
        <w:rPr>
          <w:rFonts w:ascii="Times New Roman" w:eastAsia="Calibri" w:hAnsi="Times New Roman" w:cs="Times New Roman"/>
          <w:sz w:val="24"/>
          <w:szCs w:val="24"/>
        </w:rPr>
        <w:t>.2 punkte nurodytai sumai.</w:t>
      </w:r>
    </w:p>
    <w:p w14:paraId="6A3FC44C" w14:textId="77777777" w:rsidR="00255ADD" w:rsidRPr="001E5639" w:rsidRDefault="00255ADD" w:rsidP="00CB01D2">
      <w:pPr>
        <w:spacing w:after="0" w:line="240" w:lineRule="auto"/>
        <w:ind w:right="-23"/>
        <w:jc w:val="both"/>
        <w:rPr>
          <w:rFonts w:ascii="Times New Roman" w:eastAsia="Times New Roman" w:hAnsi="Times New Roman" w:cs="Times New Roman"/>
          <w:i/>
        </w:rPr>
      </w:pPr>
    </w:p>
    <w:p w14:paraId="2F4380F9" w14:textId="7F5740F6" w:rsidR="00613C4D" w:rsidRPr="001E5639" w:rsidRDefault="00613C4D" w:rsidP="004C0432">
      <w:pPr>
        <w:spacing w:after="0" w:line="240" w:lineRule="auto"/>
        <w:ind w:right="-23" w:firstLine="567"/>
        <w:contextualSpacing/>
        <w:jc w:val="both"/>
        <w:rPr>
          <w:rFonts w:ascii="Times New Roman" w:eastAsia="Times New Roman" w:hAnsi="Times New Roman" w:cs="Times New Roman"/>
          <w:b/>
          <w:i/>
          <w:sz w:val="24"/>
          <w:szCs w:val="24"/>
          <w:u w:val="single"/>
        </w:rPr>
      </w:pPr>
      <w:r w:rsidRPr="001E5639">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1E5639">
        <w:rPr>
          <w:rFonts w:ascii="Times New Roman" w:eastAsia="Times New Roman" w:hAnsi="Times New Roman" w:cs="Times New Roman"/>
          <w:b/>
          <w:i/>
          <w:sz w:val="24"/>
          <w:szCs w:val="24"/>
          <w:u w:val="single"/>
        </w:rPr>
        <w:t xml:space="preserve"> </w:t>
      </w:r>
      <w:r w:rsidRPr="001E5639">
        <w:rPr>
          <w:rFonts w:ascii="Times New Roman" w:eastAsia="Times New Roman" w:hAnsi="Times New Roman" w:cs="Times New Roman"/>
          <w:b/>
          <w:i/>
          <w:color w:val="FF0000"/>
          <w:sz w:val="24"/>
          <w:szCs w:val="24"/>
          <w:u w:val="single"/>
        </w:rPr>
        <w:t>[Nurodyti]</w:t>
      </w:r>
      <w:r w:rsidRPr="001E5639">
        <w:rPr>
          <w:rFonts w:ascii="Times New Roman" w:eastAsia="Times New Roman" w:hAnsi="Times New Roman" w:cs="Times New Roman"/>
          <w:b/>
          <w:i/>
          <w:sz w:val="24"/>
          <w:szCs w:val="24"/>
          <w:u w:val="single"/>
        </w:rPr>
        <w:t xml:space="preserve"> ir pasiūlymo formos </w:t>
      </w:r>
      <w:r w:rsidR="003E24EC">
        <w:rPr>
          <w:rFonts w:ascii="Times New Roman" w:eastAsia="Times New Roman" w:hAnsi="Times New Roman" w:cs="Times New Roman"/>
          <w:b/>
          <w:i/>
          <w:sz w:val="24"/>
          <w:szCs w:val="24"/>
          <w:u w:val="single"/>
        </w:rPr>
        <w:t>4</w:t>
      </w:r>
      <w:r w:rsidRPr="001E5639">
        <w:rPr>
          <w:rFonts w:ascii="Times New Roman" w:eastAsia="Times New Roman" w:hAnsi="Times New Roman" w:cs="Times New Roman"/>
          <w:b/>
          <w:i/>
          <w:sz w:val="24"/>
          <w:szCs w:val="24"/>
          <w:u w:val="single"/>
        </w:rPr>
        <w:t xml:space="preserve"> lentelės eilučių PVM ir </w:t>
      </w:r>
      <w:r w:rsidR="00CE4C09" w:rsidRPr="001E5639">
        <w:rPr>
          <w:rFonts w:ascii="Times New Roman" w:eastAsia="Times New Roman" w:hAnsi="Times New Roman" w:cs="Times New Roman"/>
          <w:b/>
          <w:i/>
          <w:sz w:val="24"/>
          <w:szCs w:val="24"/>
          <w:u w:val="single"/>
        </w:rPr>
        <w:t>P</w:t>
      </w:r>
      <w:r w:rsidRPr="001E5639">
        <w:rPr>
          <w:rFonts w:ascii="Times New Roman" w:eastAsia="Times New Roman" w:hAnsi="Times New Roman" w:cs="Times New Roman"/>
          <w:b/>
          <w:i/>
          <w:sz w:val="24"/>
          <w:szCs w:val="24"/>
          <w:u w:val="single"/>
        </w:rPr>
        <w:t>asiūlymo kaina EUR su PVM nepildo.</w:t>
      </w:r>
    </w:p>
    <w:p w14:paraId="4BB7A966" w14:textId="77777777" w:rsidR="00613C4D" w:rsidRPr="001E5639" w:rsidRDefault="00613C4D" w:rsidP="004C0432">
      <w:pPr>
        <w:spacing w:after="0" w:line="240" w:lineRule="auto"/>
        <w:ind w:right="-23" w:firstLine="567"/>
        <w:jc w:val="both"/>
        <w:rPr>
          <w:rFonts w:ascii="Times New Roman" w:eastAsia="Times New Roman" w:hAnsi="Times New Roman" w:cs="Times New Roman"/>
          <w:bCs/>
          <w:iCs/>
          <w:sz w:val="20"/>
          <w:szCs w:val="20"/>
        </w:rPr>
      </w:pPr>
    </w:p>
    <w:p w14:paraId="123CF1F3" w14:textId="6A1B1EF2" w:rsidR="00213079" w:rsidRPr="001E5639" w:rsidRDefault="00613C4D" w:rsidP="009E31DF">
      <w:pPr>
        <w:spacing w:after="0" w:line="240" w:lineRule="auto"/>
        <w:ind w:right="-23" w:firstLine="567"/>
        <w:jc w:val="both"/>
      </w:pPr>
      <w:r w:rsidRPr="001E5639">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r w:rsidRPr="001E5639">
        <w:rPr>
          <w:rFonts w:ascii="Times New Roman" w:eastAsia="Calibri" w:hAnsi="Times New Roman" w:cs="Times New Roman"/>
          <w:i/>
          <w:sz w:val="20"/>
          <w:szCs w:val="20"/>
        </w:rPr>
        <w:t xml:space="preserve"> </w:t>
      </w:r>
      <w:hyperlink r:id="rId8" w:history="1">
        <w:r w:rsidRPr="001E5639">
          <w:rPr>
            <w:rFonts w:ascii="Times New Roman" w:eastAsia="Calibri" w:hAnsi="Times New Roman" w:cs="Times New Roman"/>
            <w:color w:val="0000FF"/>
            <w:sz w:val="20"/>
            <w:szCs w:val="20"/>
            <w:u w:val="single"/>
          </w:rPr>
          <w:t>https://klausk.vpt.lt/hc/lt/articles/115005730785-Kaip-vertinti-pasi%C5%ABlymus-kai-tiek%C4%97j%C5%B3-statusas-pagal-PVM-mok%C4%97jim%C4%85-yra-nevienodas-</w:t>
        </w:r>
      </w:hyperlink>
      <w:bookmarkEnd w:id="2"/>
    </w:p>
    <w:p w14:paraId="0C86A659" w14:textId="1255500C" w:rsidR="00752E54" w:rsidRDefault="006A1130" w:rsidP="009E31DF">
      <w:pPr>
        <w:pStyle w:val="ListParagraph"/>
        <w:tabs>
          <w:tab w:val="left" w:pos="284"/>
        </w:tabs>
        <w:autoSpaceDE w:val="0"/>
        <w:adjustRightInd w:val="0"/>
        <w:spacing w:after="0" w:line="240" w:lineRule="auto"/>
        <w:ind w:left="0" w:firstLine="567"/>
        <w:jc w:val="both"/>
        <w:rPr>
          <w:b/>
          <w:szCs w:val="24"/>
        </w:rPr>
      </w:pPr>
      <w:r w:rsidRPr="001E5639">
        <w:rPr>
          <w:b/>
          <w:szCs w:val="24"/>
        </w:rPr>
        <w:t xml:space="preserve">Informacija aktuali tiekėjams dėl PVM taisyklių taikymo, jeigu pirkime dalyvauja ne Lietuvoje registruota įmonė: Valstybinė energetikos reguliavimo taryba nėra registruota PVM </w:t>
      </w:r>
      <w:r w:rsidRPr="001E5639">
        <w:rPr>
          <w:b/>
          <w:szCs w:val="24"/>
        </w:rPr>
        <w:lastRenderedPageBreak/>
        <w:t xml:space="preserve">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 </w:t>
      </w:r>
    </w:p>
    <w:p w14:paraId="2A36B54F" w14:textId="77777777" w:rsidR="001E5639" w:rsidRPr="001E5639" w:rsidRDefault="001E5639" w:rsidP="001E5639">
      <w:pPr>
        <w:pStyle w:val="ListParagraph"/>
        <w:tabs>
          <w:tab w:val="left" w:pos="284"/>
        </w:tabs>
        <w:autoSpaceDE w:val="0"/>
        <w:adjustRightInd w:val="0"/>
        <w:ind w:left="0" w:firstLine="567"/>
        <w:jc w:val="both"/>
        <w:rPr>
          <w:b/>
          <w:szCs w:val="24"/>
        </w:rPr>
      </w:pPr>
    </w:p>
    <w:p w14:paraId="11294586" w14:textId="07C32A1F" w:rsidR="007F0B05" w:rsidRPr="001E5639" w:rsidRDefault="00613C4D" w:rsidP="004C0432">
      <w:pPr>
        <w:pStyle w:val="ListParagraph"/>
        <w:numPr>
          <w:ilvl w:val="0"/>
          <w:numId w:val="13"/>
        </w:numPr>
        <w:tabs>
          <w:tab w:val="left" w:pos="993"/>
        </w:tabs>
        <w:autoSpaceDN w:val="0"/>
        <w:spacing w:after="0" w:line="240" w:lineRule="auto"/>
        <w:ind w:left="851" w:right="-23"/>
        <w:jc w:val="both"/>
        <w:rPr>
          <w:szCs w:val="24"/>
        </w:rPr>
      </w:pPr>
      <w:r w:rsidRPr="001E5639">
        <w:rPr>
          <w:szCs w:val="24"/>
        </w:rPr>
        <w:t>Kartu su pasiūlymu pateikiami šie dokumentai:</w:t>
      </w:r>
    </w:p>
    <w:p w14:paraId="16C0D252" w14:textId="28051608" w:rsidR="00613C4D" w:rsidRPr="001E5639" w:rsidRDefault="00610C5E" w:rsidP="001F529D">
      <w:pPr>
        <w:tabs>
          <w:tab w:val="left" w:pos="851"/>
        </w:tabs>
        <w:autoSpaceDN w:val="0"/>
        <w:spacing w:after="0" w:line="240" w:lineRule="auto"/>
        <w:ind w:right="-165" w:firstLine="567"/>
        <w:jc w:val="right"/>
        <w:rPr>
          <w:rFonts w:ascii="Times New Roman" w:hAnsi="Times New Roman" w:cs="Times New Roman"/>
          <w:b/>
          <w:i/>
          <w:sz w:val="24"/>
          <w:szCs w:val="24"/>
        </w:rPr>
      </w:pPr>
      <w:r>
        <w:rPr>
          <w:rFonts w:ascii="Times New Roman" w:hAnsi="Times New Roman" w:cs="Times New Roman"/>
          <w:b/>
          <w:i/>
          <w:sz w:val="24"/>
          <w:szCs w:val="24"/>
        </w:rPr>
        <w:t xml:space="preserve">5 </w:t>
      </w:r>
      <w:r w:rsidR="00613C4D" w:rsidRPr="001E5639">
        <w:rPr>
          <w:rFonts w:ascii="Times New Roman" w:hAnsi="Times New Roman" w:cs="Times New Roman"/>
          <w:b/>
          <w:i/>
          <w:sz w:val="24"/>
          <w:szCs w:val="24"/>
        </w:rPr>
        <w:t>lentelė</w:t>
      </w:r>
      <w:r w:rsidR="00975AAA" w:rsidRPr="001E5639">
        <w:rPr>
          <w:rFonts w:ascii="Times New Roman" w:hAnsi="Times New Roman" w:cs="Times New Roman"/>
          <w:b/>
          <w:i/>
          <w:sz w:val="24"/>
          <w:szCs w:val="24"/>
        </w:rPr>
        <w:t>.</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88"/>
        <w:gridCol w:w="2237"/>
        <w:gridCol w:w="3082"/>
        <w:gridCol w:w="1145"/>
      </w:tblGrid>
      <w:tr w:rsidR="00613C4D" w:rsidRPr="001E5639" w14:paraId="751B5BE5" w14:textId="77777777" w:rsidTr="001F529D">
        <w:tc>
          <w:tcPr>
            <w:tcW w:w="302"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Eil. Nr.</w:t>
            </w:r>
          </w:p>
        </w:tc>
        <w:tc>
          <w:tcPr>
            <w:tcW w:w="1485"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Pateikto dokumento pavadinimas</w:t>
            </w:r>
          </w:p>
        </w:tc>
        <w:tc>
          <w:tcPr>
            <w:tcW w:w="1112"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Ar dokumente yra konfidenciali informacija</w:t>
            </w:r>
          </w:p>
        </w:tc>
        <w:tc>
          <w:tcPr>
            <w:tcW w:w="1532"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Jei dokumentas yra konfidencialus, pateikiamas pagrindimas, kodėl šis dokumentas yra konfidencialus</w:t>
            </w:r>
          </w:p>
        </w:tc>
        <w:tc>
          <w:tcPr>
            <w:tcW w:w="570"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Lapų</w:t>
            </w:r>
          </w:p>
          <w:p w14:paraId="5FA26C23"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skaičius</w:t>
            </w:r>
          </w:p>
        </w:tc>
      </w:tr>
      <w:tr w:rsidR="00613C4D" w:rsidRPr="001E5639" w14:paraId="03E93941" w14:textId="77777777" w:rsidTr="001F529D">
        <w:tc>
          <w:tcPr>
            <w:tcW w:w="302" w:type="pct"/>
            <w:tcBorders>
              <w:top w:val="single" w:sz="4" w:space="0" w:color="auto"/>
              <w:left w:val="single" w:sz="4" w:space="0" w:color="auto"/>
              <w:bottom w:val="single" w:sz="4" w:space="0" w:color="auto"/>
              <w:right w:val="single" w:sz="4" w:space="0" w:color="auto"/>
            </w:tcBorders>
            <w:vAlign w:val="center"/>
            <w:hideMark/>
          </w:tcPr>
          <w:p w14:paraId="35A15096" w14:textId="77777777" w:rsidR="00613C4D" w:rsidRPr="001E5639" w:rsidRDefault="00613C4D" w:rsidP="000C23DB">
            <w:pPr>
              <w:numPr>
                <w:ilvl w:val="0"/>
                <w:numId w:val="1"/>
              </w:numPr>
              <w:spacing w:after="0" w:line="240" w:lineRule="auto"/>
              <w:ind w:left="0" w:right="-23" w:firstLine="0"/>
              <w:contextualSpacing/>
              <w:jc w:val="center"/>
              <w:rPr>
                <w:rFonts w:ascii="Times New Roman" w:eastAsia="Times New Roman" w:hAnsi="Times New Roman" w:cs="Times New Roman"/>
                <w:sz w:val="24"/>
                <w:szCs w:val="24"/>
              </w:rPr>
            </w:pPr>
          </w:p>
        </w:tc>
        <w:tc>
          <w:tcPr>
            <w:tcW w:w="1485" w:type="pct"/>
            <w:tcBorders>
              <w:top w:val="single" w:sz="4" w:space="0" w:color="auto"/>
              <w:left w:val="single" w:sz="4" w:space="0" w:color="auto"/>
              <w:bottom w:val="single" w:sz="4" w:space="0" w:color="auto"/>
              <w:right w:val="single" w:sz="4" w:space="0" w:color="auto"/>
            </w:tcBorders>
          </w:tcPr>
          <w:p w14:paraId="089D4FA8" w14:textId="77777777" w:rsidR="00613C4D" w:rsidRPr="001E5639" w:rsidRDefault="00613C4D" w:rsidP="004C0432">
            <w:pPr>
              <w:spacing w:after="0" w:line="240" w:lineRule="auto"/>
              <w:ind w:right="-23"/>
              <w:jc w:val="both"/>
              <w:rPr>
                <w:rFonts w:ascii="Times New Roman" w:hAnsi="Times New Roman" w:cs="Times New Roman"/>
                <w:color w:val="000000"/>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14:paraId="1605863F"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r w:rsidRPr="001E5639">
              <w:rPr>
                <w:rFonts w:ascii="Times New Roman" w:hAnsi="Times New Roman" w:cs="Times New Roman"/>
                <w:color w:val="000000"/>
                <w:sz w:val="24"/>
                <w:szCs w:val="24"/>
              </w:rPr>
              <w:t>(Taip / Ne)</w:t>
            </w:r>
          </w:p>
        </w:tc>
        <w:tc>
          <w:tcPr>
            <w:tcW w:w="1532" w:type="pct"/>
            <w:tcBorders>
              <w:top w:val="single" w:sz="4" w:space="0" w:color="auto"/>
              <w:left w:val="single" w:sz="4" w:space="0" w:color="auto"/>
              <w:bottom w:val="single" w:sz="4" w:space="0" w:color="auto"/>
              <w:right w:val="single" w:sz="4" w:space="0" w:color="auto"/>
            </w:tcBorders>
          </w:tcPr>
          <w:p w14:paraId="6CFBEAC9"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14:paraId="176B214D"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r>
      <w:tr w:rsidR="00613C4D" w:rsidRPr="001E5639" w14:paraId="5D8D0AE0" w14:textId="77777777" w:rsidTr="001F529D">
        <w:tc>
          <w:tcPr>
            <w:tcW w:w="302" w:type="pct"/>
            <w:tcBorders>
              <w:top w:val="single" w:sz="4" w:space="0" w:color="auto"/>
              <w:left w:val="single" w:sz="4" w:space="0" w:color="auto"/>
              <w:bottom w:val="single" w:sz="4" w:space="0" w:color="auto"/>
              <w:right w:val="single" w:sz="4" w:space="0" w:color="auto"/>
            </w:tcBorders>
            <w:vAlign w:val="center"/>
          </w:tcPr>
          <w:p w14:paraId="25462185" w14:textId="2B51D5D8" w:rsidR="00613C4D" w:rsidRPr="001E5639" w:rsidRDefault="00613C4D" w:rsidP="004C0432">
            <w:pPr>
              <w:spacing w:after="0" w:line="240" w:lineRule="auto"/>
              <w:ind w:right="-23"/>
              <w:contextualSpacing/>
              <w:jc w:val="center"/>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w:t>
            </w:r>
          </w:p>
        </w:tc>
        <w:tc>
          <w:tcPr>
            <w:tcW w:w="1485" w:type="pct"/>
            <w:tcBorders>
              <w:top w:val="single" w:sz="4" w:space="0" w:color="auto"/>
              <w:left w:val="single" w:sz="4" w:space="0" w:color="auto"/>
              <w:bottom w:val="single" w:sz="4" w:space="0" w:color="auto"/>
              <w:right w:val="single" w:sz="4" w:space="0" w:color="auto"/>
            </w:tcBorders>
          </w:tcPr>
          <w:p w14:paraId="0E80B9EB" w14:textId="77777777" w:rsidR="00613C4D" w:rsidRPr="001E5639" w:rsidRDefault="00613C4D" w:rsidP="004C0432">
            <w:pPr>
              <w:spacing w:after="0" w:line="240" w:lineRule="auto"/>
              <w:ind w:right="-23"/>
              <w:jc w:val="both"/>
              <w:rPr>
                <w:rFonts w:ascii="Times New Roman" w:hAnsi="Times New Roman" w:cs="Times New Roman"/>
                <w:color w:val="000000"/>
                <w:sz w:val="24"/>
                <w:szCs w:val="24"/>
              </w:rPr>
            </w:pPr>
          </w:p>
        </w:tc>
        <w:tc>
          <w:tcPr>
            <w:tcW w:w="1112" w:type="pct"/>
            <w:tcBorders>
              <w:top w:val="single" w:sz="4" w:space="0" w:color="auto"/>
              <w:left w:val="single" w:sz="4" w:space="0" w:color="auto"/>
              <w:bottom w:val="single" w:sz="4" w:space="0" w:color="auto"/>
              <w:right w:val="single" w:sz="4" w:space="0" w:color="auto"/>
            </w:tcBorders>
          </w:tcPr>
          <w:p w14:paraId="7B693499"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r w:rsidRPr="001E5639">
              <w:rPr>
                <w:rFonts w:ascii="Times New Roman" w:hAnsi="Times New Roman" w:cs="Times New Roman"/>
                <w:color w:val="000000"/>
                <w:sz w:val="24"/>
                <w:szCs w:val="24"/>
              </w:rPr>
              <w:t>(Taip / Ne)</w:t>
            </w:r>
          </w:p>
        </w:tc>
        <w:tc>
          <w:tcPr>
            <w:tcW w:w="1532" w:type="pct"/>
            <w:tcBorders>
              <w:top w:val="single" w:sz="4" w:space="0" w:color="auto"/>
              <w:left w:val="single" w:sz="4" w:space="0" w:color="auto"/>
              <w:bottom w:val="single" w:sz="4" w:space="0" w:color="auto"/>
              <w:right w:val="single" w:sz="4" w:space="0" w:color="auto"/>
            </w:tcBorders>
          </w:tcPr>
          <w:p w14:paraId="0E13D5AF"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14:paraId="29F9570B"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r>
    </w:tbl>
    <w:p w14:paraId="0FDE2017" w14:textId="77777777" w:rsidR="00A03EF0" w:rsidRPr="001E5639" w:rsidRDefault="00A03EF0" w:rsidP="004C0432">
      <w:pPr>
        <w:spacing w:after="0" w:line="240" w:lineRule="auto"/>
        <w:ind w:right="-23"/>
        <w:jc w:val="both"/>
        <w:rPr>
          <w:rFonts w:eastAsia="Calibri"/>
          <w:szCs w:val="24"/>
          <w:lang w:eastAsia="lt-LT"/>
        </w:rPr>
      </w:pPr>
      <w:bookmarkStart w:id="9" w:name="_Hlk530037161"/>
    </w:p>
    <w:tbl>
      <w:tblPr>
        <w:tblW w:w="9224" w:type="dxa"/>
        <w:jc w:val="center"/>
        <w:tblLayout w:type="fixed"/>
        <w:tblLook w:val="00A0" w:firstRow="1" w:lastRow="0" w:firstColumn="1" w:lastColumn="0" w:noHBand="0" w:noVBand="0"/>
      </w:tblPr>
      <w:tblGrid>
        <w:gridCol w:w="3284"/>
        <w:gridCol w:w="1980"/>
        <w:gridCol w:w="701"/>
        <w:gridCol w:w="2611"/>
        <w:gridCol w:w="648"/>
      </w:tblGrid>
      <w:tr w:rsidR="00A03EF0" w:rsidRPr="001E5639" w14:paraId="777EC30D" w14:textId="77777777" w:rsidTr="007716C6">
        <w:trPr>
          <w:trHeight w:val="285"/>
          <w:jc w:val="center"/>
        </w:trPr>
        <w:tc>
          <w:tcPr>
            <w:tcW w:w="3284" w:type="dxa"/>
            <w:tcBorders>
              <w:top w:val="nil"/>
              <w:left w:val="nil"/>
              <w:bottom w:val="single" w:sz="4" w:space="0" w:color="auto"/>
              <w:right w:val="nil"/>
            </w:tcBorders>
          </w:tcPr>
          <w:p w14:paraId="12F8FAEF" w14:textId="77777777" w:rsidR="00A03EF0" w:rsidRDefault="00A03EF0" w:rsidP="004C0432">
            <w:pPr>
              <w:spacing w:after="0" w:line="240" w:lineRule="auto"/>
              <w:ind w:right="-23"/>
              <w:rPr>
                <w:rFonts w:ascii="Times New Roman" w:eastAsia="Times New Roman" w:hAnsi="Times New Roman" w:cs="Times New Roman"/>
                <w:sz w:val="24"/>
                <w:szCs w:val="24"/>
              </w:rPr>
            </w:pPr>
          </w:p>
          <w:p w14:paraId="1BE636A5" w14:textId="77777777" w:rsidR="00CB01D2" w:rsidRPr="001E5639" w:rsidRDefault="00CB01D2" w:rsidP="004C0432">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1E5639" w:rsidRDefault="00A03EF0" w:rsidP="004C0432">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1E5639" w:rsidRDefault="00A03EF0" w:rsidP="004C0432">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1E5639" w:rsidRDefault="00A03EF0" w:rsidP="004C0432">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1E5639" w:rsidRDefault="00A03EF0" w:rsidP="004C0432">
            <w:pPr>
              <w:spacing w:after="0" w:line="240" w:lineRule="auto"/>
              <w:ind w:right="-23"/>
              <w:jc w:val="right"/>
              <w:rPr>
                <w:rFonts w:ascii="Times New Roman" w:eastAsia="Times New Roman" w:hAnsi="Times New Roman" w:cs="Times New Roman"/>
                <w:sz w:val="24"/>
                <w:szCs w:val="24"/>
              </w:rPr>
            </w:pPr>
          </w:p>
        </w:tc>
      </w:tr>
      <w:tr w:rsidR="00A03EF0" w:rsidRPr="001E5639" w14:paraId="205EDE8A" w14:textId="77777777" w:rsidTr="007716C6">
        <w:trPr>
          <w:trHeight w:val="186"/>
          <w:jc w:val="center"/>
        </w:trPr>
        <w:tc>
          <w:tcPr>
            <w:tcW w:w="3284" w:type="dxa"/>
            <w:tcBorders>
              <w:top w:val="single" w:sz="4" w:space="0" w:color="auto"/>
              <w:left w:val="nil"/>
              <w:bottom w:val="nil"/>
              <w:right w:val="nil"/>
            </w:tcBorders>
          </w:tcPr>
          <w:p w14:paraId="550DC0A2" w14:textId="77777777" w:rsidR="00A03EF0" w:rsidRPr="001E5639" w:rsidRDefault="00A03EF0" w:rsidP="004C0432">
            <w:pPr>
              <w:snapToGrid w:val="0"/>
              <w:spacing w:after="0" w:line="240" w:lineRule="auto"/>
              <w:ind w:right="-23"/>
              <w:jc w:val="center"/>
              <w:rPr>
                <w:rFonts w:ascii="Times New Roman" w:eastAsia="Calibri" w:hAnsi="Times New Roman" w:cs="Times New Roman"/>
                <w:position w:val="6"/>
                <w:sz w:val="20"/>
                <w:szCs w:val="20"/>
              </w:rPr>
            </w:pPr>
            <w:r w:rsidRPr="001E5639">
              <w:rPr>
                <w:rFonts w:ascii="Times New Roman" w:eastAsia="Calibri" w:hAnsi="Times New Roman" w:cs="Times New Roman"/>
                <w:position w:val="6"/>
                <w:sz w:val="20"/>
                <w:szCs w:val="20"/>
              </w:rPr>
              <w:t>(Tiekėjo arba jo įgalioto asmens pareigų pavadinimas)</w:t>
            </w:r>
          </w:p>
          <w:p w14:paraId="0BA3EAE2" w14:textId="77777777" w:rsidR="00A03EF0" w:rsidRPr="001E5639" w:rsidRDefault="00A03EF0" w:rsidP="004C0432">
            <w:pPr>
              <w:snapToGrid w:val="0"/>
              <w:spacing w:after="0" w:line="240" w:lineRule="auto"/>
              <w:ind w:right="-23"/>
              <w:jc w:val="center"/>
              <w:rPr>
                <w:rFonts w:ascii="Times New Roman" w:eastAsia="Calibri" w:hAnsi="Times New Roman" w:cs="Times New Roman"/>
                <w:position w:val="6"/>
                <w:sz w:val="20"/>
                <w:szCs w:val="20"/>
              </w:rPr>
            </w:pPr>
          </w:p>
        </w:tc>
        <w:tc>
          <w:tcPr>
            <w:tcW w:w="1980" w:type="dxa"/>
            <w:tcBorders>
              <w:top w:val="single" w:sz="4" w:space="0" w:color="auto"/>
              <w:left w:val="nil"/>
              <w:bottom w:val="nil"/>
              <w:right w:val="nil"/>
            </w:tcBorders>
          </w:tcPr>
          <w:p w14:paraId="24D9E5FB" w14:textId="77777777"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position w:val="6"/>
                <w:sz w:val="20"/>
                <w:szCs w:val="20"/>
              </w:rPr>
              <w:t>(Parašas)</w:t>
            </w:r>
          </w:p>
        </w:tc>
        <w:tc>
          <w:tcPr>
            <w:tcW w:w="701" w:type="dxa"/>
          </w:tcPr>
          <w:p w14:paraId="565882A2" w14:textId="788A392D"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p>
        </w:tc>
      </w:tr>
      <w:bookmarkEnd w:id="9"/>
    </w:tbl>
    <w:p w14:paraId="14F2B956" w14:textId="77777777" w:rsidR="000E1ED9" w:rsidRPr="001E5639" w:rsidRDefault="000E1ED9" w:rsidP="004C0432">
      <w:pPr>
        <w:ind w:right="-23"/>
        <w:rPr>
          <w:rFonts w:ascii="Times New Roman" w:hAnsi="Times New Roman" w:cs="Times New Roman"/>
        </w:rPr>
      </w:pPr>
    </w:p>
    <w:sectPr w:rsidR="000E1ED9" w:rsidRPr="001E5639" w:rsidSect="004C0432">
      <w:headerReference w:type="default" r:id="rId9"/>
      <w:pgSz w:w="12240" w:h="15840"/>
      <w:pgMar w:top="851" w:right="90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42D3" w14:textId="77777777" w:rsidR="00E57BA6" w:rsidRDefault="00E57BA6" w:rsidP="00613C4D">
      <w:pPr>
        <w:spacing w:after="0" w:line="240" w:lineRule="auto"/>
      </w:pPr>
      <w:r>
        <w:separator/>
      </w:r>
    </w:p>
  </w:endnote>
  <w:endnote w:type="continuationSeparator" w:id="0">
    <w:p w14:paraId="2AFCE671" w14:textId="77777777" w:rsidR="00E57BA6" w:rsidRDefault="00E57BA6"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CC7D" w14:textId="77777777" w:rsidR="00E57BA6" w:rsidRDefault="00E57BA6" w:rsidP="00613C4D">
      <w:pPr>
        <w:spacing w:after="0" w:line="240" w:lineRule="auto"/>
      </w:pPr>
      <w:r>
        <w:separator/>
      </w:r>
    </w:p>
  </w:footnote>
  <w:footnote w:type="continuationSeparator" w:id="0">
    <w:p w14:paraId="70969D2A" w14:textId="77777777" w:rsidR="00E57BA6" w:rsidRDefault="00E57BA6" w:rsidP="00613C4D">
      <w:pPr>
        <w:spacing w:after="0" w:line="240" w:lineRule="auto"/>
      </w:pPr>
      <w:r>
        <w:continuationSeparator/>
      </w:r>
    </w:p>
  </w:footnote>
  <w:footnote w:id="1">
    <w:p w14:paraId="502FE0F0" w14:textId="77777777" w:rsidR="00E54D74" w:rsidRPr="002A6547" w:rsidRDefault="00E54D74" w:rsidP="004C0432">
      <w:pPr>
        <w:pStyle w:val="FootnoteText"/>
        <w:ind w:right="-164"/>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728C1877" w14:textId="77777777" w:rsidR="00613C4D" w:rsidRPr="00EB5AAD" w:rsidRDefault="00613C4D" w:rsidP="003E0A9F">
      <w:pPr>
        <w:pStyle w:val="FootnoteText"/>
        <w:ind w:right="-22"/>
        <w:jc w:val="both"/>
      </w:pPr>
      <w:r w:rsidRPr="00EB5AAD">
        <w:rPr>
          <w:rStyle w:val="FootnoteReference"/>
        </w:rPr>
        <w:footnoteRef/>
      </w:r>
      <w:r w:rsidRPr="00EB5AAD">
        <w:t xml:space="preserve"> 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 w:id="3">
    <w:p w14:paraId="032E7CA6" w14:textId="52261951" w:rsidR="00BB01B5" w:rsidRDefault="00BB01B5" w:rsidP="00BB01B5">
      <w:pPr>
        <w:pStyle w:val="FootnoteText"/>
      </w:pPr>
      <w:r>
        <w:rPr>
          <w:rStyle w:val="FootnoteReference"/>
        </w:rPr>
        <w:footnoteRef/>
      </w:r>
      <w:r>
        <w:t xml:space="preserve"> Jeigu PVM nėra taikoma</w:t>
      </w:r>
      <w:r w:rsidR="00C1386B">
        <w:t>s</w:t>
      </w:r>
      <w:r>
        <w:t>, nurodyti sumą be PVM</w:t>
      </w:r>
    </w:p>
  </w:footnote>
  <w:footnote w:id="4">
    <w:p w14:paraId="4C6991FA" w14:textId="1AA62AB2" w:rsidR="00BB01B5" w:rsidRDefault="00BB01B5">
      <w:pPr>
        <w:pStyle w:val="FootnoteText"/>
      </w:pPr>
      <w:r>
        <w:rPr>
          <w:rStyle w:val="FootnoteReference"/>
        </w:rPr>
        <w:footnoteRef/>
      </w:r>
      <w:r>
        <w:t xml:space="preserve"> Jeigu PVM nėra taikoma</w:t>
      </w:r>
      <w:r w:rsidR="00C1386B">
        <w:t>s</w:t>
      </w:r>
      <w:r>
        <w:t>, nurodyti sumą be PVM</w:t>
      </w:r>
    </w:p>
  </w:footnote>
  <w:footnote w:id="5">
    <w:p w14:paraId="6631B1F4" w14:textId="77777777" w:rsidR="00BB01B5" w:rsidRDefault="00BB01B5" w:rsidP="00BB01B5">
      <w:pPr>
        <w:pStyle w:val="FootnoteText"/>
      </w:pPr>
      <w:r>
        <w:rPr>
          <w:rStyle w:val="FootnoteReference"/>
        </w:rPr>
        <w:footnoteRef/>
      </w:r>
      <w:r>
        <w:t xml:space="preserve"> Jeigu PVM nėra taikoma, nurodyti sumą be PVM</w:t>
      </w:r>
    </w:p>
  </w:footnote>
  <w:footnote w:id="6">
    <w:p w14:paraId="52D70A3D" w14:textId="77777777" w:rsidR="00CB01D2" w:rsidRPr="00252A9C" w:rsidRDefault="00CB01D2" w:rsidP="00CB01D2">
      <w:pPr>
        <w:pStyle w:val="FootnoteText"/>
        <w:jc w:val="both"/>
      </w:pPr>
      <w:r>
        <w:rPr>
          <w:rStyle w:val="FootnoteReference"/>
        </w:rPr>
        <w:footnoteRef/>
      </w:r>
      <w:r>
        <w:t xml:space="preserve"> </w:t>
      </w:r>
      <w:r>
        <w:rPr>
          <w:color w:val="000000"/>
        </w:rPr>
        <w:t xml:space="preserve">Pirkimo vykdytojas pirkimo dokumentuose ir sutartyje gali numatyti, kad, esant poreikiui, gali </w:t>
      </w:r>
      <w:bookmarkStart w:id="5" w:name="_Hlk132371415"/>
      <w:r>
        <w:rPr>
          <w:color w:val="000000"/>
        </w:rPr>
        <w:t xml:space="preserve">įsigyti prekių ir (ar) paslaugų sąraše nenurodytų, tačiau su pirkimo objektu susijusių prekių ir (ar) paslaugų </w:t>
      </w:r>
      <w:bookmarkEnd w:id="5"/>
      <w:r>
        <w:rPr>
          <w:color w:val="000000"/>
        </w:rPr>
        <w:t>(</w:t>
      </w:r>
      <w:r>
        <w:rPr>
          <w:i/>
          <w:iCs/>
          <w:color w:val="000000"/>
        </w:rPr>
        <w:t>pavyzdžiui, pašto, kurjerių, telefoninio ryšio paslaugos į nenumatytas sutartyje šalis</w:t>
      </w:r>
      <w:r>
        <w:rPr>
          <w:color w:val="000000"/>
        </w:rPr>
        <w:t xml:space="preserve">) </w:t>
      </w:r>
      <w:bookmarkStart w:id="6" w:name="_Hlk132371512"/>
      <w:r>
        <w:rPr>
          <w:color w:val="000000"/>
        </w:rPr>
        <w:t xml:space="preserve">neviršijant 10 procentų pradinės sutarties vertės. </w:t>
      </w:r>
      <w:bookmarkEnd w:id="6"/>
      <w:r>
        <w:rPr>
          <w:color w:val="000000"/>
        </w:rPr>
        <w:t xml:space="preserve">Tiek pirkimo dokumentuose, tiek sutartyje turi būti nurodyta, kad už prekių ir (ar) paslaugų sąraše nenurodytas, tačiau </w:t>
      </w:r>
      <w:bookmarkStart w:id="7" w:name="_Hlk132371544"/>
      <w:r>
        <w:rPr>
          <w:color w:val="000000"/>
        </w:rPr>
        <w:t>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bookmarkEnd w:id="7"/>
    </w:p>
  </w:footnote>
  <w:footnote w:id="7">
    <w:p w14:paraId="1EB09FED" w14:textId="77777777" w:rsidR="00CB01D2" w:rsidRDefault="00CB01D2" w:rsidP="00CB01D2">
      <w:pPr>
        <w:pStyle w:val="FootnoteText"/>
        <w:jc w:val="both"/>
      </w:pPr>
      <w:r>
        <w:rPr>
          <w:rStyle w:val="FootnoteReference"/>
        </w:rPr>
        <w:footnoteRef/>
      </w:r>
      <w:r>
        <w:t xml:space="preserve"> </w:t>
      </w:r>
      <w:bookmarkStart w:id="8" w:name="_Hlk203497069"/>
      <w:r>
        <w:t>Tikslus procentų skaičius – kiek Perkančioji organizacija galės nupirkti paskaičiuojamas taikant taisyklę: Iš Pradinės sutarties vertės atimama Bendra palyginamoji pasiūlymo kaina EUR be PVM (bendra 3 – 4 lentelių suma)  ir gaunama suma. Gauta suma dauginama iš 100 proc. ir dalinama iš Pradinės sutarties vertės. Jeigu procentas gaunasi 10 proc. arba didesnis nei 10 proc. – 10 proc. negali būti viršijama.</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FDC"/>
    <w:multiLevelType w:val="hybridMultilevel"/>
    <w:tmpl w:val="F15E6DA8"/>
    <w:lvl w:ilvl="0" w:tplc="6C7AF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06081"/>
    <w:multiLevelType w:val="hybridMultilevel"/>
    <w:tmpl w:val="95181CB0"/>
    <w:lvl w:ilvl="0" w:tplc="F47000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9"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6"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10"/>
  </w:num>
  <w:num w:numId="2" w16cid:durableId="900359671">
    <w:abstractNumId w:val="1"/>
  </w:num>
  <w:num w:numId="3" w16cid:durableId="133186579">
    <w:abstractNumId w:val="15"/>
  </w:num>
  <w:num w:numId="4" w16cid:durableId="1017078812">
    <w:abstractNumId w:val="7"/>
  </w:num>
  <w:num w:numId="5" w16cid:durableId="380792050">
    <w:abstractNumId w:val="12"/>
  </w:num>
  <w:num w:numId="6" w16cid:durableId="73403150">
    <w:abstractNumId w:val="6"/>
  </w:num>
  <w:num w:numId="7" w16cid:durableId="4935708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8"/>
  </w:num>
  <w:num w:numId="9" w16cid:durableId="2072388055">
    <w:abstractNumId w:val="17"/>
  </w:num>
  <w:num w:numId="10" w16cid:durableId="323749221">
    <w:abstractNumId w:val="13"/>
  </w:num>
  <w:num w:numId="11" w16cid:durableId="2134473517">
    <w:abstractNumId w:val="16"/>
  </w:num>
  <w:num w:numId="12" w16cid:durableId="889073519">
    <w:abstractNumId w:val="2"/>
  </w:num>
  <w:num w:numId="13" w16cid:durableId="1846552760">
    <w:abstractNumId w:val="11"/>
  </w:num>
  <w:num w:numId="14" w16cid:durableId="1397701481">
    <w:abstractNumId w:val="4"/>
  </w:num>
  <w:num w:numId="15" w16cid:durableId="781072867">
    <w:abstractNumId w:val="14"/>
  </w:num>
  <w:num w:numId="16" w16cid:durableId="1186208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5"/>
  </w:num>
  <w:num w:numId="18" w16cid:durableId="2049646237">
    <w:abstractNumId w:val="0"/>
  </w:num>
  <w:num w:numId="19" w16cid:durableId="72260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15E4D"/>
    <w:rsid w:val="000246F2"/>
    <w:rsid w:val="000251A8"/>
    <w:rsid w:val="000257C3"/>
    <w:rsid w:val="00036E63"/>
    <w:rsid w:val="000418DB"/>
    <w:rsid w:val="0004190B"/>
    <w:rsid w:val="00047576"/>
    <w:rsid w:val="0006079D"/>
    <w:rsid w:val="0006674A"/>
    <w:rsid w:val="00082617"/>
    <w:rsid w:val="00090242"/>
    <w:rsid w:val="00094835"/>
    <w:rsid w:val="000960DC"/>
    <w:rsid w:val="00096518"/>
    <w:rsid w:val="000A0746"/>
    <w:rsid w:val="000B6150"/>
    <w:rsid w:val="000C23DB"/>
    <w:rsid w:val="000C2BF3"/>
    <w:rsid w:val="000D032A"/>
    <w:rsid w:val="000D46F2"/>
    <w:rsid w:val="000D4ECA"/>
    <w:rsid w:val="000D6543"/>
    <w:rsid w:val="000E11FE"/>
    <w:rsid w:val="000E1ED9"/>
    <w:rsid w:val="000E7ACD"/>
    <w:rsid w:val="000F6C18"/>
    <w:rsid w:val="00104C38"/>
    <w:rsid w:val="00106C85"/>
    <w:rsid w:val="001118E2"/>
    <w:rsid w:val="00120CBF"/>
    <w:rsid w:val="00120D3F"/>
    <w:rsid w:val="0012163D"/>
    <w:rsid w:val="001346C5"/>
    <w:rsid w:val="0013713B"/>
    <w:rsid w:val="001375EF"/>
    <w:rsid w:val="001426EA"/>
    <w:rsid w:val="00150BCA"/>
    <w:rsid w:val="00150EED"/>
    <w:rsid w:val="0016429F"/>
    <w:rsid w:val="00164347"/>
    <w:rsid w:val="00167248"/>
    <w:rsid w:val="00171274"/>
    <w:rsid w:val="001712FF"/>
    <w:rsid w:val="00177D7A"/>
    <w:rsid w:val="00177EBA"/>
    <w:rsid w:val="00195ED0"/>
    <w:rsid w:val="001A3850"/>
    <w:rsid w:val="001B54F2"/>
    <w:rsid w:val="001B7DA5"/>
    <w:rsid w:val="001C4B7F"/>
    <w:rsid w:val="001D3205"/>
    <w:rsid w:val="001D5127"/>
    <w:rsid w:val="001D567D"/>
    <w:rsid w:val="001E5639"/>
    <w:rsid w:val="001F0B57"/>
    <w:rsid w:val="001F529D"/>
    <w:rsid w:val="001F5DC0"/>
    <w:rsid w:val="002068DB"/>
    <w:rsid w:val="00207435"/>
    <w:rsid w:val="00213079"/>
    <w:rsid w:val="002135D5"/>
    <w:rsid w:val="002172E3"/>
    <w:rsid w:val="00224A37"/>
    <w:rsid w:val="00226B23"/>
    <w:rsid w:val="0024386C"/>
    <w:rsid w:val="00244AA1"/>
    <w:rsid w:val="00252A9C"/>
    <w:rsid w:val="00255ADD"/>
    <w:rsid w:val="0026251D"/>
    <w:rsid w:val="00291D0C"/>
    <w:rsid w:val="0029408D"/>
    <w:rsid w:val="002A0D58"/>
    <w:rsid w:val="002A7C7D"/>
    <w:rsid w:val="002B0D29"/>
    <w:rsid w:val="002C052C"/>
    <w:rsid w:val="002C5814"/>
    <w:rsid w:val="002D165D"/>
    <w:rsid w:val="002D1DF9"/>
    <w:rsid w:val="002E0881"/>
    <w:rsid w:val="002F0605"/>
    <w:rsid w:val="002F152B"/>
    <w:rsid w:val="002F3D3B"/>
    <w:rsid w:val="002F5D8A"/>
    <w:rsid w:val="002F73CD"/>
    <w:rsid w:val="00303334"/>
    <w:rsid w:val="00320A83"/>
    <w:rsid w:val="00323340"/>
    <w:rsid w:val="0032467A"/>
    <w:rsid w:val="00331F61"/>
    <w:rsid w:val="0033683D"/>
    <w:rsid w:val="00341D23"/>
    <w:rsid w:val="0035080E"/>
    <w:rsid w:val="00351A1B"/>
    <w:rsid w:val="00357A0F"/>
    <w:rsid w:val="0036155A"/>
    <w:rsid w:val="00371509"/>
    <w:rsid w:val="00373956"/>
    <w:rsid w:val="00373DC7"/>
    <w:rsid w:val="003757C8"/>
    <w:rsid w:val="00386AC6"/>
    <w:rsid w:val="003A1AC6"/>
    <w:rsid w:val="003A2815"/>
    <w:rsid w:val="003A531C"/>
    <w:rsid w:val="003A74DD"/>
    <w:rsid w:val="003B06EF"/>
    <w:rsid w:val="003B568B"/>
    <w:rsid w:val="003B661E"/>
    <w:rsid w:val="003C0AB3"/>
    <w:rsid w:val="003C7ED1"/>
    <w:rsid w:val="003E0A9F"/>
    <w:rsid w:val="003E233F"/>
    <w:rsid w:val="003E24EC"/>
    <w:rsid w:val="003E51F3"/>
    <w:rsid w:val="003E72BA"/>
    <w:rsid w:val="003F1662"/>
    <w:rsid w:val="003F5FD9"/>
    <w:rsid w:val="00400586"/>
    <w:rsid w:val="0043332D"/>
    <w:rsid w:val="00447080"/>
    <w:rsid w:val="004641A1"/>
    <w:rsid w:val="00465BD6"/>
    <w:rsid w:val="00473A03"/>
    <w:rsid w:val="00476898"/>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22DD4"/>
    <w:rsid w:val="00523733"/>
    <w:rsid w:val="00523890"/>
    <w:rsid w:val="0053394B"/>
    <w:rsid w:val="00535EE5"/>
    <w:rsid w:val="00536790"/>
    <w:rsid w:val="005368C6"/>
    <w:rsid w:val="00541E75"/>
    <w:rsid w:val="00546A79"/>
    <w:rsid w:val="00550366"/>
    <w:rsid w:val="00550AF0"/>
    <w:rsid w:val="00553074"/>
    <w:rsid w:val="00554E9C"/>
    <w:rsid w:val="00560110"/>
    <w:rsid w:val="0056328D"/>
    <w:rsid w:val="005736EA"/>
    <w:rsid w:val="00573FB1"/>
    <w:rsid w:val="00595FFB"/>
    <w:rsid w:val="00596E6A"/>
    <w:rsid w:val="00597417"/>
    <w:rsid w:val="005A5300"/>
    <w:rsid w:val="005A776F"/>
    <w:rsid w:val="005B0329"/>
    <w:rsid w:val="005B218E"/>
    <w:rsid w:val="005B779E"/>
    <w:rsid w:val="005C0C90"/>
    <w:rsid w:val="005C203A"/>
    <w:rsid w:val="005C4290"/>
    <w:rsid w:val="005D306F"/>
    <w:rsid w:val="005D72F4"/>
    <w:rsid w:val="005E413B"/>
    <w:rsid w:val="005E4FA9"/>
    <w:rsid w:val="005E7DD0"/>
    <w:rsid w:val="005F0481"/>
    <w:rsid w:val="005F40AD"/>
    <w:rsid w:val="00601E1A"/>
    <w:rsid w:val="00610C5E"/>
    <w:rsid w:val="00612F1C"/>
    <w:rsid w:val="00613C4D"/>
    <w:rsid w:val="0061487C"/>
    <w:rsid w:val="00616CC9"/>
    <w:rsid w:val="006172FC"/>
    <w:rsid w:val="00617764"/>
    <w:rsid w:val="00623CCE"/>
    <w:rsid w:val="0062542A"/>
    <w:rsid w:val="00641C84"/>
    <w:rsid w:val="00652D6E"/>
    <w:rsid w:val="0065405F"/>
    <w:rsid w:val="00654F16"/>
    <w:rsid w:val="00655904"/>
    <w:rsid w:val="006635F2"/>
    <w:rsid w:val="00670520"/>
    <w:rsid w:val="00672855"/>
    <w:rsid w:val="00674403"/>
    <w:rsid w:val="00676E3E"/>
    <w:rsid w:val="00680182"/>
    <w:rsid w:val="00685361"/>
    <w:rsid w:val="00686699"/>
    <w:rsid w:val="00687583"/>
    <w:rsid w:val="00696881"/>
    <w:rsid w:val="006A1130"/>
    <w:rsid w:val="006A3DAA"/>
    <w:rsid w:val="006A518A"/>
    <w:rsid w:val="006B761B"/>
    <w:rsid w:val="006B7A7B"/>
    <w:rsid w:val="006B7DCB"/>
    <w:rsid w:val="006E0061"/>
    <w:rsid w:val="006E4046"/>
    <w:rsid w:val="006F0185"/>
    <w:rsid w:val="006F0FAB"/>
    <w:rsid w:val="007018A2"/>
    <w:rsid w:val="00702F97"/>
    <w:rsid w:val="00703270"/>
    <w:rsid w:val="00703D42"/>
    <w:rsid w:val="007040E0"/>
    <w:rsid w:val="00733EE5"/>
    <w:rsid w:val="00736287"/>
    <w:rsid w:val="0073632D"/>
    <w:rsid w:val="0073718A"/>
    <w:rsid w:val="00752E54"/>
    <w:rsid w:val="00755654"/>
    <w:rsid w:val="00767B71"/>
    <w:rsid w:val="007708B9"/>
    <w:rsid w:val="007716C6"/>
    <w:rsid w:val="00777375"/>
    <w:rsid w:val="00784BF2"/>
    <w:rsid w:val="007939BE"/>
    <w:rsid w:val="00797EF3"/>
    <w:rsid w:val="007A2EC6"/>
    <w:rsid w:val="007A34B7"/>
    <w:rsid w:val="007B0939"/>
    <w:rsid w:val="007B55B1"/>
    <w:rsid w:val="007C1128"/>
    <w:rsid w:val="007C6DC9"/>
    <w:rsid w:val="007E749E"/>
    <w:rsid w:val="007F0B05"/>
    <w:rsid w:val="007F2E69"/>
    <w:rsid w:val="007F6F32"/>
    <w:rsid w:val="00807624"/>
    <w:rsid w:val="0081239E"/>
    <w:rsid w:val="008229BC"/>
    <w:rsid w:val="008279C8"/>
    <w:rsid w:val="0083247A"/>
    <w:rsid w:val="00834EB6"/>
    <w:rsid w:val="00836934"/>
    <w:rsid w:val="0084078E"/>
    <w:rsid w:val="0086511D"/>
    <w:rsid w:val="00870ED5"/>
    <w:rsid w:val="00873A41"/>
    <w:rsid w:val="00873C19"/>
    <w:rsid w:val="00882547"/>
    <w:rsid w:val="00890E29"/>
    <w:rsid w:val="008A0402"/>
    <w:rsid w:val="008B190E"/>
    <w:rsid w:val="008D167C"/>
    <w:rsid w:val="008D4A26"/>
    <w:rsid w:val="008D52CA"/>
    <w:rsid w:val="008D6B3F"/>
    <w:rsid w:val="008F293A"/>
    <w:rsid w:val="008F40BD"/>
    <w:rsid w:val="0090402B"/>
    <w:rsid w:val="0091144F"/>
    <w:rsid w:val="00911F8A"/>
    <w:rsid w:val="00912E3F"/>
    <w:rsid w:val="00914CA8"/>
    <w:rsid w:val="0093117B"/>
    <w:rsid w:val="0094181E"/>
    <w:rsid w:val="00943BA2"/>
    <w:rsid w:val="009463E7"/>
    <w:rsid w:val="00956574"/>
    <w:rsid w:val="00966249"/>
    <w:rsid w:val="009728A9"/>
    <w:rsid w:val="00973F5A"/>
    <w:rsid w:val="00975AAA"/>
    <w:rsid w:val="00977418"/>
    <w:rsid w:val="00977A8F"/>
    <w:rsid w:val="00981F11"/>
    <w:rsid w:val="00981F5B"/>
    <w:rsid w:val="00990B10"/>
    <w:rsid w:val="0099493B"/>
    <w:rsid w:val="0099673F"/>
    <w:rsid w:val="009B3659"/>
    <w:rsid w:val="009B3E14"/>
    <w:rsid w:val="009D64BC"/>
    <w:rsid w:val="009E2437"/>
    <w:rsid w:val="009E31DF"/>
    <w:rsid w:val="009E455F"/>
    <w:rsid w:val="009F73B0"/>
    <w:rsid w:val="00A00F95"/>
    <w:rsid w:val="00A033B3"/>
    <w:rsid w:val="00A03D80"/>
    <w:rsid w:val="00A03E75"/>
    <w:rsid w:val="00A03EF0"/>
    <w:rsid w:val="00A044D1"/>
    <w:rsid w:val="00A05FF2"/>
    <w:rsid w:val="00A0672F"/>
    <w:rsid w:val="00A0722B"/>
    <w:rsid w:val="00A10F1B"/>
    <w:rsid w:val="00A22630"/>
    <w:rsid w:val="00A24190"/>
    <w:rsid w:val="00A308D3"/>
    <w:rsid w:val="00A351F3"/>
    <w:rsid w:val="00A366EA"/>
    <w:rsid w:val="00A4340A"/>
    <w:rsid w:val="00A444BE"/>
    <w:rsid w:val="00A47E82"/>
    <w:rsid w:val="00A661B2"/>
    <w:rsid w:val="00A66A2A"/>
    <w:rsid w:val="00A82C2B"/>
    <w:rsid w:val="00A921BB"/>
    <w:rsid w:val="00A952E4"/>
    <w:rsid w:val="00AA0B65"/>
    <w:rsid w:val="00AA13D9"/>
    <w:rsid w:val="00AA65D7"/>
    <w:rsid w:val="00AB6B1B"/>
    <w:rsid w:val="00AD0C80"/>
    <w:rsid w:val="00AD1C86"/>
    <w:rsid w:val="00AD1DE9"/>
    <w:rsid w:val="00AD7233"/>
    <w:rsid w:val="00AF3840"/>
    <w:rsid w:val="00B02575"/>
    <w:rsid w:val="00B06A41"/>
    <w:rsid w:val="00B158AF"/>
    <w:rsid w:val="00B15E06"/>
    <w:rsid w:val="00B161E7"/>
    <w:rsid w:val="00B173CA"/>
    <w:rsid w:val="00B17442"/>
    <w:rsid w:val="00B23684"/>
    <w:rsid w:val="00B25413"/>
    <w:rsid w:val="00B30623"/>
    <w:rsid w:val="00B328DF"/>
    <w:rsid w:val="00B3657F"/>
    <w:rsid w:val="00B36B2D"/>
    <w:rsid w:val="00B412EA"/>
    <w:rsid w:val="00B43A09"/>
    <w:rsid w:val="00B44625"/>
    <w:rsid w:val="00B5582C"/>
    <w:rsid w:val="00B56313"/>
    <w:rsid w:val="00B57E3E"/>
    <w:rsid w:val="00B61A1A"/>
    <w:rsid w:val="00B655CE"/>
    <w:rsid w:val="00B75EB4"/>
    <w:rsid w:val="00B774F1"/>
    <w:rsid w:val="00B80908"/>
    <w:rsid w:val="00B95DB3"/>
    <w:rsid w:val="00B97322"/>
    <w:rsid w:val="00BA53CE"/>
    <w:rsid w:val="00BA5C45"/>
    <w:rsid w:val="00BB01B5"/>
    <w:rsid w:val="00BB3BED"/>
    <w:rsid w:val="00BB752A"/>
    <w:rsid w:val="00BB7727"/>
    <w:rsid w:val="00BC3CF9"/>
    <w:rsid w:val="00BD02A3"/>
    <w:rsid w:val="00BD7A80"/>
    <w:rsid w:val="00BD7F03"/>
    <w:rsid w:val="00BE0A8F"/>
    <w:rsid w:val="00BE3F27"/>
    <w:rsid w:val="00BE4A8E"/>
    <w:rsid w:val="00BF18C8"/>
    <w:rsid w:val="00BF50A7"/>
    <w:rsid w:val="00C0551E"/>
    <w:rsid w:val="00C13770"/>
    <w:rsid w:val="00C1386B"/>
    <w:rsid w:val="00C17D7B"/>
    <w:rsid w:val="00C21424"/>
    <w:rsid w:val="00C23C13"/>
    <w:rsid w:val="00C23D6C"/>
    <w:rsid w:val="00C24086"/>
    <w:rsid w:val="00C41805"/>
    <w:rsid w:val="00C42ED2"/>
    <w:rsid w:val="00C44DC3"/>
    <w:rsid w:val="00C46585"/>
    <w:rsid w:val="00C47D36"/>
    <w:rsid w:val="00C50CA1"/>
    <w:rsid w:val="00C5450C"/>
    <w:rsid w:val="00C7198D"/>
    <w:rsid w:val="00C73879"/>
    <w:rsid w:val="00C75350"/>
    <w:rsid w:val="00C80737"/>
    <w:rsid w:val="00C81015"/>
    <w:rsid w:val="00C8383B"/>
    <w:rsid w:val="00C95540"/>
    <w:rsid w:val="00CB01D2"/>
    <w:rsid w:val="00CB2207"/>
    <w:rsid w:val="00CB7475"/>
    <w:rsid w:val="00CC51EF"/>
    <w:rsid w:val="00CE1B2C"/>
    <w:rsid w:val="00CE4C09"/>
    <w:rsid w:val="00CE5C5F"/>
    <w:rsid w:val="00CE76BC"/>
    <w:rsid w:val="00CE799A"/>
    <w:rsid w:val="00CF02AE"/>
    <w:rsid w:val="00D065FC"/>
    <w:rsid w:val="00D125F1"/>
    <w:rsid w:val="00D12DE6"/>
    <w:rsid w:val="00D14CEF"/>
    <w:rsid w:val="00D308B6"/>
    <w:rsid w:val="00D320BE"/>
    <w:rsid w:val="00D4373D"/>
    <w:rsid w:val="00D45947"/>
    <w:rsid w:val="00D465BD"/>
    <w:rsid w:val="00D567C9"/>
    <w:rsid w:val="00D622B1"/>
    <w:rsid w:val="00D63AFB"/>
    <w:rsid w:val="00D65BDE"/>
    <w:rsid w:val="00D75FBE"/>
    <w:rsid w:val="00D809DD"/>
    <w:rsid w:val="00D84FD5"/>
    <w:rsid w:val="00D852DB"/>
    <w:rsid w:val="00D87517"/>
    <w:rsid w:val="00D942CD"/>
    <w:rsid w:val="00DB11DB"/>
    <w:rsid w:val="00DB315A"/>
    <w:rsid w:val="00DB72F0"/>
    <w:rsid w:val="00DD2D0A"/>
    <w:rsid w:val="00DE6AFB"/>
    <w:rsid w:val="00DF17D5"/>
    <w:rsid w:val="00DF3CFD"/>
    <w:rsid w:val="00DF472B"/>
    <w:rsid w:val="00E0241F"/>
    <w:rsid w:val="00E03497"/>
    <w:rsid w:val="00E079FA"/>
    <w:rsid w:val="00E12F88"/>
    <w:rsid w:val="00E20F9A"/>
    <w:rsid w:val="00E31150"/>
    <w:rsid w:val="00E43C76"/>
    <w:rsid w:val="00E44479"/>
    <w:rsid w:val="00E45A4F"/>
    <w:rsid w:val="00E46166"/>
    <w:rsid w:val="00E46F2E"/>
    <w:rsid w:val="00E474F9"/>
    <w:rsid w:val="00E5302F"/>
    <w:rsid w:val="00E54D74"/>
    <w:rsid w:val="00E55C4D"/>
    <w:rsid w:val="00E566AE"/>
    <w:rsid w:val="00E57BA6"/>
    <w:rsid w:val="00E6089D"/>
    <w:rsid w:val="00E826C7"/>
    <w:rsid w:val="00E906E2"/>
    <w:rsid w:val="00EA0431"/>
    <w:rsid w:val="00EA4194"/>
    <w:rsid w:val="00EA433D"/>
    <w:rsid w:val="00EA4751"/>
    <w:rsid w:val="00EB4601"/>
    <w:rsid w:val="00EB5804"/>
    <w:rsid w:val="00EC0AB9"/>
    <w:rsid w:val="00EC660E"/>
    <w:rsid w:val="00EC7B37"/>
    <w:rsid w:val="00ED65C5"/>
    <w:rsid w:val="00ED77BC"/>
    <w:rsid w:val="00EE373A"/>
    <w:rsid w:val="00EE63A8"/>
    <w:rsid w:val="00EF0868"/>
    <w:rsid w:val="00EF0A2E"/>
    <w:rsid w:val="00EF5EBC"/>
    <w:rsid w:val="00F00F5E"/>
    <w:rsid w:val="00F07ECB"/>
    <w:rsid w:val="00F21791"/>
    <w:rsid w:val="00F2429A"/>
    <w:rsid w:val="00F32FAE"/>
    <w:rsid w:val="00F35C03"/>
    <w:rsid w:val="00F408F3"/>
    <w:rsid w:val="00F41FA9"/>
    <w:rsid w:val="00F55D5A"/>
    <w:rsid w:val="00F56DFE"/>
    <w:rsid w:val="00F57052"/>
    <w:rsid w:val="00F611A2"/>
    <w:rsid w:val="00F64948"/>
    <w:rsid w:val="00F75C37"/>
    <w:rsid w:val="00F93CDF"/>
    <w:rsid w:val="00F9563B"/>
    <w:rsid w:val="00FA0AFC"/>
    <w:rsid w:val="00FA0B54"/>
    <w:rsid w:val="00FB0E94"/>
    <w:rsid w:val="00FB60FD"/>
    <w:rsid w:val="00FB6A8D"/>
    <w:rsid w:val="00FC6365"/>
    <w:rsid w:val="00FC773D"/>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5E"/>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5580</Words>
  <Characters>3181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4</cp:revision>
  <dcterms:created xsi:type="dcterms:W3CDTF">2026-07-02T06:17:00Z</dcterms:created>
  <dcterms:modified xsi:type="dcterms:W3CDTF">2026-07-02T09:11:00Z</dcterms:modified>
</cp:coreProperties>
</file>