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25F3129" w14:textId="77777777" w:rsidR="00C37259" w:rsidRPr="009372C4" w:rsidRDefault="00C37259" w:rsidP="00C37259">
          <w:pPr>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4FCCC7D7" wp14:editId="7E1B5513">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8EDE655" w14:textId="77777777" w:rsidR="00C37259" w:rsidRPr="009372C4" w:rsidRDefault="00C37259" w:rsidP="00C37259">
          <w:pPr>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55E23CC1"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PATVIRTINTA </w:t>
          </w:r>
        </w:p>
        <w:p w14:paraId="63418AD5"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UAB ,,Utenos butų ūkis“ </w:t>
          </w:r>
        </w:p>
        <w:p w14:paraId="6477FB99"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Viešojo pirkimo komisijos </w:t>
          </w:r>
        </w:p>
        <w:p w14:paraId="69FBFDD6" w14:textId="7B00FF93"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202</w:t>
          </w:r>
          <w:r>
            <w:rPr>
              <w:rFonts w:ascii="Times New Roman" w:eastAsia="Times New Roman" w:hAnsi="Times New Roman" w:cs="Times New Roman"/>
              <w:color w:val="000000" w:themeColor="text1"/>
              <w:sz w:val="22"/>
              <w:szCs w:val="24"/>
            </w:rPr>
            <w:t>6</w:t>
          </w:r>
          <w:r w:rsidRPr="00753ECE">
            <w:rPr>
              <w:rFonts w:ascii="Times New Roman" w:eastAsia="Times New Roman" w:hAnsi="Times New Roman" w:cs="Times New Roman"/>
              <w:color w:val="000000" w:themeColor="text1"/>
              <w:sz w:val="22"/>
              <w:szCs w:val="24"/>
            </w:rPr>
            <w:t xml:space="preserve"> m. </w:t>
          </w:r>
          <w:r w:rsidR="00AC388E">
            <w:rPr>
              <w:rFonts w:ascii="Times New Roman" w:eastAsia="Times New Roman" w:hAnsi="Times New Roman" w:cs="Times New Roman"/>
              <w:color w:val="000000" w:themeColor="text1"/>
              <w:sz w:val="22"/>
              <w:szCs w:val="24"/>
            </w:rPr>
            <w:t>liepos 2</w:t>
          </w:r>
          <w:r w:rsidRPr="00753ECE">
            <w:rPr>
              <w:rFonts w:ascii="Times New Roman" w:eastAsia="Times New Roman" w:hAnsi="Times New Roman" w:cs="Times New Roman"/>
              <w:color w:val="000000" w:themeColor="text1"/>
              <w:sz w:val="22"/>
              <w:szCs w:val="24"/>
            </w:rPr>
            <w:t xml:space="preserve"> d.</w:t>
          </w:r>
        </w:p>
        <w:p w14:paraId="0345F21B" w14:textId="5B30B552"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w:t>
          </w:r>
          <w:r w:rsidR="000B443C">
            <w:rPr>
              <w:rFonts w:ascii="Times New Roman" w:eastAsia="Times New Roman" w:hAnsi="Times New Roman" w:cs="Times New Roman"/>
              <w:color w:val="000000" w:themeColor="text1"/>
              <w:sz w:val="22"/>
              <w:szCs w:val="24"/>
            </w:rPr>
            <w:t xml:space="preserve">   </w:t>
          </w:r>
          <w:r w:rsidRPr="00753ECE">
            <w:rPr>
              <w:rFonts w:ascii="Times New Roman" w:eastAsia="Times New Roman" w:hAnsi="Times New Roman" w:cs="Times New Roman"/>
              <w:color w:val="000000" w:themeColor="text1"/>
              <w:sz w:val="22"/>
              <w:szCs w:val="24"/>
            </w:rPr>
            <w:t xml:space="preserve">Protokolu Nr. </w:t>
          </w:r>
          <w:r w:rsidR="00970058">
            <w:rPr>
              <w:rFonts w:ascii="Times New Roman" w:eastAsia="Times New Roman" w:hAnsi="Times New Roman" w:cs="Times New Roman"/>
              <w:color w:val="000000" w:themeColor="text1"/>
              <w:sz w:val="22"/>
              <w:szCs w:val="24"/>
            </w:rPr>
            <w:t>1</w:t>
          </w:r>
        </w:p>
        <w:p w14:paraId="69AA2F35" w14:textId="77777777" w:rsidR="00C37259" w:rsidRPr="009372C4" w:rsidRDefault="00C37259" w:rsidP="00C37259">
          <w:pPr>
            <w:tabs>
              <w:tab w:val="right" w:leader="underscore" w:pos="8505"/>
            </w:tabs>
            <w:jc w:val="center"/>
            <w:rPr>
              <w:rFonts w:ascii="Times New Roman" w:hAnsi="Times New Roman" w:cs="Times New Roman"/>
              <w:i/>
              <w:sz w:val="24"/>
              <w:szCs w:val="24"/>
            </w:rPr>
          </w:pPr>
        </w:p>
        <w:p w14:paraId="40E1E669" w14:textId="77777777" w:rsidR="00C37259" w:rsidRPr="009372C4" w:rsidRDefault="00C37259" w:rsidP="00C37259">
          <w:pPr>
            <w:tabs>
              <w:tab w:val="right" w:leader="underscore" w:pos="8505"/>
            </w:tabs>
            <w:rPr>
              <w:rFonts w:ascii="Times New Roman" w:hAnsi="Times New Roman" w:cs="Times New Roman"/>
              <w:i/>
              <w:sz w:val="24"/>
              <w:szCs w:val="24"/>
            </w:rPr>
          </w:pPr>
        </w:p>
        <w:p w14:paraId="35512209" w14:textId="77777777" w:rsidR="00C37259" w:rsidRPr="009372C4" w:rsidRDefault="00C37259" w:rsidP="00C37259">
          <w:pPr>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04938F96" w14:textId="77777777" w:rsidR="00C37259" w:rsidRPr="009372C4" w:rsidRDefault="00C37259" w:rsidP="00C37259">
          <w:pPr>
            <w:jc w:val="center"/>
            <w:rPr>
              <w:rFonts w:ascii="Times New Roman" w:eastAsia="Arial Unicode MS" w:hAnsi="Times New Roman" w:cs="Times New Roman"/>
              <w:b/>
              <w:caps/>
              <w:sz w:val="24"/>
              <w:szCs w:val="24"/>
            </w:rPr>
          </w:pPr>
          <w:bookmarkStart w:id="0" w:name="_Hlk124174381"/>
          <w:r w:rsidRPr="009372C4">
            <w:rPr>
              <w:rFonts w:ascii="Times New Roman" w:hAnsi="Times New Roman" w:cs="Times New Roman"/>
              <w:caps/>
              <w:sz w:val="24"/>
              <w:szCs w:val="24"/>
              <w:lang w:eastAsia="ar-SA"/>
            </w:rPr>
            <w:t>„</w:t>
          </w:r>
          <w:bookmarkStart w:id="1" w:name="_Hlk34218291"/>
          <w:r w:rsidRPr="009372C4">
            <w:rPr>
              <w:rFonts w:ascii="Times New Roman" w:eastAsia="Arial Unicode MS" w:hAnsi="Times New Roman" w:cs="Times New Roman"/>
              <w:b/>
              <w:caps/>
              <w:sz w:val="24"/>
              <w:szCs w:val="24"/>
            </w:rPr>
            <w:t>DAUGIABUČIo GYVENAMOJO NAMo, adresu V. KUDIRKOS G. 2</w:t>
          </w:r>
          <w:r>
            <w:rPr>
              <w:rFonts w:ascii="Times New Roman" w:eastAsia="Arial Unicode MS" w:hAnsi="Times New Roman" w:cs="Times New Roman"/>
              <w:b/>
              <w:caps/>
              <w:sz w:val="24"/>
              <w:szCs w:val="24"/>
            </w:rPr>
            <w:t>2</w:t>
          </w:r>
          <w:r w:rsidRPr="009372C4">
            <w:rPr>
              <w:rFonts w:ascii="Times New Roman" w:eastAsia="Arial Unicode MS" w:hAnsi="Times New Roman" w:cs="Times New Roman"/>
              <w:b/>
              <w:caps/>
              <w:sz w:val="24"/>
              <w:szCs w:val="24"/>
            </w:rPr>
            <w:t>, Utena, STOGO REMONTO darbAI“</w:t>
          </w:r>
        </w:p>
        <w:p w14:paraId="2BF81894" w14:textId="77777777" w:rsidR="00C37259" w:rsidRPr="009372C4" w:rsidRDefault="00C37259" w:rsidP="00C37259">
          <w:pPr>
            <w:jc w:val="center"/>
            <w:rPr>
              <w:rFonts w:ascii="Times New Roman" w:eastAsia="Arial Unicode MS" w:hAnsi="Times New Roman" w:cs="Times New Roman"/>
              <w:b/>
              <w:caps/>
              <w:sz w:val="24"/>
              <w:szCs w:val="24"/>
            </w:rPr>
          </w:pPr>
        </w:p>
        <w:bookmarkEnd w:id="0"/>
        <w:bookmarkEnd w:id="1"/>
        <w:p w14:paraId="67D3AA3F" w14:textId="77777777" w:rsidR="00C37259" w:rsidRDefault="00C37259" w:rsidP="00C37259">
          <w:pPr>
            <w:jc w:val="center"/>
            <w:rPr>
              <w:rFonts w:ascii="Times New Roman" w:eastAsia="Calibri" w:hAnsi="Times New Roman" w:cs="Times New Roman"/>
              <w:b/>
              <w:bCs/>
              <w:caps/>
              <w:sz w:val="24"/>
              <w:szCs w:val="24"/>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rPr>
            <w:t xml:space="preserve"> </w:t>
          </w:r>
        </w:p>
        <w:p w14:paraId="3E3733D7" w14:textId="6BD03AA8" w:rsidR="00C37259" w:rsidRPr="009372C4" w:rsidRDefault="00C37259" w:rsidP="00C37259">
          <w:pPr>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SPECIALIOSIOS</w:t>
          </w:r>
          <w:r w:rsidRPr="009372C4">
            <w:rPr>
              <w:rFonts w:ascii="Times New Roman" w:eastAsia="Calibri" w:hAnsi="Times New Roman" w:cs="Times New Roman"/>
              <w:b/>
              <w:bCs/>
              <w:caps/>
              <w:sz w:val="24"/>
              <w:szCs w:val="24"/>
            </w:rPr>
            <w:t xml:space="preserve"> SĄLYGOS</w:t>
          </w:r>
        </w:p>
        <w:p w14:paraId="0141322D" w14:textId="66CC89BB" w:rsidR="00C37259" w:rsidRPr="005D7155" w:rsidRDefault="00C37259" w:rsidP="00C37259">
          <w:pPr>
            <w:spacing w:line="240" w:lineRule="auto"/>
            <w:ind w:left="425" w:right="49" w:firstLine="6521"/>
            <w:rPr>
              <w:rFonts w:ascii="Times New Roman" w:hAnsi="Times New Roman" w:cs="Times New Roman"/>
              <w:b/>
              <w:bCs/>
              <w:sz w:val="28"/>
              <w:szCs w:val="28"/>
            </w:rPr>
          </w:pP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C5B40D6"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23F47EF6" w14:textId="77777777" w:rsidR="009246B5" w:rsidRPr="006D0A98" w:rsidRDefault="009246B5">
      <w:pPr>
        <w:rPr>
          <w:rFonts w:eastAsiaTheme="majorEastAsia" w:cstheme="minorHAnsi"/>
          <w:sz w:val="40"/>
          <w:szCs w:val="40"/>
        </w:rPr>
      </w:pPr>
      <w:bookmarkStart w:id="8" w:name="_Toc137194947"/>
      <w:bookmarkStart w:id="9" w:name="_Ref39666794"/>
      <w:bookmarkStart w:id="10" w:name="_Ref39666796"/>
      <w:bookmarkStart w:id="11"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8"/>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27CCA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3973">
        <w:rPr>
          <w:rFonts w:ascii="Times New Roman" w:eastAsia="Calibri" w:hAnsi="Times New Roman" w:cs="Times New Roman"/>
          <w:sz w:val="24"/>
          <w:szCs w:val="24"/>
          <w:lang w:eastAsia="en-US"/>
        </w:rPr>
        <w:t>UAB „Utenos butų ūkis“</w:t>
      </w:r>
      <w:r w:rsidR="00FD4E48" w:rsidRPr="006D0A98">
        <w:rPr>
          <w:rFonts w:ascii="Times New Roman" w:eastAsia="Calibri" w:hAnsi="Times New Roman" w:cs="Times New Roman"/>
          <w:sz w:val="24"/>
          <w:szCs w:val="24"/>
          <w:lang w:eastAsia="en-US"/>
        </w:rPr>
        <w:t xml:space="preserve"> (toliau – perkančioji organizacija), kodas juridinių asmenų registre </w:t>
      </w:r>
      <w:r w:rsidR="00D33973">
        <w:rPr>
          <w:rFonts w:ascii="Times New Roman" w:eastAsia="Calibri" w:hAnsi="Times New Roman" w:cs="Times New Roman"/>
          <w:sz w:val="24"/>
          <w:szCs w:val="24"/>
          <w:lang w:eastAsia="en-US"/>
        </w:rPr>
        <w:t>83605327</w:t>
      </w:r>
      <w:r w:rsidR="00FD4E48" w:rsidRPr="006D0A98">
        <w:rPr>
          <w:rFonts w:ascii="Times New Roman" w:eastAsia="Calibri" w:hAnsi="Times New Roman" w:cs="Times New Roman"/>
          <w:sz w:val="24"/>
          <w:szCs w:val="24"/>
          <w:lang w:eastAsia="en-US"/>
        </w:rPr>
        <w:t xml:space="preserve">, adresas </w:t>
      </w:r>
      <w:proofErr w:type="spellStart"/>
      <w:r w:rsidR="00D33973">
        <w:rPr>
          <w:rFonts w:ascii="Times New Roman" w:eastAsia="Calibri" w:hAnsi="Times New Roman" w:cs="Times New Roman"/>
          <w:sz w:val="24"/>
          <w:szCs w:val="24"/>
          <w:lang w:eastAsia="en-US"/>
        </w:rPr>
        <w:t>Rašės</w:t>
      </w:r>
      <w:proofErr w:type="spellEnd"/>
      <w:r w:rsidR="00D33973">
        <w:rPr>
          <w:rFonts w:ascii="Times New Roman" w:eastAsia="Calibri" w:hAnsi="Times New Roman" w:cs="Times New Roman"/>
          <w:sz w:val="24"/>
          <w:szCs w:val="24"/>
          <w:lang w:eastAsia="en-US"/>
        </w:rPr>
        <w:t xml:space="preserve"> g. 1</w:t>
      </w:r>
      <w:r w:rsidR="00FD4E48" w:rsidRPr="006D0A98">
        <w:rPr>
          <w:rFonts w:ascii="Times New Roman" w:eastAsia="Calibri" w:hAnsi="Times New Roman" w:cs="Times New Roman"/>
          <w:sz w:val="24"/>
          <w:szCs w:val="24"/>
          <w:lang w:eastAsia="en-US"/>
        </w:rPr>
        <w:t xml:space="preserve">, </w:t>
      </w:r>
      <w:r w:rsidR="000171B3">
        <w:rPr>
          <w:rFonts w:ascii="Times New Roman" w:eastAsia="Calibri" w:hAnsi="Times New Roman" w:cs="Times New Roman"/>
          <w:sz w:val="24"/>
          <w:szCs w:val="24"/>
          <w:lang w:eastAsia="en-US"/>
        </w:rPr>
        <w:t>LT-</w:t>
      </w:r>
      <w:r w:rsidR="00D33973">
        <w:rPr>
          <w:rFonts w:ascii="Times New Roman" w:eastAsia="Calibri" w:hAnsi="Times New Roman" w:cs="Times New Roman"/>
          <w:sz w:val="24"/>
          <w:szCs w:val="24"/>
          <w:lang w:eastAsia="en-US"/>
        </w:rPr>
        <w:t>28197</w:t>
      </w:r>
      <w:r w:rsidR="00FD4E48" w:rsidRPr="006D0A98">
        <w:rPr>
          <w:rFonts w:ascii="Times New Roman" w:eastAsia="Calibri" w:hAnsi="Times New Roman" w:cs="Times New Roman"/>
          <w:sz w:val="24"/>
          <w:szCs w:val="24"/>
          <w:lang w:eastAsia="en-US"/>
        </w:rPr>
        <w:t xml:space="preserve"> </w:t>
      </w:r>
      <w:r w:rsidR="00D33973">
        <w:rPr>
          <w:rFonts w:ascii="Times New Roman" w:eastAsia="Calibri" w:hAnsi="Times New Roman" w:cs="Times New Roman"/>
          <w:sz w:val="24"/>
          <w:szCs w:val="24"/>
          <w:lang w:eastAsia="en-US"/>
        </w:rPr>
        <w:t>Utena</w:t>
      </w:r>
      <w:r w:rsidR="00FD4E48" w:rsidRPr="006D0A98">
        <w:rPr>
          <w:rFonts w:ascii="Times New Roman" w:eastAsia="Calibri" w:hAnsi="Times New Roman" w:cs="Times New Roman"/>
          <w:sz w:val="24"/>
          <w:szCs w:val="24"/>
          <w:lang w:eastAsia="en-US"/>
        </w:rPr>
        <w:t>.</w:t>
      </w:r>
    </w:p>
    <w:p w14:paraId="3FB4CA86" w14:textId="77777777" w:rsidR="00D33973" w:rsidRDefault="00CA0CC5"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B0E5C57" w14:textId="43C6E10F" w:rsidR="00D33973" w:rsidRPr="00D33973" w:rsidRDefault="00D33973"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D33973">
        <w:rPr>
          <w:rFonts w:ascii="Times New Roman" w:hAnsi="Times New Roman" w:cs="Times New Roman"/>
          <w:sz w:val="22"/>
          <w:szCs w:val="22"/>
        </w:rPr>
        <w:t>Perkančioji organizacija nerezervuoja teisės dalyvauti pirkime.</w:t>
      </w:r>
    </w:p>
    <w:p w14:paraId="198855E7" w14:textId="77777777" w:rsidR="002E27B2" w:rsidRPr="002E27B2" w:rsidRDefault="00D33973"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eastAsia="Calibri" w:hAnsi="Times New Roman" w:cs="Times New Roman"/>
          <w:sz w:val="24"/>
          <w:szCs w:val="24"/>
        </w:rPr>
        <w:t>Stebėtojai dalyvauti Komisijos posėdžiuose nėra kviečiami.</w:t>
      </w:r>
    </w:p>
    <w:p w14:paraId="058BF4D2" w14:textId="55683364" w:rsidR="002E27B2" w:rsidRPr="002E27B2" w:rsidRDefault="002E27B2"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2E27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E27B2">
        <w:rPr>
          <w:rFonts w:ascii="Times New Roman" w:hAnsi="Times New Roman" w:cs="Times New Roman"/>
          <w:sz w:val="24"/>
          <w:szCs w:val="24"/>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0849F922" w14:textId="594CAECA" w:rsidR="002E27B2" w:rsidRPr="002E27B2" w:rsidRDefault="002E27B2" w:rsidP="002E27B2">
      <w:pPr>
        <w:pStyle w:val="Sraopastraipa"/>
        <w:numPr>
          <w:ilvl w:val="2"/>
          <w:numId w:val="8"/>
        </w:numPr>
        <w:spacing w:line="20" w:lineRule="atLeast"/>
        <w:ind w:left="0" w:firstLine="1276"/>
        <w:rPr>
          <w:rFonts w:ascii="Times New Roman" w:hAnsi="Times New Roman" w:cs="Times New Roman"/>
          <w:sz w:val="24"/>
          <w:szCs w:val="24"/>
        </w:rPr>
      </w:pPr>
      <w:r w:rsidRPr="002E27B2">
        <w:rPr>
          <w:rFonts w:ascii="Times New Roman" w:hAnsi="Times New Roman" w:cs="Times New Roman"/>
          <w:sz w:val="24"/>
          <w:szCs w:val="24"/>
        </w:rPr>
        <w:t>rengiant kapitalinio remonto projektą turi būti išpildyti Tvarkos aprašo 2 priedo 15.1 punkte nustatyti reikalavimai, t. y. projekte turės būti numatyta, kad statyboje naudojamos statybinės 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r>
        <w:rPr>
          <w:rFonts w:ascii="Times New Roman" w:hAnsi="Times New Roman" w:cs="Times New Roman"/>
          <w:sz w:val="24"/>
          <w:szCs w:val="24"/>
        </w:rPr>
        <w:t>.</w:t>
      </w:r>
    </w:p>
    <w:p w14:paraId="7EC2BE8E" w14:textId="3A427852"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56DFDC38"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2E27B2">
        <w:rPr>
          <w:rFonts w:ascii="Times New Roman" w:hAnsi="Times New Roman" w:cs="Times New Roman"/>
          <w:sz w:val="24"/>
          <w:szCs w:val="24"/>
        </w:rPr>
        <w:t>Statybos darbų meistras-tiekėjas Gražvydas Markevičius</w:t>
      </w:r>
      <w:r w:rsidR="00C45B94" w:rsidRPr="00C45B94">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grazvydas.markevicius</w:t>
      </w:r>
      <w:r w:rsidR="00C45B94" w:rsidRPr="00C45B94">
        <w:rPr>
          <w:rFonts w:ascii="Times New Roman" w:hAnsi="Times New Roman" w:cs="Times New Roman"/>
          <w:sz w:val="24"/>
          <w:szCs w:val="24"/>
        </w:rPr>
        <w:t>@</w:t>
      </w:r>
      <w:r w:rsidR="002E27B2">
        <w:rPr>
          <w:rFonts w:ascii="Times New Roman" w:hAnsi="Times New Roman" w:cs="Times New Roman"/>
          <w:sz w:val="24"/>
          <w:szCs w:val="24"/>
        </w:rPr>
        <w:t>utbu</w:t>
      </w:r>
      <w:r w:rsidR="00C45B94" w:rsidRPr="00C45B94">
        <w:rPr>
          <w:rFonts w:ascii="Times New Roman" w:hAnsi="Times New Roman" w:cs="Times New Roman"/>
          <w:sz w:val="24"/>
          <w:szCs w:val="24"/>
        </w:rPr>
        <w:t>.lt</w:t>
      </w:r>
      <w:proofErr w:type="spellEnd"/>
      <w:r w:rsidR="00C45B94" w:rsidRPr="00C45B94">
        <w:rPr>
          <w:rFonts w:ascii="Times New Roman" w:hAnsi="Times New Roman" w:cs="Times New Roman"/>
          <w:sz w:val="24"/>
          <w:szCs w:val="24"/>
        </w:rPr>
        <w:t>, tel. + 370 </w:t>
      </w:r>
      <w:r w:rsidR="002E27B2">
        <w:rPr>
          <w:rFonts w:ascii="Times New Roman" w:hAnsi="Times New Roman" w:cs="Times New Roman"/>
          <w:sz w:val="24"/>
          <w:szCs w:val="24"/>
        </w:rPr>
        <w:t>614 60783</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w:t>
      </w:r>
      <w:r w:rsidR="002E27B2">
        <w:rPr>
          <w:rFonts w:ascii="Times New Roman" w:hAnsi="Times New Roman" w:cs="Times New Roman"/>
          <w:sz w:val="24"/>
          <w:szCs w:val="24"/>
        </w:rPr>
        <w:t>Juristė-viešųjų pirkimų specialistė Oksana Gilė</w:t>
      </w:r>
      <w:r w:rsidRPr="00CD3DEF">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oksana.gile</w:t>
      </w:r>
      <w:r w:rsidRPr="00CD3DEF">
        <w:rPr>
          <w:rFonts w:ascii="Times New Roman" w:hAnsi="Times New Roman" w:cs="Times New Roman"/>
          <w:sz w:val="24"/>
          <w:szCs w:val="24"/>
        </w:rPr>
        <w:t>@</w:t>
      </w:r>
      <w:r w:rsidR="002E27B2">
        <w:rPr>
          <w:rFonts w:ascii="Times New Roman" w:hAnsi="Times New Roman" w:cs="Times New Roman"/>
          <w:sz w:val="24"/>
          <w:szCs w:val="24"/>
        </w:rPr>
        <w:t>utbu</w:t>
      </w:r>
      <w:r w:rsidRPr="00CD3DEF">
        <w:rPr>
          <w:rFonts w:ascii="Times New Roman" w:hAnsi="Times New Roman" w:cs="Times New Roman"/>
          <w:sz w:val="24"/>
          <w:szCs w:val="24"/>
        </w:rPr>
        <w:t>.lt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w:t>
      </w:r>
      <w:r w:rsidR="002E27B2">
        <w:rPr>
          <w:rFonts w:ascii="Times New Roman" w:hAnsi="Times New Roman" w:cs="Times New Roman"/>
          <w:sz w:val="24"/>
          <w:szCs w:val="24"/>
        </w:rPr>
        <w:t> 655 06942</w:t>
      </w:r>
      <w:r w:rsidRPr="00CD3DEF">
        <w:rPr>
          <w:rFonts w:ascii="Times New Roman" w:hAnsi="Times New Roman" w:cs="Times New Roman"/>
          <w:sz w:val="24"/>
          <w:szCs w:val="24"/>
        </w:rPr>
        <w:t>.</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48"/>
      <w:r w:rsidRPr="006D0A98">
        <w:rPr>
          <w:rFonts w:ascii="Times New Roman" w:hAnsi="Times New Roman" w:cs="Times New Roman"/>
          <w:b/>
          <w:color w:val="auto"/>
          <w:sz w:val="28"/>
          <w:szCs w:val="28"/>
        </w:rPr>
        <w:t>Pirkimo objektas</w:t>
      </w:r>
      <w:bookmarkEnd w:id="12"/>
    </w:p>
    <w:p w14:paraId="7D847502" w14:textId="77777777" w:rsidR="00FB3C75" w:rsidRPr="006D0A98" w:rsidRDefault="00FB3C75" w:rsidP="00E62E95">
      <w:pPr>
        <w:spacing w:line="240" w:lineRule="auto"/>
        <w:ind w:firstLine="0"/>
      </w:pPr>
    </w:p>
    <w:p w14:paraId="0AEFEE07" w14:textId="1062C283" w:rsidR="00FB3C75" w:rsidRPr="002E27B2" w:rsidRDefault="00630F9E" w:rsidP="002E27B2">
      <w:pPr>
        <w:pStyle w:val="Sraopastraipa"/>
        <w:numPr>
          <w:ilvl w:val="1"/>
          <w:numId w:val="43"/>
        </w:numPr>
        <w:spacing w:line="240" w:lineRule="auto"/>
        <w:ind w:left="0" w:firstLine="851"/>
      </w:pPr>
      <w:r w:rsidRPr="002E27B2">
        <w:rPr>
          <w:rFonts w:ascii="Times New Roman" w:hAnsi="Times New Roman" w:cs="Times New Roman"/>
          <w:sz w:val="24"/>
          <w:szCs w:val="24"/>
        </w:rPr>
        <w:t xml:space="preserve">Pirkimo objektas yra </w:t>
      </w:r>
      <w:r w:rsidR="002E27B2" w:rsidRPr="002E27B2">
        <w:rPr>
          <w:rFonts w:ascii="Times New Roman" w:hAnsi="Times New Roman" w:cs="Times New Roman"/>
          <w:sz w:val="24"/>
          <w:szCs w:val="24"/>
        </w:rPr>
        <w:t xml:space="preserve">daugiabučio </w:t>
      </w:r>
      <w:r w:rsidR="00137A38">
        <w:rPr>
          <w:rFonts w:ascii="Times New Roman" w:hAnsi="Times New Roman" w:cs="Times New Roman"/>
          <w:sz w:val="24"/>
          <w:szCs w:val="24"/>
        </w:rPr>
        <w:t xml:space="preserve">gyvenamojo </w:t>
      </w:r>
      <w:r w:rsidR="002E27B2" w:rsidRPr="002E27B2">
        <w:rPr>
          <w:rFonts w:ascii="Times New Roman" w:hAnsi="Times New Roman" w:cs="Times New Roman"/>
          <w:sz w:val="24"/>
          <w:szCs w:val="24"/>
        </w:rPr>
        <w:t>namo, adresu V. Kudirkos g. 2</w:t>
      </w:r>
      <w:r w:rsidR="002E27B2">
        <w:rPr>
          <w:rFonts w:ascii="Times New Roman" w:hAnsi="Times New Roman" w:cs="Times New Roman"/>
          <w:sz w:val="24"/>
          <w:szCs w:val="24"/>
        </w:rPr>
        <w:t>2</w:t>
      </w:r>
      <w:r w:rsidR="002E27B2" w:rsidRPr="002E27B2">
        <w:rPr>
          <w:rFonts w:ascii="Times New Roman" w:hAnsi="Times New Roman" w:cs="Times New Roman"/>
          <w:sz w:val="24"/>
          <w:szCs w:val="24"/>
        </w:rPr>
        <w:t xml:space="preserve">, Utena, stogo remonto darbai </w:t>
      </w:r>
      <w:r w:rsidRPr="002E27B2">
        <w:rPr>
          <w:rFonts w:ascii="Times New Roman" w:hAnsi="Times New Roman" w:cs="Times New Roman"/>
          <w:sz w:val="24"/>
          <w:szCs w:val="24"/>
        </w:rPr>
        <w:t xml:space="preserve">(toliau – </w:t>
      </w:r>
      <w:r w:rsidR="00152ACC" w:rsidRPr="002E27B2">
        <w:rPr>
          <w:rFonts w:ascii="Times New Roman" w:hAnsi="Times New Roman" w:cs="Times New Roman"/>
          <w:sz w:val="24"/>
          <w:szCs w:val="24"/>
        </w:rPr>
        <w:t>darbai</w:t>
      </w:r>
      <w:r w:rsidRPr="002E27B2">
        <w:rPr>
          <w:rFonts w:ascii="Times New Roman" w:hAnsi="Times New Roman" w:cs="Times New Roman"/>
          <w:sz w:val="24"/>
          <w:szCs w:val="24"/>
        </w:rPr>
        <w:t>)</w:t>
      </w:r>
      <w:r w:rsidR="00FB3C75" w:rsidRPr="002E27B2">
        <w:rPr>
          <w:rFonts w:ascii="Times New Roman" w:eastAsia="Calibri" w:hAnsi="Times New Roman" w:cs="Times New Roman"/>
          <w:sz w:val="24"/>
          <w:szCs w:val="24"/>
        </w:rPr>
        <w:t>.</w:t>
      </w:r>
      <w:r w:rsidR="00CE1685" w:rsidRPr="002E27B2">
        <w:rPr>
          <w:rFonts w:ascii="Times New Roman" w:hAnsi="Times New Roman" w:cs="Times New Roman"/>
          <w:color w:val="000000" w:themeColor="text1"/>
          <w:sz w:val="24"/>
          <w:szCs w:val="24"/>
        </w:rPr>
        <w:t xml:space="preserve"> </w:t>
      </w:r>
      <w:r w:rsidR="00FB3C75" w:rsidRPr="002E27B2">
        <w:rPr>
          <w:rFonts w:ascii="Times New Roman" w:hAnsi="Times New Roman" w:cs="Times New Roman"/>
          <w:sz w:val="24"/>
          <w:szCs w:val="24"/>
        </w:rPr>
        <w:t xml:space="preserve">Reikalavimai </w:t>
      </w:r>
      <w:r w:rsidR="00966703" w:rsidRPr="002E27B2">
        <w:rPr>
          <w:rFonts w:ascii="Times New Roman" w:hAnsi="Times New Roman" w:cs="Times New Roman"/>
          <w:sz w:val="24"/>
          <w:szCs w:val="24"/>
        </w:rPr>
        <w:t>p</w:t>
      </w:r>
      <w:r w:rsidR="00FB3C75" w:rsidRPr="002E27B2">
        <w:rPr>
          <w:rFonts w:ascii="Times New Roman" w:hAnsi="Times New Roman" w:cs="Times New Roman"/>
          <w:sz w:val="24"/>
          <w:szCs w:val="24"/>
        </w:rPr>
        <w:t>irkimo objekt</w:t>
      </w:r>
      <w:r w:rsidR="007F2034" w:rsidRPr="002E27B2">
        <w:rPr>
          <w:rFonts w:ascii="Times New Roman" w:hAnsi="Times New Roman" w:cs="Times New Roman"/>
          <w:sz w:val="24"/>
          <w:szCs w:val="24"/>
        </w:rPr>
        <w:t>ui</w:t>
      </w:r>
      <w:r w:rsidR="00FB3C75" w:rsidRPr="002E27B2">
        <w:rPr>
          <w:rFonts w:ascii="Times New Roman" w:hAnsi="Times New Roman" w:cs="Times New Roman"/>
          <w:sz w:val="24"/>
          <w:szCs w:val="24"/>
        </w:rPr>
        <w:t xml:space="preserve"> nustatyti</w:t>
      </w:r>
      <w:r w:rsidR="00AE2AEF" w:rsidRPr="002E27B2">
        <w:rPr>
          <w:rFonts w:ascii="Times New Roman" w:hAnsi="Times New Roman" w:cs="Times New Roman"/>
          <w:sz w:val="24"/>
          <w:szCs w:val="24"/>
        </w:rPr>
        <w:t xml:space="preserve"> </w:t>
      </w:r>
      <w:r w:rsidR="00966703" w:rsidRPr="002E27B2">
        <w:rPr>
          <w:rFonts w:ascii="Times New Roman" w:hAnsi="Times New Roman" w:cs="Times New Roman"/>
          <w:sz w:val="24"/>
          <w:szCs w:val="24"/>
        </w:rPr>
        <w:t>s</w:t>
      </w:r>
      <w:r w:rsidR="00044836" w:rsidRPr="002E27B2">
        <w:rPr>
          <w:rFonts w:ascii="Times New Roman" w:hAnsi="Times New Roman" w:cs="Times New Roman"/>
          <w:sz w:val="24"/>
          <w:szCs w:val="24"/>
        </w:rPr>
        <w:t>pecialiųjų p</w:t>
      </w:r>
      <w:r w:rsidR="00AE2AEF" w:rsidRPr="002E27B2">
        <w:rPr>
          <w:rFonts w:ascii="Times New Roman" w:hAnsi="Times New Roman" w:cs="Times New Roman"/>
          <w:sz w:val="24"/>
          <w:szCs w:val="24"/>
        </w:rPr>
        <w:t xml:space="preserve">irkimo sąlygų </w:t>
      </w:r>
      <w:r w:rsidR="00D75C1C" w:rsidRPr="002E27B2">
        <w:rPr>
          <w:rFonts w:ascii="Times New Roman" w:hAnsi="Times New Roman" w:cs="Times New Roman"/>
          <w:sz w:val="24"/>
          <w:szCs w:val="24"/>
        </w:rPr>
        <w:t>4</w:t>
      </w:r>
      <w:r w:rsidR="00CE3788" w:rsidRPr="002E27B2">
        <w:rPr>
          <w:rFonts w:ascii="Times New Roman" w:hAnsi="Times New Roman" w:cs="Times New Roman"/>
          <w:sz w:val="24"/>
          <w:szCs w:val="24"/>
        </w:rPr>
        <w:t xml:space="preserve"> ir</w:t>
      </w:r>
      <w:r w:rsidR="0029324F" w:rsidRPr="002E27B2">
        <w:rPr>
          <w:rFonts w:ascii="Times New Roman" w:hAnsi="Times New Roman" w:cs="Times New Roman"/>
          <w:sz w:val="24"/>
          <w:szCs w:val="24"/>
        </w:rPr>
        <w:t xml:space="preserve"> </w:t>
      </w:r>
      <w:r w:rsidR="009F0809" w:rsidRPr="002E27B2">
        <w:rPr>
          <w:rFonts w:ascii="Times New Roman" w:hAnsi="Times New Roman" w:cs="Times New Roman"/>
          <w:sz w:val="24"/>
          <w:szCs w:val="24"/>
        </w:rPr>
        <w:t>5</w:t>
      </w:r>
      <w:r w:rsidR="00F41760" w:rsidRPr="002E27B2">
        <w:rPr>
          <w:rFonts w:ascii="Times New Roman" w:hAnsi="Times New Roman" w:cs="Times New Roman"/>
          <w:sz w:val="24"/>
          <w:szCs w:val="24"/>
        </w:rPr>
        <w:t xml:space="preserve"> pried</w:t>
      </w:r>
      <w:r w:rsidR="0029324F" w:rsidRPr="002E27B2">
        <w:rPr>
          <w:rFonts w:ascii="Times New Roman" w:hAnsi="Times New Roman" w:cs="Times New Roman"/>
          <w:sz w:val="24"/>
          <w:szCs w:val="24"/>
        </w:rPr>
        <w:t>uose</w:t>
      </w:r>
      <w:r w:rsidR="00AE2AEF" w:rsidRPr="002E27B2">
        <w:rPr>
          <w:rFonts w:ascii="Times New Roman" w:hAnsi="Times New Roman" w:cs="Times New Roman"/>
          <w:sz w:val="24"/>
          <w:szCs w:val="24"/>
        </w:rPr>
        <w:t>.</w:t>
      </w:r>
      <w:r w:rsidR="00BB511C" w:rsidRPr="002E27B2">
        <w:rPr>
          <w:rFonts w:ascii="Times New Roman" w:hAnsi="Times New Roman" w:cs="Times New Roman"/>
          <w:sz w:val="24"/>
          <w:szCs w:val="24"/>
        </w:rPr>
        <w:t xml:space="preserve"> </w:t>
      </w:r>
    </w:p>
    <w:p w14:paraId="49117D58" w14:textId="105E092E"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w:t>
      </w:r>
      <w:r w:rsidR="009F0809">
        <w:rPr>
          <w:rFonts w:ascii="Times New Roman" w:hAnsi="Times New Roman" w:cs="Times New Roman"/>
          <w:sz w:val="24"/>
          <w:szCs w:val="24"/>
        </w:rPr>
        <w:t>priede</w:t>
      </w:r>
      <w:r w:rsidR="003C35E4" w:rsidRPr="009153CC">
        <w:rPr>
          <w:rFonts w:ascii="Times New Roman" w:hAnsi="Times New Roman" w:cs="Times New Roman"/>
          <w:sz w:val="24"/>
          <w:szCs w:val="24"/>
        </w:rPr>
        <w:t>.</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Default="003943EC" w:rsidP="009F54D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6D0A98">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264F835C" w14:textId="77777777" w:rsidR="002E27B2" w:rsidRDefault="002E27B2" w:rsidP="009F54D8">
      <w:pPr>
        <w:pStyle w:val="Sraopastraipa"/>
        <w:tabs>
          <w:tab w:val="left" w:pos="1276"/>
        </w:tabs>
        <w:spacing w:line="240" w:lineRule="auto"/>
        <w:ind w:left="0" w:firstLine="709"/>
        <w:rPr>
          <w:rFonts w:ascii="Times New Roman" w:hAnsi="Times New Roman" w:cs="Times New Roman"/>
          <w:sz w:val="24"/>
          <w:szCs w:val="24"/>
        </w:rPr>
      </w:pPr>
    </w:p>
    <w:p w14:paraId="3AD3C99B" w14:textId="32B8CC99" w:rsidR="009F54D8" w:rsidRPr="009F54D8" w:rsidRDefault="009F54D8" w:rsidP="009F54D8">
      <w:pPr>
        <w:pStyle w:val="Antrat1"/>
        <w:numPr>
          <w:ilvl w:val="0"/>
          <w:numId w:val="7"/>
        </w:numPr>
        <w:spacing w:before="0" w:after="0" w:line="300" w:lineRule="auto"/>
        <w:rPr>
          <w:rFonts w:ascii="Times New Roman" w:hAnsi="Times New Roman" w:cs="Times New Roman"/>
          <w:b/>
          <w:color w:val="auto"/>
          <w:sz w:val="28"/>
          <w:szCs w:val="28"/>
        </w:rPr>
      </w:pPr>
      <w:bookmarkStart w:id="13" w:name="_Ref39427921"/>
      <w:bookmarkStart w:id="14" w:name="_Ref39427927"/>
      <w:bookmarkStart w:id="15" w:name="_Ref39740354"/>
      <w:bookmarkStart w:id="16" w:name="_Toc229499001"/>
      <w:r w:rsidRPr="009F54D8">
        <w:rPr>
          <w:rFonts w:ascii="Times New Roman" w:hAnsi="Times New Roman" w:cs="Times New Roman"/>
          <w:b/>
          <w:color w:val="auto"/>
          <w:sz w:val="28"/>
          <w:szCs w:val="28"/>
        </w:rPr>
        <w:t>Susitikimai su tiekėjais ir objekto apžiūra</w:t>
      </w:r>
    </w:p>
    <w:bookmarkEnd w:id="13"/>
    <w:bookmarkEnd w:id="14"/>
    <w:bookmarkEnd w:id="15"/>
    <w:bookmarkEnd w:id="16"/>
    <w:p w14:paraId="74D6CB33" w14:textId="77777777" w:rsidR="002E27B2" w:rsidRPr="009F54D8" w:rsidRDefault="002E27B2" w:rsidP="002E27B2">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nerengs susitikimo su tiekėjais dėl pirkimo sąlygų paaiškinimo.</w:t>
      </w:r>
    </w:p>
    <w:p w14:paraId="6C37D83A" w14:textId="7B56E5DC" w:rsidR="002E27B2" w:rsidRDefault="002E27B2" w:rsidP="009F54D8">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suteiks galimybę apžiūrėti objektus, kuriuose bus vykdomi darbai. Tiekėjai, norintys atlikti apžiūrą, turi bent prieš 1 darbo dieną apie tai CVP IS priemonėmis informuoti perkančiąją organizaciją</w:t>
      </w:r>
      <w:r w:rsidR="009F54D8" w:rsidRPr="009F54D8">
        <w:rPr>
          <w:rFonts w:ascii="Times New Roman" w:hAnsi="Times New Roman" w:cs="Times New Roman"/>
          <w:sz w:val="24"/>
          <w:szCs w:val="24"/>
        </w:rPr>
        <w:t>.</w:t>
      </w:r>
      <w:r w:rsidRPr="009F54D8">
        <w:rPr>
          <w:rFonts w:ascii="Times New Roman" w:hAnsi="Times New Roman" w:cs="Times New Roman"/>
          <w:sz w:val="24"/>
          <w:szCs w:val="24"/>
        </w:rPr>
        <w:t xml:space="preserve"> Apžiūra gali būti vykdoma ne vėliau kaip likus </w:t>
      </w:r>
      <w:r w:rsidR="009F54D8" w:rsidRPr="009F54D8">
        <w:rPr>
          <w:rFonts w:ascii="Times New Roman" w:hAnsi="Times New Roman" w:cs="Times New Roman"/>
          <w:sz w:val="24"/>
          <w:szCs w:val="24"/>
        </w:rPr>
        <w:t>2</w:t>
      </w:r>
      <w:r w:rsidRPr="009F54D8">
        <w:rPr>
          <w:rFonts w:ascii="Times New Roman" w:hAnsi="Times New Roman" w:cs="Times New Roman"/>
          <w:sz w:val="24"/>
          <w:szCs w:val="24"/>
        </w:rPr>
        <w:t xml:space="preserve"> (</w:t>
      </w:r>
      <w:proofErr w:type="spellStart"/>
      <w:r w:rsidR="009F54D8" w:rsidRPr="009F54D8">
        <w:rPr>
          <w:rFonts w:ascii="Times New Roman" w:hAnsi="Times New Roman" w:cs="Times New Roman"/>
          <w:sz w:val="24"/>
          <w:szCs w:val="24"/>
        </w:rPr>
        <w:t>dviems</w:t>
      </w:r>
      <w:proofErr w:type="spellEnd"/>
      <w:r w:rsidRPr="009F54D8">
        <w:rPr>
          <w:rFonts w:ascii="Times New Roman" w:hAnsi="Times New Roman" w:cs="Times New Roman"/>
          <w:sz w:val="24"/>
          <w:szCs w:val="24"/>
        </w:rPr>
        <w:t xml:space="preserve">) </w:t>
      </w:r>
      <w:r w:rsidR="009F54D8" w:rsidRPr="009F54D8">
        <w:rPr>
          <w:rFonts w:ascii="Times New Roman" w:hAnsi="Times New Roman" w:cs="Times New Roman"/>
          <w:sz w:val="24"/>
          <w:szCs w:val="24"/>
        </w:rPr>
        <w:t xml:space="preserve">darbo </w:t>
      </w:r>
      <w:r w:rsidRPr="009F54D8">
        <w:rPr>
          <w:rFonts w:ascii="Times New Roman" w:hAnsi="Times New Roman" w:cs="Times New Roman"/>
          <w:sz w:val="24"/>
          <w:szCs w:val="24"/>
        </w:rPr>
        <w:t>dien</w:t>
      </w:r>
      <w:r w:rsidR="009F54D8" w:rsidRPr="009F54D8">
        <w:rPr>
          <w:rFonts w:ascii="Times New Roman" w:hAnsi="Times New Roman" w:cs="Times New Roman"/>
          <w:sz w:val="24"/>
          <w:szCs w:val="24"/>
        </w:rPr>
        <w:t>oms</w:t>
      </w:r>
      <w:r w:rsidRPr="009F54D8">
        <w:rPr>
          <w:rFonts w:ascii="Times New Roman" w:hAnsi="Times New Roman" w:cs="Times New Roman"/>
          <w:sz w:val="24"/>
          <w:szCs w:val="24"/>
        </w:rPr>
        <w:t xml:space="preserve"> iki pasiūlymų pateikimo termino pabaigos. Perkančioji organizacija neįsipareigoja suteikti tiekėjams jokių priemonių ar įrangos apžiūrai atlikti. Tiekėjai privalo laikytis perkančiosios organizacijos nurodymų</w:t>
      </w:r>
      <w:r w:rsidRPr="002E27B2">
        <w:rPr>
          <w:rFonts w:ascii="Times New Roman" w:hAnsi="Times New Roman" w:cs="Times New Roman"/>
          <w:sz w:val="24"/>
          <w:szCs w:val="24"/>
        </w:rPr>
        <w:t xml:space="preserve"> dėl saugos ir kitų reikalavimų apžiūros metu. Jeigu apžiūros metu tiekėjas užduos klausimus, perkančioji organizacija atsakymus į juos pateiks šiose pirkimo sąlygose nustatyta pirkimo dokumentų paaiškinimų ir patikslinimo pateikimo tvarka. </w:t>
      </w:r>
    </w:p>
    <w:p w14:paraId="280A74EC" w14:textId="77777777" w:rsidR="009F54D8" w:rsidRPr="009F54D8" w:rsidRDefault="009F54D8" w:rsidP="009F54D8">
      <w:pPr>
        <w:pStyle w:val="Sraopastraipa"/>
        <w:spacing w:line="20" w:lineRule="atLeast"/>
        <w:ind w:left="709" w:firstLine="0"/>
        <w:rPr>
          <w:rFonts w:ascii="Times New Roman" w:hAnsi="Times New Roman" w:cs="Times New Roman"/>
          <w:sz w:val="28"/>
          <w:szCs w:val="28"/>
        </w:rPr>
      </w:pPr>
    </w:p>
    <w:p w14:paraId="0CEA2D40" w14:textId="7FD38B57" w:rsidR="00FB3C75" w:rsidRPr="00A576F1" w:rsidRDefault="00BF3638" w:rsidP="009F54D8">
      <w:pPr>
        <w:pStyle w:val="Antrat1"/>
        <w:numPr>
          <w:ilvl w:val="0"/>
          <w:numId w:val="7"/>
        </w:numPr>
        <w:spacing w:before="0" w:after="0"/>
        <w:ind w:left="0" w:firstLine="0"/>
        <w:rPr>
          <w:rFonts w:ascii="Times New Roman" w:hAnsi="Times New Roman" w:cs="Times New Roman"/>
          <w:b/>
          <w:color w:val="auto"/>
          <w:sz w:val="28"/>
          <w:szCs w:val="28"/>
        </w:rPr>
      </w:pPr>
      <w:bookmarkStart w:id="17" w:name="_Toc137194949"/>
      <w:r w:rsidRPr="00A576F1">
        <w:rPr>
          <w:rFonts w:ascii="Times New Roman" w:hAnsi="Times New Roman" w:cs="Times New Roman"/>
          <w:b/>
          <w:color w:val="auto"/>
          <w:sz w:val="28"/>
          <w:szCs w:val="28"/>
        </w:rPr>
        <w:t>Tiekėjų pašalinimo pagrindai</w:t>
      </w:r>
      <w:r w:rsidR="00E201D8" w:rsidRPr="00A576F1">
        <w:rPr>
          <w:rFonts w:ascii="Times New Roman" w:hAnsi="Times New Roman" w:cs="Times New Roman"/>
          <w:b/>
          <w:color w:val="auto"/>
          <w:sz w:val="28"/>
          <w:szCs w:val="28"/>
        </w:rPr>
        <w:t>, kvalifikacijos reikalavimai ir reikalaujami kokybės vadybos sistemos ir (ar</w:t>
      </w:r>
      <w:r w:rsidR="00817AB9" w:rsidRPr="00A576F1">
        <w:rPr>
          <w:rFonts w:ascii="Times New Roman" w:hAnsi="Times New Roman" w:cs="Times New Roman"/>
          <w:b/>
          <w:color w:val="auto"/>
          <w:sz w:val="28"/>
          <w:szCs w:val="28"/>
        </w:rPr>
        <w:t>ba</w:t>
      </w:r>
      <w:r w:rsidR="00E201D8" w:rsidRPr="00A576F1">
        <w:rPr>
          <w:rFonts w:ascii="Times New Roman" w:hAnsi="Times New Roman" w:cs="Times New Roman"/>
          <w:b/>
          <w:color w:val="auto"/>
          <w:sz w:val="28"/>
          <w:szCs w:val="28"/>
        </w:rPr>
        <w:t xml:space="preserve">) </w:t>
      </w:r>
      <w:r w:rsidR="00817AB9" w:rsidRPr="00A576F1">
        <w:rPr>
          <w:rFonts w:ascii="Times New Roman" w:hAnsi="Times New Roman" w:cs="Times New Roman"/>
          <w:b/>
          <w:color w:val="auto"/>
          <w:sz w:val="28"/>
          <w:szCs w:val="28"/>
        </w:rPr>
        <w:t>aplinkos apsaugos vadybos sistemos standartai</w:t>
      </w:r>
      <w:bookmarkEnd w:id="17"/>
      <w:r w:rsidR="00817AB9" w:rsidRPr="00A576F1">
        <w:rPr>
          <w:rFonts w:ascii="Times New Roman" w:hAnsi="Times New Roman" w:cs="Times New Roman"/>
          <w:b/>
          <w:color w:val="auto"/>
          <w:sz w:val="28"/>
          <w:szCs w:val="28"/>
        </w:rPr>
        <w:t xml:space="preserve"> </w:t>
      </w:r>
    </w:p>
    <w:p w14:paraId="0ED6AD78" w14:textId="723DA34A" w:rsidR="00FB3C75" w:rsidRPr="00A576F1" w:rsidRDefault="00FB3C75" w:rsidP="00E62E95">
      <w:pPr>
        <w:spacing w:line="240" w:lineRule="auto"/>
        <w:ind w:firstLine="0"/>
      </w:pPr>
    </w:p>
    <w:p w14:paraId="08589FC4" w14:textId="77777777" w:rsidR="00A576F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A576F1">
        <w:rPr>
          <w:rFonts w:ascii="Times New Roman" w:hAnsi="Times New Roman" w:cs="Times New Roman"/>
          <w:sz w:val="24"/>
          <w:szCs w:val="24"/>
        </w:rPr>
        <w:t>1</w:t>
      </w:r>
      <w:r w:rsidRPr="00A576F1">
        <w:rPr>
          <w:rFonts w:ascii="Times New Roman" w:hAnsi="Times New Roman" w:cs="Times New Roman"/>
          <w:sz w:val="24"/>
          <w:szCs w:val="24"/>
        </w:rPr>
        <w:t xml:space="preserve"> priede.</w:t>
      </w:r>
    </w:p>
    <w:p w14:paraId="6C889C47" w14:textId="77777777" w:rsidR="00A576F1" w:rsidRPr="00A576F1" w:rsidRDefault="00A576F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0E97B1B1" w:rsidR="00836AD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eastAsia="Arial" w:hAnsi="Times New Roman" w:cs="Times New Roman"/>
          <w:sz w:val="24"/>
          <w:szCs w:val="24"/>
        </w:rPr>
        <w:t xml:space="preserve">Tiekėjas teikdamas pasiūlymą turi pateikti EBVPD – aktualią deklaraciją, </w:t>
      </w:r>
      <w:r w:rsidRPr="00A576F1">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6AFC44F4" w:rsidR="006D3202" w:rsidRPr="006D0A98" w:rsidRDefault="003630A0" w:rsidP="00A576F1">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8" w:name="_Toc137194951"/>
      <w:r w:rsidRPr="006D0A98">
        <w:rPr>
          <w:rFonts w:ascii="Times New Roman" w:hAnsi="Times New Roman" w:cs="Times New Roman"/>
          <w:b/>
          <w:color w:val="auto"/>
          <w:sz w:val="28"/>
          <w:szCs w:val="28"/>
        </w:rPr>
        <w:t>Specialieji reikalavimai pasiūlymų rengimui ir pateikimui</w:t>
      </w:r>
      <w:bookmarkEnd w:id="9"/>
      <w:bookmarkEnd w:id="10"/>
      <w:bookmarkEnd w:id="11"/>
      <w:bookmarkEnd w:id="18"/>
    </w:p>
    <w:p w14:paraId="5971D0C7" w14:textId="77777777" w:rsidR="00E861F5" w:rsidRPr="006D0A98" w:rsidRDefault="00E861F5" w:rsidP="00257685">
      <w:pPr>
        <w:ind w:firstLine="0"/>
        <w:rPr>
          <w:rFonts w:ascii="Arial" w:hAnsi="Arial" w:cs="Arial"/>
          <w:b/>
          <w:bCs/>
        </w:rPr>
      </w:pPr>
    </w:p>
    <w:p w14:paraId="42752441" w14:textId="2F734346"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5A10D7">
        <w:rPr>
          <w:rFonts w:ascii="Times New Roman" w:hAnsi="Times New Roman" w:cs="Times New Roman"/>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9" w:name="_Toc137194952"/>
      <w:r w:rsidRPr="00E11530">
        <w:rPr>
          <w:rFonts w:ascii="Times New Roman" w:hAnsi="Times New Roman" w:cs="Times New Roman"/>
          <w:b/>
          <w:color w:val="auto"/>
          <w:sz w:val="28"/>
          <w:szCs w:val="28"/>
        </w:rPr>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9"/>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20" w:name="_Toc15392775"/>
      <w:bookmarkStart w:id="21"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20"/>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21"/>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77777777"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nurodyta CVP IS skiltyje „Vidiniai dokumentai“ (joje pateikiama informacija nėra viešai prieinama) prieš pateikiant skelbimą apie pirkimą Viešųjų pirkimų tarnybai (</w:t>
      </w:r>
      <w:r w:rsidR="009D6184">
        <w:rPr>
          <w:rFonts w:ascii="Times New Roman"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9D6184">
        <w:rPr>
          <w:rFonts w:ascii="Times New Roman" w:hAnsi="Times New Roman" w:cs="Times New Roman"/>
          <w:bCs/>
          <w:i/>
          <w:iCs/>
          <w:sz w:val="24"/>
          <w:szCs w:val="24"/>
          <w:vertAlign w:val="superscript"/>
        </w:rPr>
        <w:t>1</w:t>
      </w:r>
      <w:r w:rsidR="009D6184">
        <w:rPr>
          <w:rFonts w:ascii="Times New Roman"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9D6184">
        <w:rPr>
          <w:rFonts w:ascii="Times New Roman" w:hAnsi="Times New Roman" w:cs="Times New Roman"/>
          <w:bCs/>
          <w:sz w:val="24"/>
          <w:szCs w:val="24"/>
        </w:rPr>
        <w:t>)).</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22" w:name="_Ref39425999"/>
      <w:bookmarkStart w:id="23" w:name="_Ref39426005"/>
      <w:bookmarkStart w:id="24" w:name="_Toc126333937"/>
      <w:bookmarkStart w:id="25" w:name="_Toc137194954"/>
      <w:bookmarkStart w:id="26" w:name="_Hlk170980968"/>
      <w:r w:rsidRPr="006D0A98">
        <w:rPr>
          <w:rFonts w:ascii="Times New Roman" w:hAnsi="Times New Roman" w:cs="Times New Roman"/>
          <w:b/>
          <w:sz w:val="28"/>
          <w:szCs w:val="28"/>
        </w:rPr>
        <w:lastRenderedPageBreak/>
        <w:t>7</w:t>
      </w:r>
      <w:r w:rsidR="00D83C57" w:rsidRPr="006D0A98">
        <w:rPr>
          <w:rFonts w:ascii="Times New Roman" w:hAnsi="Times New Roman" w:cs="Times New Roman"/>
          <w:b/>
          <w:sz w:val="28"/>
          <w:szCs w:val="28"/>
        </w:rPr>
        <w:t>. Sutarties sudarymas</w:t>
      </w:r>
      <w:bookmarkEnd w:id="22"/>
      <w:bookmarkEnd w:id="23"/>
      <w:bookmarkEnd w:id="24"/>
      <w:bookmarkEnd w:id="25"/>
    </w:p>
    <w:bookmarkEnd w:id="26"/>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6A8F5EF" w14:textId="34F3F113" w:rsidR="00970058" w:rsidRPr="00970058" w:rsidRDefault="00970058" w:rsidP="00970058">
      <w:pPr>
        <w:keepNext/>
        <w:keepLines/>
        <w:pBdr>
          <w:bottom w:val="single" w:sz="4" w:space="2" w:color="ED7D31" w:themeColor="accent2"/>
        </w:pBdr>
        <w:tabs>
          <w:tab w:val="left" w:pos="567"/>
        </w:tabs>
        <w:spacing w:before="360" w:after="120" w:line="20" w:lineRule="atLeast"/>
        <w:ind w:firstLine="0"/>
        <w:contextualSpacing/>
        <w:outlineLvl w:val="0"/>
        <w:rPr>
          <w:rFonts w:ascii="Times New Roman" w:eastAsiaTheme="majorEastAsia" w:hAnsi="Times New Roman" w:cs="Times New Roman"/>
          <w:b/>
          <w:bCs/>
          <w:color w:val="262626" w:themeColor="text1" w:themeTint="D9"/>
          <w:sz w:val="24"/>
          <w:szCs w:val="24"/>
        </w:rPr>
      </w:pPr>
      <w:r w:rsidRPr="00970058">
        <w:rPr>
          <w:rFonts w:ascii="Times New Roman" w:eastAsiaTheme="majorEastAsia" w:hAnsi="Times New Roman" w:cs="Times New Roman"/>
          <w:b/>
          <w:bCs/>
          <w:color w:val="262626" w:themeColor="text1" w:themeTint="D9"/>
          <w:sz w:val="24"/>
          <w:szCs w:val="24"/>
        </w:rPr>
        <w:t>8. Kitos sąlygos</w:t>
      </w:r>
    </w:p>
    <w:p w14:paraId="4AEFC849" w14:textId="126BF581" w:rsidR="00970058" w:rsidRPr="00970058" w:rsidRDefault="00970058" w:rsidP="00970058">
      <w:pPr>
        <w:spacing w:line="240" w:lineRule="auto"/>
        <w:ind w:firstLine="480"/>
        <w:rPr>
          <w:rFonts w:ascii="Times New Roman" w:hAnsi="Times New Roman" w:cs="Times New Roman"/>
          <w:bCs/>
          <w:color w:val="000000" w:themeColor="text1"/>
          <w:sz w:val="24"/>
          <w:szCs w:val="24"/>
        </w:rPr>
      </w:pPr>
      <w:r w:rsidRPr="00970058">
        <w:rPr>
          <w:rFonts w:ascii="Times New Roman" w:hAnsi="Times New Roman" w:cs="Times New Roman"/>
          <w:b/>
          <w:color w:val="000000" w:themeColor="text1"/>
          <w:sz w:val="24"/>
          <w:szCs w:val="24"/>
        </w:rPr>
        <w:t>8.1. Perkančioji organizacija prižiūri </w:t>
      </w:r>
      <w:r w:rsidRPr="00970058">
        <w:rPr>
          <w:rFonts w:ascii="Times New Roman" w:hAnsi="Times New Roman" w:cs="Times New Roman"/>
          <w:b/>
          <w:bCs/>
          <w:color w:val="000000" w:themeColor="text1"/>
          <w:sz w:val="24"/>
          <w:szCs w:val="24"/>
        </w:rPr>
        <w:t>darbų kokybę </w:t>
      </w:r>
      <w:r w:rsidRPr="00970058">
        <w:rPr>
          <w:rFonts w:ascii="Times New Roman" w:hAnsi="Times New Roman" w:cs="Times New Roman"/>
          <w:b/>
          <w:color w:val="000000" w:themeColor="text1"/>
          <w:sz w:val="24"/>
          <w:szCs w:val="24"/>
        </w:rPr>
        <w:t xml:space="preserve">ir yra atsakinga už atsiskaitymą su Tiekėju, todėl Tiekėjas už šių darbų administravimą moka Perkančiajai organizacijai  </w:t>
      </w:r>
      <w:r w:rsidRPr="00970058">
        <w:rPr>
          <w:rFonts w:ascii="Times New Roman" w:hAnsi="Times New Roman" w:cs="Times New Roman"/>
          <w:b/>
          <w:color w:val="000000" w:themeColor="text1"/>
          <w:sz w:val="24"/>
          <w:szCs w:val="24"/>
          <w:u w:val="single"/>
        </w:rPr>
        <w:t>8 proc. dydžio sutarties administravimo mokestį</w:t>
      </w:r>
      <w:r w:rsidRPr="00970058">
        <w:rPr>
          <w:rFonts w:ascii="Times New Roman" w:hAnsi="Times New Roman" w:cs="Times New Roman"/>
          <w:b/>
          <w:color w:val="000000" w:themeColor="text1"/>
          <w:sz w:val="24"/>
          <w:szCs w:val="24"/>
        </w:rPr>
        <w:t xml:space="preserve">,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 </w:t>
      </w:r>
    </w:p>
    <w:p w14:paraId="5163E9C1" w14:textId="4F4A2AA2" w:rsidR="00970058" w:rsidRDefault="00970058" w:rsidP="00970058">
      <w:pPr>
        <w:spacing w:line="240" w:lineRule="auto"/>
        <w:ind w:firstLine="480"/>
        <w:rPr>
          <w:rFonts w:ascii="Times New Roman" w:hAnsi="Times New Roman" w:cs="Times New Roman"/>
          <w:bCs/>
          <w:sz w:val="24"/>
          <w:szCs w:val="24"/>
        </w:rPr>
      </w:pPr>
      <w:r w:rsidRPr="00970058">
        <w:rPr>
          <w:rFonts w:ascii="Times New Roman" w:hAnsi="Times New Roman" w:cs="Times New Roman"/>
          <w:bCs/>
          <w:sz w:val="24"/>
          <w:szCs w:val="24"/>
        </w:rPr>
        <w:t xml:space="preserve">8.2. </w:t>
      </w:r>
      <w:r w:rsidRPr="00970058">
        <w:rPr>
          <w:rFonts w:ascii="Times New Roman" w:hAnsi="Times New Roman" w:cs="Times New Roman"/>
          <w:sz w:val="24"/>
          <w:szCs w:val="24"/>
        </w:rPr>
        <w:t>Civilinės atsakomybės draudimas.</w:t>
      </w:r>
      <w:r w:rsidRPr="00970058">
        <w:rPr>
          <w:rFonts w:ascii="Times New Roman" w:hAnsi="Times New Roman" w:cs="Times New Roman"/>
          <w:b/>
          <w:bCs/>
          <w:sz w:val="24"/>
          <w:szCs w:val="24"/>
        </w:rPr>
        <w:t xml:space="preserve"> </w:t>
      </w:r>
      <w:r>
        <w:rPr>
          <w:rFonts w:ascii="Times New Roman" w:hAnsi="Times New Roman" w:cs="Times New Roman"/>
          <w:sz w:val="24"/>
          <w:szCs w:val="24"/>
        </w:rPr>
        <w:t>Tiekėjo</w:t>
      </w:r>
      <w:r w:rsidRPr="00970058">
        <w:rPr>
          <w:rFonts w:ascii="Times New Roman" w:hAnsi="Times New Roman" w:cs="Times New Roman"/>
          <w:sz w:val="24"/>
          <w:szCs w:val="24"/>
        </w:rPr>
        <w:t xml:space="preserve"> veikla turi būti apdrausta civilinės atsakomybės draudimu į kurią įeina žalos atlyginimas už turtui padarytą žalą. Dokumentas pateikiamas </w:t>
      </w:r>
      <w:r w:rsidRPr="00970058">
        <w:rPr>
          <w:rFonts w:ascii="Times New Roman" w:hAnsi="Times New Roman" w:cs="Times New Roman"/>
          <w:bCs/>
          <w:sz w:val="24"/>
          <w:szCs w:val="24"/>
        </w:rPr>
        <w:t xml:space="preserve">per 5 (penkias) darbo dienas nuo sutarties pasirašymo dienos. </w:t>
      </w:r>
    </w:p>
    <w:p w14:paraId="56108A66" w14:textId="41D5C142" w:rsidR="00970058" w:rsidRDefault="00970058" w:rsidP="00970058">
      <w:pPr>
        <w:spacing w:line="240" w:lineRule="auto"/>
        <w:ind w:firstLine="480"/>
        <w:rPr>
          <w:rFonts w:ascii="Times New Roman" w:hAnsi="Times New Roman" w:cs="Times New Roman"/>
          <w:bCs/>
          <w:sz w:val="24"/>
          <w:szCs w:val="24"/>
        </w:rPr>
      </w:pPr>
      <w:r>
        <w:rPr>
          <w:rFonts w:ascii="Times New Roman" w:hAnsi="Times New Roman" w:cs="Times New Roman"/>
          <w:bCs/>
          <w:sz w:val="24"/>
          <w:szCs w:val="24"/>
        </w:rPr>
        <w:t xml:space="preserve">8.3. Tiekėjas </w:t>
      </w:r>
    </w:p>
    <w:p w14:paraId="11D19CB7" w14:textId="77777777" w:rsidR="00970058" w:rsidRPr="00970058" w:rsidRDefault="00970058" w:rsidP="00970058">
      <w:pPr>
        <w:spacing w:line="240" w:lineRule="auto"/>
        <w:ind w:firstLine="480"/>
        <w:rPr>
          <w:rFonts w:ascii="Times New Roman" w:hAnsi="Times New Roman" w:cs="Times New Roman"/>
          <w:bCs/>
          <w:sz w:val="24"/>
          <w:szCs w:val="24"/>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7"/>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8" w:name="part_030e6c6c64ba4f96a23474e439d1b80c"/>
            <w:bookmarkEnd w:id="28"/>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9"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9"/>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5FB8833C" w:rsidR="005A10D7" w:rsidRDefault="005A10D7" w:rsidP="003638BB">
      <w:pPr>
        <w:ind w:firstLine="0"/>
        <w:rPr>
          <w:rFonts w:ascii="Times New Roman" w:hAnsi="Times New Roman" w:cs="Times New Roman"/>
          <w:sz w:val="24"/>
          <w:szCs w:val="24"/>
        </w:rPr>
      </w:pPr>
    </w:p>
    <w:p w14:paraId="448F7CF2" w14:textId="77777777" w:rsidR="005A10D7" w:rsidRDefault="005A10D7">
      <w:pPr>
        <w:rPr>
          <w:rFonts w:ascii="Times New Roman" w:hAnsi="Times New Roman" w:cs="Times New Roman"/>
          <w:sz w:val="24"/>
          <w:szCs w:val="24"/>
        </w:rPr>
      </w:pPr>
      <w:r>
        <w:rPr>
          <w:rFonts w:ascii="Times New Roman" w:hAnsi="Times New Roman" w:cs="Times New Roman"/>
          <w:sz w:val="24"/>
          <w:szCs w:val="24"/>
        </w:rPr>
        <w:br w:type="page"/>
      </w:r>
    </w:p>
    <w:p w14:paraId="3F70A6B7" w14:textId="77777777" w:rsidR="009C3BB8" w:rsidRDefault="009C3BB8" w:rsidP="003638BB">
      <w:pPr>
        <w:ind w:firstLine="0"/>
        <w:rPr>
          <w:rFonts w:ascii="Times New Roman" w:hAnsi="Times New Roman" w:cs="Times New Roman"/>
          <w:sz w:val="24"/>
          <w:szCs w:val="24"/>
        </w:rPr>
      </w:pPr>
    </w:p>
    <w:p w14:paraId="48719B39" w14:textId="1916B112"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1693CCF1"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w:t>
      </w:r>
    </w:p>
    <w:p w14:paraId="4DD247E7" w14:textId="77777777" w:rsid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3C02F1D3" w14:textId="2C98D483" w:rsidR="005A10D7" w:rsidRDefault="005A10D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E1D668D" w14:textId="77777777" w:rsidR="005A10D7" w:rsidRPr="00B61DA4" w:rsidRDefault="005A10D7" w:rsidP="005A10D7">
      <w:pPr>
        <w:pStyle w:val="Sraopastraipa"/>
        <w:tabs>
          <w:tab w:val="left" w:pos="567"/>
        </w:tabs>
        <w:ind w:left="142" w:firstLine="0"/>
        <w:rPr>
          <w:rFonts w:ascii="Times New Roman" w:eastAsiaTheme="minorHAnsi" w:hAnsi="Times New Roman" w:cs="Times New Roman"/>
          <w:sz w:val="24"/>
          <w:szCs w:val="24"/>
          <w:lang w:eastAsia="en-US"/>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30" w:name="_heading=h.26in1rg" w:colFirst="0" w:colLast="0"/>
      <w:bookmarkStart w:id="31" w:name="ketvpriedas"/>
      <w:bookmarkStart w:id="32" w:name="_Toc85439812"/>
      <w:bookmarkEnd w:id="30"/>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31"/>
    <w:bookmarkEnd w:id="32"/>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33" w:name="_Hlk86825377"/>
      <w:bookmarkStart w:id="34" w:name="_Ref38540913"/>
      <w:bookmarkStart w:id="35" w:name="_Ref38898051"/>
      <w:bookmarkStart w:id="36" w:name="_Ref38901392"/>
      <w:bookmarkStart w:id="37" w:name="_Toc48053189"/>
      <w:bookmarkStart w:id="38"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9"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9"/>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33"/>
    <w:bookmarkEnd w:id="34"/>
    <w:bookmarkEnd w:id="35"/>
    <w:bookmarkEnd w:id="36"/>
    <w:bookmarkEnd w:id="37"/>
    <w:bookmarkEnd w:id="38"/>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7"/>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AC61" w14:textId="77777777" w:rsidR="00C93DDC" w:rsidRDefault="00C93DDC" w:rsidP="00D05666">
      <w:r>
        <w:separator/>
      </w:r>
    </w:p>
  </w:endnote>
  <w:endnote w:type="continuationSeparator" w:id="0">
    <w:p w14:paraId="1BBE76A8" w14:textId="77777777" w:rsidR="00C93DDC" w:rsidRDefault="00C93DDC" w:rsidP="00D05666">
      <w:r>
        <w:continuationSeparator/>
      </w:r>
    </w:p>
  </w:endnote>
  <w:endnote w:type="continuationNotice" w:id="1">
    <w:p w14:paraId="0832A2BD" w14:textId="77777777" w:rsidR="00C93DDC" w:rsidRDefault="00C93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D143" w14:textId="77777777" w:rsidR="00C93DDC" w:rsidRDefault="00C93DDC" w:rsidP="00D05666">
      <w:r>
        <w:separator/>
      </w:r>
    </w:p>
  </w:footnote>
  <w:footnote w:type="continuationSeparator" w:id="0">
    <w:p w14:paraId="213A0C50" w14:textId="77777777" w:rsidR="00C93DDC" w:rsidRDefault="00C93DDC" w:rsidP="00D05666">
      <w:r>
        <w:continuationSeparator/>
      </w:r>
    </w:p>
  </w:footnote>
  <w:footnote w:type="continuationNotice" w:id="1">
    <w:p w14:paraId="056EDBDD" w14:textId="77777777" w:rsidR="00C93DDC" w:rsidRDefault="00C93DD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42E0E2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36C7B"/>
    <w:multiLevelType w:val="multilevel"/>
    <w:tmpl w:val="A17CB92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C10733A"/>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31"/>
  </w:num>
  <w:num w:numId="3" w16cid:durableId="869801266">
    <w:abstractNumId w:val="17"/>
  </w:num>
  <w:num w:numId="4" w16cid:durableId="810169850">
    <w:abstractNumId w:val="42"/>
  </w:num>
  <w:num w:numId="5" w16cid:durableId="2066105209">
    <w:abstractNumId w:val="7"/>
  </w:num>
  <w:num w:numId="6" w16cid:durableId="214121129">
    <w:abstractNumId w:val="3"/>
  </w:num>
  <w:num w:numId="7" w16cid:durableId="896160301">
    <w:abstractNumId w:val="18"/>
  </w:num>
  <w:num w:numId="8" w16cid:durableId="1067147350">
    <w:abstractNumId w:val="38"/>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3"/>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4"/>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20"/>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1"/>
  </w:num>
  <w:num w:numId="38" w16cid:durableId="200941565">
    <w:abstractNumId w:val="24"/>
  </w:num>
  <w:num w:numId="39" w16cid:durableId="1620530001">
    <w:abstractNumId w:val="5"/>
  </w:num>
  <w:num w:numId="40" w16cid:durableId="673141886">
    <w:abstractNumId w:val="37"/>
  </w:num>
  <w:num w:numId="41" w16cid:durableId="318315891">
    <w:abstractNumId w:val="19"/>
  </w:num>
  <w:num w:numId="42" w16cid:durableId="1927765243">
    <w:abstractNumId w:val="9"/>
  </w:num>
  <w:num w:numId="43" w16cid:durableId="360478492">
    <w:abstractNumId w:val="12"/>
  </w:num>
  <w:num w:numId="44" w16cid:durableId="15174292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44"/>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449"/>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43C"/>
    <w:rsid w:val="000B4B5F"/>
    <w:rsid w:val="000B4C4D"/>
    <w:rsid w:val="000B4C9E"/>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29A7"/>
    <w:rsid w:val="0013353A"/>
    <w:rsid w:val="00133C40"/>
    <w:rsid w:val="00134825"/>
    <w:rsid w:val="001351A4"/>
    <w:rsid w:val="0013529C"/>
    <w:rsid w:val="00135EEE"/>
    <w:rsid w:val="001365CA"/>
    <w:rsid w:val="0013703C"/>
    <w:rsid w:val="00137A38"/>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3EA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7B2"/>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37492"/>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5AD"/>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0D7"/>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155"/>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3ECE"/>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58"/>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1C39"/>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4D8"/>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6F1"/>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388E"/>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ABE"/>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031"/>
    <w:rsid w:val="00C32101"/>
    <w:rsid w:val="00C327B5"/>
    <w:rsid w:val="00C32C41"/>
    <w:rsid w:val="00C32E53"/>
    <w:rsid w:val="00C338F5"/>
    <w:rsid w:val="00C35066"/>
    <w:rsid w:val="00C357D8"/>
    <w:rsid w:val="00C364F3"/>
    <w:rsid w:val="00C37259"/>
    <w:rsid w:val="00C3734E"/>
    <w:rsid w:val="00C373EA"/>
    <w:rsid w:val="00C37E50"/>
    <w:rsid w:val="00C413D3"/>
    <w:rsid w:val="00C42315"/>
    <w:rsid w:val="00C42A0E"/>
    <w:rsid w:val="00C4346D"/>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3DDC"/>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083"/>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973"/>
    <w:rsid w:val="00D341BE"/>
    <w:rsid w:val="00D354EB"/>
    <w:rsid w:val="00D35F9A"/>
    <w:rsid w:val="00D37664"/>
    <w:rsid w:val="00D40460"/>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5EB"/>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25</Pages>
  <Words>27174</Words>
  <Characters>15490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856</cp:revision>
  <cp:lastPrinted>2023-09-08T12:30:00Z</cp:lastPrinted>
  <dcterms:created xsi:type="dcterms:W3CDTF">2023-10-09T12:07:00Z</dcterms:created>
  <dcterms:modified xsi:type="dcterms:W3CDTF">2026-07-02T11:59:00Z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