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6F225" w14:textId="7220737C" w:rsidR="0071501D" w:rsidRDefault="0071501D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027C3B86" w14:textId="77777777" w:rsidR="008D67DC" w:rsidRPr="0029781F" w:rsidRDefault="008D67DC" w:rsidP="008D67DC">
      <w:pPr>
        <w:keepNext/>
        <w:keepLines/>
        <w:spacing w:before="200"/>
        <w:ind w:firstLine="709"/>
        <w:jc w:val="right"/>
        <w:outlineLvl w:val="2"/>
        <w:rPr>
          <w:rFonts w:ascii="Calibri Light" w:eastAsiaTheme="majorEastAsia" w:hAnsi="Calibri Light" w:cs="Calibri Light"/>
          <w:sz w:val="24"/>
          <w:szCs w:val="24"/>
          <w:lang w:val="lt-LT"/>
        </w:rPr>
      </w:pPr>
      <w:r w:rsidRPr="0029781F">
        <w:rPr>
          <w:rFonts w:ascii="Calibri Light" w:eastAsiaTheme="majorEastAsia" w:hAnsi="Calibri Light" w:cs="Calibri Light"/>
          <w:sz w:val="24"/>
          <w:szCs w:val="24"/>
          <w:lang w:val="lt-LT"/>
        </w:rPr>
        <w:t>1 priedas</w:t>
      </w:r>
    </w:p>
    <w:p w14:paraId="730422B2" w14:textId="5D4DC4BE" w:rsidR="008D67DC" w:rsidRPr="0029781F" w:rsidRDefault="008D67DC" w:rsidP="008D67DC">
      <w:pPr>
        <w:keepNext/>
        <w:keepLines/>
        <w:spacing w:before="200"/>
        <w:ind w:firstLine="709"/>
        <w:jc w:val="center"/>
        <w:outlineLvl w:val="2"/>
        <w:rPr>
          <w:rFonts w:ascii="Calibri Light" w:eastAsiaTheme="majorEastAsia" w:hAnsi="Calibri Light" w:cs="Calibri Light"/>
          <w:b/>
          <w:bCs/>
          <w:sz w:val="24"/>
          <w:szCs w:val="24"/>
          <w:lang w:val="lt-LT"/>
        </w:rPr>
      </w:pPr>
      <w:r w:rsidRPr="0029781F">
        <w:rPr>
          <w:rFonts w:ascii="Calibri Light" w:eastAsiaTheme="majorEastAsia" w:hAnsi="Calibri Light" w:cs="Calibri Light"/>
          <w:b/>
          <w:bCs/>
          <w:sz w:val="24"/>
          <w:szCs w:val="24"/>
          <w:lang w:val="lt-LT"/>
        </w:rPr>
        <w:t>ESAMŲ PASTATŲ AR KITŲ NEKILNOJAMŲJŲ DAIKTŲ</w:t>
      </w:r>
      <w:r w:rsidR="009A35AA" w:rsidRPr="0029781F">
        <w:rPr>
          <w:rFonts w:ascii="Calibri Light" w:eastAsiaTheme="majorEastAsia" w:hAnsi="Calibri Light" w:cs="Calibri Light"/>
          <w:b/>
          <w:bCs/>
          <w:sz w:val="24"/>
          <w:szCs w:val="24"/>
          <w:lang w:val="lt-LT"/>
        </w:rPr>
        <w:t xml:space="preserve"> </w:t>
      </w:r>
      <w:r w:rsidR="009E0497" w:rsidRPr="0029781F">
        <w:rPr>
          <w:rFonts w:ascii="Calibri Light" w:eastAsiaTheme="majorEastAsia" w:hAnsi="Calibri Light" w:cs="Calibri Light"/>
          <w:b/>
          <w:bCs/>
          <w:sz w:val="24"/>
          <w:szCs w:val="24"/>
          <w:lang w:val="lt-LT"/>
        </w:rPr>
        <w:t>V</w:t>
      </w:r>
      <w:r w:rsidRPr="0029781F">
        <w:rPr>
          <w:rFonts w:ascii="Calibri Light" w:eastAsiaTheme="majorEastAsia" w:hAnsi="Calibri Light" w:cs="Calibri Light"/>
          <w:b/>
          <w:bCs/>
          <w:sz w:val="24"/>
          <w:szCs w:val="24"/>
          <w:lang w:val="lt-LT"/>
        </w:rPr>
        <w:t>ERTINTOJO PASLAUGŲ</w:t>
      </w:r>
    </w:p>
    <w:p w14:paraId="00B40E84" w14:textId="77777777" w:rsidR="008D67DC" w:rsidRPr="007A56DF" w:rsidRDefault="008D67DC" w:rsidP="008D67DC">
      <w:pPr>
        <w:keepNext/>
        <w:keepLines/>
        <w:spacing w:before="200"/>
        <w:ind w:firstLine="709"/>
        <w:jc w:val="center"/>
        <w:outlineLvl w:val="2"/>
        <w:rPr>
          <w:rFonts w:ascii="Calibri Light" w:eastAsiaTheme="majorEastAsia" w:hAnsi="Calibri Light" w:cs="Calibri Light"/>
          <w:b/>
          <w:bCs/>
          <w:sz w:val="24"/>
          <w:szCs w:val="24"/>
        </w:rPr>
      </w:pPr>
      <w:r w:rsidRPr="007A56DF">
        <w:rPr>
          <w:rFonts w:ascii="Calibri Light" w:eastAsiaTheme="majorEastAsia" w:hAnsi="Calibri Light" w:cs="Calibri Light"/>
          <w:b/>
          <w:bCs/>
          <w:sz w:val="24"/>
          <w:szCs w:val="24"/>
        </w:rPr>
        <w:t>TECHNINĖ SPECIFIKACIJA</w:t>
      </w:r>
    </w:p>
    <w:p w14:paraId="169D8E23" w14:textId="77777777" w:rsidR="008D67DC" w:rsidRPr="007A56DF" w:rsidRDefault="008D67DC" w:rsidP="008D67DC">
      <w:pPr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35628053" w14:textId="32A3554D" w:rsidR="008D67DC" w:rsidRPr="00546122" w:rsidRDefault="008D67DC" w:rsidP="00546122">
      <w:pPr>
        <w:pStyle w:val="Sraopastraip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Calibri Light" w:hAnsi="Calibri Light" w:cs="Calibri Light"/>
          <w:noProof/>
          <w:sz w:val="24"/>
          <w:szCs w:val="24"/>
          <w:lang w:val="lt-LT"/>
        </w:rPr>
      </w:pPr>
      <w:r w:rsidRPr="00546122">
        <w:rPr>
          <w:rFonts w:ascii="Calibri Light" w:hAnsi="Calibri Light" w:cs="Calibri Light"/>
          <w:sz w:val="24"/>
          <w:szCs w:val="24"/>
          <w:lang w:val="lt-LT"/>
        </w:rPr>
        <w:t>Tiekėjas privalo paslaugas suteikti vadovaudamasis Lietuvos Respublikos turto ir verslo</w:t>
      </w:r>
      <w:r w:rsidRPr="00546122">
        <w:rPr>
          <w:rFonts w:ascii="Calibri Light" w:hAnsi="Calibri Light" w:cs="Calibri Light"/>
          <w:noProof/>
          <w:sz w:val="24"/>
          <w:szCs w:val="24"/>
          <w:lang w:val="lt-LT"/>
        </w:rPr>
        <w:t xml:space="preserve"> </w:t>
      </w:r>
      <w:r w:rsidRPr="00546122">
        <w:rPr>
          <w:rFonts w:ascii="Calibri Light" w:hAnsi="Calibri Light" w:cs="Calibri Light"/>
          <w:sz w:val="24"/>
          <w:szCs w:val="24"/>
          <w:lang w:val="lt-LT"/>
        </w:rPr>
        <w:t xml:space="preserve">vertinimo pagrindų įstatymu, Turto ir verslo vertinimo metodika, Tarptautiniais ir Europiniais turto vertinimo standartais, Lietuvos Respublikos žemės įstatymu, privalomą </w:t>
      </w:r>
      <w:r w:rsidRPr="00546122">
        <w:rPr>
          <w:rFonts w:ascii="Calibri Light" w:hAnsi="Calibri Light" w:cs="Calibri Light"/>
          <w:spacing w:val="-4"/>
          <w:sz w:val="24"/>
          <w:szCs w:val="24"/>
          <w:lang w:val="lt-LT"/>
        </w:rPr>
        <w:t>vertinimą reglamentuojančiais teisės aktais, Turto arba verslo vertintojų profesinės etikos kodeksu ir kitais teisės aktais, susijusiais su vertinimu (Tiekėjas teikdamas paslaugas turi vadovautis šių teisės aktų aktualiomis redakcijomis).</w:t>
      </w:r>
    </w:p>
    <w:p w14:paraId="2FDD9CC0" w14:textId="2FB8A369" w:rsid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 w:rsidRPr="00F71399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2. </w:t>
      </w:r>
      <w:r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Perkančioji organizacija turtui Vilniaus mieste vertinti perka šias </w:t>
      </w:r>
      <w:r w:rsidRPr="009E0497">
        <w:rPr>
          <w:rFonts w:ascii="Calibri Light" w:hAnsi="Calibri Light" w:cs="Calibri Light"/>
          <w:b/>
          <w:sz w:val="24"/>
          <w:szCs w:val="24"/>
          <w:lang w:val="lt-LT"/>
        </w:rPr>
        <w:t>statinių / patalpų</w:t>
      </w:r>
      <w:r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 vertinimo</w:t>
      </w:r>
      <w:r w:rsidR="00B2196E"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 ir nuomos rinkos vertės nustatymo</w:t>
      </w:r>
      <w:r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 paslaugas. Preliminarus vertinamo turto plotas per </w:t>
      </w:r>
      <w:r w:rsidR="00016451"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>24</w:t>
      </w:r>
      <w:r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 mėnesi</w:t>
      </w:r>
      <w:r w:rsidR="00546122">
        <w:rPr>
          <w:rFonts w:ascii="Calibri Light" w:hAnsi="Calibri Light" w:cs="Calibri Light"/>
          <w:b/>
          <w:noProof/>
          <w:sz w:val="24"/>
          <w:szCs w:val="24"/>
          <w:lang w:val="lt-LT"/>
        </w:rPr>
        <w:t>us</w:t>
      </w:r>
      <w:r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 – </w:t>
      </w:r>
      <w:r w:rsidR="00212B82">
        <w:rPr>
          <w:rFonts w:ascii="Calibri Light" w:hAnsi="Calibri Light" w:cs="Calibri Light"/>
          <w:b/>
          <w:noProof/>
          <w:sz w:val="24"/>
          <w:szCs w:val="24"/>
          <w:lang w:val="lt-LT"/>
        </w:rPr>
        <w:t>28 000</w:t>
      </w:r>
      <w:r w:rsidR="00EF3CC4" w:rsidRPr="009E0497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 </w:t>
      </w:r>
      <w:r w:rsidRPr="009E0497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m</w:t>
      </w:r>
      <w:r w:rsidRPr="009E0497">
        <w:rPr>
          <w:rFonts w:ascii="Calibri Light" w:hAnsi="Calibri Light" w:cs="Calibri Light"/>
          <w:b/>
          <w:bCs/>
          <w:sz w:val="24"/>
          <w:szCs w:val="24"/>
          <w:vertAlign w:val="superscript"/>
          <w:lang w:val="lt-LT" w:eastAsia="lt-LT"/>
        </w:rPr>
        <w:t>2</w:t>
      </w:r>
      <w:r w:rsidR="00546122">
        <w:rPr>
          <w:rFonts w:ascii="Calibri Light" w:hAnsi="Calibri Light" w:cs="Calibri Light"/>
          <w:b/>
          <w:noProof/>
          <w:sz w:val="24"/>
          <w:szCs w:val="24"/>
          <w:lang w:val="lt-LT"/>
        </w:rPr>
        <w:t xml:space="preserve">. </w:t>
      </w:r>
    </w:p>
    <w:p w14:paraId="3344C148" w14:textId="756E9F2E" w:rsid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b/>
          <w:noProof/>
          <w:sz w:val="24"/>
          <w:szCs w:val="24"/>
          <w:lang w:val="lt-LT"/>
        </w:rPr>
        <w:t>P</w:t>
      </w:r>
      <w:r w:rsidRPr="007A56DF">
        <w:rPr>
          <w:rFonts w:ascii="Calibri Light" w:hAnsi="Calibri Light" w:cs="Calibri Light"/>
          <w:b/>
          <w:noProof/>
          <w:sz w:val="24"/>
          <w:szCs w:val="24"/>
          <w:lang w:val="lt-LT"/>
        </w:rPr>
        <w:t>erkančioji organizacija numato įsigyti</w:t>
      </w:r>
      <w:r>
        <w:rPr>
          <w:rFonts w:ascii="Calibri Light" w:hAnsi="Calibri Light" w:cs="Calibri Light"/>
          <w:b/>
          <w:noProof/>
          <w:sz w:val="24"/>
          <w:szCs w:val="24"/>
          <w:lang w:val="lt-LT"/>
        </w:rPr>
        <w:t>:</w:t>
      </w:r>
    </w:p>
    <w:p w14:paraId="6CFE01FE" w14:textId="19B1CB6B" w:rsid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 w:rsidRPr="00546122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2.1. </w:t>
      </w:r>
      <w:r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apie </w:t>
      </w:r>
      <w:r w:rsidR="00212B8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2</w:t>
      </w:r>
      <w:r w:rsidR="009E0497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6 </w:t>
      </w:r>
      <w:r w:rsidR="00212B8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8</w:t>
      </w:r>
      <w:r w:rsidR="009E0497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00</w:t>
      </w:r>
      <w:r w:rsidR="009A35AA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 </w:t>
      </w:r>
      <w:r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m</w:t>
      </w:r>
      <w:r w:rsidRPr="00546122">
        <w:rPr>
          <w:rFonts w:ascii="Calibri Light" w:hAnsi="Calibri Light" w:cs="Calibri Light"/>
          <w:b/>
          <w:bCs/>
          <w:sz w:val="24"/>
          <w:szCs w:val="24"/>
          <w:vertAlign w:val="superscript"/>
          <w:lang w:val="lt-LT" w:eastAsia="lt-LT"/>
        </w:rPr>
        <w:t>2</w:t>
      </w:r>
      <w:r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 vertinimui pateikto statinio / patalpų, kurių plotas yra iki 100 m</w:t>
      </w:r>
      <w:r w:rsidRPr="00546122">
        <w:rPr>
          <w:rFonts w:ascii="Calibri Light" w:hAnsi="Calibri Light" w:cs="Calibri Light"/>
          <w:b/>
          <w:bCs/>
          <w:sz w:val="24"/>
          <w:szCs w:val="24"/>
          <w:vertAlign w:val="superscript"/>
          <w:lang w:val="lt-LT" w:eastAsia="lt-LT"/>
        </w:rPr>
        <w:t>2</w:t>
      </w:r>
      <w:r w:rsidR="00B00B6E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;</w:t>
      </w:r>
      <w:r w:rsidR="003E016B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 </w:t>
      </w:r>
    </w:p>
    <w:p w14:paraId="3183D284" w14:textId="06AF4122" w:rsid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 w:rsidRPr="00546122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2.2. </w:t>
      </w:r>
      <w:r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apie </w:t>
      </w:r>
      <w:r w:rsidR="009E0497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1 </w:t>
      </w:r>
      <w:r w:rsidR="00212B8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2</w:t>
      </w:r>
      <w:r w:rsidR="009E0497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00</w:t>
      </w:r>
      <w:r w:rsidR="009A35AA"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 </w:t>
      </w:r>
      <w:r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 m</w:t>
      </w:r>
      <w:r w:rsidRPr="00546122">
        <w:rPr>
          <w:rFonts w:ascii="Calibri Light" w:hAnsi="Calibri Light" w:cs="Calibri Light"/>
          <w:b/>
          <w:bCs/>
          <w:sz w:val="24"/>
          <w:szCs w:val="24"/>
          <w:vertAlign w:val="superscript"/>
          <w:lang w:val="lt-LT" w:eastAsia="lt-LT"/>
        </w:rPr>
        <w:t xml:space="preserve">2 </w:t>
      </w:r>
      <w:r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vertinimui pateikto statinio / patalpų, kurių plotas yra </w:t>
      </w:r>
      <w:r w:rsidR="00212B8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didesnis nei</w:t>
      </w:r>
      <w:r w:rsidRPr="0054612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 xml:space="preserve"> 100 m</w:t>
      </w:r>
      <w:r w:rsidRPr="00546122">
        <w:rPr>
          <w:rFonts w:ascii="Calibri Light" w:hAnsi="Calibri Light" w:cs="Calibri Light"/>
          <w:b/>
          <w:bCs/>
          <w:sz w:val="24"/>
          <w:szCs w:val="24"/>
          <w:vertAlign w:val="superscript"/>
          <w:lang w:val="lt-LT" w:eastAsia="lt-LT"/>
        </w:rPr>
        <w:t>2</w:t>
      </w:r>
      <w:r w:rsidR="00212B82">
        <w:rPr>
          <w:rFonts w:ascii="Calibri Light" w:hAnsi="Calibri Light" w:cs="Calibri Light"/>
          <w:b/>
          <w:bCs/>
          <w:sz w:val="24"/>
          <w:szCs w:val="24"/>
          <w:lang w:val="lt-LT" w:eastAsia="lt-LT"/>
        </w:rPr>
        <w:t>.</w:t>
      </w:r>
    </w:p>
    <w:p w14:paraId="38DA1317" w14:textId="77777777" w:rsidR="00546122" w:rsidRP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u w:val="single"/>
          <w:lang w:val="lt-LT"/>
        </w:rPr>
      </w:pPr>
      <w:r w:rsidRPr="00546122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  <w:lang w:val="lt-LT"/>
        </w:rPr>
        <w:t>Perkančioji organizacija neįsipareigoja nupirkti viso nurodyto paslaugų kiekio.</w:t>
      </w:r>
    </w:p>
    <w:p w14:paraId="4C5D4F86" w14:textId="0C6279EA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3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. Tiekėjas teikdamas perkamas paslaugas (toliau – paslaugos) turi remtis rinkos ir ekonominių sąlygų tyrimais bei stebėjimų rezultatais, </w:t>
      </w:r>
      <w:r w:rsidR="008D67DC" w:rsidRPr="009E0497">
        <w:rPr>
          <w:rFonts w:ascii="Calibri Light" w:hAnsi="Calibri Light" w:cs="Calibri Light"/>
          <w:sz w:val="24"/>
          <w:szCs w:val="24"/>
          <w:lang w:val="lt-LT"/>
        </w:rPr>
        <w:t>savo žiniomis, patirtimi.</w:t>
      </w:r>
      <w:r w:rsidR="008D67DC" w:rsidRP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 xml:space="preserve"> Vertinimo tikslas </w:t>
      </w:r>
      <w:r w:rsidR="009E0497" w:rsidRP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>–</w:t>
      </w:r>
      <w:r w:rsidR="008D67DC" w:rsidRP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 xml:space="preserve"> Vilniaus miesto Savivaldybės būstų pardavimas </w:t>
      </w:r>
      <w:r w:rsidR="001B2640" w:rsidRP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>(</w:t>
      </w:r>
      <w:r w:rsidR="001B2640" w:rsidRPr="009E0497">
        <w:rPr>
          <w:rFonts w:ascii="Calibri Light" w:hAnsi="Calibri Light" w:cs="Calibri Light"/>
          <w:sz w:val="24"/>
          <w:szCs w:val="24"/>
          <w:lang w:val="lt-LT" w:eastAsia="lt-LT"/>
        </w:rPr>
        <w:t xml:space="preserve">vadovaujantis </w:t>
      </w:r>
      <w:r w:rsidR="001B2640" w:rsidRPr="009E0497">
        <w:rPr>
          <w:rStyle w:val="cf01"/>
          <w:rFonts w:asciiTheme="majorHAnsi" w:hAnsiTheme="majorHAnsi" w:cstheme="majorHAnsi"/>
          <w:sz w:val="24"/>
          <w:szCs w:val="24"/>
          <w:lang w:val="lt-LT"/>
        </w:rPr>
        <w:t>Lietuvos Respublikos paramos būstui įsigyti ir išsinuomoti įstatymu)</w:t>
      </w:r>
      <w:r w:rsidR="009E0497" w:rsidRP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 xml:space="preserve">, </w:t>
      </w:r>
      <w:r w:rsidR="008D67DC" w:rsidRP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>būstų pirkimas</w:t>
      </w:r>
      <w:r w:rsidR="009E0497" w:rsidRP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>, būstų nuom</w:t>
      </w:r>
      <w:r w:rsidR="00546122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>a</w:t>
      </w:r>
      <w:r w:rsidR="009E0497">
        <w:rPr>
          <w:rFonts w:ascii="Calibri Light" w:hAnsi="Calibri Light" w:cs="Calibri Light"/>
          <w:sz w:val="24"/>
          <w:szCs w:val="24"/>
          <w:shd w:val="clear" w:color="auto" w:fill="FFFFFF"/>
          <w:lang w:val="lt-LT"/>
        </w:rPr>
        <w:t xml:space="preserve">. 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Vadovaudamasis teisės aktais, </w:t>
      </w:r>
      <w:r w:rsidR="008D67DC">
        <w:rPr>
          <w:rFonts w:ascii="Calibri Light" w:hAnsi="Calibri Light" w:cs="Calibri Light"/>
          <w:sz w:val="24"/>
          <w:szCs w:val="24"/>
          <w:lang w:val="lt-LT"/>
        </w:rPr>
        <w:t>T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iekėjas privalo objektyviai nustatyti turto 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 xml:space="preserve">ar nuomos 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>rinkos vertę.</w:t>
      </w:r>
      <w:r w:rsidR="001B2640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</w:p>
    <w:p w14:paraId="504DB235" w14:textId="77777777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4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. Tiekėjas turi elgtis diskretiškai su visa informacija, kurią gauna vykdydamas užsakymą, ir gali teikti ją kitiems asmenims tik įstatymuose nustatyta tvarka. </w:t>
      </w:r>
    </w:p>
    <w:p w14:paraId="31B3C633" w14:textId="3B1C004A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5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>. Apžiūrint turtą turi dalyvauti turto savininkas</w:t>
      </w:r>
      <w:r w:rsidR="000440B3">
        <w:rPr>
          <w:rFonts w:ascii="Calibri Light" w:hAnsi="Calibri Light" w:cs="Calibri Light"/>
          <w:sz w:val="24"/>
          <w:szCs w:val="24"/>
          <w:lang w:val="lt-LT"/>
        </w:rPr>
        <w:t xml:space="preserve"> arba/ir</w:t>
      </w:r>
      <w:r w:rsidR="001B2640">
        <w:rPr>
          <w:rFonts w:ascii="Calibri Light" w:hAnsi="Calibri Light" w:cs="Calibri Light"/>
          <w:sz w:val="24"/>
          <w:szCs w:val="24"/>
          <w:lang w:val="lt-LT"/>
        </w:rPr>
        <w:t xml:space="preserve"> nuomininkas (jei nurodyta užsakyme),</w:t>
      </w:r>
      <w:r w:rsidR="000440B3">
        <w:rPr>
          <w:rFonts w:ascii="Calibri Light" w:hAnsi="Calibri Light" w:cs="Calibri Light"/>
          <w:sz w:val="24"/>
          <w:szCs w:val="24"/>
          <w:lang w:val="lt-LT"/>
        </w:rPr>
        <w:t xml:space="preserve"> arba/ir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 xml:space="preserve"> atstovavimo sutarties pagrindu savininką atstovaujantis asmuo (turto brokeris)</w:t>
      </w:r>
      <w:r w:rsidR="000440B3">
        <w:rPr>
          <w:rFonts w:ascii="Calibri Light" w:hAnsi="Calibri Light" w:cs="Calibri Light"/>
          <w:sz w:val="24"/>
          <w:szCs w:val="24"/>
          <w:lang w:val="lt-LT"/>
        </w:rPr>
        <w:t xml:space="preserve"> arba/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ir (arba) </w:t>
      </w:r>
      <w:r w:rsidR="008D67DC" w:rsidRPr="00F71399">
        <w:rPr>
          <w:rFonts w:ascii="Calibri Light" w:hAnsi="Calibri Light" w:cs="Calibri Light"/>
          <w:noProof/>
          <w:sz w:val="24"/>
          <w:szCs w:val="24"/>
          <w:lang w:val="lt-LT"/>
        </w:rPr>
        <w:t>perkančiosios organizacijos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="0029781F">
        <w:rPr>
          <w:rFonts w:ascii="Calibri Light" w:hAnsi="Calibri Light" w:cs="Calibri Light"/>
          <w:sz w:val="24"/>
          <w:szCs w:val="24"/>
          <w:lang w:val="lt-LT"/>
        </w:rPr>
        <w:t>darbuotojai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. Apžiūrėjus turtą, surašomas vertinamo turto apžiūrėjimo aktas, kurį pasirašo apžiūrą atlikęs vertintojas ir apžiūroje dalyvavęs savininkas </w:t>
      </w:r>
      <w:r w:rsidR="00546122">
        <w:rPr>
          <w:rFonts w:ascii="Calibri Light" w:hAnsi="Calibri Light" w:cs="Calibri Light"/>
          <w:sz w:val="24"/>
          <w:szCs w:val="24"/>
          <w:lang w:val="lt-LT"/>
        </w:rPr>
        <w:t xml:space="preserve">arba/ir nuomininkas (jei nurodyta užsakyme), arba/ir atstovavimo sutarties pagrindu savininką atstovaujantis asmuo (turto brokeris) arba/ir </w:t>
      </w:r>
      <w:r w:rsidR="008D67DC" w:rsidRPr="00F71399">
        <w:rPr>
          <w:rFonts w:ascii="Calibri Light" w:hAnsi="Calibri Light" w:cs="Calibri Light"/>
          <w:noProof/>
          <w:sz w:val="24"/>
          <w:szCs w:val="24"/>
          <w:lang w:val="lt-LT"/>
        </w:rPr>
        <w:t xml:space="preserve">perkančiosios organizacijos </w:t>
      </w:r>
      <w:r w:rsidR="0029781F">
        <w:rPr>
          <w:rFonts w:ascii="Calibri Light" w:hAnsi="Calibri Light" w:cs="Calibri Light"/>
          <w:sz w:val="24"/>
          <w:szCs w:val="24"/>
          <w:lang w:val="lt-LT"/>
        </w:rPr>
        <w:t>darbuotojas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. </w:t>
      </w:r>
    </w:p>
    <w:p w14:paraId="17568B0D" w14:textId="7F3C195E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 w:eastAsia="lt-LT"/>
        </w:rPr>
        <w:t>6</w:t>
      </w:r>
      <w:r w:rsidR="008D67DC" w:rsidRPr="00F71399">
        <w:rPr>
          <w:rFonts w:ascii="Calibri Light" w:hAnsi="Calibri Light" w:cs="Calibri Light"/>
          <w:sz w:val="24"/>
          <w:szCs w:val="24"/>
          <w:lang w:val="lt-LT" w:eastAsia="lt-LT"/>
        </w:rPr>
        <w:t>. Vertindamas turtą</w:t>
      </w:r>
      <w:r w:rsidR="0044720B">
        <w:rPr>
          <w:rFonts w:ascii="Calibri Light" w:hAnsi="Calibri Light" w:cs="Calibri Light"/>
          <w:sz w:val="24"/>
          <w:szCs w:val="24"/>
          <w:lang w:val="lt-LT" w:eastAsia="lt-LT"/>
        </w:rPr>
        <w:t xml:space="preserve"> pirkimui, pardavimui ar nuomai</w:t>
      </w:r>
      <w:r w:rsidR="008D67DC" w:rsidRPr="00F71399">
        <w:rPr>
          <w:rFonts w:ascii="Calibri Light" w:hAnsi="Calibri Light" w:cs="Calibri Light"/>
          <w:sz w:val="24"/>
          <w:szCs w:val="24"/>
          <w:lang w:val="lt-LT" w:eastAsia="lt-LT"/>
        </w:rPr>
        <w:t xml:space="preserve">, </w:t>
      </w:r>
      <w:r w:rsidR="008D67DC">
        <w:rPr>
          <w:rFonts w:ascii="Calibri Light" w:hAnsi="Calibri Light" w:cs="Calibri Light"/>
          <w:sz w:val="24"/>
          <w:szCs w:val="24"/>
          <w:lang w:val="lt-LT" w:eastAsia="lt-LT"/>
        </w:rPr>
        <w:t>T</w:t>
      </w:r>
      <w:r w:rsidR="008D67DC" w:rsidRPr="00F71399">
        <w:rPr>
          <w:rFonts w:ascii="Calibri Light" w:hAnsi="Calibri Light" w:cs="Calibri Light"/>
          <w:sz w:val="24"/>
          <w:szCs w:val="24"/>
          <w:lang w:val="lt-LT" w:eastAsia="lt-LT"/>
        </w:rPr>
        <w:t>iekėjas:</w:t>
      </w:r>
    </w:p>
    <w:p w14:paraId="729ED1A2" w14:textId="30339D96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 w:eastAsia="lt-LT"/>
        </w:rPr>
        <w:t>6</w:t>
      </w:r>
      <w:r w:rsidR="008D67DC" w:rsidRPr="00F71399">
        <w:rPr>
          <w:rFonts w:ascii="Calibri Light" w:hAnsi="Calibri Light" w:cs="Calibri Light"/>
          <w:sz w:val="24"/>
          <w:szCs w:val="24"/>
          <w:lang w:val="lt-LT" w:eastAsia="lt-LT"/>
        </w:rPr>
        <w:t xml:space="preserve">.1. surenka duomenis apie vietovės socialinius </w:t>
      </w:r>
      <w:r w:rsidR="0044720B">
        <w:rPr>
          <w:rFonts w:ascii="Calibri Light" w:hAnsi="Calibri Light" w:cs="Calibri Light"/>
          <w:sz w:val="24"/>
          <w:szCs w:val="24"/>
          <w:lang w:val="lt-LT" w:eastAsia="lt-LT"/>
        </w:rPr>
        <w:t>–</w:t>
      </w:r>
      <w:r w:rsidR="008D67DC" w:rsidRPr="00F71399">
        <w:rPr>
          <w:rFonts w:ascii="Calibri Light" w:hAnsi="Calibri Light" w:cs="Calibri Light"/>
          <w:sz w:val="24"/>
          <w:szCs w:val="24"/>
          <w:lang w:val="lt-LT" w:eastAsia="lt-LT"/>
        </w:rPr>
        <w:t xml:space="preserve"> ekonominius rodiklius, rinkos sąlygas ir konjunktūrą. Duomenys apie vietovę turi būti atnaujinami atliekant kiekvieną naują vertinimą šioje vietovėje;</w:t>
      </w:r>
    </w:p>
    <w:p w14:paraId="61087027" w14:textId="77777777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 w:eastAsia="lt-LT"/>
        </w:rPr>
        <w:t>6</w:t>
      </w:r>
      <w:r w:rsidR="008D67DC" w:rsidRPr="00F71399">
        <w:rPr>
          <w:rFonts w:ascii="Calibri Light" w:hAnsi="Calibri Light" w:cs="Calibri Light"/>
          <w:sz w:val="24"/>
          <w:szCs w:val="24"/>
          <w:lang w:val="lt-LT" w:eastAsia="lt-LT"/>
        </w:rPr>
        <w:t>.2. nustato nekilnojamojo turto naudojimo ypatumus, teritorijų planavimo reikalavimus, turto naudojimo, valdymo, disponavimo juo apribojimus, turto savininko prievoles, susijusias su turtu, kitų asmenų teises į šį turtą (nuoma, įkeitimas, servitutas ir panašiai), draudimus;</w:t>
      </w:r>
    </w:p>
    <w:p w14:paraId="2C25CE2C" w14:textId="77777777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 w:eastAsia="lt-LT"/>
        </w:rPr>
        <w:t>6</w:t>
      </w:r>
      <w:r w:rsidR="008D67DC" w:rsidRPr="00F71399">
        <w:rPr>
          <w:rFonts w:ascii="Calibri Light" w:hAnsi="Calibri Light" w:cs="Calibri Light"/>
          <w:sz w:val="24"/>
          <w:szCs w:val="24"/>
          <w:lang w:val="lt-LT" w:eastAsia="lt-LT"/>
        </w:rPr>
        <w:t>.3. esant perkančiosios organizacijos poreikiui įvertina nuomininko investicijas, pakeitusias parduodamo turto vertę.</w:t>
      </w:r>
    </w:p>
    <w:p w14:paraId="56CDCA93" w14:textId="24F7F216" w:rsidR="00546122" w:rsidRDefault="00EF3CC4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7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. </w:t>
      </w:r>
      <w:bookmarkStart w:id="0" w:name="_Hlk111647255"/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>Užsakymo įvykdymo maksimalūs terminai priklausys nuo užsakomų paslaugų apimties ir sudėtingumo, tačiau šis terminas negali būti</w:t>
      </w:r>
      <w:r w:rsidR="009E0497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trumpesnis nei </w:t>
      </w:r>
      <w:r w:rsidR="0029781F" w:rsidRPr="0029781F">
        <w:rPr>
          <w:rFonts w:ascii="Calibri Light" w:hAnsi="Calibri Light" w:cs="Calibri Light"/>
          <w:sz w:val="24"/>
          <w:szCs w:val="24"/>
          <w:lang w:val="lt-LT"/>
        </w:rPr>
        <w:t>5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 (</w:t>
      </w:r>
      <w:r w:rsidR="0029781F">
        <w:rPr>
          <w:rFonts w:ascii="Calibri Light" w:hAnsi="Calibri Light" w:cs="Calibri Light"/>
          <w:sz w:val="24"/>
          <w:szCs w:val="24"/>
          <w:lang w:val="lt-LT"/>
        </w:rPr>
        <w:t>penkios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) </w:t>
      </w:r>
      <w:r w:rsidR="008D67DC">
        <w:rPr>
          <w:rFonts w:ascii="Calibri Light" w:hAnsi="Calibri Light" w:cs="Calibri Light"/>
          <w:sz w:val="24"/>
          <w:szCs w:val="24"/>
          <w:lang w:val="lt-LT"/>
        </w:rPr>
        <w:t xml:space="preserve">darbo 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>dienos nuo užsakymo pateikimo ir ne</w:t>
      </w:r>
      <w:r w:rsidR="008D67DC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>ilgesnis</w:t>
      </w:r>
      <w:r w:rsidR="008D67DC">
        <w:rPr>
          <w:rFonts w:ascii="Calibri Light" w:hAnsi="Calibri Light" w:cs="Calibri Light"/>
          <w:sz w:val="24"/>
          <w:szCs w:val="24"/>
          <w:lang w:val="lt-LT"/>
        </w:rPr>
        <w:t>,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 nei 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>10</w:t>
      </w:r>
      <w:r w:rsidR="009A35AA" w:rsidRPr="00F71399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 xml:space="preserve">(dešimt) 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 xml:space="preserve">darbo </w:t>
      </w:r>
      <w:r w:rsidR="008D67DC" w:rsidRPr="00F71399">
        <w:rPr>
          <w:rFonts w:ascii="Calibri Light" w:hAnsi="Calibri Light" w:cs="Calibri Light"/>
          <w:sz w:val="24"/>
          <w:szCs w:val="24"/>
          <w:lang w:val="lt-LT"/>
        </w:rPr>
        <w:t>dienų</w:t>
      </w:r>
      <w:r w:rsidR="008D67DC">
        <w:rPr>
          <w:rFonts w:ascii="Calibri Light" w:hAnsi="Calibri Light" w:cs="Calibri Light"/>
          <w:sz w:val="24"/>
          <w:szCs w:val="24"/>
          <w:lang w:val="lt-LT"/>
        </w:rPr>
        <w:t>, įskaitant Tiekėjo</w:t>
      </w:r>
      <w:r w:rsidR="008D67DC" w:rsidRPr="00413135">
        <w:rPr>
          <w:rFonts w:ascii="Calibri Light" w:hAnsi="Calibri Light" w:cs="Calibri Light"/>
          <w:sz w:val="24"/>
          <w:szCs w:val="24"/>
          <w:lang w:val="lt-LT"/>
        </w:rPr>
        <w:t xml:space="preserve"> savarankišką derinimą būstų apžiūrų laikus su vertinamo būsto nuomininkais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>/savininkais.</w:t>
      </w:r>
    </w:p>
    <w:p w14:paraId="56D1E339" w14:textId="6AB473E8" w:rsid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9.</w:t>
      </w:r>
      <w:r w:rsidRPr="008F523C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Užsakymo įvykdymo terminą užsakymo formoje nurodo perkančioji organizacija, o </w:t>
      </w:r>
      <w:r>
        <w:rPr>
          <w:rFonts w:ascii="Calibri Light" w:hAnsi="Calibri Light" w:cs="Calibri Light"/>
          <w:sz w:val="24"/>
          <w:szCs w:val="24"/>
          <w:lang w:val="lt-LT"/>
        </w:rPr>
        <w:t>T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iekėjas įsipareigoja per nurodytą terminą šį užsakymą įvykdyti. Tiekėjas perkančiajai organizacijai per 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lastRenderedPageBreak/>
        <w:t>užsakymo lape nurodytą įvykdymo maksimalų terminą turės pateikti turto vertinimo ataskaitą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 xml:space="preserve"> arba nuomos teisių rinkos vertės vertinimo ataskaitą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>, atitinkančią teisės aktų reikalavimus. Vertinimo ataskaitoje turi būti pateiktas detalus objekto aprašymas.</w:t>
      </w:r>
      <w:r w:rsidR="00CB4BA0">
        <w:rPr>
          <w:rFonts w:ascii="Calibri Light" w:hAnsi="Calibri Light" w:cs="Calibri Light"/>
          <w:sz w:val="24"/>
          <w:szCs w:val="24"/>
          <w:lang w:val="lt-LT"/>
        </w:rPr>
        <w:t xml:space="preserve"> Jei dėl ne nuo Tiekėjo priklausančių aplinkybių 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per nustatytą terminą ataskaita nepateikiama, </w:t>
      </w:r>
      <w:r>
        <w:rPr>
          <w:rFonts w:ascii="Calibri Light" w:hAnsi="Calibri Light" w:cs="Calibri Light"/>
          <w:sz w:val="24"/>
          <w:szCs w:val="24"/>
          <w:lang w:val="lt-LT"/>
        </w:rPr>
        <w:t>T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iekėjas parengia motyvuotą atsakymą, nurodydamas priežastį. </w:t>
      </w:r>
      <w:bookmarkEnd w:id="0"/>
    </w:p>
    <w:p w14:paraId="500ECC1C" w14:textId="10439274" w:rsid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10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. Tiekėjas, atlikęs vertinimą elektroniniu paštu turi pateikti įvertinto turto vertinimo ataskaitą 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 xml:space="preserve">arba nuomos rinkos vertės vertinimo ataskaitą 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elektroninėje formoje. Perkančiajai organizacijai paprašius </w:t>
      </w:r>
      <w:r>
        <w:rPr>
          <w:rFonts w:ascii="Calibri Light" w:hAnsi="Calibri Light" w:cs="Calibri Light"/>
          <w:sz w:val="24"/>
          <w:szCs w:val="24"/>
          <w:lang w:val="lt-LT"/>
        </w:rPr>
        <w:t>T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>iekėjas privalės pateikti vertinamo turto (pvz. fasadų, vidaus ir kt.) skaitmenines nuotraukas elektroniniu paštu</w:t>
      </w:r>
      <w:r w:rsidR="0029781F">
        <w:rPr>
          <w:rFonts w:ascii="Calibri Light" w:hAnsi="Calibri Light" w:cs="Calibri Light"/>
          <w:sz w:val="24"/>
          <w:szCs w:val="24"/>
          <w:lang w:val="lt-LT"/>
        </w:rPr>
        <w:t xml:space="preserve"> arba per </w:t>
      </w:r>
      <w:r w:rsidR="002224E7">
        <w:rPr>
          <w:rFonts w:ascii="Calibri Light" w:hAnsi="Calibri Light" w:cs="Calibri Light"/>
          <w:sz w:val="24"/>
          <w:szCs w:val="24"/>
          <w:lang w:val="lt-LT"/>
        </w:rPr>
        <w:t>duomenų mainų platformą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. Nuotraukos turi būti ne mažesnės nei 300 </w:t>
      </w:r>
      <w:proofErr w:type="spellStart"/>
      <w:r w:rsidRPr="00F71399">
        <w:rPr>
          <w:rFonts w:ascii="Calibri Light" w:hAnsi="Calibri Light" w:cs="Calibri Light"/>
          <w:sz w:val="24"/>
          <w:szCs w:val="24"/>
          <w:lang w:val="lt-LT"/>
        </w:rPr>
        <w:t>dpi</w:t>
      </w:r>
      <w:proofErr w:type="spellEnd"/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 rezoliucijos. </w:t>
      </w:r>
      <w:r w:rsidR="001B2640">
        <w:rPr>
          <w:rFonts w:ascii="Calibri Light" w:hAnsi="Calibri Light" w:cs="Calibri Light"/>
          <w:sz w:val="24"/>
          <w:szCs w:val="24"/>
          <w:lang w:val="lt-LT"/>
        </w:rPr>
        <w:t>Su Turto vertinimo ataskaita turi teisę susipažinti visi suinteresuoti asmenys (pirkėjai</w:t>
      </w:r>
      <w:r w:rsidR="0044720B">
        <w:rPr>
          <w:rFonts w:ascii="Calibri Light" w:hAnsi="Calibri Light" w:cs="Calibri Light"/>
          <w:sz w:val="24"/>
          <w:szCs w:val="24"/>
          <w:lang w:val="lt-LT"/>
        </w:rPr>
        <w:t>,</w:t>
      </w:r>
      <w:r w:rsidR="001B2640">
        <w:rPr>
          <w:rFonts w:ascii="Calibri Light" w:hAnsi="Calibri Light" w:cs="Calibri Light"/>
          <w:sz w:val="24"/>
          <w:szCs w:val="24"/>
          <w:lang w:val="lt-LT"/>
        </w:rPr>
        <w:t xml:space="preserve"> pardavėjai, valstybės ir savivaldybės institucijos ir pan.)</w:t>
      </w:r>
      <w:r w:rsidR="00546122">
        <w:rPr>
          <w:rFonts w:ascii="Calibri Light" w:hAnsi="Calibri Light" w:cs="Calibri Light"/>
          <w:sz w:val="24"/>
          <w:szCs w:val="24"/>
          <w:lang w:val="lt-LT"/>
        </w:rPr>
        <w:t>.</w:t>
      </w:r>
    </w:p>
    <w:p w14:paraId="6AA671BC" w14:textId="08FA81E0" w:rsidR="008D67DC" w:rsidRPr="00546122" w:rsidRDefault="008D67DC" w:rsidP="00546122">
      <w:pPr>
        <w:ind w:firstLine="567"/>
        <w:jc w:val="both"/>
        <w:rPr>
          <w:rFonts w:ascii="Calibri Light" w:hAnsi="Calibri Light" w:cs="Calibri Light"/>
          <w:b/>
          <w:noProof/>
          <w:sz w:val="24"/>
          <w:szCs w:val="24"/>
          <w:lang w:val="lt-LT"/>
        </w:rPr>
      </w:pPr>
      <w:r w:rsidRPr="00F71399">
        <w:rPr>
          <w:rFonts w:ascii="Calibri Light" w:hAnsi="Calibri Light" w:cs="Calibri Light"/>
          <w:sz w:val="24"/>
          <w:szCs w:val="24"/>
          <w:lang w:val="lt-LT"/>
        </w:rPr>
        <w:t>1</w:t>
      </w:r>
      <w:r>
        <w:rPr>
          <w:rFonts w:ascii="Calibri Light" w:hAnsi="Calibri Light" w:cs="Calibri Light"/>
          <w:sz w:val="24"/>
          <w:szCs w:val="24"/>
          <w:lang w:val="lt-LT"/>
        </w:rPr>
        <w:t>1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>.</w:t>
      </w:r>
      <w:r w:rsidRPr="00F71399">
        <w:rPr>
          <w:rFonts w:ascii="Calibri Light" w:hAnsi="Calibri Light" w:cs="Calibri Light"/>
          <w:sz w:val="24"/>
          <w:szCs w:val="24"/>
          <w:lang w:val="lt-LT" w:eastAsia="lt-LT"/>
        </w:rPr>
        <w:t xml:space="preserve"> Turto 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 xml:space="preserve">vertinimo ataskaitą </w:t>
      </w:r>
      <w:r w:rsidR="009A35AA">
        <w:rPr>
          <w:rFonts w:ascii="Calibri Light" w:hAnsi="Calibri Light" w:cs="Calibri Light"/>
          <w:sz w:val="24"/>
          <w:szCs w:val="24"/>
          <w:lang w:val="lt-LT"/>
        </w:rPr>
        <w:t xml:space="preserve">arba nuomos rinkos vertės vertinimo ataskaitą </w:t>
      </w:r>
      <w:r w:rsidRPr="00F71399">
        <w:rPr>
          <w:rFonts w:ascii="Calibri Light" w:hAnsi="Calibri Light" w:cs="Calibri Light"/>
          <w:sz w:val="24"/>
          <w:szCs w:val="24"/>
          <w:lang w:val="lt-LT"/>
        </w:rPr>
        <w:t>pasirašo ją parengęs turto vertintojas. Jeigu vertinimo ataskaita parengta įmonės vardu, ją turi pasirašyti ir asmuo, turintis teisę veikti turto vertinimo įmonės vardu ar jo įgaliotas asmuo.</w:t>
      </w:r>
    </w:p>
    <w:p w14:paraId="0E663B27" w14:textId="77777777" w:rsidR="008D67DC" w:rsidRPr="007A56DF" w:rsidRDefault="008D67DC" w:rsidP="008D67DC">
      <w:pPr>
        <w:tabs>
          <w:tab w:val="left" w:pos="0"/>
        </w:tabs>
        <w:ind w:firstLine="720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02F7F255" w14:textId="77777777" w:rsidR="008D67DC" w:rsidRPr="0029781F" w:rsidRDefault="008D67DC" w:rsidP="008D67DC">
      <w:pPr>
        <w:rPr>
          <w:lang w:val="pt-BR"/>
        </w:rPr>
      </w:pPr>
    </w:p>
    <w:p w14:paraId="61FB586D" w14:textId="77777777" w:rsidR="008D67DC" w:rsidRPr="008F523C" w:rsidRDefault="008D67DC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6CF42C83" w14:textId="77777777" w:rsidR="0071501D" w:rsidRPr="008F523C" w:rsidRDefault="0071501D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6E5C8AD5" w14:textId="77777777" w:rsidR="0071501D" w:rsidRPr="008F523C" w:rsidRDefault="0071501D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6F470749" w14:textId="77777777" w:rsidR="0071501D" w:rsidRPr="008F523C" w:rsidRDefault="0071501D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12EF69BE" w14:textId="77777777" w:rsidR="0071501D" w:rsidRDefault="0071501D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05B858FF" w14:textId="77777777" w:rsidR="0071501D" w:rsidRDefault="0071501D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0C3AE03E" w14:textId="77777777" w:rsidR="0071501D" w:rsidRDefault="0071501D" w:rsidP="0071501D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278C15A6" w14:textId="77777777" w:rsidR="006C7D3E" w:rsidRPr="0029781F" w:rsidRDefault="006C7D3E">
      <w:pPr>
        <w:rPr>
          <w:lang w:val="pt-BR"/>
        </w:rPr>
      </w:pPr>
    </w:p>
    <w:sectPr w:rsidR="006C7D3E" w:rsidRPr="002978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0565A"/>
    <w:multiLevelType w:val="hybridMultilevel"/>
    <w:tmpl w:val="20C8E23C"/>
    <w:lvl w:ilvl="0" w:tplc="B798D13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7A46D0"/>
    <w:multiLevelType w:val="hybridMultilevel"/>
    <w:tmpl w:val="CB448B60"/>
    <w:lvl w:ilvl="0" w:tplc="0427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2" w:hanging="360"/>
      </w:pPr>
    </w:lvl>
    <w:lvl w:ilvl="2" w:tplc="0427001B" w:tentative="1">
      <w:start w:val="1"/>
      <w:numFmt w:val="lowerRoman"/>
      <w:lvlText w:val="%3."/>
      <w:lvlJc w:val="right"/>
      <w:pPr>
        <w:ind w:left="2182" w:hanging="180"/>
      </w:pPr>
    </w:lvl>
    <w:lvl w:ilvl="3" w:tplc="0427000F" w:tentative="1">
      <w:start w:val="1"/>
      <w:numFmt w:val="decimal"/>
      <w:lvlText w:val="%4."/>
      <w:lvlJc w:val="left"/>
      <w:pPr>
        <w:ind w:left="2902" w:hanging="360"/>
      </w:pPr>
    </w:lvl>
    <w:lvl w:ilvl="4" w:tplc="04270019" w:tentative="1">
      <w:start w:val="1"/>
      <w:numFmt w:val="lowerLetter"/>
      <w:lvlText w:val="%5."/>
      <w:lvlJc w:val="left"/>
      <w:pPr>
        <w:ind w:left="3622" w:hanging="360"/>
      </w:pPr>
    </w:lvl>
    <w:lvl w:ilvl="5" w:tplc="0427001B" w:tentative="1">
      <w:start w:val="1"/>
      <w:numFmt w:val="lowerRoman"/>
      <w:lvlText w:val="%6."/>
      <w:lvlJc w:val="right"/>
      <w:pPr>
        <w:ind w:left="4342" w:hanging="180"/>
      </w:pPr>
    </w:lvl>
    <w:lvl w:ilvl="6" w:tplc="0427000F" w:tentative="1">
      <w:start w:val="1"/>
      <w:numFmt w:val="decimal"/>
      <w:lvlText w:val="%7."/>
      <w:lvlJc w:val="left"/>
      <w:pPr>
        <w:ind w:left="5062" w:hanging="360"/>
      </w:pPr>
    </w:lvl>
    <w:lvl w:ilvl="7" w:tplc="04270019" w:tentative="1">
      <w:start w:val="1"/>
      <w:numFmt w:val="lowerLetter"/>
      <w:lvlText w:val="%8."/>
      <w:lvlJc w:val="left"/>
      <w:pPr>
        <w:ind w:left="5782" w:hanging="360"/>
      </w:pPr>
    </w:lvl>
    <w:lvl w:ilvl="8" w:tplc="0427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842208912">
    <w:abstractNumId w:val="0"/>
  </w:num>
  <w:num w:numId="2" w16cid:durableId="136108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1D"/>
    <w:rsid w:val="00016451"/>
    <w:rsid w:val="000440B3"/>
    <w:rsid w:val="001B2640"/>
    <w:rsid w:val="00212B82"/>
    <w:rsid w:val="002224E7"/>
    <w:rsid w:val="0029781F"/>
    <w:rsid w:val="003E016B"/>
    <w:rsid w:val="0044720B"/>
    <w:rsid w:val="00466BEF"/>
    <w:rsid w:val="00546122"/>
    <w:rsid w:val="00562B16"/>
    <w:rsid w:val="00642EBE"/>
    <w:rsid w:val="006C7D3E"/>
    <w:rsid w:val="0071501D"/>
    <w:rsid w:val="008D67DC"/>
    <w:rsid w:val="009A35AA"/>
    <w:rsid w:val="009E0497"/>
    <w:rsid w:val="009F7B42"/>
    <w:rsid w:val="00AB0FBB"/>
    <w:rsid w:val="00AF3ECF"/>
    <w:rsid w:val="00B00B6E"/>
    <w:rsid w:val="00B2196E"/>
    <w:rsid w:val="00C7702F"/>
    <w:rsid w:val="00CB4BA0"/>
    <w:rsid w:val="00D906D8"/>
    <w:rsid w:val="00E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F803"/>
  <w15:chartTrackingRefBased/>
  <w15:docId w15:val="{F374100C-77EC-43AF-85B1-6ED5B0D8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5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7150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1501D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67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67D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67D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67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67D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9A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f01">
    <w:name w:val="cf01"/>
    <w:basedOn w:val="Numatytasispastraiposriftas"/>
    <w:rsid w:val="00B00B6E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0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vmb LT</dc:creator>
  <cp:lastModifiedBy>Agata Isajeva</cp:lastModifiedBy>
  <cp:revision>2</cp:revision>
  <dcterms:created xsi:type="dcterms:W3CDTF">2024-12-02T12:36:00Z</dcterms:created>
  <dcterms:modified xsi:type="dcterms:W3CDTF">2024-12-02T12:36:00Z</dcterms:modified>
</cp:coreProperties>
</file>