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68F" w14:textId="585F4CB1" w:rsidR="00301432" w:rsidRDefault="00301432" w:rsidP="00301432">
      <w:pPr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(2025-01-2</w:t>
      </w:r>
      <w:r w:rsidR="00663CB2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>)</w:t>
      </w:r>
    </w:p>
    <w:p w14:paraId="55A9812D" w14:textId="11F623FC" w:rsidR="00881498" w:rsidRPr="00394B34" w:rsidRDefault="00394B34" w:rsidP="00394B3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94B34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>Viešojo pirkimo komisija teikia komentarus/atsakymus į suinteresuotų dalyvių paklausimus (klausimų tekstas neredaguotas</w:t>
      </w:r>
      <w:r w:rsidR="00B43291" w:rsidRPr="00394B34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09059B03" w14:textId="40DD8DA6" w:rsidR="00474BC6" w:rsidRPr="00663CB2" w:rsidRDefault="00663CB2" w:rsidP="00924C7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63CB2">
        <w:rPr>
          <w:rFonts w:ascii="Times New Roman" w:hAnsi="Times New Roman" w:cs="Times New Roman"/>
          <w:b/>
          <w:bCs/>
          <w:sz w:val="24"/>
          <w:szCs w:val="24"/>
          <w:lang w:val="pt-BR"/>
        </w:rPr>
        <w:t>Klausimas:</w:t>
      </w:r>
    </w:p>
    <w:p w14:paraId="3A863C96" w14:textId="77777777" w:rsidR="00663CB2" w:rsidRPr="00663CB2" w:rsidRDefault="00663CB2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663CB2">
        <w:rPr>
          <w:rFonts w:ascii="Times New Roman" w:hAnsi="Times New Roman" w:cs="Times New Roman"/>
          <w:i/>
          <w:iCs/>
          <w:sz w:val="24"/>
          <w:szCs w:val="24"/>
          <w:lang w:val="pt-BR"/>
        </w:rPr>
        <w:t>Klausimai turėjo būti atsakyti iki 25-01-20 10:00, bet juos gavome vėliau, prašome nukelti konkursą pagal taisykles.</w:t>
      </w:r>
    </w:p>
    <w:p w14:paraId="44CE5456" w14:textId="4ACF1C0F" w:rsidR="00663CB2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663CB2">
        <w:rPr>
          <w:rFonts w:ascii="Times New Roman" w:hAnsi="Times New Roman" w:cs="Times New Roman"/>
          <w:i/>
          <w:iCs/>
          <w:sz w:val="24"/>
          <w:szCs w:val="24"/>
          <w:lang w:val="pt-BR"/>
        </w:rPr>
        <w:t>Taip pat prašome pateikti reikalavimus medinėms durims, nes pateiktuose atsakymuose 01-20 nepateikėte (pateiktos tik aliuminės ir plieninės), nors buvo užklausta.</w:t>
      </w:r>
    </w:p>
    <w:p w14:paraId="0FFDA46E" w14:textId="77777777" w:rsidR="00663CB2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77FF396E" w14:textId="603954BB" w:rsidR="00663CB2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663CB2">
        <w:rPr>
          <w:rFonts w:ascii="Times New Roman" w:hAnsi="Times New Roman" w:cs="Times New Roman"/>
          <w:b/>
          <w:bCs/>
          <w:sz w:val="24"/>
          <w:szCs w:val="24"/>
          <w:lang w:val="pt-BR"/>
        </w:rPr>
        <w:t>Atsakymas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:</w:t>
      </w:r>
    </w:p>
    <w:p w14:paraId="18E1D50C" w14:textId="42E5C1F8" w:rsidR="00663CB2" w:rsidRDefault="00663CB2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663CB2">
        <w:rPr>
          <w:rFonts w:ascii="Times New Roman" w:hAnsi="Times New Roman" w:cs="Times New Roman"/>
          <w:sz w:val="24"/>
          <w:szCs w:val="24"/>
          <w:lang w:val="pt-BR"/>
        </w:rPr>
        <w:t xml:space="preserve">Atsižvelgiant į jūsų </w:t>
      </w:r>
      <w:bookmarkStart w:id="0" w:name="_Hlk188442931"/>
      <w:r w:rsidRPr="00663CB2">
        <w:rPr>
          <w:rFonts w:ascii="Times New Roman" w:hAnsi="Times New Roman" w:cs="Times New Roman"/>
          <w:sz w:val="24"/>
          <w:szCs w:val="24"/>
          <w:lang w:val="pt-BR"/>
        </w:rPr>
        <w:t>pastabą</w:t>
      </w:r>
      <w:r w:rsidRPr="00663CB2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663CB2">
        <w:rPr>
          <w:rFonts w:ascii="Times New Roman" w:hAnsi="Times New Roman" w:cs="Times New Roman"/>
          <w:bCs/>
          <w:iCs/>
          <w:sz w:val="24"/>
          <w:szCs w:val="24"/>
          <w:lang w:val="pt-BR"/>
        </w:rPr>
        <w:t>pratęs</w:t>
      </w:r>
      <w:r w:rsidR="00D64F9C">
        <w:rPr>
          <w:rFonts w:ascii="Times New Roman" w:hAnsi="Times New Roman" w:cs="Times New Roman"/>
          <w:bCs/>
          <w:iCs/>
          <w:sz w:val="24"/>
          <w:szCs w:val="24"/>
          <w:lang w:val="pt-BR"/>
        </w:rPr>
        <w:t>iame</w:t>
      </w:r>
      <w:r w:rsidRPr="00663CB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vokų su pasiūlymais pateikimo terminą iki 2025 m. sausio 28 dienos 10.00 valandos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.</w:t>
      </w:r>
      <w:bookmarkEnd w:id="0"/>
    </w:p>
    <w:p w14:paraId="3CE44758" w14:textId="16AEAD90" w:rsidR="00663CB2" w:rsidRDefault="00663CB2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Duomenys apie medinias duris:</w:t>
      </w:r>
    </w:p>
    <w:p w14:paraId="2E6B6792" w14:textId="77777777" w:rsidR="00663CB2" w:rsidRDefault="00663CB2" w:rsidP="00663CB2">
      <w:pPr>
        <w:ind w:left="360" w:firstLine="938"/>
        <w:jc w:val="both"/>
      </w:pPr>
      <w:r>
        <w:rPr>
          <w:rStyle w:val="apple-converted-space"/>
          <w:rFonts w:ascii="Arial" w:eastAsia="Calibri" w:hAnsi="Arial" w:cs="Arial"/>
        </w:rPr>
        <w:t>MEDINIŲ VIDAUS DURŲ TECHNINIAI DUOMENYS</w:t>
      </w:r>
    </w:p>
    <w:tbl>
      <w:tblPr>
        <w:tblW w:w="9072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6864"/>
      </w:tblGrid>
      <w:tr w:rsidR="00663CB2" w:rsidRPr="00663CB2" w14:paraId="3713C10F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6B4C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rPr>
                <w:rStyle w:val="apple-converted-space"/>
                <w:rFonts w:eastAsia="Calibri"/>
              </w:rPr>
              <w:t>Apdaila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0CDC" w14:textId="77777777" w:rsidR="00663CB2" w:rsidRPr="00663CB2" w:rsidRDefault="00663CB2" w:rsidP="00A94680">
            <w:pPr>
              <w:rPr>
                <w:lang w:val="pt-BR"/>
              </w:rPr>
            </w:pPr>
            <w:r w:rsidRPr="00663CB2">
              <w:rPr>
                <w:rStyle w:val="apple-converted-space"/>
                <w:rFonts w:eastAsia="Calibri"/>
                <w:lang w:val="pt-BR"/>
              </w:rPr>
              <w:t>Atstatoma pilna vidaus ir lauko angokraščių apdaila. Sumontuoti gaminiai ir angokraščiai turi būti tinkami eksploatacijai. Apdailai gali būti naudojamos tik saugios medžiagos. I</w:t>
            </w:r>
            <w:r w:rsidRPr="00663CB2">
              <w:rPr>
                <w:lang w:val="pt-BR"/>
              </w:rPr>
              <w:t>šorinė varčios apkala pagaminta iš vandeniui atsparios ąžuolo klijuotinės faneros, kurios st. 4 mm</w:t>
            </w:r>
          </w:p>
          <w:p w14:paraId="30BF545A" w14:textId="77777777" w:rsidR="00663CB2" w:rsidRPr="00663CB2" w:rsidRDefault="00663CB2" w:rsidP="00A94680">
            <w:pPr>
              <w:jc w:val="both"/>
              <w:rPr>
                <w:lang w:val="pt-BR"/>
              </w:rPr>
            </w:pPr>
            <w:r w:rsidRPr="00663CB2">
              <w:rPr>
                <w:lang w:val="pt-BR"/>
              </w:rPr>
              <w:t>tris kartus dažyta hidrodinaminiu metodu vandens pagrindo dažais</w:t>
            </w:r>
          </w:p>
        </w:tc>
      </w:tr>
      <w:tr w:rsidR="00663CB2" w:rsidRPr="00663CB2" w14:paraId="15DC0357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376A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rPr>
                <w:rStyle w:val="apple-converted-space"/>
                <w:rFonts w:eastAsia="Calibri"/>
              </w:rPr>
              <w:t>Durų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konstrukcija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A49E" w14:textId="77777777" w:rsidR="00663CB2" w:rsidRPr="00663CB2" w:rsidRDefault="00663CB2" w:rsidP="00A94680">
            <w:pPr>
              <w:rPr>
                <w:lang w:val="pt-BR"/>
              </w:rPr>
            </w:pPr>
            <w:r w:rsidRPr="00663CB2">
              <w:rPr>
                <w:lang w:val="pt-BR"/>
              </w:rPr>
              <w:t>lygiabriaunė varčia iš pušies medienos pagamintas rėmas ir ąžuolas sutvirtintas „c“ profiliu  su spyna ir rankena.</w:t>
            </w:r>
          </w:p>
        </w:tc>
      </w:tr>
      <w:tr w:rsidR="00663CB2" w:rsidRPr="00A950E7" w14:paraId="6DA9B741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CE17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rPr>
                <w:rStyle w:val="apple-converted-space"/>
                <w:rFonts w:eastAsia="Calibri"/>
              </w:rPr>
              <w:t>Mechaninis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stipris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1127" w14:textId="77777777" w:rsidR="00663CB2" w:rsidRPr="00A950E7" w:rsidRDefault="00663CB2" w:rsidP="00A94680">
            <w:pPr>
              <w:jc w:val="both"/>
            </w:pPr>
            <w:r w:rsidRPr="00A950E7">
              <w:rPr>
                <w:rStyle w:val="apple-converted-space"/>
                <w:rFonts w:eastAsia="Calibri"/>
              </w:rPr>
              <w:t xml:space="preserve">2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klasė</w:t>
            </w:r>
            <w:proofErr w:type="spellEnd"/>
          </w:p>
        </w:tc>
      </w:tr>
      <w:tr w:rsidR="00663CB2" w:rsidRPr="00A950E7" w14:paraId="01BB6303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3602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rPr>
                <w:rStyle w:val="apple-converted-space"/>
                <w:rFonts w:eastAsia="Calibri"/>
              </w:rPr>
              <w:t>Mechaninis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patvarumas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07C" w14:textId="77777777" w:rsidR="00663CB2" w:rsidRPr="00A950E7" w:rsidRDefault="00663CB2" w:rsidP="00A94680">
            <w:pPr>
              <w:jc w:val="both"/>
            </w:pPr>
            <w:r w:rsidRPr="00A950E7">
              <w:rPr>
                <w:rStyle w:val="apple-converted-space"/>
                <w:rFonts w:eastAsia="Calibri"/>
              </w:rPr>
              <w:t xml:space="preserve">6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klasė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(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visų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durų</w:t>
            </w:r>
            <w:proofErr w:type="spellEnd"/>
            <w:r w:rsidRPr="00A950E7">
              <w:rPr>
                <w:rStyle w:val="apple-converted-space"/>
                <w:rFonts w:eastAsia="Calibri"/>
              </w:rPr>
              <w:t>)</w:t>
            </w:r>
          </w:p>
        </w:tc>
      </w:tr>
      <w:tr w:rsidR="00663CB2" w:rsidRPr="00A950E7" w14:paraId="4F75C02E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1507" w14:textId="77777777" w:rsidR="00663CB2" w:rsidRPr="00A950E7" w:rsidRDefault="00663CB2" w:rsidP="00A94680">
            <w:pPr>
              <w:jc w:val="both"/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6417" w14:textId="77777777" w:rsidR="00663CB2" w:rsidRPr="00A950E7" w:rsidRDefault="00663CB2" w:rsidP="00A94680">
            <w:pPr>
              <w:jc w:val="both"/>
            </w:pPr>
          </w:p>
        </w:tc>
      </w:tr>
      <w:tr w:rsidR="00663CB2" w:rsidRPr="00663CB2" w14:paraId="0CE9155C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7CC0" w14:textId="77777777" w:rsidR="00663CB2" w:rsidRPr="00663CB2" w:rsidRDefault="00663CB2" w:rsidP="00A94680">
            <w:pPr>
              <w:jc w:val="both"/>
              <w:rPr>
                <w:lang w:val="pt-BR"/>
              </w:rPr>
            </w:pPr>
            <w:r w:rsidRPr="00663CB2">
              <w:rPr>
                <w:rStyle w:val="apple-converted-space"/>
                <w:rFonts w:eastAsia="Calibri"/>
                <w:lang w:val="pt-BR"/>
              </w:rPr>
              <w:t>Padidintos rizikos patalpų įstiklinimas kritinėse padėtyse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BBFF" w14:textId="77777777" w:rsidR="00663CB2" w:rsidRPr="00663CB2" w:rsidRDefault="00663CB2" w:rsidP="00A94680">
            <w:pPr>
              <w:jc w:val="both"/>
              <w:rPr>
                <w:lang w:val="pt-BR"/>
              </w:rPr>
            </w:pPr>
            <w:r w:rsidRPr="00663CB2">
              <w:rPr>
                <w:rStyle w:val="apple-converted-space"/>
                <w:rFonts w:eastAsia="Calibri"/>
                <w:lang w:val="pt-BR"/>
              </w:rPr>
              <w:t>3 (mažiausia reikalaujama saugaus stiklo atsparumo smūgiui klasė), kai Mažesnysis stiklo matmuo   ≤900 mm</w:t>
            </w:r>
          </w:p>
        </w:tc>
      </w:tr>
      <w:tr w:rsidR="00663CB2" w:rsidRPr="00663CB2" w14:paraId="19316E16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174D" w14:textId="77777777" w:rsidR="00663CB2" w:rsidRPr="00663CB2" w:rsidRDefault="00663CB2" w:rsidP="00A94680">
            <w:pPr>
              <w:jc w:val="both"/>
              <w:rPr>
                <w:lang w:val="pt-BR"/>
              </w:rPr>
            </w:pPr>
            <w:r w:rsidRPr="00663CB2">
              <w:rPr>
                <w:rStyle w:val="apple-converted-space"/>
                <w:rFonts w:eastAsia="Calibri"/>
                <w:lang w:val="pt-BR"/>
              </w:rPr>
              <w:t>Padidintos rizikos patalpų įstiklinimas kritinėse padėtyse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DD9B" w14:textId="77777777" w:rsidR="00663CB2" w:rsidRPr="00663CB2" w:rsidRDefault="00663CB2" w:rsidP="00A94680">
            <w:pPr>
              <w:jc w:val="both"/>
              <w:rPr>
                <w:lang w:val="pt-BR"/>
              </w:rPr>
            </w:pPr>
            <w:r w:rsidRPr="00663CB2">
              <w:rPr>
                <w:rStyle w:val="apple-converted-space"/>
                <w:rFonts w:eastAsia="Calibri"/>
                <w:lang w:val="pt-BR"/>
              </w:rPr>
              <w:t>2 (mažiausia reikalaujama saugaus stiklo atsparumo smūgiui klasė) kai Mažesnysis stiklo matmuo  &gt;900 mm</w:t>
            </w:r>
          </w:p>
        </w:tc>
      </w:tr>
      <w:tr w:rsidR="00663CB2" w:rsidRPr="00A950E7" w14:paraId="5C9A8B2B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EF40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rPr>
                <w:rStyle w:val="apple-converted-space"/>
                <w:rFonts w:eastAsia="Calibri"/>
              </w:rPr>
              <w:t>Slenksčiai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3900" w14:textId="77777777" w:rsidR="00663CB2" w:rsidRPr="00A950E7" w:rsidRDefault="00663CB2" w:rsidP="00A94680">
            <w:pPr>
              <w:jc w:val="both"/>
            </w:pPr>
            <w:r w:rsidRPr="00A950E7">
              <w:rPr>
                <w:rStyle w:val="apple-converted-space"/>
                <w:rFonts w:eastAsia="Calibri"/>
              </w:rPr>
              <w:t xml:space="preserve">Durys be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slenksčių</w:t>
            </w:r>
            <w:proofErr w:type="spellEnd"/>
          </w:p>
        </w:tc>
      </w:tr>
      <w:tr w:rsidR="00663CB2" w:rsidRPr="00A950E7" w14:paraId="1263A3DE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C61E" w14:textId="77777777" w:rsidR="00663CB2" w:rsidRPr="00A950E7" w:rsidRDefault="00663CB2" w:rsidP="00A94680">
            <w:pPr>
              <w:jc w:val="both"/>
            </w:pPr>
            <w:r w:rsidRPr="00A950E7">
              <w:rPr>
                <w:rStyle w:val="apple-converted-space"/>
                <w:rFonts w:eastAsia="Calibri"/>
              </w:rPr>
              <w:lastRenderedPageBreak/>
              <w:t>ŽN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2A0A" w14:textId="77777777" w:rsidR="00663CB2" w:rsidRPr="00A950E7" w:rsidRDefault="00663CB2" w:rsidP="00A94680">
            <w:pPr>
              <w:tabs>
                <w:tab w:val="left" w:pos="4007"/>
                <w:tab w:val="center" w:pos="4680"/>
                <w:tab w:val="left" w:pos="6599"/>
              </w:tabs>
              <w:jc w:val="both"/>
            </w:pPr>
            <w:r w:rsidRPr="00A950E7">
              <w:rPr>
                <w:rStyle w:val="apple-converted-space"/>
                <w:rFonts w:eastAsia="Calibri"/>
              </w:rPr>
              <w:t xml:space="preserve">Durys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turi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Pr="00A950E7">
              <w:rPr>
                <w:rStyle w:val="apple-converted-space"/>
                <w:rFonts w:eastAsia="Calibri"/>
              </w:rPr>
              <w:t>atitikti</w:t>
            </w:r>
            <w:proofErr w:type="spellEnd"/>
            <w:r w:rsidRPr="00A950E7">
              <w:rPr>
                <w:rStyle w:val="apple-converted-space"/>
                <w:rFonts w:eastAsia="Calibri"/>
              </w:rPr>
              <w:t xml:space="preserve"> </w:t>
            </w:r>
            <w:r w:rsidRPr="00A950E7">
              <w:rPr>
                <w:bCs/>
              </w:rPr>
              <w:t>STR 2.03.01:2019</w:t>
            </w:r>
            <w:hyperlink r:id="rId5" w:history="1">
              <w:r w:rsidRPr="00A950E7">
                <w:rPr>
                  <w:rStyle w:val="Hipersaitas"/>
                  <w:bCs/>
                </w:rPr>
                <w:t> „</w:t>
              </w:r>
              <w:proofErr w:type="spellStart"/>
              <w:r w:rsidRPr="00A950E7">
                <w:rPr>
                  <w:rStyle w:val="Hipersaitas"/>
                  <w:bCs/>
                </w:rPr>
                <w:t>Statinių</w:t>
              </w:r>
              <w:proofErr w:type="spellEnd"/>
              <w:r w:rsidRPr="00A950E7">
                <w:rPr>
                  <w:rStyle w:val="Hipersaitas"/>
                  <w:bCs/>
                </w:rPr>
                <w:t xml:space="preserve"> </w:t>
              </w:r>
              <w:proofErr w:type="spellStart"/>
              <w:r w:rsidRPr="00A950E7">
                <w:rPr>
                  <w:rStyle w:val="Hipersaitas"/>
                  <w:bCs/>
                </w:rPr>
                <w:t>prieinamumas</w:t>
              </w:r>
              <w:proofErr w:type="spellEnd"/>
              <w:r w:rsidRPr="00A950E7">
                <w:rPr>
                  <w:rStyle w:val="Hipersaitas"/>
                  <w:bCs/>
                </w:rPr>
                <w:t>“</w:t>
              </w:r>
            </w:hyperlink>
            <w:r w:rsidRPr="00A950E7">
              <w:rPr>
                <w:bCs/>
              </w:rPr>
              <w:t xml:space="preserve"> ŽN </w:t>
            </w:r>
            <w:proofErr w:type="spellStart"/>
            <w:r w:rsidRPr="00A950E7">
              <w:rPr>
                <w:bCs/>
              </w:rPr>
              <w:t>pritaikytų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durų</w:t>
            </w:r>
            <w:proofErr w:type="spellEnd"/>
            <w:r w:rsidRPr="00A950E7">
              <w:rPr>
                <w:bCs/>
              </w:rPr>
              <w:t xml:space="preserve">, </w:t>
            </w:r>
            <w:proofErr w:type="spellStart"/>
            <w:r w:rsidRPr="00A950E7">
              <w:rPr>
                <w:bCs/>
              </w:rPr>
              <w:t>jas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atidarius</w:t>
            </w:r>
            <w:proofErr w:type="spellEnd"/>
            <w:r w:rsidRPr="00A950E7">
              <w:rPr>
                <w:bCs/>
              </w:rPr>
              <w:t xml:space="preserve">, </w:t>
            </w:r>
            <w:proofErr w:type="spellStart"/>
            <w:r w:rsidRPr="00A950E7">
              <w:rPr>
                <w:bCs/>
              </w:rPr>
              <w:t>angos</w:t>
            </w:r>
            <w:proofErr w:type="spellEnd"/>
            <w:r w:rsidRPr="00A950E7">
              <w:rPr>
                <w:bCs/>
              </w:rPr>
              <w:t xml:space="preserve"> be </w:t>
            </w:r>
            <w:proofErr w:type="spellStart"/>
            <w:r w:rsidRPr="00A950E7">
              <w:rPr>
                <w:bCs/>
              </w:rPr>
              <w:t>kliūtis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plotis</w:t>
            </w:r>
            <w:proofErr w:type="spellEnd"/>
            <w:r w:rsidRPr="00A950E7">
              <w:rPr>
                <w:bCs/>
              </w:rPr>
              <w:t xml:space="preserve">, </w:t>
            </w:r>
            <w:proofErr w:type="spellStart"/>
            <w:r w:rsidRPr="00A950E7">
              <w:rPr>
                <w:bCs/>
              </w:rPr>
              <w:t>matuojant</w:t>
            </w:r>
            <w:proofErr w:type="spellEnd"/>
            <w:r w:rsidRPr="00A950E7">
              <w:rPr>
                <w:bCs/>
              </w:rPr>
              <w:t xml:space="preserve"> tarp </w:t>
            </w:r>
            <w:proofErr w:type="spellStart"/>
            <w:r w:rsidRPr="00A950E7">
              <w:rPr>
                <w:bCs/>
              </w:rPr>
              <w:t>varčios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ir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staktos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vidaus</w:t>
            </w:r>
            <w:proofErr w:type="spellEnd"/>
            <w:r w:rsidRPr="00A950E7">
              <w:rPr>
                <w:bCs/>
              </w:rPr>
              <w:t xml:space="preserve">, ne </w:t>
            </w:r>
            <w:proofErr w:type="spellStart"/>
            <w:r w:rsidRPr="00A950E7">
              <w:rPr>
                <w:bCs/>
              </w:rPr>
              <w:t>mažesnis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kaip</w:t>
            </w:r>
            <w:proofErr w:type="spellEnd"/>
            <w:r w:rsidRPr="00A950E7">
              <w:rPr>
                <w:bCs/>
              </w:rPr>
              <w:t xml:space="preserve"> 850 mm. </w:t>
            </w:r>
            <w:proofErr w:type="spellStart"/>
            <w:r w:rsidRPr="00A950E7">
              <w:rPr>
                <w:bCs/>
              </w:rPr>
              <w:t>Slenksčiai</w:t>
            </w:r>
            <w:proofErr w:type="spellEnd"/>
            <w:r w:rsidRPr="00A950E7">
              <w:rPr>
                <w:bCs/>
              </w:rPr>
              <w:t xml:space="preserve"> ties </w:t>
            </w:r>
            <w:proofErr w:type="spellStart"/>
            <w:r w:rsidRPr="00A950E7">
              <w:rPr>
                <w:bCs/>
              </w:rPr>
              <w:t>lauko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durimis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turi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būti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įrengiami</w:t>
            </w:r>
            <w:proofErr w:type="spellEnd"/>
            <w:r w:rsidRPr="00A950E7">
              <w:rPr>
                <w:bCs/>
              </w:rPr>
              <w:t xml:space="preserve"> ne </w:t>
            </w:r>
            <w:proofErr w:type="spellStart"/>
            <w:r w:rsidRPr="00A950E7">
              <w:rPr>
                <w:bCs/>
              </w:rPr>
              <w:t>aukštesni</w:t>
            </w:r>
            <w:proofErr w:type="spellEnd"/>
            <w:r w:rsidRPr="00A950E7">
              <w:rPr>
                <w:bCs/>
              </w:rPr>
              <w:t xml:space="preserve"> </w:t>
            </w:r>
            <w:proofErr w:type="spellStart"/>
            <w:r w:rsidRPr="00A950E7">
              <w:rPr>
                <w:bCs/>
              </w:rPr>
              <w:t>nei</w:t>
            </w:r>
            <w:proofErr w:type="spellEnd"/>
            <w:r w:rsidRPr="00A950E7">
              <w:rPr>
                <w:bCs/>
              </w:rPr>
              <w:t xml:space="preserve"> 20 mm. </w:t>
            </w:r>
          </w:p>
        </w:tc>
      </w:tr>
      <w:tr w:rsidR="00663CB2" w:rsidRPr="00A950E7" w14:paraId="45B3E3AC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3426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t>Varstymo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mechanizmai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47A1" w14:textId="77777777" w:rsidR="00663CB2" w:rsidRPr="00A950E7" w:rsidRDefault="00663CB2" w:rsidP="00A94680">
            <w:proofErr w:type="spellStart"/>
            <w:r w:rsidRPr="00A950E7">
              <w:rPr>
                <w:rFonts w:eastAsia="MS Mincho"/>
                <w:iCs/>
              </w:rPr>
              <w:t>Ilgaamžiai</w:t>
            </w:r>
            <w:proofErr w:type="spellEnd"/>
            <w:r w:rsidRPr="00A950E7">
              <w:rPr>
                <w:rFonts w:eastAsia="MS Mincho"/>
                <w:iCs/>
              </w:rPr>
              <w:t xml:space="preserve">, </w:t>
            </w:r>
            <w:proofErr w:type="spellStart"/>
            <w:r w:rsidRPr="00A950E7">
              <w:rPr>
                <w:rFonts w:eastAsia="MS Mincho"/>
                <w:iCs/>
              </w:rPr>
              <w:t>nerūdijančio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plieno</w:t>
            </w:r>
            <w:proofErr w:type="spellEnd"/>
            <w:r w:rsidRPr="00A950E7">
              <w:rPr>
                <w:rFonts w:eastAsia="MS Mincho"/>
                <w:iCs/>
              </w:rPr>
              <w:t xml:space="preserve">, </w:t>
            </w:r>
            <w:proofErr w:type="spellStart"/>
            <w:r w:rsidRPr="00A950E7">
              <w:rPr>
                <w:rFonts w:eastAsia="MS Mincho"/>
                <w:iCs/>
              </w:rPr>
              <w:t>dengto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cinku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ir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aliuminiu</w:t>
            </w:r>
            <w:proofErr w:type="spellEnd"/>
            <w:r w:rsidRPr="00A950E7">
              <w:rPr>
                <w:rFonts w:eastAsia="MS Mincho"/>
                <w:iCs/>
              </w:rPr>
              <w:t xml:space="preserve">, </w:t>
            </w:r>
            <w:proofErr w:type="spellStart"/>
            <w:r w:rsidRPr="00A950E7">
              <w:t>trys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paslėpti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vyriai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su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tyliu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uždarymu</w:t>
            </w:r>
            <w:proofErr w:type="spellEnd"/>
          </w:p>
        </w:tc>
      </w:tr>
      <w:tr w:rsidR="00663CB2" w:rsidRPr="00A950E7" w14:paraId="0D71ECB9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24D0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t>Sandarinimas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058C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t>Pagal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gamintojo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nurodymus</w:t>
            </w:r>
            <w:proofErr w:type="spellEnd"/>
            <w:r w:rsidRPr="00A950E7">
              <w:t xml:space="preserve">, STR </w:t>
            </w:r>
            <w:proofErr w:type="spellStart"/>
            <w:r w:rsidRPr="00A950E7">
              <w:t>ir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kitus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teisės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aktus</w:t>
            </w:r>
            <w:proofErr w:type="spellEnd"/>
            <w:r w:rsidRPr="00A950E7">
              <w:t>.</w:t>
            </w:r>
          </w:p>
          <w:p w14:paraId="70D0985C" w14:textId="77777777" w:rsidR="00663CB2" w:rsidRPr="00A950E7" w:rsidRDefault="00663CB2" w:rsidP="00A94680">
            <w:pPr>
              <w:tabs>
                <w:tab w:val="left" w:pos="4007"/>
                <w:tab w:val="center" w:pos="4680"/>
                <w:tab w:val="left" w:pos="6599"/>
              </w:tabs>
              <w:jc w:val="both"/>
            </w:pPr>
            <w:proofErr w:type="spellStart"/>
            <w:r w:rsidRPr="00A950E7">
              <w:t>Įrengiama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garo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ir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hidroizoliacinės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juostos</w:t>
            </w:r>
            <w:proofErr w:type="spellEnd"/>
            <w:r w:rsidRPr="00A950E7">
              <w:t xml:space="preserve">. </w:t>
            </w:r>
          </w:p>
        </w:tc>
      </w:tr>
      <w:tr w:rsidR="00663CB2" w:rsidRPr="00A950E7" w14:paraId="6960DB27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2CE0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t>Spalva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8C01" w14:textId="77777777" w:rsidR="00663CB2" w:rsidRPr="00A950E7" w:rsidRDefault="00663CB2" w:rsidP="00A94680">
            <w:pPr>
              <w:tabs>
                <w:tab w:val="left" w:pos="4007"/>
                <w:tab w:val="center" w:pos="4680"/>
                <w:tab w:val="left" w:pos="6599"/>
              </w:tabs>
              <w:jc w:val="both"/>
            </w:pPr>
            <w:proofErr w:type="spellStart"/>
            <w:r w:rsidRPr="00A950E7">
              <w:rPr>
                <w:rFonts w:eastAsia="MS Mincho"/>
                <w:iCs/>
              </w:rPr>
              <w:t>Spalvą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žr</w:t>
            </w:r>
            <w:proofErr w:type="spellEnd"/>
            <w:r w:rsidRPr="00A950E7">
              <w:rPr>
                <w:rFonts w:eastAsia="MS Mincho"/>
                <w:iCs/>
              </w:rPr>
              <w:t xml:space="preserve">. </w:t>
            </w:r>
            <w:proofErr w:type="spellStart"/>
            <w:r w:rsidRPr="00A950E7">
              <w:rPr>
                <w:rFonts w:eastAsia="MS Mincho"/>
                <w:iCs/>
              </w:rPr>
              <w:t>keičiamų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durų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žiniaraštyje</w:t>
            </w:r>
            <w:proofErr w:type="spellEnd"/>
            <w:r w:rsidRPr="00A950E7">
              <w:rPr>
                <w:rFonts w:eastAsia="MS Mincho"/>
                <w:iCs/>
              </w:rPr>
              <w:t xml:space="preserve"> (</w:t>
            </w:r>
            <w:proofErr w:type="spellStart"/>
            <w:r w:rsidRPr="00A950E7">
              <w:rPr>
                <w:rFonts w:eastAsia="MS Mincho"/>
                <w:iCs/>
              </w:rPr>
              <w:t>Rangovas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atspalvį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derina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su</w:t>
            </w:r>
            <w:proofErr w:type="spellEnd"/>
            <w:r w:rsidRPr="00A950E7">
              <w:rPr>
                <w:rFonts w:eastAsia="MS Mincho"/>
                <w:iCs/>
              </w:rPr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projektuotojais</w:t>
            </w:r>
            <w:proofErr w:type="spellEnd"/>
            <w:r w:rsidRPr="00A950E7">
              <w:rPr>
                <w:rFonts w:eastAsia="MS Mincho"/>
                <w:iCs/>
              </w:rPr>
              <w:t>).</w:t>
            </w:r>
          </w:p>
        </w:tc>
      </w:tr>
      <w:tr w:rsidR="00663CB2" w:rsidRPr="00A950E7" w14:paraId="51C9C5C7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4A60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t>Komplektuojančios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dalys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B3B" w14:textId="77777777" w:rsidR="00663CB2" w:rsidRPr="00A950E7" w:rsidRDefault="00663CB2" w:rsidP="00A94680">
            <w:pPr>
              <w:tabs>
                <w:tab w:val="left" w:pos="4007"/>
                <w:tab w:val="center" w:pos="4680"/>
                <w:tab w:val="left" w:pos="6599"/>
              </w:tabs>
              <w:jc w:val="both"/>
            </w:pPr>
            <w:proofErr w:type="spellStart"/>
            <w:r w:rsidRPr="00A950E7">
              <w:rPr>
                <w:rFonts w:eastAsia="MS Mincho"/>
                <w:iCs/>
              </w:rPr>
              <w:t>Spynos</w:t>
            </w:r>
            <w:proofErr w:type="spellEnd"/>
            <w:r w:rsidRPr="00A950E7">
              <w:rPr>
                <w:rFonts w:eastAsia="MS Mincho"/>
                <w:iCs/>
              </w:rPr>
              <w:t xml:space="preserve">, </w:t>
            </w:r>
            <w:proofErr w:type="spellStart"/>
            <w:r w:rsidRPr="00A950E7">
              <w:rPr>
                <w:rFonts w:eastAsia="MS Mincho"/>
                <w:iCs/>
              </w:rPr>
              <w:t>rankenos</w:t>
            </w:r>
            <w:proofErr w:type="spellEnd"/>
            <w:r w:rsidRPr="00A950E7">
              <w:rPr>
                <w:rFonts w:eastAsia="MS Mincho"/>
                <w:iCs/>
              </w:rPr>
              <w:t xml:space="preserve">, </w:t>
            </w:r>
            <w:proofErr w:type="spellStart"/>
            <w:r w:rsidRPr="00A950E7">
              <w:t>bei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komplektuojančios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dalys</w:t>
            </w:r>
            <w:proofErr w:type="spellEnd"/>
            <w:r w:rsidRPr="00A950E7">
              <w:t xml:space="preserve"> </w:t>
            </w:r>
            <w:proofErr w:type="spellStart"/>
            <w:r w:rsidRPr="00A950E7">
              <w:rPr>
                <w:rFonts w:eastAsia="MS Mincho"/>
                <w:iCs/>
              </w:rPr>
              <w:t>fiksatoriai</w:t>
            </w:r>
            <w:proofErr w:type="spellEnd"/>
          </w:p>
        </w:tc>
      </w:tr>
      <w:tr w:rsidR="00663CB2" w:rsidRPr="00663CB2" w14:paraId="45144729" w14:textId="77777777" w:rsidTr="00A94680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39FC" w14:textId="77777777" w:rsidR="00663CB2" w:rsidRPr="00A950E7" w:rsidRDefault="00663CB2" w:rsidP="00A94680">
            <w:pPr>
              <w:jc w:val="both"/>
            </w:pPr>
            <w:proofErr w:type="spellStart"/>
            <w:r w:rsidRPr="00A950E7">
              <w:t>Garantinė</w:t>
            </w:r>
            <w:proofErr w:type="spellEnd"/>
            <w:r w:rsidRPr="00A950E7">
              <w:t xml:space="preserve"> </w:t>
            </w:r>
            <w:proofErr w:type="spellStart"/>
            <w:r w:rsidRPr="00A950E7">
              <w:t>priežiūra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5874" w14:textId="77777777" w:rsidR="00663CB2" w:rsidRPr="00663CB2" w:rsidRDefault="00663CB2" w:rsidP="00A94680">
            <w:pPr>
              <w:tabs>
                <w:tab w:val="left" w:pos="4007"/>
                <w:tab w:val="center" w:pos="4680"/>
                <w:tab w:val="left" w:pos="6599"/>
              </w:tabs>
              <w:jc w:val="both"/>
              <w:rPr>
                <w:lang w:val="pt-BR"/>
              </w:rPr>
            </w:pPr>
            <w:r w:rsidRPr="00663CB2">
              <w:rPr>
                <w:rFonts w:eastAsia="MS Mincho"/>
                <w:iCs/>
                <w:lang w:val="pt-BR"/>
              </w:rPr>
              <w:t>5 metai.</w:t>
            </w:r>
            <w:r w:rsidRPr="00663CB2">
              <w:rPr>
                <w:lang w:val="pt-BR"/>
              </w:rPr>
              <w:t xml:space="preserve"> Po 2-3 mėn. langus ir duris perreguliuoti.</w:t>
            </w:r>
          </w:p>
        </w:tc>
      </w:tr>
    </w:tbl>
    <w:p w14:paraId="35FAD4D3" w14:textId="77777777" w:rsidR="00663CB2" w:rsidRPr="00663CB2" w:rsidRDefault="00663CB2" w:rsidP="00663CB2">
      <w:pPr>
        <w:rPr>
          <w:lang w:val="pt-BR"/>
        </w:rPr>
      </w:pPr>
    </w:p>
    <w:p w14:paraId="6920E7D9" w14:textId="77777777" w:rsidR="00663CB2" w:rsidRPr="00663CB2" w:rsidRDefault="00663CB2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63CB2" w:rsidRPr="00663CB2" w:rsidSect="0080325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24D"/>
    <w:multiLevelType w:val="hybridMultilevel"/>
    <w:tmpl w:val="7EE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09A"/>
    <w:multiLevelType w:val="hybridMultilevel"/>
    <w:tmpl w:val="CC56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5454">
    <w:abstractNumId w:val="1"/>
  </w:num>
  <w:num w:numId="2" w16cid:durableId="118058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0"/>
    <w:rsid w:val="0003318D"/>
    <w:rsid w:val="0005460F"/>
    <w:rsid w:val="00074ABD"/>
    <w:rsid w:val="001025C8"/>
    <w:rsid w:val="001B1CF2"/>
    <w:rsid w:val="002C4A0A"/>
    <w:rsid w:val="002E69FA"/>
    <w:rsid w:val="002F1BFB"/>
    <w:rsid w:val="002F45CE"/>
    <w:rsid w:val="00301432"/>
    <w:rsid w:val="0030439E"/>
    <w:rsid w:val="00317634"/>
    <w:rsid w:val="00330252"/>
    <w:rsid w:val="003421D5"/>
    <w:rsid w:val="00394B34"/>
    <w:rsid w:val="003F1388"/>
    <w:rsid w:val="0040779D"/>
    <w:rsid w:val="00445C9D"/>
    <w:rsid w:val="00474BC6"/>
    <w:rsid w:val="00556935"/>
    <w:rsid w:val="0056723B"/>
    <w:rsid w:val="005908F0"/>
    <w:rsid w:val="005F2563"/>
    <w:rsid w:val="00615DFA"/>
    <w:rsid w:val="00636AC9"/>
    <w:rsid w:val="00663CB2"/>
    <w:rsid w:val="00675D2C"/>
    <w:rsid w:val="00784977"/>
    <w:rsid w:val="00803259"/>
    <w:rsid w:val="008430C0"/>
    <w:rsid w:val="00881498"/>
    <w:rsid w:val="00886358"/>
    <w:rsid w:val="008A1BC0"/>
    <w:rsid w:val="009133F0"/>
    <w:rsid w:val="00924C77"/>
    <w:rsid w:val="009732A0"/>
    <w:rsid w:val="00A234F2"/>
    <w:rsid w:val="00A25D63"/>
    <w:rsid w:val="00A41875"/>
    <w:rsid w:val="00A77EEC"/>
    <w:rsid w:val="00A91300"/>
    <w:rsid w:val="00AD1123"/>
    <w:rsid w:val="00B07C31"/>
    <w:rsid w:val="00B3679B"/>
    <w:rsid w:val="00B3738F"/>
    <w:rsid w:val="00B43291"/>
    <w:rsid w:val="00BF4BBC"/>
    <w:rsid w:val="00C55618"/>
    <w:rsid w:val="00CF7CB1"/>
    <w:rsid w:val="00D64F9C"/>
    <w:rsid w:val="00D80A0A"/>
    <w:rsid w:val="00D823D5"/>
    <w:rsid w:val="00D95974"/>
    <w:rsid w:val="00E9646A"/>
    <w:rsid w:val="00EB02D5"/>
    <w:rsid w:val="00EB21B1"/>
    <w:rsid w:val="00F1359B"/>
    <w:rsid w:val="00F76ED5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A7A8"/>
  <w15:chartTrackingRefBased/>
  <w15:docId w15:val="{8E497B7A-F7A4-496B-8C9F-918CE81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3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3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3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3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3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3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3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3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3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3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3F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F4BB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ru-RU" w:eastAsia="ru-RU"/>
      <w14:ligatures w14:val="none"/>
    </w:rPr>
  </w:style>
  <w:style w:type="character" w:customStyle="1" w:styleId="apple-converted-space">
    <w:name w:val="apple-converted-space"/>
    <w:rsid w:val="00474BC6"/>
  </w:style>
  <w:style w:type="character" w:styleId="Hipersaitas">
    <w:name w:val="Hyperlink"/>
    <w:rsid w:val="0047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tar.lt/portal/lt/legalAct/103022d0ffbe11e99681cd81dcdca5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7035</dc:creator>
  <cp:keywords/>
  <dc:description/>
  <cp:lastModifiedBy>Rasa Prakapaitė</cp:lastModifiedBy>
  <cp:revision>7</cp:revision>
  <dcterms:created xsi:type="dcterms:W3CDTF">2025-01-20T14:15:00Z</dcterms:created>
  <dcterms:modified xsi:type="dcterms:W3CDTF">2025-01-22T10:58:00Z</dcterms:modified>
</cp:coreProperties>
</file>