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656DD818" w:rsidR="00E42163" w:rsidRPr="00BD036F" w:rsidRDefault="00E42163" w:rsidP="0024493C">
      <w:pPr>
        <w:tabs>
          <w:tab w:val="center" w:pos="4153"/>
          <w:tab w:val="right" w:pos="8306"/>
        </w:tabs>
        <w:spacing w:after="0" w:line="240" w:lineRule="auto"/>
        <w:rPr>
          <w:rFonts w:ascii="Arial" w:hAnsi="Arial" w:cs="Arial"/>
          <w:sz w:val="20"/>
          <w:szCs w:val="20"/>
          <w:lang w:val="lt-LT"/>
        </w:rPr>
      </w:pPr>
      <w:r w:rsidRPr="00BD036F">
        <w:rPr>
          <w:rFonts w:ascii="Arial" w:eastAsia="Times New Roman" w:hAnsi="Arial" w:cs="Arial"/>
          <w:sz w:val="20"/>
          <w:szCs w:val="20"/>
          <w:lang w:val="lt-LT"/>
        </w:rPr>
        <w:t>P</w:t>
      </w:r>
      <w:r w:rsidR="62364DB8" w:rsidRPr="00BD036F">
        <w:rPr>
          <w:rFonts w:ascii="Arial" w:eastAsia="Times New Roman" w:hAnsi="Arial" w:cs="Arial"/>
          <w:sz w:val="20"/>
          <w:szCs w:val="20"/>
          <w:lang w:val="lt-LT"/>
        </w:rPr>
        <w:t>rojekto konkurso</w:t>
      </w:r>
      <w:r w:rsidRPr="00BD036F">
        <w:rPr>
          <w:rFonts w:ascii="Arial" w:eastAsia="Times New Roman" w:hAnsi="Arial" w:cs="Arial"/>
          <w:sz w:val="20"/>
          <w:szCs w:val="20"/>
          <w:lang w:val="lt-LT"/>
        </w:rPr>
        <w:t xml:space="preserve"> dalyviams</w:t>
      </w:r>
      <w:r w:rsidR="009D4C86" w:rsidRPr="00BD036F">
        <w:rPr>
          <w:rFonts w:ascii="Arial" w:eastAsia="Times New Roman" w:hAnsi="Arial" w:cs="Arial"/>
          <w:sz w:val="20"/>
          <w:szCs w:val="20"/>
          <w:lang w:val="lt-LT"/>
        </w:rPr>
        <w:t xml:space="preserve"> / </w:t>
      </w:r>
      <w:r w:rsidR="00B63EBA" w:rsidRPr="00BD036F">
        <w:rPr>
          <w:rFonts w:ascii="Arial" w:hAnsi="Arial" w:cs="Arial"/>
          <w:sz w:val="20"/>
          <w:szCs w:val="20"/>
          <w:lang w:val="lt-LT"/>
        </w:rPr>
        <w:t>For tenderers</w:t>
      </w:r>
      <w:r w:rsidRPr="00BD036F">
        <w:rPr>
          <w:rFonts w:ascii="Arial" w:eastAsia="Times New Roman" w:hAnsi="Arial" w:cs="Arial"/>
          <w:sz w:val="20"/>
          <w:szCs w:val="20"/>
          <w:lang w:val="lt-LT"/>
        </w:rPr>
        <w:tab/>
      </w:r>
      <w:r w:rsidRPr="00BD036F">
        <w:rPr>
          <w:rFonts w:ascii="Arial" w:eastAsia="Times New Roman" w:hAnsi="Arial" w:cs="Arial"/>
          <w:sz w:val="20"/>
          <w:szCs w:val="20"/>
          <w:lang w:val="lt-LT"/>
        </w:rPr>
        <w:tab/>
      </w:r>
      <w:r w:rsidRPr="00BD036F">
        <w:rPr>
          <w:rFonts w:ascii="Arial" w:eastAsia="Times New Roman" w:hAnsi="Arial" w:cs="Arial"/>
          <w:sz w:val="20"/>
          <w:szCs w:val="20"/>
          <w:lang w:val="lt-LT"/>
        </w:rPr>
        <w:tab/>
      </w:r>
      <w:r w:rsidRPr="00BD036F">
        <w:rPr>
          <w:rFonts w:ascii="Arial" w:eastAsia="Times New Roman" w:hAnsi="Arial" w:cs="Arial"/>
          <w:sz w:val="20"/>
          <w:szCs w:val="20"/>
          <w:lang w:val="lt-LT"/>
        </w:rPr>
        <w:tab/>
      </w:r>
      <w:bookmarkStart w:id="0" w:name="_Hlk146196623"/>
      <w:sdt>
        <w:sdtPr>
          <w:rPr>
            <w:rFonts w:ascii="Arial" w:hAnsi="Arial" w:cs="Arial"/>
            <w:sz w:val="20"/>
            <w:szCs w:val="20"/>
            <w:lang w:val="lt-LT"/>
          </w:rPr>
          <w:id w:val="311526328"/>
          <w:placeholder>
            <w:docPart w:val="A9D9BC8F76A8415CA50E545BA49CDBD8"/>
          </w:placeholder>
          <w:date w:fullDate="2025-01-22T00:00:00Z">
            <w:dateFormat w:val="yyyy-MM-dd"/>
            <w:lid w:val="lt-LT"/>
            <w:storeMappedDataAs w:val="dateTime"/>
            <w:calendar w:val="gregorian"/>
          </w:date>
        </w:sdtPr>
        <w:sdtEndPr/>
        <w:sdtContent>
          <w:r w:rsidR="00277597">
            <w:rPr>
              <w:rFonts w:ascii="Arial" w:hAnsi="Arial" w:cs="Arial"/>
              <w:sz w:val="20"/>
              <w:szCs w:val="20"/>
              <w:lang w:val="lt-LT"/>
            </w:rPr>
            <w:t>2025-01-22</w:t>
          </w:r>
        </w:sdtContent>
      </w:sdt>
      <w:bookmarkEnd w:id="0"/>
    </w:p>
    <w:p w14:paraId="7881D8EB" w14:textId="085505DD" w:rsidR="0024493C" w:rsidRPr="00BD036F" w:rsidRDefault="0024493C" w:rsidP="0024493C">
      <w:pPr>
        <w:tabs>
          <w:tab w:val="center" w:pos="4153"/>
          <w:tab w:val="right" w:pos="8306"/>
        </w:tabs>
        <w:spacing w:after="0" w:line="240" w:lineRule="auto"/>
        <w:rPr>
          <w:rFonts w:ascii="Arial" w:hAnsi="Arial" w:cs="Arial"/>
          <w:i/>
          <w:sz w:val="20"/>
          <w:szCs w:val="20"/>
          <w:lang w:val="lt-LT"/>
        </w:rPr>
      </w:pPr>
      <w:r w:rsidRPr="00BD036F">
        <w:rPr>
          <w:rFonts w:ascii="Arial" w:hAnsi="Arial" w:cs="Arial"/>
          <w:i/>
          <w:sz w:val="20"/>
          <w:szCs w:val="20"/>
          <w:lang w:val="lt-LT"/>
        </w:rPr>
        <w:t>(siunčiama CVP IS priemonėmis)</w:t>
      </w:r>
      <w:r w:rsidR="009D4C86" w:rsidRPr="00BD036F">
        <w:rPr>
          <w:rFonts w:ascii="Arial" w:hAnsi="Arial" w:cs="Arial"/>
          <w:i/>
          <w:sz w:val="20"/>
          <w:szCs w:val="20"/>
          <w:lang w:val="lt-LT"/>
        </w:rPr>
        <w:t xml:space="preserve"> / </w:t>
      </w:r>
      <w:r w:rsidR="00B63EBA" w:rsidRPr="00BD036F">
        <w:rPr>
          <w:rFonts w:ascii="Arial" w:hAnsi="Arial" w:cs="Arial"/>
          <w:i/>
          <w:sz w:val="20"/>
          <w:szCs w:val="20"/>
          <w:lang w:val="lt-LT"/>
        </w:rPr>
        <w:t>(sent via the CPP IS)</w:t>
      </w:r>
    </w:p>
    <w:tbl>
      <w:tblPr>
        <w:tblStyle w:val="TableGrid"/>
        <w:tblW w:w="0" w:type="auto"/>
        <w:tblLook w:val="04A0" w:firstRow="1" w:lastRow="0" w:firstColumn="1" w:lastColumn="0" w:noHBand="0" w:noVBand="1"/>
      </w:tblPr>
      <w:tblGrid>
        <w:gridCol w:w="2689"/>
        <w:gridCol w:w="7512"/>
      </w:tblGrid>
      <w:tr w:rsidR="00586F42" w:rsidRPr="007347CD" w14:paraId="4D2FF8A2" w14:textId="77777777" w:rsidTr="00FB7B5E">
        <w:trPr>
          <w:trHeight w:val="283"/>
        </w:trPr>
        <w:tc>
          <w:tcPr>
            <w:tcW w:w="2689" w:type="dxa"/>
            <w:shd w:val="clear" w:color="auto" w:fill="D5DCE4" w:themeFill="text2" w:themeFillTint="33"/>
            <w:vAlign w:val="center"/>
          </w:tcPr>
          <w:p w14:paraId="752BDA98" w14:textId="313EB520" w:rsidR="005420EA" w:rsidRPr="00BD036F" w:rsidRDefault="005420EA" w:rsidP="008C71B5">
            <w:pPr>
              <w:pStyle w:val="ListParagraph"/>
              <w:tabs>
                <w:tab w:val="left" w:pos="284"/>
              </w:tabs>
              <w:ind w:left="0"/>
              <w:rPr>
                <w:rFonts w:ascii="Arial" w:hAnsi="Arial" w:cs="Arial"/>
                <w:lang w:val="lt-LT"/>
              </w:rPr>
            </w:pPr>
            <w:r w:rsidRPr="00BD036F">
              <w:rPr>
                <w:rFonts w:ascii="Arial" w:hAnsi="Arial" w:cs="Arial"/>
                <w:lang w:val="lt-LT"/>
              </w:rPr>
              <w:t xml:space="preserve">CVP IS </w:t>
            </w:r>
            <w:r w:rsidRPr="00BD036F">
              <w:rPr>
                <w:rFonts w:ascii="Arial" w:eastAsia="Times New Roman" w:hAnsi="Arial" w:cs="Arial"/>
                <w:lang w:val="lt-LT"/>
              </w:rPr>
              <w:t xml:space="preserve"> </w:t>
            </w:r>
            <w:r w:rsidR="3F3DB504" w:rsidRPr="00BD036F">
              <w:rPr>
                <w:rFonts w:ascii="Arial" w:eastAsia="Times New Roman" w:hAnsi="Arial" w:cs="Arial"/>
                <w:lang w:val="lt-LT"/>
              </w:rPr>
              <w:t>projekto konkurso</w:t>
            </w:r>
            <w:r w:rsidRPr="00BD036F">
              <w:rPr>
                <w:rFonts w:ascii="Arial" w:hAnsi="Arial" w:cs="Arial"/>
                <w:lang w:val="lt-LT"/>
              </w:rPr>
              <w:t xml:space="preserve"> numeris</w:t>
            </w:r>
            <w:r w:rsidR="009D4C86" w:rsidRPr="00BD036F">
              <w:rPr>
                <w:rFonts w:ascii="Arial" w:hAnsi="Arial" w:cs="Arial"/>
                <w:lang w:val="lt-LT"/>
              </w:rPr>
              <w:t xml:space="preserve"> / </w:t>
            </w:r>
            <w:r w:rsidR="00B63EBA" w:rsidRPr="00BD036F">
              <w:rPr>
                <w:rFonts w:ascii="Arial" w:hAnsi="Arial" w:cs="Arial"/>
                <w:lang w:val="lt-LT"/>
              </w:rPr>
              <w:t xml:space="preserve">CPP IS </w:t>
            </w:r>
            <w:r w:rsidR="05C48271" w:rsidRPr="00BD036F">
              <w:rPr>
                <w:rFonts w:ascii="Arial" w:hAnsi="Arial" w:cs="Arial"/>
                <w:lang w:val="lt-LT"/>
              </w:rPr>
              <w:t xml:space="preserve"> design contest </w:t>
            </w:r>
            <w:r w:rsidR="00B63EBA" w:rsidRPr="00BD036F">
              <w:rPr>
                <w:rFonts w:ascii="Arial" w:hAnsi="Arial" w:cs="Arial"/>
                <w:lang w:val="lt-LT"/>
              </w:rPr>
              <w:t xml:space="preserve"> number</w:t>
            </w:r>
          </w:p>
        </w:tc>
        <w:tc>
          <w:tcPr>
            <w:tcW w:w="7512" w:type="dxa"/>
            <w:vAlign w:val="center"/>
          </w:tcPr>
          <w:p w14:paraId="31B7FEA0" w14:textId="20983BF1" w:rsidR="00CF42DB" w:rsidRPr="00BD036F" w:rsidRDefault="00CF42DB" w:rsidP="008C71B5">
            <w:pPr>
              <w:pStyle w:val="ListParagraph"/>
              <w:tabs>
                <w:tab w:val="left" w:pos="284"/>
              </w:tabs>
              <w:ind w:left="0"/>
              <w:jc w:val="right"/>
              <w:rPr>
                <w:rFonts w:ascii="Arial" w:hAnsi="Arial" w:cs="Arial"/>
                <w:shd w:val="clear" w:color="auto" w:fill="FFFFFF"/>
                <w:lang w:val="lt-LT"/>
              </w:rPr>
            </w:pPr>
            <w:r w:rsidRPr="00BD036F">
              <w:rPr>
                <w:rFonts w:ascii="Arial" w:hAnsi="Arial" w:cs="Arial"/>
                <w:shd w:val="clear" w:color="auto" w:fill="FFFFFF"/>
                <w:lang w:val="lt-LT"/>
              </w:rPr>
              <w:t>Sen</w:t>
            </w:r>
            <w:r w:rsidR="00DB6CFB" w:rsidRPr="00BD036F">
              <w:rPr>
                <w:rFonts w:ascii="Arial" w:hAnsi="Arial" w:cs="Arial"/>
                <w:shd w:val="clear" w:color="auto" w:fill="FFFFFF"/>
                <w:lang w:val="lt-LT"/>
              </w:rPr>
              <w:t>a</w:t>
            </w:r>
            <w:r w:rsidRPr="00BD036F">
              <w:rPr>
                <w:rFonts w:ascii="Arial" w:hAnsi="Arial" w:cs="Arial"/>
                <w:shd w:val="clear" w:color="auto" w:fill="FFFFFF"/>
                <w:lang w:val="lt-LT"/>
              </w:rPr>
              <w:t xml:space="preserve"> CVP</w:t>
            </w:r>
            <w:r w:rsidR="00B84411" w:rsidRPr="00BD036F">
              <w:rPr>
                <w:rFonts w:ascii="Arial" w:hAnsi="Arial" w:cs="Arial"/>
                <w:shd w:val="clear" w:color="auto" w:fill="FFFFFF"/>
                <w:lang w:val="lt-LT"/>
              </w:rPr>
              <w:t xml:space="preserve"> </w:t>
            </w:r>
            <w:r w:rsidRPr="00BD036F">
              <w:rPr>
                <w:rFonts w:ascii="Arial" w:hAnsi="Arial" w:cs="Arial"/>
                <w:shd w:val="clear" w:color="auto" w:fill="FFFFFF"/>
                <w:lang w:val="lt-LT"/>
              </w:rPr>
              <w:t>IS</w:t>
            </w:r>
            <w:r w:rsidR="00B84411" w:rsidRPr="00BD036F">
              <w:rPr>
                <w:rFonts w:ascii="Arial" w:hAnsi="Arial" w:cs="Arial"/>
                <w:shd w:val="clear" w:color="auto" w:fill="FFFFFF"/>
                <w:lang w:val="lt-LT"/>
              </w:rPr>
              <w:t xml:space="preserve"> / </w:t>
            </w:r>
            <w:r w:rsidR="00267F2F" w:rsidRPr="00BD036F">
              <w:rPr>
                <w:rFonts w:ascii="Arial" w:hAnsi="Arial" w:cs="Arial"/>
                <w:shd w:val="clear" w:color="auto" w:fill="FFFFFF"/>
                <w:lang w:val="lt-LT"/>
              </w:rPr>
              <w:t>Old</w:t>
            </w:r>
            <w:r w:rsidR="00B84411" w:rsidRPr="00BD036F">
              <w:rPr>
                <w:rFonts w:ascii="Arial" w:hAnsi="Arial" w:cs="Arial"/>
                <w:shd w:val="clear" w:color="auto" w:fill="FFFFFF"/>
                <w:lang w:val="lt-LT"/>
              </w:rPr>
              <w:t xml:space="preserve"> CPP IS</w:t>
            </w:r>
            <w:r w:rsidRPr="00BD036F">
              <w:rPr>
                <w:rFonts w:ascii="Arial" w:hAnsi="Arial" w:cs="Arial"/>
                <w:shd w:val="clear" w:color="auto" w:fill="FFFFFF"/>
                <w:lang w:val="lt-LT"/>
              </w:rPr>
              <w:t xml:space="preserve"> </w:t>
            </w:r>
            <w:r w:rsidR="0063697B" w:rsidRPr="00BD036F">
              <w:rPr>
                <w:rFonts w:ascii="Arial" w:hAnsi="Arial" w:cs="Arial"/>
                <w:shd w:val="clear" w:color="auto" w:fill="FFFFFF"/>
                <w:lang w:val="lt-LT"/>
              </w:rPr>
              <w:t>743658</w:t>
            </w:r>
          </w:p>
          <w:p w14:paraId="2E6E012D" w14:textId="6FA0C32E" w:rsidR="005420EA" w:rsidRPr="00BD036F" w:rsidRDefault="00CF42DB" w:rsidP="008C71B5">
            <w:pPr>
              <w:pStyle w:val="ListParagraph"/>
              <w:tabs>
                <w:tab w:val="left" w:pos="284"/>
              </w:tabs>
              <w:ind w:left="0"/>
              <w:jc w:val="right"/>
              <w:rPr>
                <w:rFonts w:ascii="Arial" w:hAnsi="Arial" w:cs="Arial"/>
                <w:lang w:val="lt-LT"/>
              </w:rPr>
            </w:pPr>
            <w:r w:rsidRPr="00BD036F">
              <w:rPr>
                <w:rFonts w:ascii="Arial" w:hAnsi="Arial" w:cs="Arial"/>
                <w:shd w:val="clear" w:color="auto" w:fill="FFFFFF"/>
                <w:lang w:val="lt-LT"/>
              </w:rPr>
              <w:t>Nauj</w:t>
            </w:r>
            <w:r w:rsidR="00DB6CFB" w:rsidRPr="00BD036F">
              <w:rPr>
                <w:rFonts w:ascii="Arial" w:hAnsi="Arial" w:cs="Arial"/>
                <w:shd w:val="clear" w:color="auto" w:fill="FFFFFF"/>
                <w:lang w:val="lt-LT"/>
              </w:rPr>
              <w:t>a</w:t>
            </w:r>
            <w:r w:rsidRPr="00BD036F">
              <w:rPr>
                <w:rFonts w:ascii="Arial" w:hAnsi="Arial" w:cs="Arial"/>
                <w:shd w:val="clear" w:color="auto" w:fill="FFFFFF"/>
                <w:lang w:val="lt-LT"/>
              </w:rPr>
              <w:t xml:space="preserve"> CVP</w:t>
            </w:r>
            <w:r w:rsidR="00B84411" w:rsidRPr="00BD036F">
              <w:rPr>
                <w:rFonts w:ascii="Arial" w:hAnsi="Arial" w:cs="Arial"/>
                <w:shd w:val="clear" w:color="auto" w:fill="FFFFFF"/>
                <w:lang w:val="lt-LT"/>
              </w:rPr>
              <w:t xml:space="preserve"> </w:t>
            </w:r>
            <w:r w:rsidRPr="00BD036F">
              <w:rPr>
                <w:rFonts w:ascii="Arial" w:hAnsi="Arial" w:cs="Arial"/>
                <w:shd w:val="clear" w:color="auto" w:fill="FFFFFF"/>
                <w:lang w:val="lt-LT"/>
              </w:rPr>
              <w:t xml:space="preserve">IS / </w:t>
            </w:r>
            <w:r w:rsidR="00B84411" w:rsidRPr="00BD036F">
              <w:rPr>
                <w:rFonts w:ascii="Arial" w:hAnsi="Arial" w:cs="Arial"/>
                <w:shd w:val="clear" w:color="auto" w:fill="FFFFFF"/>
                <w:lang w:val="lt-LT"/>
              </w:rPr>
              <w:t>N</w:t>
            </w:r>
            <w:r w:rsidRPr="00BD036F">
              <w:rPr>
                <w:rFonts w:ascii="Arial" w:hAnsi="Arial" w:cs="Arial"/>
                <w:shd w:val="clear" w:color="auto" w:fill="FFFFFF"/>
                <w:lang w:val="lt-LT"/>
              </w:rPr>
              <w:t>ew C</w:t>
            </w:r>
            <w:r w:rsidR="00B84411" w:rsidRPr="00BD036F">
              <w:rPr>
                <w:rFonts w:ascii="Arial" w:hAnsi="Arial" w:cs="Arial"/>
                <w:shd w:val="clear" w:color="auto" w:fill="FFFFFF"/>
                <w:lang w:val="lt-LT"/>
              </w:rPr>
              <w:t>P</w:t>
            </w:r>
            <w:r w:rsidRPr="00BD036F">
              <w:rPr>
                <w:rFonts w:ascii="Arial" w:hAnsi="Arial" w:cs="Arial"/>
                <w:shd w:val="clear" w:color="auto" w:fill="FFFFFF"/>
                <w:lang w:val="lt-LT"/>
              </w:rPr>
              <w:t>P</w:t>
            </w:r>
            <w:r w:rsidR="00B84411" w:rsidRPr="00BD036F">
              <w:rPr>
                <w:rFonts w:ascii="Arial" w:hAnsi="Arial" w:cs="Arial"/>
                <w:shd w:val="clear" w:color="auto" w:fill="FFFFFF"/>
                <w:lang w:val="lt-LT"/>
              </w:rPr>
              <w:t xml:space="preserve"> </w:t>
            </w:r>
            <w:r w:rsidRPr="00BD036F">
              <w:rPr>
                <w:rFonts w:ascii="Arial" w:hAnsi="Arial" w:cs="Arial"/>
                <w:shd w:val="clear" w:color="auto" w:fill="FFFFFF"/>
                <w:lang w:val="lt-LT"/>
              </w:rPr>
              <w:t xml:space="preserve">IS </w:t>
            </w:r>
            <w:r w:rsidR="00B84411" w:rsidRPr="00BD036F">
              <w:rPr>
                <w:rFonts w:ascii="Arial" w:hAnsi="Arial" w:cs="Arial"/>
                <w:shd w:val="clear" w:color="auto" w:fill="FFFFFF"/>
                <w:lang w:val="lt-LT"/>
              </w:rPr>
              <w:t>41461</w:t>
            </w:r>
            <w:r w:rsidR="0063697B" w:rsidRPr="00BD036F">
              <w:rPr>
                <w:rFonts w:ascii="Arial" w:hAnsi="Arial" w:cs="Arial"/>
                <w:shd w:val="clear" w:color="auto" w:fill="FFFFFF"/>
                <w:lang w:val="lt-LT"/>
              </w:rPr>
              <w:t> </w:t>
            </w:r>
          </w:p>
        </w:tc>
      </w:tr>
      <w:tr w:rsidR="00586F42" w:rsidRPr="007347CD" w14:paraId="3DF0EEDE" w14:textId="77777777" w:rsidTr="00FB7B5E">
        <w:trPr>
          <w:trHeight w:val="283"/>
        </w:trPr>
        <w:tc>
          <w:tcPr>
            <w:tcW w:w="2689" w:type="dxa"/>
            <w:shd w:val="clear" w:color="auto" w:fill="D5DCE4" w:themeFill="text2" w:themeFillTint="33"/>
            <w:vAlign w:val="center"/>
          </w:tcPr>
          <w:p w14:paraId="44623E29" w14:textId="0F477BE4" w:rsidR="005420EA" w:rsidRPr="00BD036F" w:rsidRDefault="005420EA">
            <w:pPr>
              <w:pStyle w:val="ListParagraph"/>
              <w:tabs>
                <w:tab w:val="left" w:pos="284"/>
              </w:tabs>
              <w:ind w:left="0"/>
              <w:rPr>
                <w:rFonts w:ascii="Arial" w:hAnsi="Arial" w:cs="Arial"/>
                <w:lang w:val="lt-LT"/>
              </w:rPr>
            </w:pPr>
            <w:r w:rsidRPr="00BD036F">
              <w:rPr>
                <w:rFonts w:ascii="Arial" w:hAnsi="Arial" w:cs="Arial"/>
                <w:lang w:val="lt-LT"/>
              </w:rPr>
              <w:t xml:space="preserve">Pirkimo </w:t>
            </w:r>
            <w:r w:rsidR="7373249C" w:rsidRPr="00BD036F">
              <w:rPr>
                <w:rFonts w:ascii="Arial" w:hAnsi="Arial" w:cs="Arial"/>
                <w:lang w:val="lt-LT"/>
              </w:rPr>
              <w:t>priemonė</w:t>
            </w:r>
            <w:r w:rsidR="00B63EBA" w:rsidRPr="00BD036F">
              <w:rPr>
                <w:rFonts w:ascii="Arial" w:hAnsi="Arial" w:cs="Arial"/>
                <w:lang w:val="lt-LT"/>
              </w:rPr>
              <w:t>/ Type of procurement</w:t>
            </w:r>
          </w:p>
        </w:tc>
        <w:tc>
          <w:tcPr>
            <w:tcW w:w="7512" w:type="dxa"/>
            <w:vAlign w:val="center"/>
          </w:tcPr>
          <w:p w14:paraId="07F78689" w14:textId="5B99ABD6" w:rsidR="005420EA" w:rsidRPr="00BD036F" w:rsidRDefault="0063697B" w:rsidP="008C71B5">
            <w:pPr>
              <w:pStyle w:val="ListParagraph"/>
              <w:tabs>
                <w:tab w:val="left" w:pos="284"/>
              </w:tabs>
              <w:ind w:left="0"/>
              <w:jc w:val="right"/>
              <w:rPr>
                <w:rFonts w:ascii="Arial" w:hAnsi="Arial" w:cs="Arial"/>
                <w:lang w:val="lt-LT"/>
              </w:rPr>
            </w:pPr>
            <w:r w:rsidRPr="00BD036F">
              <w:rPr>
                <w:rFonts w:ascii="Arial" w:hAnsi="Arial" w:cs="Arial"/>
                <w:lang w:val="lt-LT"/>
              </w:rPr>
              <w:t>Projekto konkursas</w:t>
            </w:r>
            <w:r w:rsidR="009D4C86" w:rsidRPr="00BD036F">
              <w:rPr>
                <w:rFonts w:ascii="Arial" w:hAnsi="Arial" w:cs="Arial"/>
                <w:lang w:val="lt-LT"/>
              </w:rPr>
              <w:t xml:space="preserve"> / </w:t>
            </w:r>
            <w:r w:rsidR="00B63EBA" w:rsidRPr="00BD036F">
              <w:rPr>
                <w:rFonts w:ascii="Arial" w:hAnsi="Arial" w:cs="Arial"/>
                <w:lang w:val="lt-LT"/>
              </w:rPr>
              <w:t>Design contest</w:t>
            </w:r>
          </w:p>
        </w:tc>
      </w:tr>
      <w:tr w:rsidR="00586F42" w:rsidRPr="007347CD" w14:paraId="66B20AB9" w14:textId="77777777" w:rsidTr="00FB7B5E">
        <w:trPr>
          <w:trHeight w:val="283"/>
        </w:trPr>
        <w:tc>
          <w:tcPr>
            <w:tcW w:w="2689" w:type="dxa"/>
            <w:shd w:val="clear" w:color="auto" w:fill="D5DCE4" w:themeFill="text2" w:themeFillTint="33"/>
            <w:vAlign w:val="center"/>
          </w:tcPr>
          <w:p w14:paraId="405A2CCE" w14:textId="78CB48F9" w:rsidR="005420EA" w:rsidRPr="00BD036F" w:rsidRDefault="005420EA" w:rsidP="008C71B5">
            <w:pPr>
              <w:pStyle w:val="ListParagraph"/>
              <w:tabs>
                <w:tab w:val="left" w:pos="284"/>
              </w:tabs>
              <w:ind w:left="0"/>
              <w:rPr>
                <w:rFonts w:ascii="Arial" w:hAnsi="Arial" w:cs="Arial"/>
                <w:lang w:val="lt-LT"/>
              </w:rPr>
            </w:pPr>
            <w:r w:rsidRPr="00BD036F">
              <w:rPr>
                <w:rFonts w:ascii="Arial" w:eastAsia="Times New Roman" w:hAnsi="Arial" w:cs="Arial"/>
                <w:lang w:val="lt-LT"/>
              </w:rPr>
              <w:t xml:space="preserve"> </w:t>
            </w:r>
            <w:r w:rsidR="552C7B71" w:rsidRPr="00BD036F">
              <w:rPr>
                <w:rFonts w:ascii="Arial" w:eastAsia="Times New Roman" w:hAnsi="Arial" w:cs="Arial"/>
                <w:lang w:val="lt-LT"/>
              </w:rPr>
              <w:t>Projekto konkurso</w:t>
            </w:r>
            <w:r w:rsidRPr="00BD036F">
              <w:rPr>
                <w:rFonts w:ascii="Arial" w:hAnsi="Arial" w:cs="Arial"/>
                <w:lang w:val="lt-LT"/>
              </w:rPr>
              <w:t xml:space="preserve"> pavadinimas</w:t>
            </w:r>
            <w:r w:rsidR="004E48FC" w:rsidRPr="00BD036F">
              <w:rPr>
                <w:rFonts w:ascii="Arial" w:hAnsi="Arial" w:cs="Arial"/>
                <w:lang w:val="lt-LT"/>
              </w:rPr>
              <w:t>*</w:t>
            </w:r>
            <w:r w:rsidR="00B63EBA" w:rsidRPr="00BD036F">
              <w:rPr>
                <w:rFonts w:ascii="Arial" w:hAnsi="Arial" w:cs="Arial"/>
                <w:lang w:val="lt-LT"/>
              </w:rPr>
              <w:t xml:space="preserve"> / Name of the </w:t>
            </w:r>
            <w:r w:rsidR="0F5FD037" w:rsidRPr="00BD036F">
              <w:rPr>
                <w:rFonts w:ascii="Arial" w:hAnsi="Arial" w:cs="Arial"/>
                <w:lang w:val="lt-LT"/>
              </w:rPr>
              <w:t xml:space="preserve"> </w:t>
            </w:r>
            <w:r w:rsidR="4989867A" w:rsidRPr="00BD036F">
              <w:rPr>
                <w:rFonts w:ascii="Arial" w:hAnsi="Arial" w:cs="Arial"/>
                <w:lang w:val="lt-LT"/>
              </w:rPr>
              <w:t>d</w:t>
            </w:r>
            <w:r w:rsidR="23638B3D" w:rsidRPr="00BD036F">
              <w:rPr>
                <w:rFonts w:ascii="Arial" w:hAnsi="Arial" w:cs="Arial"/>
                <w:lang w:val="lt-LT"/>
              </w:rPr>
              <w:t>esign</w:t>
            </w:r>
            <w:r w:rsidR="0F5FD037" w:rsidRPr="00BD036F">
              <w:rPr>
                <w:rFonts w:ascii="Arial" w:hAnsi="Arial" w:cs="Arial"/>
                <w:lang w:val="lt-LT"/>
              </w:rPr>
              <w:t xml:space="preserve"> contest</w:t>
            </w:r>
            <w:r w:rsidR="00B63EBA" w:rsidRPr="00BD036F">
              <w:rPr>
                <w:rFonts w:ascii="Arial" w:hAnsi="Arial" w:cs="Arial"/>
                <w:lang w:val="lt-LT"/>
              </w:rPr>
              <w:t>*</w:t>
            </w:r>
          </w:p>
        </w:tc>
        <w:tc>
          <w:tcPr>
            <w:tcW w:w="7512" w:type="dxa"/>
            <w:vAlign w:val="center"/>
          </w:tcPr>
          <w:p w14:paraId="5E75C276" w14:textId="01F1A2ED" w:rsidR="005420EA" w:rsidRPr="00BD036F" w:rsidRDefault="00FB7B5E" w:rsidP="008C71B5">
            <w:pPr>
              <w:pStyle w:val="ListParagraph"/>
              <w:tabs>
                <w:tab w:val="left" w:pos="284"/>
              </w:tabs>
              <w:ind w:left="0"/>
              <w:jc w:val="right"/>
              <w:rPr>
                <w:rFonts w:ascii="Arial" w:hAnsi="Arial" w:cs="Arial"/>
                <w:lang w:val="lt-LT"/>
              </w:rPr>
            </w:pPr>
            <w:r w:rsidRPr="00BD036F">
              <w:rPr>
                <w:rFonts w:ascii="Arial" w:hAnsi="Arial" w:cs="Arial"/>
                <w:shd w:val="clear" w:color="auto" w:fill="FFFFFF"/>
                <w:lang w:val="lt-LT"/>
              </w:rPr>
              <w:t>Mokslo paskirties pastatų komplekso adresu: Saulėtekio al. 9, Vilnius, pertvarkymo ir naujo VU Matematikos ir informatikos fakulteto pastato projekto konkursas</w:t>
            </w:r>
            <w:r w:rsidR="009D4C86" w:rsidRPr="00BD036F">
              <w:rPr>
                <w:rFonts w:ascii="Arial" w:hAnsi="Arial" w:cs="Arial"/>
                <w:shd w:val="clear" w:color="auto" w:fill="FFFFFF"/>
                <w:lang w:val="lt-LT"/>
              </w:rPr>
              <w:t xml:space="preserve"> / </w:t>
            </w:r>
            <w:r w:rsidR="00B63EBA" w:rsidRPr="00BD036F">
              <w:rPr>
                <w:rFonts w:ascii="Arial" w:hAnsi="Arial" w:cs="Arial"/>
                <w:shd w:val="clear" w:color="auto" w:fill="FFFFFF"/>
                <w:lang w:val="lt-LT"/>
              </w:rPr>
              <w:t>Design Contest for the Restructuring of the Complex of Buildings for Scientific Purposes Located at Saulėtekio al. 9, Vilnius, and a New Building for the VU Faculty of Mathematics and Informatics</w:t>
            </w:r>
          </w:p>
        </w:tc>
      </w:tr>
    </w:tbl>
    <w:p w14:paraId="0209A7B6" w14:textId="36123E36" w:rsidR="006E31FC" w:rsidRPr="00BD036F" w:rsidRDefault="006E31FC">
      <w:pPr>
        <w:spacing w:after="0" w:line="240" w:lineRule="auto"/>
        <w:jc w:val="both"/>
        <w:rPr>
          <w:rFonts w:ascii="Arial" w:hAnsi="Arial" w:cs="Arial"/>
          <w:i/>
          <w:sz w:val="20"/>
          <w:szCs w:val="20"/>
        </w:rPr>
      </w:pPr>
      <w:r w:rsidRPr="00BD036F">
        <w:rPr>
          <w:rStyle w:val="normaltextrun"/>
          <w:rFonts w:ascii="Arial" w:hAnsi="Arial" w:cs="Arial"/>
          <w:i/>
          <w:sz w:val="20"/>
          <w:szCs w:val="20"/>
          <w:shd w:val="clear" w:color="auto" w:fill="FFFFFF"/>
        </w:rPr>
        <w:t>*</w:t>
      </w:r>
      <w:proofErr w:type="spellStart"/>
      <w:proofErr w:type="gramStart"/>
      <w:r w:rsidRPr="00BD036F">
        <w:rPr>
          <w:rStyle w:val="normaltextrun"/>
          <w:rFonts w:ascii="Arial" w:hAnsi="Arial" w:cs="Arial"/>
          <w:i/>
          <w:sz w:val="20"/>
          <w:szCs w:val="20"/>
          <w:shd w:val="clear" w:color="auto" w:fill="FFFFFF"/>
        </w:rPr>
        <w:t>toliau</w:t>
      </w:r>
      <w:proofErr w:type="spellEnd"/>
      <w:proofErr w:type="gramEnd"/>
      <w:r w:rsidRPr="00BD036F">
        <w:rPr>
          <w:rStyle w:val="normaltextrun"/>
          <w:rFonts w:ascii="Arial" w:hAnsi="Arial" w:cs="Arial"/>
          <w:i/>
          <w:sz w:val="20"/>
          <w:szCs w:val="20"/>
          <w:shd w:val="clear" w:color="auto" w:fill="FFFFFF"/>
        </w:rPr>
        <w:t xml:space="preserve"> – </w:t>
      </w:r>
      <w:proofErr w:type="spellStart"/>
      <w:r w:rsidR="47392C14" w:rsidRPr="00BD036F">
        <w:rPr>
          <w:rStyle w:val="normaltextrun"/>
          <w:rFonts w:ascii="Arial" w:hAnsi="Arial" w:cs="Arial"/>
          <w:i/>
          <w:sz w:val="20"/>
          <w:szCs w:val="20"/>
          <w:shd w:val="clear" w:color="auto" w:fill="FFFFFF"/>
        </w:rPr>
        <w:t>Projekto</w:t>
      </w:r>
      <w:proofErr w:type="spellEnd"/>
      <w:r w:rsidR="47392C14" w:rsidRPr="00BD036F">
        <w:rPr>
          <w:rStyle w:val="normaltextrun"/>
          <w:rFonts w:ascii="Arial" w:hAnsi="Arial" w:cs="Arial"/>
          <w:i/>
          <w:sz w:val="20"/>
          <w:szCs w:val="20"/>
          <w:shd w:val="clear" w:color="auto" w:fill="FFFFFF"/>
        </w:rPr>
        <w:t xml:space="preserve"> </w:t>
      </w:r>
      <w:proofErr w:type="spellStart"/>
      <w:r w:rsidR="008143FB" w:rsidRPr="00BD036F">
        <w:rPr>
          <w:rStyle w:val="normaltextrun"/>
          <w:rFonts w:ascii="Arial" w:hAnsi="Arial" w:cs="Arial"/>
          <w:i/>
          <w:sz w:val="20"/>
          <w:szCs w:val="20"/>
          <w:shd w:val="clear" w:color="auto" w:fill="FFFFFF"/>
        </w:rPr>
        <w:t>konkursas</w:t>
      </w:r>
      <w:proofErr w:type="spellEnd"/>
      <w:r w:rsidR="009D4C86" w:rsidRPr="00BD036F">
        <w:rPr>
          <w:rStyle w:val="normaltextrun"/>
          <w:rFonts w:ascii="Arial" w:hAnsi="Arial" w:cs="Arial"/>
          <w:i/>
          <w:sz w:val="20"/>
          <w:szCs w:val="20"/>
          <w:shd w:val="clear" w:color="auto" w:fill="FFFFFF"/>
        </w:rPr>
        <w:t xml:space="preserve"> / </w:t>
      </w:r>
      <w:r w:rsidR="00B63EBA" w:rsidRPr="00BD036F">
        <w:rPr>
          <w:rStyle w:val="normaltextrun"/>
          <w:rFonts w:ascii="Arial" w:hAnsi="Arial" w:cs="Arial"/>
          <w:i/>
          <w:sz w:val="20"/>
          <w:szCs w:val="20"/>
          <w:shd w:val="clear" w:color="auto" w:fill="FFFFFF"/>
        </w:rPr>
        <w:t>*hereinafter the</w:t>
      </w:r>
      <w:r w:rsidR="00B63EBA" w:rsidRPr="00BD036F">
        <w:rPr>
          <w:rStyle w:val="normaltextrun"/>
          <w:rFonts w:ascii="Arial" w:hAnsi="Arial" w:cs="Arial"/>
          <w:sz w:val="20"/>
          <w:szCs w:val="20"/>
          <w:shd w:val="clear" w:color="auto" w:fill="FFFFFF"/>
        </w:rPr>
        <w:t xml:space="preserve"> </w:t>
      </w:r>
      <w:r w:rsidR="00B63EBA" w:rsidRPr="00BD036F">
        <w:rPr>
          <w:rStyle w:val="normaltextrun"/>
          <w:rFonts w:ascii="Arial" w:hAnsi="Arial" w:cs="Arial"/>
          <w:i/>
          <w:sz w:val="20"/>
          <w:szCs w:val="20"/>
          <w:shd w:val="clear" w:color="auto" w:fill="FFFFFF"/>
        </w:rPr>
        <w:t>‘</w:t>
      </w:r>
      <w:r w:rsidR="5C9F8E62" w:rsidRPr="00BD036F">
        <w:rPr>
          <w:rFonts w:ascii="Arial" w:hAnsi="Arial" w:cs="Arial"/>
          <w:i/>
          <w:sz w:val="20"/>
          <w:szCs w:val="20"/>
        </w:rPr>
        <w:t>Design contest</w:t>
      </w:r>
      <w:r w:rsidR="00B63EBA" w:rsidRPr="00BD036F">
        <w:rPr>
          <w:rStyle w:val="normaltextrun"/>
          <w:rFonts w:ascii="Arial" w:hAnsi="Arial" w:cs="Arial"/>
          <w:sz w:val="20"/>
          <w:szCs w:val="20"/>
          <w:shd w:val="clear" w:color="auto" w:fill="FFFFFF"/>
        </w:rPr>
        <w:t>’</w:t>
      </w:r>
      <w:r w:rsidR="70334F36" w:rsidRPr="00BD036F">
        <w:rPr>
          <w:rStyle w:val="normaltextrun"/>
          <w:rFonts w:ascii="Arial" w:hAnsi="Arial" w:cs="Arial"/>
          <w:sz w:val="20"/>
          <w:szCs w:val="20"/>
          <w:shd w:val="clear" w:color="auto" w:fill="FFFFFF"/>
        </w:rPr>
        <w:t>.</w:t>
      </w:r>
    </w:p>
    <w:p w14:paraId="6C83124F" w14:textId="7907BAB6" w:rsidR="006E31FC" w:rsidRPr="00BD036F" w:rsidRDefault="006E31FC" w:rsidP="2BE49A3C">
      <w:pPr>
        <w:spacing w:after="0" w:line="240" w:lineRule="auto"/>
        <w:jc w:val="both"/>
        <w:rPr>
          <w:rStyle w:val="normaltextrun"/>
          <w:rFonts w:ascii="Arial" w:hAnsi="Arial" w:cs="Arial"/>
          <w:i/>
          <w:sz w:val="20"/>
          <w:szCs w:val="20"/>
          <w:lang w:val="lt-LT"/>
        </w:rPr>
      </w:pPr>
    </w:p>
    <w:p w14:paraId="56E87965" w14:textId="3B22BA7B" w:rsidR="006E31FC" w:rsidRPr="00BD036F" w:rsidRDefault="006E31FC" w:rsidP="0024493C">
      <w:pPr>
        <w:spacing w:after="0" w:line="240" w:lineRule="auto"/>
        <w:jc w:val="both"/>
        <w:rPr>
          <w:rFonts w:ascii="Arial" w:hAnsi="Arial" w:cs="Arial"/>
          <w:i/>
          <w:sz w:val="20"/>
          <w:szCs w:val="20"/>
          <w:shd w:val="clear" w:color="auto" w:fill="FFFFFF"/>
          <w:lang w:val="lt-LT"/>
        </w:rPr>
      </w:pPr>
    </w:p>
    <w:p w14:paraId="7C4B671F" w14:textId="4F707FE3" w:rsidR="0024493C" w:rsidRPr="00BD036F" w:rsidRDefault="005420EA" w:rsidP="00D60A69">
      <w:pPr>
        <w:pStyle w:val="ListParagraph"/>
        <w:ind w:left="0"/>
        <w:jc w:val="center"/>
        <w:rPr>
          <w:rFonts w:ascii="Arial" w:eastAsia="Times New Roman" w:hAnsi="Arial" w:cs="Arial"/>
          <w:b/>
          <w:sz w:val="20"/>
          <w:szCs w:val="20"/>
          <w:lang w:val="lt-LT"/>
        </w:rPr>
      </w:pPr>
      <w:r w:rsidRPr="00BD036F">
        <w:rPr>
          <w:rFonts w:ascii="Arial" w:hAnsi="Arial" w:cs="Arial"/>
          <w:b/>
          <w:caps/>
          <w:sz w:val="20"/>
          <w:szCs w:val="20"/>
          <w:lang w:val="lt-LT"/>
        </w:rPr>
        <w:t>DĖL</w:t>
      </w:r>
      <w:r w:rsidRPr="00BD036F">
        <w:rPr>
          <w:rFonts w:ascii="Arial" w:hAnsi="Arial" w:cs="Arial"/>
          <w:b/>
          <w:sz w:val="20"/>
          <w:szCs w:val="20"/>
          <w:lang w:val="lt-LT"/>
        </w:rPr>
        <w:t xml:space="preserve"> </w:t>
      </w:r>
      <w:r w:rsidRPr="00BD036F">
        <w:rPr>
          <w:rFonts w:ascii="Arial" w:hAnsi="Arial" w:cs="Arial"/>
          <w:b/>
          <w:caps/>
          <w:sz w:val="20"/>
          <w:szCs w:val="20"/>
          <w:lang w:val="lt-LT"/>
        </w:rPr>
        <w:t xml:space="preserve">prašymO (-ų) </w:t>
      </w:r>
      <w:sdt>
        <w:sdtPr>
          <w:rPr>
            <w:rFonts w:ascii="Arial" w:hAnsi="Arial" w:cs="Arial"/>
            <w:b/>
            <w:caps/>
            <w:sz w:val="20"/>
            <w:szCs w:val="20"/>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265398" w:rsidRPr="00BD036F">
            <w:rPr>
              <w:rFonts w:ascii="Arial" w:hAnsi="Arial" w:cs="Arial"/>
              <w:b/>
              <w:caps/>
              <w:sz w:val="20"/>
              <w:szCs w:val="20"/>
              <w:lang w:val="lt-LT"/>
            </w:rPr>
            <w:t>PAAIŠKINTI IR PATIKSLINTI</w:t>
          </w:r>
        </w:sdtContent>
      </w:sdt>
      <w:r w:rsidRPr="00BD036F">
        <w:rPr>
          <w:rFonts w:ascii="Arial" w:hAnsi="Arial" w:cs="Arial"/>
          <w:b/>
          <w:caps/>
          <w:sz w:val="20"/>
          <w:szCs w:val="20"/>
          <w:lang w:val="lt-LT"/>
        </w:rPr>
        <w:t xml:space="preserve"> </w:t>
      </w:r>
      <w:r w:rsidR="2D341050" w:rsidRPr="00BD036F">
        <w:rPr>
          <w:rFonts w:ascii="Arial" w:hAnsi="Arial" w:cs="Arial"/>
          <w:b/>
          <w:caps/>
          <w:sz w:val="20"/>
          <w:szCs w:val="20"/>
          <w:lang w:val="lt-LT"/>
        </w:rPr>
        <w:t>PROJEKTO KONKURSO</w:t>
      </w:r>
      <w:r w:rsidRPr="00BD036F">
        <w:rPr>
          <w:rFonts w:ascii="Arial" w:hAnsi="Arial" w:cs="Arial"/>
          <w:b/>
          <w:caps/>
          <w:sz w:val="20"/>
          <w:szCs w:val="20"/>
          <w:lang w:val="lt-LT"/>
        </w:rPr>
        <w:t xml:space="preserve"> dokumentus</w:t>
      </w:r>
      <w:r w:rsidR="009D4C86" w:rsidRPr="00BD036F">
        <w:rPr>
          <w:rFonts w:ascii="Arial" w:hAnsi="Arial" w:cs="Arial"/>
          <w:b/>
          <w:caps/>
          <w:sz w:val="20"/>
          <w:szCs w:val="20"/>
          <w:lang w:val="lt-LT"/>
        </w:rPr>
        <w:t xml:space="preserve"> / </w:t>
      </w:r>
      <w:r w:rsidR="00B63EBA" w:rsidRPr="00BD036F">
        <w:rPr>
          <w:rFonts w:ascii="Arial" w:hAnsi="Arial" w:cs="Arial"/>
          <w:b/>
          <w:caps/>
          <w:sz w:val="20"/>
          <w:szCs w:val="20"/>
          <w:lang w:val="lt-LT"/>
        </w:rPr>
        <w:t xml:space="preserve">ON THE REQUEST(S) TO CLARIFY AND ADJUST THE </w:t>
      </w:r>
      <w:r w:rsidR="5461F666" w:rsidRPr="00BD036F">
        <w:rPr>
          <w:rFonts w:ascii="Arial" w:hAnsi="Arial" w:cs="Arial"/>
          <w:b/>
          <w:caps/>
          <w:sz w:val="20"/>
          <w:szCs w:val="20"/>
          <w:lang w:val="lt-LT"/>
        </w:rPr>
        <w:t>DESING CONTEST</w:t>
      </w:r>
      <w:r w:rsidR="00B63EBA" w:rsidRPr="00BD036F">
        <w:rPr>
          <w:rFonts w:ascii="Arial" w:hAnsi="Arial" w:cs="Arial"/>
          <w:b/>
          <w:caps/>
          <w:sz w:val="20"/>
          <w:szCs w:val="20"/>
          <w:lang w:val="lt-LT"/>
        </w:rPr>
        <w:t xml:space="preserve"> DOCUMENTS</w:t>
      </w:r>
    </w:p>
    <w:p w14:paraId="3491E2E1" w14:textId="1F4A7B3B" w:rsidR="00C741EE" w:rsidRPr="00BD036F" w:rsidRDefault="00CA3A48" w:rsidP="00CF442B">
      <w:pPr>
        <w:tabs>
          <w:tab w:val="left" w:pos="4005"/>
        </w:tabs>
        <w:spacing w:after="60" w:line="240" w:lineRule="auto"/>
        <w:ind w:firstLine="567"/>
        <w:jc w:val="both"/>
        <w:rPr>
          <w:rFonts w:ascii="Arial" w:eastAsia="Times New Roman" w:hAnsi="Arial" w:cs="Arial"/>
          <w:sz w:val="20"/>
          <w:szCs w:val="20"/>
          <w:lang w:val="lt-LT"/>
        </w:rPr>
      </w:pPr>
      <w:r w:rsidRPr="00BD036F">
        <w:rPr>
          <w:rFonts w:ascii="Arial" w:hAnsi="Arial" w:cs="Arial"/>
          <w:sz w:val="20"/>
          <w:szCs w:val="20"/>
          <w:lang w:val="lt-LT"/>
        </w:rPr>
        <w:t xml:space="preserve"> Vilniaus universitetas (toliau</w:t>
      </w:r>
      <w:r w:rsidR="00EA26E2" w:rsidRPr="00BD036F">
        <w:rPr>
          <w:rFonts w:ascii="Arial" w:hAnsi="Arial" w:cs="Arial"/>
          <w:sz w:val="20"/>
          <w:szCs w:val="20"/>
          <w:lang w:val="lt-LT"/>
        </w:rPr>
        <w:t xml:space="preserve"> –</w:t>
      </w:r>
      <w:r w:rsidRPr="00BD036F">
        <w:rPr>
          <w:rFonts w:ascii="Arial" w:hAnsi="Arial" w:cs="Arial"/>
          <w:sz w:val="20"/>
          <w:szCs w:val="20"/>
          <w:lang w:val="lt-LT"/>
        </w:rPr>
        <w:t xml:space="preserve"> PO),</w:t>
      </w:r>
      <w:r w:rsidR="00CF442B" w:rsidRPr="00BD036F">
        <w:rPr>
          <w:rFonts w:ascii="Arial" w:hAnsi="Arial" w:cs="Arial"/>
          <w:sz w:val="20"/>
          <w:szCs w:val="20"/>
          <w:lang w:val="lt-LT"/>
        </w:rPr>
        <w:t xml:space="preserve"> </w:t>
      </w:r>
      <w:r w:rsidR="00CF442B" w:rsidRPr="00BD036F">
        <w:rPr>
          <w:rStyle w:val="normaltextrun"/>
          <w:rFonts w:ascii="Arial" w:hAnsi="Arial" w:cs="Arial"/>
          <w:sz w:val="20"/>
          <w:szCs w:val="20"/>
          <w:lang w:val="lt-LT"/>
        </w:rPr>
        <w:t>vadovaudamasi</w:t>
      </w:r>
      <w:r w:rsidR="00EA26E2" w:rsidRPr="00BD036F">
        <w:rPr>
          <w:rStyle w:val="normaltextrun"/>
          <w:rFonts w:ascii="Arial" w:hAnsi="Arial" w:cs="Arial"/>
          <w:sz w:val="20"/>
          <w:szCs w:val="20"/>
          <w:lang w:val="lt-LT"/>
        </w:rPr>
        <w:t>s</w:t>
      </w:r>
      <w:r w:rsidR="00CF442B" w:rsidRPr="00BD036F">
        <w:rPr>
          <w:rStyle w:val="normaltextrun"/>
          <w:rFonts w:ascii="Arial" w:hAnsi="Arial" w:cs="Arial"/>
          <w:sz w:val="20"/>
          <w:szCs w:val="20"/>
          <w:lang w:val="lt-LT"/>
        </w:rPr>
        <w:t xml:space="preserve"> </w:t>
      </w:r>
      <w:r w:rsidR="3471A0E1" w:rsidRPr="00BD036F">
        <w:rPr>
          <w:rStyle w:val="normaltextrun"/>
          <w:rFonts w:ascii="Arial" w:hAnsi="Arial" w:cs="Arial"/>
          <w:sz w:val="20"/>
          <w:szCs w:val="20"/>
          <w:lang w:val="lt-LT"/>
        </w:rPr>
        <w:t>Projekto konkurso</w:t>
      </w:r>
      <w:r w:rsidR="00CF442B" w:rsidRPr="00BD036F">
        <w:rPr>
          <w:rStyle w:val="normaltextrun"/>
          <w:rFonts w:ascii="Arial" w:hAnsi="Arial" w:cs="Arial"/>
          <w:sz w:val="20"/>
          <w:szCs w:val="20"/>
          <w:lang w:val="lt-LT"/>
        </w:rPr>
        <w:t xml:space="preserve"> sąlygose nustatytais reikalavimais ir tvarka,</w:t>
      </w:r>
      <w:r w:rsidR="00C741EE" w:rsidRPr="00BD036F">
        <w:rPr>
          <w:rFonts w:ascii="Arial" w:hAnsi="Arial" w:cs="Arial"/>
          <w:sz w:val="20"/>
          <w:szCs w:val="20"/>
          <w:lang w:val="lt-LT"/>
        </w:rPr>
        <w:t xml:space="preserve"> išnagrinėj</w:t>
      </w:r>
      <w:r w:rsidR="00EA26E2" w:rsidRPr="00BD036F">
        <w:rPr>
          <w:rFonts w:ascii="Arial" w:hAnsi="Arial" w:cs="Arial"/>
          <w:sz w:val="20"/>
          <w:szCs w:val="20"/>
          <w:lang w:val="lt-LT"/>
        </w:rPr>
        <w:t>ęs</w:t>
      </w:r>
      <w:r w:rsidR="00C741EE" w:rsidRPr="00BD036F">
        <w:rPr>
          <w:rFonts w:ascii="Arial" w:hAnsi="Arial" w:cs="Arial"/>
          <w:sz w:val="20"/>
          <w:szCs w:val="20"/>
          <w:lang w:val="lt-LT"/>
        </w:rPr>
        <w:t xml:space="preserve"> CVP IS priemonėmis suinteresuoto (-ų) tiekėjo (-ų) </w:t>
      </w:r>
      <w:r w:rsidR="00C52413" w:rsidRPr="00BD036F">
        <w:rPr>
          <w:rFonts w:ascii="Arial" w:hAnsi="Arial" w:cs="Arial"/>
          <w:sz w:val="20"/>
          <w:szCs w:val="20"/>
          <w:lang w:val="lt-LT"/>
        </w:rPr>
        <w:t>pateik</w:t>
      </w:r>
      <w:r w:rsidR="00C741EE" w:rsidRPr="00BD036F">
        <w:rPr>
          <w:rFonts w:ascii="Arial" w:hAnsi="Arial" w:cs="Arial"/>
          <w:sz w:val="20"/>
          <w:szCs w:val="20"/>
          <w:lang w:val="lt-LT"/>
        </w:rPr>
        <w:t xml:space="preserve">tą (-us) prašymą (-us) </w:t>
      </w:r>
      <w:sdt>
        <w:sdtPr>
          <w:rPr>
            <w:rFonts w:ascii="Arial" w:hAnsi="Arial" w:cs="Arial"/>
            <w:sz w:val="20"/>
            <w:szCs w:val="20"/>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265398" w:rsidRPr="00BD036F">
            <w:rPr>
              <w:rFonts w:ascii="Arial" w:hAnsi="Arial" w:cs="Arial"/>
              <w:sz w:val="20"/>
              <w:szCs w:val="20"/>
              <w:lang w:val="lt-LT"/>
            </w:rPr>
            <w:t>paaiškinti ir patikslinti</w:t>
          </w:r>
        </w:sdtContent>
      </w:sdt>
      <w:r w:rsidR="00C741EE" w:rsidRPr="00BD036F">
        <w:rPr>
          <w:rFonts w:ascii="Arial" w:hAnsi="Arial" w:cs="Arial"/>
          <w:sz w:val="20"/>
          <w:szCs w:val="20"/>
          <w:lang w:val="lt-LT"/>
        </w:rPr>
        <w:t xml:space="preserve"> </w:t>
      </w:r>
      <w:r w:rsidR="00C741EE" w:rsidRPr="00BD036F">
        <w:rPr>
          <w:rStyle w:val="normaltextrun"/>
          <w:rFonts w:ascii="Arial" w:hAnsi="Arial" w:cs="Arial"/>
          <w:sz w:val="20"/>
          <w:szCs w:val="20"/>
          <w:lang w:val="lt-LT"/>
        </w:rPr>
        <w:t xml:space="preserve"> </w:t>
      </w:r>
      <w:r w:rsidR="1017EA52" w:rsidRPr="00BD036F">
        <w:rPr>
          <w:rStyle w:val="normaltextrun"/>
          <w:rFonts w:ascii="Arial" w:hAnsi="Arial" w:cs="Arial"/>
          <w:sz w:val="20"/>
          <w:szCs w:val="20"/>
          <w:lang w:val="lt-LT"/>
        </w:rPr>
        <w:t>Projekto konkurso</w:t>
      </w:r>
      <w:r w:rsidR="738DEE17" w:rsidRPr="00BD036F">
        <w:rPr>
          <w:rFonts w:ascii="Arial" w:hAnsi="Arial" w:cs="Arial"/>
          <w:sz w:val="20"/>
          <w:szCs w:val="20"/>
          <w:lang w:val="lt-LT"/>
        </w:rPr>
        <w:t xml:space="preserve"> </w:t>
      </w:r>
      <w:r w:rsidR="00C741EE" w:rsidRPr="00BD036F">
        <w:rPr>
          <w:rFonts w:ascii="Arial" w:hAnsi="Arial" w:cs="Arial"/>
          <w:sz w:val="20"/>
          <w:szCs w:val="20"/>
          <w:lang w:val="lt-LT"/>
        </w:rPr>
        <w:t>dokumentus, teikia atsakymų suvestinę:</w:t>
      </w:r>
      <w:r w:rsidR="009D4C86" w:rsidRPr="00BD036F">
        <w:rPr>
          <w:rFonts w:ascii="Arial" w:hAnsi="Arial" w:cs="Arial"/>
          <w:sz w:val="20"/>
          <w:szCs w:val="20"/>
          <w:lang w:val="lt-LT"/>
        </w:rPr>
        <w:t xml:space="preserve"> / </w:t>
      </w:r>
      <w:r w:rsidR="005D4D6C" w:rsidRPr="00BD036F">
        <w:rPr>
          <w:rFonts w:ascii="Arial" w:hAnsi="Arial" w:cs="Arial"/>
          <w:sz w:val="20"/>
          <w:szCs w:val="20"/>
          <w:lang w:val="lt-LT"/>
        </w:rPr>
        <w:t xml:space="preserve">Vilnius University (hereinafter the ‘PO’), following the requirements and procedure set out in the Conditions for </w:t>
      </w:r>
      <w:r w:rsidR="110AA702" w:rsidRPr="00BD036F">
        <w:rPr>
          <w:rFonts w:ascii="Arial" w:hAnsi="Arial" w:cs="Arial"/>
          <w:i/>
          <w:sz w:val="20"/>
          <w:szCs w:val="20"/>
          <w:lang w:val="lt-LT"/>
        </w:rPr>
        <w:t xml:space="preserve"> </w:t>
      </w:r>
      <w:r w:rsidR="110AA702" w:rsidRPr="00BD036F">
        <w:rPr>
          <w:rFonts w:ascii="Arial" w:hAnsi="Arial" w:cs="Arial"/>
          <w:sz w:val="20"/>
          <w:szCs w:val="20"/>
          <w:lang w:val="lt-LT"/>
        </w:rPr>
        <w:t>Design contest</w:t>
      </w:r>
      <w:r w:rsidR="005D4D6C" w:rsidRPr="00BD036F">
        <w:rPr>
          <w:rFonts w:ascii="Arial" w:hAnsi="Arial" w:cs="Arial"/>
          <w:sz w:val="20"/>
          <w:szCs w:val="20"/>
          <w:lang w:val="lt-LT"/>
        </w:rPr>
        <w:t xml:space="preserve">, having examined a request(s) to clarify and adjust the  </w:t>
      </w:r>
      <w:r w:rsidR="1AF9242D" w:rsidRPr="00BD036F">
        <w:rPr>
          <w:rFonts w:ascii="Arial" w:hAnsi="Arial" w:cs="Arial"/>
          <w:sz w:val="20"/>
          <w:szCs w:val="20"/>
          <w:lang w:val="lt-LT"/>
        </w:rPr>
        <w:t>Design contest</w:t>
      </w:r>
      <w:r w:rsidR="1A375688" w:rsidRPr="00BD036F">
        <w:rPr>
          <w:rFonts w:ascii="Arial" w:hAnsi="Arial" w:cs="Arial"/>
          <w:sz w:val="20"/>
          <w:szCs w:val="20"/>
          <w:lang w:val="lt-LT"/>
        </w:rPr>
        <w:t xml:space="preserve"> </w:t>
      </w:r>
      <w:r w:rsidR="005D4D6C" w:rsidRPr="00BD036F">
        <w:rPr>
          <w:rFonts w:ascii="Arial" w:hAnsi="Arial" w:cs="Arial"/>
          <w:sz w:val="20"/>
          <w:szCs w:val="20"/>
          <w:lang w:val="lt-LT"/>
        </w:rPr>
        <w:t>documents submitted by an interested economic operator(s) via the CPP IS, hereby provides a summary of its responses: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4"/>
        <w:gridCol w:w="1578"/>
        <w:gridCol w:w="982"/>
        <w:gridCol w:w="3227"/>
        <w:gridCol w:w="3430"/>
        <w:gridCol w:w="3243"/>
        <w:gridCol w:w="17"/>
      </w:tblGrid>
      <w:tr w:rsidR="00EE667E" w:rsidRPr="007347CD" w14:paraId="0199E5F2" w14:textId="40B4F7AB" w:rsidTr="40782FFF">
        <w:trPr>
          <w:gridAfter w:val="1"/>
          <w:wAfter w:w="17" w:type="dxa"/>
          <w:trHeight w:val="300"/>
          <w:tblHeader/>
        </w:trPr>
        <w:tc>
          <w:tcPr>
            <w:tcW w:w="846" w:type="dxa"/>
            <w:shd w:val="clear" w:color="auto" w:fill="D5DCE4" w:themeFill="text2" w:themeFillTint="33"/>
            <w:vAlign w:val="center"/>
          </w:tcPr>
          <w:p w14:paraId="746A3E8C" w14:textId="7A872A13" w:rsidR="00042D32" w:rsidRPr="00BD036F" w:rsidRDefault="00042D32" w:rsidP="00D60A69">
            <w:pPr>
              <w:spacing w:after="0" w:line="240" w:lineRule="auto"/>
              <w:ind w:left="-57" w:right="-57"/>
              <w:outlineLvl w:val="0"/>
              <w:rPr>
                <w:rFonts w:ascii="Arial" w:hAnsi="Arial" w:cs="Arial"/>
                <w:sz w:val="20"/>
                <w:szCs w:val="20"/>
                <w:lang w:val="lt-LT"/>
              </w:rPr>
            </w:pPr>
            <w:r w:rsidRPr="00BD036F">
              <w:rPr>
                <w:rFonts w:ascii="Arial" w:eastAsia="Times New Roman" w:hAnsi="Arial" w:cs="Arial"/>
                <w:b/>
                <w:sz w:val="20"/>
                <w:szCs w:val="20"/>
                <w:lang w:val="lt-LT"/>
              </w:rPr>
              <w:lastRenderedPageBreak/>
              <w:t>Eil. Nr.</w:t>
            </w:r>
            <w:r w:rsidR="009D4C86" w:rsidRPr="00BD036F">
              <w:rPr>
                <w:rFonts w:ascii="Arial" w:eastAsia="Times New Roman" w:hAnsi="Arial" w:cs="Arial"/>
                <w:b/>
                <w:sz w:val="20"/>
                <w:szCs w:val="20"/>
                <w:lang w:val="lt-LT"/>
              </w:rPr>
              <w:t xml:space="preserve"> / </w:t>
            </w:r>
            <w:r w:rsidR="005D4D6C" w:rsidRPr="00BD036F">
              <w:rPr>
                <w:rFonts w:ascii="Arial" w:eastAsia="Times New Roman" w:hAnsi="Arial" w:cs="Arial"/>
                <w:b/>
                <w:sz w:val="20"/>
                <w:szCs w:val="20"/>
                <w:lang w:val="lt-LT"/>
              </w:rPr>
              <w:t>Row No.</w:t>
            </w:r>
          </w:p>
        </w:tc>
        <w:tc>
          <w:tcPr>
            <w:tcW w:w="1414" w:type="dxa"/>
            <w:shd w:val="clear" w:color="auto" w:fill="D5DCE4" w:themeFill="text2" w:themeFillTint="33"/>
            <w:vAlign w:val="center"/>
          </w:tcPr>
          <w:p w14:paraId="2AEE7BDA" w14:textId="3CCD2DBC" w:rsidR="00042D32" w:rsidRPr="00BD036F" w:rsidRDefault="00042D32" w:rsidP="008C71B5">
            <w:pPr>
              <w:spacing w:after="0" w:line="240" w:lineRule="auto"/>
              <w:jc w:val="center"/>
              <w:rPr>
                <w:rFonts w:ascii="Arial" w:eastAsia="Times New Roman" w:hAnsi="Arial" w:cs="Arial"/>
                <w:b/>
                <w:sz w:val="20"/>
                <w:szCs w:val="20"/>
                <w:lang w:val="lt-LT"/>
              </w:rPr>
            </w:pPr>
            <w:r w:rsidRPr="00BD036F">
              <w:rPr>
                <w:rFonts w:ascii="Arial" w:eastAsia="Times New Roman" w:hAnsi="Arial" w:cs="Arial"/>
                <w:b/>
                <w:sz w:val="20"/>
                <w:szCs w:val="20"/>
                <w:lang w:val="lt-LT"/>
              </w:rPr>
              <w:t>PO atsakymo data</w:t>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Date of the PO’s response</w:t>
            </w:r>
          </w:p>
        </w:tc>
        <w:tc>
          <w:tcPr>
            <w:tcW w:w="1578" w:type="dxa"/>
            <w:shd w:val="clear" w:color="auto" w:fill="D5DCE4" w:themeFill="text2" w:themeFillTint="33"/>
            <w:vAlign w:val="center"/>
          </w:tcPr>
          <w:p w14:paraId="1A121F82" w14:textId="7AAE9D33" w:rsidR="00042D32" w:rsidRPr="00BD036F" w:rsidRDefault="2EED15D7" w:rsidP="008C71B5">
            <w:pPr>
              <w:spacing w:after="0" w:line="240" w:lineRule="auto"/>
              <w:jc w:val="center"/>
              <w:rPr>
                <w:rFonts w:ascii="Arial" w:hAnsi="Arial" w:cs="Arial"/>
                <w:sz w:val="20"/>
                <w:szCs w:val="20"/>
                <w:lang w:val="lt-LT"/>
              </w:rPr>
            </w:pPr>
            <w:r w:rsidRPr="00BD036F">
              <w:rPr>
                <w:rFonts w:ascii="Arial" w:eastAsia="Times New Roman" w:hAnsi="Arial" w:cs="Arial"/>
                <w:b/>
                <w:sz w:val="20"/>
                <w:szCs w:val="20"/>
                <w:lang w:val="lt-LT"/>
              </w:rPr>
              <w:t>Projekto konkurso</w:t>
            </w:r>
            <w:r w:rsidR="00042D32" w:rsidRPr="00BD036F">
              <w:rPr>
                <w:rFonts w:ascii="Arial" w:eastAsia="Times New Roman" w:hAnsi="Arial" w:cs="Arial"/>
                <w:b/>
                <w:sz w:val="20"/>
                <w:szCs w:val="20"/>
                <w:lang w:val="lt-LT"/>
              </w:rPr>
              <w:t xml:space="preserve"> sąlygų dokumentas</w:t>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 xml:space="preserve">Document of the Conditions for </w:t>
            </w:r>
            <w:r w:rsidR="4097AF37" w:rsidRPr="00BD036F">
              <w:rPr>
                <w:rFonts w:ascii="Arial" w:hAnsi="Arial" w:cs="Arial"/>
                <w:sz w:val="20"/>
                <w:szCs w:val="20"/>
                <w:lang w:val="lt-LT"/>
              </w:rPr>
              <w:t xml:space="preserve"> </w:t>
            </w:r>
            <w:r w:rsidR="4097AF37" w:rsidRPr="00BD036F">
              <w:rPr>
                <w:rFonts w:ascii="Arial" w:hAnsi="Arial" w:cs="Arial"/>
                <w:b/>
                <w:sz w:val="20"/>
                <w:szCs w:val="20"/>
                <w:lang w:val="lt-LT"/>
              </w:rPr>
              <w:t>Design contest</w:t>
            </w:r>
          </w:p>
        </w:tc>
        <w:tc>
          <w:tcPr>
            <w:tcW w:w="982" w:type="dxa"/>
            <w:shd w:val="clear" w:color="auto" w:fill="D5DCE4" w:themeFill="text2" w:themeFillTint="33"/>
            <w:vAlign w:val="center"/>
          </w:tcPr>
          <w:p w14:paraId="444F7260" w14:textId="60D7BE21" w:rsidR="00042D32" w:rsidRPr="00BD036F" w:rsidRDefault="00042D32" w:rsidP="008C71B5">
            <w:pPr>
              <w:spacing w:after="0" w:line="240" w:lineRule="auto"/>
              <w:jc w:val="center"/>
              <w:rPr>
                <w:rFonts w:ascii="Arial" w:hAnsi="Arial" w:cs="Arial"/>
                <w:sz w:val="20"/>
                <w:szCs w:val="20"/>
                <w:lang w:val="lt-LT"/>
              </w:rPr>
            </w:pPr>
            <w:r w:rsidRPr="00BD036F">
              <w:rPr>
                <w:rFonts w:ascii="Arial" w:eastAsia="Times New Roman" w:hAnsi="Arial" w:cs="Arial"/>
                <w:b/>
                <w:sz w:val="20"/>
                <w:szCs w:val="20"/>
                <w:lang w:val="lt-LT"/>
              </w:rPr>
              <w:t xml:space="preserve"> </w:t>
            </w:r>
            <w:r w:rsidR="31474AB9" w:rsidRPr="00BD036F">
              <w:rPr>
                <w:rFonts w:ascii="Arial" w:eastAsia="Times New Roman" w:hAnsi="Arial" w:cs="Arial"/>
                <w:b/>
                <w:sz w:val="20"/>
                <w:szCs w:val="20"/>
                <w:lang w:val="lt-LT"/>
              </w:rPr>
              <w:t>Projekto konkurso</w:t>
            </w:r>
            <w:r w:rsidR="6F7018D1" w:rsidRPr="00BD036F">
              <w:rPr>
                <w:rFonts w:ascii="Arial" w:eastAsia="Times New Roman" w:hAnsi="Arial" w:cs="Arial"/>
                <w:b/>
                <w:sz w:val="20"/>
                <w:szCs w:val="20"/>
                <w:lang w:val="lt-LT"/>
              </w:rPr>
              <w:t xml:space="preserve"> </w:t>
            </w:r>
            <w:r w:rsidRPr="00BD036F">
              <w:rPr>
                <w:rFonts w:ascii="Arial" w:eastAsia="Times New Roman" w:hAnsi="Arial" w:cs="Arial"/>
                <w:b/>
                <w:sz w:val="20"/>
                <w:szCs w:val="20"/>
                <w:lang w:val="lt-LT"/>
              </w:rPr>
              <w:t>punktas</w:t>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 xml:space="preserve">Item of the Conditions for </w:t>
            </w:r>
            <w:r w:rsidR="3D7FD440" w:rsidRPr="00BD036F">
              <w:rPr>
                <w:rFonts w:ascii="Arial" w:hAnsi="Arial" w:cs="Arial"/>
                <w:b/>
                <w:sz w:val="20"/>
                <w:szCs w:val="20"/>
                <w:lang w:val="lt-LT"/>
              </w:rPr>
              <w:t xml:space="preserve"> Design contest</w:t>
            </w:r>
          </w:p>
        </w:tc>
        <w:tc>
          <w:tcPr>
            <w:tcW w:w="3227" w:type="dxa"/>
            <w:shd w:val="clear" w:color="auto" w:fill="D5DCE4" w:themeFill="text2" w:themeFillTint="33"/>
            <w:vAlign w:val="center"/>
          </w:tcPr>
          <w:p w14:paraId="36E3B6E6" w14:textId="3DDC3CC3" w:rsidR="00042D32" w:rsidRPr="00BD036F" w:rsidRDefault="00042D32" w:rsidP="6D275692">
            <w:pPr>
              <w:spacing w:after="0" w:line="240" w:lineRule="auto"/>
              <w:jc w:val="center"/>
              <w:rPr>
                <w:rFonts w:ascii="Arial" w:eastAsia="Times New Roman" w:hAnsi="Arial" w:cs="Arial"/>
                <w:b/>
                <w:sz w:val="20"/>
                <w:szCs w:val="20"/>
                <w:lang w:val="lt-LT"/>
              </w:rPr>
            </w:pPr>
            <w:r w:rsidRPr="00BD036F">
              <w:rPr>
                <w:rFonts w:ascii="Arial" w:eastAsia="Times New Roman" w:hAnsi="Arial" w:cs="Arial"/>
                <w:b/>
                <w:sz w:val="20"/>
                <w:szCs w:val="20"/>
                <w:lang w:val="lt-LT"/>
              </w:rPr>
              <w:t>Klausimas / prašymas</w:t>
            </w:r>
            <w:r w:rsidRPr="00BD036F">
              <w:rPr>
                <w:rStyle w:val="FootnoteReference"/>
                <w:rFonts w:ascii="Arial" w:eastAsia="Times New Roman" w:hAnsi="Arial" w:cs="Arial"/>
                <w:b/>
                <w:sz w:val="20"/>
                <w:szCs w:val="20"/>
                <w:lang w:val="lt-LT"/>
              </w:rPr>
              <w:footnoteReference w:id="2"/>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Question/Request</w:t>
            </w:r>
          </w:p>
        </w:tc>
        <w:tc>
          <w:tcPr>
            <w:tcW w:w="3430" w:type="dxa"/>
            <w:shd w:val="clear" w:color="auto" w:fill="D5DCE4" w:themeFill="text2" w:themeFillTint="33"/>
            <w:vAlign w:val="center"/>
          </w:tcPr>
          <w:p w14:paraId="58EC7037" w14:textId="1D233478" w:rsidR="00042D32" w:rsidRPr="00BD036F" w:rsidRDefault="00042D32" w:rsidP="008C71B5">
            <w:pPr>
              <w:tabs>
                <w:tab w:val="left" w:pos="4005"/>
              </w:tabs>
              <w:spacing w:after="0" w:line="240" w:lineRule="auto"/>
              <w:jc w:val="center"/>
              <w:rPr>
                <w:rFonts w:ascii="Arial" w:eastAsia="Times New Roman" w:hAnsi="Arial" w:cs="Arial"/>
                <w:sz w:val="20"/>
                <w:szCs w:val="20"/>
                <w:lang w:val="lt-LT"/>
              </w:rPr>
            </w:pPr>
            <w:r w:rsidRPr="00BD036F">
              <w:rPr>
                <w:rFonts w:ascii="Arial" w:eastAsia="Times New Roman" w:hAnsi="Arial" w:cs="Arial"/>
                <w:b/>
                <w:sz w:val="20"/>
                <w:szCs w:val="20"/>
                <w:lang w:val="lt-LT"/>
              </w:rPr>
              <w:t>Atsakymas / paaiškinimas / patikslinimas</w:t>
            </w:r>
            <w:r w:rsidRPr="00BD036F">
              <w:rPr>
                <w:rStyle w:val="FootnoteReference"/>
                <w:rFonts w:ascii="Arial" w:eastAsia="Times New Roman" w:hAnsi="Arial" w:cs="Arial"/>
                <w:b/>
                <w:sz w:val="20"/>
                <w:szCs w:val="20"/>
                <w:lang w:val="lt-LT"/>
              </w:rPr>
              <w:footnoteReference w:id="3"/>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Response/clarification/adjustment</w:t>
            </w:r>
          </w:p>
        </w:tc>
        <w:tc>
          <w:tcPr>
            <w:tcW w:w="3243" w:type="dxa"/>
            <w:shd w:val="clear" w:color="auto" w:fill="D5DCE4" w:themeFill="text2" w:themeFillTint="33"/>
          </w:tcPr>
          <w:p w14:paraId="798E243F" w14:textId="4D522337" w:rsidR="00042D32" w:rsidRPr="00BD036F" w:rsidRDefault="00042D32" w:rsidP="008C71B5">
            <w:pPr>
              <w:tabs>
                <w:tab w:val="left" w:pos="4005"/>
              </w:tabs>
              <w:spacing w:after="0" w:line="240" w:lineRule="auto"/>
              <w:jc w:val="center"/>
              <w:rPr>
                <w:rFonts w:ascii="Arial" w:eastAsia="Times New Roman" w:hAnsi="Arial" w:cs="Arial"/>
                <w:b/>
                <w:sz w:val="20"/>
                <w:szCs w:val="20"/>
                <w:lang w:val="lt-LT"/>
              </w:rPr>
            </w:pPr>
            <w:r w:rsidRPr="00BD036F">
              <w:rPr>
                <w:rFonts w:ascii="Arial" w:eastAsia="Times New Roman" w:hAnsi="Arial" w:cs="Arial"/>
                <w:b/>
                <w:sz w:val="20"/>
                <w:szCs w:val="20"/>
                <w:lang w:val="lt-LT"/>
              </w:rPr>
              <w:t>Vertimas</w:t>
            </w:r>
            <w:r w:rsidR="00DA1CB6" w:rsidRPr="00BD036F">
              <w:rPr>
                <w:rStyle w:val="FootnoteReference"/>
                <w:rFonts w:ascii="Arial" w:eastAsia="Times New Roman" w:hAnsi="Arial" w:cs="Arial"/>
                <w:b/>
                <w:sz w:val="20"/>
                <w:szCs w:val="20"/>
                <w:lang w:val="lt-LT"/>
              </w:rPr>
              <w:footnoteReference w:id="4"/>
            </w:r>
            <w:r w:rsidR="009D4C86" w:rsidRPr="00BD036F">
              <w:rPr>
                <w:rFonts w:ascii="Arial" w:eastAsia="Times New Roman" w:hAnsi="Arial" w:cs="Arial"/>
                <w:b/>
                <w:sz w:val="20"/>
                <w:szCs w:val="20"/>
                <w:lang w:val="lt-LT"/>
              </w:rPr>
              <w:t xml:space="preserve"> / </w:t>
            </w:r>
            <w:r w:rsidR="005D4D6C" w:rsidRPr="00BD036F">
              <w:rPr>
                <w:rFonts w:ascii="Arial" w:hAnsi="Arial" w:cs="Arial"/>
                <w:b/>
                <w:sz w:val="20"/>
                <w:szCs w:val="20"/>
                <w:lang w:val="lt-LT"/>
              </w:rPr>
              <w:t>Translation</w:t>
            </w:r>
          </w:p>
        </w:tc>
      </w:tr>
      <w:tr w:rsidR="00EE667E" w:rsidRPr="007347CD" w14:paraId="14EC35F7" w14:textId="1E9F7710" w:rsidTr="40782FFF">
        <w:trPr>
          <w:gridAfter w:val="1"/>
          <w:wAfter w:w="17" w:type="dxa"/>
          <w:trHeight w:val="283"/>
        </w:trPr>
        <w:tc>
          <w:tcPr>
            <w:tcW w:w="846" w:type="dxa"/>
            <w:shd w:val="clear" w:color="auto" w:fill="auto"/>
            <w:vAlign w:val="center"/>
          </w:tcPr>
          <w:p w14:paraId="081720FA" w14:textId="77777777" w:rsidR="00042D32" w:rsidRPr="00BD036F" w:rsidRDefault="00042D32" w:rsidP="00D60A6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414" w:type="dxa"/>
            <w:vAlign w:val="center"/>
          </w:tcPr>
          <w:p w14:paraId="7A58C2CD" w14:textId="77479E0E" w:rsidR="00042D32" w:rsidRPr="00BD036F" w:rsidRDefault="00A25C32" w:rsidP="00D60A69">
            <w:pPr>
              <w:spacing w:after="0" w:line="240" w:lineRule="auto"/>
              <w:rPr>
                <w:rFonts w:ascii="Arial" w:hAnsi="Arial" w:cs="Arial"/>
                <w:sz w:val="20"/>
                <w:szCs w:val="20"/>
                <w:lang w:val="lt-LT"/>
              </w:rPr>
            </w:pPr>
            <w:r w:rsidRPr="00BD036F">
              <w:rPr>
                <w:rFonts w:ascii="Arial" w:hAnsi="Arial" w:cs="Arial"/>
                <w:sz w:val="20"/>
                <w:szCs w:val="20"/>
                <w:lang w:val="lt-LT"/>
              </w:rPr>
              <w:t>2024-11-</w:t>
            </w:r>
            <w:r w:rsidR="00CF4A60" w:rsidRPr="00BD036F">
              <w:rPr>
                <w:rFonts w:ascii="Arial" w:hAnsi="Arial" w:cs="Arial"/>
                <w:sz w:val="20"/>
                <w:szCs w:val="20"/>
                <w:lang w:val="lt-LT"/>
              </w:rPr>
              <w:t>08</w:t>
            </w:r>
          </w:p>
        </w:tc>
        <w:tc>
          <w:tcPr>
            <w:tcW w:w="1578" w:type="dxa"/>
            <w:vAlign w:val="center"/>
          </w:tcPr>
          <w:p w14:paraId="3A362FB7" w14:textId="786CBB0F" w:rsidR="00042D32" w:rsidRPr="00BD036F" w:rsidRDefault="001A1EE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4BD15DAA" w14:textId="7E51274E" w:rsidR="00042D32" w:rsidRPr="00BD036F" w:rsidRDefault="001A1EE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3A0328F6" w14:textId="7026C4AB" w:rsidR="00042D32" w:rsidRPr="00BD036F" w:rsidRDefault="00C44110" w:rsidP="00D60A69">
            <w:pPr>
              <w:spacing w:after="0" w:line="240" w:lineRule="auto"/>
              <w:rPr>
                <w:rFonts w:ascii="Arial" w:eastAsia="Times New Roman" w:hAnsi="Arial" w:cs="Arial"/>
                <w:sz w:val="20"/>
                <w:szCs w:val="20"/>
                <w:lang w:val="lt-LT"/>
              </w:rPr>
            </w:pPr>
            <w:r w:rsidRPr="00BD036F">
              <w:rPr>
                <w:rFonts w:ascii="Arial" w:hAnsi="Arial" w:cs="Arial"/>
                <w:sz w:val="20"/>
                <w:szCs w:val="20"/>
                <w:shd w:val="clear" w:color="auto" w:fill="FFFFFF"/>
                <w:lang w:val="lt-LT"/>
              </w:rPr>
              <w:t>Can an individual architect of Spanish origin apply for the competition?</w:t>
            </w:r>
          </w:p>
        </w:tc>
        <w:tc>
          <w:tcPr>
            <w:tcW w:w="3430" w:type="dxa"/>
            <w:vAlign w:val="center"/>
          </w:tcPr>
          <w:p w14:paraId="264735EB" w14:textId="4A2EB602" w:rsidR="00042D32" w:rsidRPr="00BD036F" w:rsidRDefault="04080F8F" w:rsidP="55C9F287">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P</w:t>
            </w:r>
            <w:r w:rsidR="63052413" w:rsidRPr="00BD036F">
              <w:rPr>
                <w:rFonts w:ascii="Arial" w:hAnsi="Arial" w:cs="Arial"/>
                <w:sz w:val="20"/>
                <w:szCs w:val="20"/>
                <w:lang w:val="lt-LT"/>
              </w:rPr>
              <w:t>rojekto konkurse</w:t>
            </w:r>
            <w:r w:rsidR="007C1493" w:rsidRPr="00BD036F">
              <w:rPr>
                <w:rFonts w:ascii="Arial" w:hAnsi="Arial" w:cs="Arial"/>
                <w:sz w:val="20"/>
                <w:szCs w:val="20"/>
                <w:lang w:val="lt-LT"/>
              </w:rPr>
              <w:t xml:space="preserve"> </w:t>
            </w:r>
            <w:r w:rsidR="005E3444" w:rsidRPr="00BD036F">
              <w:rPr>
                <w:rFonts w:ascii="Arial" w:hAnsi="Arial" w:cs="Arial"/>
                <w:sz w:val="20"/>
                <w:szCs w:val="20"/>
                <w:lang w:val="lt-LT"/>
              </w:rPr>
              <w:t>tiekėjų dalyvavimas nėra ribojamas</w:t>
            </w:r>
            <w:r w:rsidR="002D42D7" w:rsidRPr="00BD036F">
              <w:rPr>
                <w:rFonts w:ascii="Arial" w:hAnsi="Arial" w:cs="Arial"/>
                <w:sz w:val="20"/>
                <w:szCs w:val="20"/>
                <w:lang w:val="lt-LT"/>
              </w:rPr>
              <w:t>,</w:t>
            </w:r>
            <w:r w:rsidR="00685373" w:rsidRPr="00BD036F">
              <w:rPr>
                <w:rFonts w:ascii="Arial" w:hAnsi="Arial" w:cs="Arial"/>
                <w:sz w:val="20"/>
                <w:szCs w:val="20"/>
                <w:lang w:val="lt-LT"/>
              </w:rPr>
              <w:t xml:space="preserve"> </w:t>
            </w:r>
            <w:r w:rsidR="000D5F18" w:rsidRPr="00BD036F">
              <w:rPr>
                <w:rFonts w:ascii="Arial" w:hAnsi="Arial" w:cs="Arial"/>
                <w:sz w:val="20"/>
                <w:szCs w:val="20"/>
                <w:lang w:val="lt-LT"/>
              </w:rPr>
              <w:t>taigi, ir fizini</w:t>
            </w:r>
            <w:r w:rsidR="005C394D" w:rsidRPr="00BD036F">
              <w:rPr>
                <w:rFonts w:ascii="Arial" w:hAnsi="Arial" w:cs="Arial"/>
                <w:sz w:val="20"/>
                <w:szCs w:val="20"/>
                <w:lang w:val="lt-LT"/>
              </w:rPr>
              <w:t>ai</w:t>
            </w:r>
            <w:r w:rsidR="000D5F18" w:rsidRPr="00BD036F">
              <w:rPr>
                <w:rFonts w:ascii="Arial" w:hAnsi="Arial" w:cs="Arial"/>
                <w:sz w:val="20"/>
                <w:szCs w:val="20"/>
                <w:lang w:val="lt-LT"/>
              </w:rPr>
              <w:t xml:space="preserve"> asm</w:t>
            </w:r>
            <w:r w:rsidR="005C394D" w:rsidRPr="00BD036F">
              <w:rPr>
                <w:rFonts w:ascii="Arial" w:hAnsi="Arial" w:cs="Arial"/>
                <w:sz w:val="20"/>
                <w:szCs w:val="20"/>
                <w:lang w:val="lt-LT"/>
              </w:rPr>
              <w:t>enys</w:t>
            </w:r>
            <w:r w:rsidR="005463B8" w:rsidRPr="00BD036F">
              <w:rPr>
                <w:rFonts w:ascii="Arial" w:hAnsi="Arial" w:cs="Arial"/>
                <w:sz w:val="20"/>
                <w:szCs w:val="20"/>
                <w:lang w:val="lt-LT"/>
              </w:rPr>
              <w:t xml:space="preserve"> (</w:t>
            </w:r>
            <w:r w:rsidR="009F6049" w:rsidRPr="00BD036F">
              <w:rPr>
                <w:rFonts w:ascii="Arial" w:hAnsi="Arial" w:cs="Arial"/>
                <w:sz w:val="20"/>
                <w:szCs w:val="20"/>
                <w:lang w:val="lt-LT"/>
              </w:rPr>
              <w:t>individual</w:t>
            </w:r>
            <w:r w:rsidR="00705230" w:rsidRPr="00BD036F">
              <w:rPr>
                <w:rFonts w:ascii="Arial" w:hAnsi="Arial" w:cs="Arial"/>
                <w:sz w:val="20"/>
                <w:szCs w:val="20"/>
                <w:lang w:val="lt-LT"/>
              </w:rPr>
              <w:t>ū</w:t>
            </w:r>
            <w:r w:rsidR="009F6049" w:rsidRPr="00BD036F">
              <w:rPr>
                <w:rFonts w:ascii="Arial" w:hAnsi="Arial" w:cs="Arial"/>
                <w:sz w:val="20"/>
                <w:szCs w:val="20"/>
                <w:lang w:val="lt-LT"/>
              </w:rPr>
              <w:t>s architekta</w:t>
            </w:r>
            <w:r w:rsidR="00705230" w:rsidRPr="00BD036F">
              <w:rPr>
                <w:rFonts w:ascii="Arial" w:hAnsi="Arial" w:cs="Arial"/>
                <w:sz w:val="20"/>
                <w:szCs w:val="20"/>
                <w:lang w:val="lt-LT"/>
              </w:rPr>
              <w:t>i</w:t>
            </w:r>
            <w:r w:rsidR="005463B8" w:rsidRPr="00BD036F">
              <w:rPr>
                <w:rFonts w:ascii="Arial" w:hAnsi="Arial" w:cs="Arial"/>
                <w:sz w:val="20"/>
                <w:szCs w:val="20"/>
                <w:lang w:val="lt-LT"/>
              </w:rPr>
              <w:t>)</w:t>
            </w:r>
            <w:r w:rsidR="000D5F18" w:rsidRPr="00BD036F">
              <w:rPr>
                <w:rFonts w:ascii="Arial" w:hAnsi="Arial" w:cs="Arial"/>
                <w:sz w:val="20"/>
                <w:szCs w:val="20"/>
                <w:lang w:val="lt-LT"/>
              </w:rPr>
              <w:t xml:space="preserve"> gali dalyvauti ir teikti pasiūlymą</w:t>
            </w:r>
            <w:r w:rsidR="00FE4D5E" w:rsidRPr="00BD036F">
              <w:rPr>
                <w:rFonts w:ascii="Arial" w:hAnsi="Arial" w:cs="Arial"/>
                <w:sz w:val="20"/>
                <w:szCs w:val="20"/>
                <w:lang w:val="lt-LT"/>
              </w:rPr>
              <w:t>. P</w:t>
            </w:r>
            <w:r w:rsidR="00685373" w:rsidRPr="00BD036F">
              <w:rPr>
                <w:rFonts w:ascii="Arial" w:hAnsi="Arial" w:cs="Arial"/>
                <w:sz w:val="20"/>
                <w:szCs w:val="20"/>
                <w:lang w:val="lt-LT"/>
              </w:rPr>
              <w:t xml:space="preserve">rašome atkreipti dėmesį į </w:t>
            </w:r>
            <w:r w:rsidR="002D42D7" w:rsidRPr="00BD036F">
              <w:rPr>
                <w:rFonts w:ascii="Arial" w:hAnsi="Arial" w:cs="Arial"/>
                <w:sz w:val="20"/>
                <w:szCs w:val="20"/>
                <w:lang w:val="lt-LT"/>
              </w:rPr>
              <w:t xml:space="preserve"> </w:t>
            </w:r>
            <w:r w:rsidR="00676CC0" w:rsidRPr="00BD036F">
              <w:rPr>
                <w:rFonts w:ascii="Arial" w:hAnsi="Arial" w:cs="Arial"/>
                <w:sz w:val="20"/>
                <w:szCs w:val="20"/>
                <w:lang w:val="lt-LT"/>
              </w:rPr>
              <w:t>P</w:t>
            </w:r>
            <w:r w:rsidR="2C76B059" w:rsidRPr="00BD036F">
              <w:rPr>
                <w:rFonts w:ascii="Arial" w:hAnsi="Arial" w:cs="Arial"/>
                <w:sz w:val="20"/>
                <w:szCs w:val="20"/>
                <w:lang w:val="lt-LT"/>
              </w:rPr>
              <w:t>rojekto konkurso</w:t>
            </w:r>
            <w:r w:rsidR="00676CC0" w:rsidRPr="00BD036F">
              <w:rPr>
                <w:rFonts w:ascii="Arial" w:hAnsi="Arial" w:cs="Arial"/>
                <w:sz w:val="20"/>
                <w:szCs w:val="20"/>
                <w:lang w:val="lt-LT"/>
              </w:rPr>
              <w:t xml:space="preserve"> </w:t>
            </w:r>
            <w:r w:rsidR="00DE4E3E" w:rsidRPr="00BD036F">
              <w:rPr>
                <w:rFonts w:ascii="Arial" w:hAnsi="Arial" w:cs="Arial"/>
                <w:sz w:val="20"/>
                <w:szCs w:val="20"/>
                <w:lang w:val="lt-LT"/>
              </w:rPr>
              <w:t xml:space="preserve">sąlygose keliamus </w:t>
            </w:r>
            <w:r w:rsidR="00FE4D5E" w:rsidRPr="00BD036F">
              <w:rPr>
                <w:rFonts w:ascii="Arial" w:hAnsi="Arial" w:cs="Arial"/>
                <w:sz w:val="20"/>
                <w:szCs w:val="20"/>
                <w:lang w:val="lt-LT"/>
              </w:rPr>
              <w:t xml:space="preserve">visus </w:t>
            </w:r>
            <w:r w:rsidR="00DE4E3E" w:rsidRPr="00BD036F">
              <w:rPr>
                <w:rFonts w:ascii="Arial" w:hAnsi="Arial" w:cs="Arial"/>
                <w:sz w:val="20"/>
                <w:szCs w:val="20"/>
                <w:lang w:val="lt-LT"/>
              </w:rPr>
              <w:t>reikalavimus, įskaitant, bet nea</w:t>
            </w:r>
            <w:r w:rsidR="00A32EA7" w:rsidRPr="00BD036F">
              <w:rPr>
                <w:rFonts w:ascii="Arial" w:hAnsi="Arial" w:cs="Arial"/>
                <w:sz w:val="20"/>
                <w:szCs w:val="20"/>
                <w:lang w:val="lt-LT"/>
              </w:rPr>
              <w:t>p</w:t>
            </w:r>
            <w:r w:rsidR="00DE4E3E" w:rsidRPr="00BD036F">
              <w:rPr>
                <w:rFonts w:ascii="Arial" w:hAnsi="Arial" w:cs="Arial"/>
                <w:sz w:val="20"/>
                <w:szCs w:val="20"/>
                <w:lang w:val="lt-LT"/>
              </w:rPr>
              <w:t>siribojant reikalavimais tiekėjų kvalifikacijai.</w:t>
            </w:r>
          </w:p>
        </w:tc>
        <w:tc>
          <w:tcPr>
            <w:tcW w:w="3243" w:type="dxa"/>
          </w:tcPr>
          <w:p w14:paraId="66A75423" w14:textId="578E780C" w:rsidR="00042D32" w:rsidRPr="00BD036F" w:rsidRDefault="005D4D6C">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The participation of economic operators </w:t>
            </w:r>
            <w:r w:rsidR="009C74DC" w:rsidRPr="00BD036F">
              <w:rPr>
                <w:rFonts w:ascii="Arial" w:hAnsi="Arial" w:cs="Arial"/>
                <w:sz w:val="20"/>
                <w:szCs w:val="20"/>
                <w:lang w:val="lt-LT"/>
              </w:rPr>
              <w:t xml:space="preserve">in the  </w:t>
            </w:r>
            <w:r w:rsidR="4C9E4427" w:rsidRPr="00BD036F">
              <w:rPr>
                <w:rFonts w:ascii="Arial" w:hAnsi="Arial" w:cs="Arial"/>
                <w:sz w:val="20"/>
                <w:szCs w:val="20"/>
                <w:lang w:val="lt-LT"/>
              </w:rPr>
              <w:t>Design contest</w:t>
            </w:r>
            <w:r w:rsidR="2A2AD4BD" w:rsidRPr="00BD036F">
              <w:rPr>
                <w:rFonts w:ascii="Arial" w:hAnsi="Arial" w:cs="Arial"/>
                <w:sz w:val="20"/>
                <w:szCs w:val="20"/>
                <w:lang w:val="lt-LT"/>
              </w:rPr>
              <w:t xml:space="preserve"> </w:t>
            </w:r>
            <w:r w:rsidRPr="00BD036F">
              <w:rPr>
                <w:rFonts w:ascii="Arial" w:hAnsi="Arial" w:cs="Arial"/>
                <w:sz w:val="20"/>
                <w:szCs w:val="20"/>
                <w:lang w:val="lt-LT"/>
              </w:rPr>
              <w:t xml:space="preserve">is not limited; therefore, </w:t>
            </w:r>
            <w:r w:rsidR="00B217FB" w:rsidRPr="00BD036F">
              <w:rPr>
                <w:rFonts w:ascii="Arial" w:hAnsi="Arial" w:cs="Arial"/>
                <w:sz w:val="20"/>
                <w:szCs w:val="20"/>
                <w:lang w:val="lt-LT"/>
              </w:rPr>
              <w:t xml:space="preserve">natural persons (individual architects) can also participate and submit a tender. Please note the full requirements set out in the Conditions for </w:t>
            </w:r>
            <w:r w:rsidR="1183FC1E" w:rsidRPr="00BD036F">
              <w:rPr>
                <w:rFonts w:ascii="Arial" w:hAnsi="Arial" w:cs="Arial"/>
                <w:sz w:val="20"/>
                <w:szCs w:val="20"/>
                <w:lang w:val="lt-LT"/>
              </w:rPr>
              <w:t xml:space="preserve"> Design contest</w:t>
            </w:r>
            <w:r w:rsidR="00B217FB" w:rsidRPr="00BD036F">
              <w:rPr>
                <w:rFonts w:ascii="Arial" w:hAnsi="Arial" w:cs="Arial"/>
                <w:sz w:val="20"/>
                <w:szCs w:val="20"/>
                <w:lang w:val="lt-LT"/>
              </w:rPr>
              <w:t>, including</w:t>
            </w:r>
            <w:r w:rsidR="009C74DC" w:rsidRPr="00BD036F">
              <w:rPr>
                <w:rFonts w:ascii="Arial" w:hAnsi="Arial" w:cs="Arial"/>
                <w:sz w:val="20"/>
                <w:szCs w:val="20"/>
                <w:lang w:val="lt-LT"/>
              </w:rPr>
              <w:t xml:space="preserve"> (</w:t>
            </w:r>
            <w:r w:rsidR="00B217FB" w:rsidRPr="00BD036F">
              <w:rPr>
                <w:rFonts w:ascii="Arial" w:hAnsi="Arial" w:cs="Arial"/>
                <w:sz w:val="20"/>
                <w:szCs w:val="20"/>
                <w:lang w:val="lt-LT"/>
              </w:rPr>
              <w:t>but not limited to</w:t>
            </w:r>
            <w:r w:rsidR="009C74DC" w:rsidRPr="00BD036F">
              <w:rPr>
                <w:rFonts w:ascii="Arial" w:hAnsi="Arial" w:cs="Arial"/>
                <w:sz w:val="20"/>
                <w:szCs w:val="20"/>
                <w:lang w:val="lt-LT"/>
              </w:rPr>
              <w:t>)</w:t>
            </w:r>
            <w:r w:rsidR="00B217FB" w:rsidRPr="00BD036F">
              <w:rPr>
                <w:rFonts w:ascii="Arial" w:hAnsi="Arial" w:cs="Arial"/>
                <w:sz w:val="20"/>
                <w:szCs w:val="20"/>
                <w:lang w:val="lt-LT"/>
              </w:rPr>
              <w:t xml:space="preserve"> the requirements for the qualifications of the economic operators.</w:t>
            </w:r>
          </w:p>
        </w:tc>
      </w:tr>
      <w:tr w:rsidR="00EE667E" w:rsidRPr="007347CD" w14:paraId="359ECDB2" w14:textId="7BB110A3" w:rsidTr="40782FFF">
        <w:trPr>
          <w:gridAfter w:val="1"/>
          <w:wAfter w:w="17" w:type="dxa"/>
          <w:trHeight w:val="283"/>
        </w:trPr>
        <w:tc>
          <w:tcPr>
            <w:tcW w:w="846" w:type="dxa"/>
            <w:shd w:val="clear" w:color="auto" w:fill="auto"/>
            <w:vAlign w:val="center"/>
          </w:tcPr>
          <w:p w14:paraId="44DF040B" w14:textId="77777777" w:rsidR="00042D32" w:rsidRPr="00BD036F" w:rsidRDefault="00042D32" w:rsidP="00D60A6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414" w:type="dxa"/>
            <w:vAlign w:val="center"/>
          </w:tcPr>
          <w:p w14:paraId="3AAB067E" w14:textId="16F9ABCF"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4E24EA36" w14:textId="61F4668E" w:rsidR="00042D32" w:rsidRPr="00BD036F" w:rsidRDefault="001064FC"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7939FCAB" w14:textId="780F2E26" w:rsidR="00042D32" w:rsidRPr="00BD036F" w:rsidRDefault="001064FC"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409F3145" w14:textId="34E86B53" w:rsidR="00042D32" w:rsidRPr="00BD036F" w:rsidRDefault="00B1606B" w:rsidP="00D60A69">
            <w:pPr>
              <w:spacing w:after="0" w:line="240" w:lineRule="auto"/>
              <w:rPr>
                <w:rFonts w:ascii="Arial" w:eastAsia="Times New Roman" w:hAnsi="Arial" w:cs="Arial"/>
                <w:sz w:val="20"/>
                <w:szCs w:val="20"/>
                <w:lang w:val="lt-LT" w:eastAsia="lt-LT"/>
              </w:rPr>
            </w:pPr>
            <w:r w:rsidRPr="00BD036F">
              <w:rPr>
                <w:rFonts w:ascii="Arial" w:hAnsi="Arial" w:cs="Arial"/>
                <w:sz w:val="20"/>
                <w:szCs w:val="20"/>
                <w:shd w:val="clear" w:color="auto" w:fill="FFFFFF"/>
                <w:lang w:val="lt-LT"/>
              </w:rPr>
              <w:t> Is it necessary to appoint subcontractors in this first phase?</w:t>
            </w:r>
          </w:p>
        </w:tc>
        <w:tc>
          <w:tcPr>
            <w:tcW w:w="3430" w:type="dxa"/>
            <w:vAlign w:val="center"/>
          </w:tcPr>
          <w:p w14:paraId="230D03A4" w14:textId="0FA042B3" w:rsidR="00FA4E1F" w:rsidRPr="00BD036F" w:rsidRDefault="003411A4" w:rsidP="1B4C9534">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Žinomus </w:t>
            </w:r>
            <w:r w:rsidR="00FB34B8" w:rsidRPr="00BD036F">
              <w:rPr>
                <w:rFonts w:ascii="Arial" w:hAnsi="Arial" w:cs="Arial"/>
                <w:sz w:val="20"/>
                <w:szCs w:val="20"/>
                <w:lang w:val="lt-LT"/>
              </w:rPr>
              <w:t>(jeigu jie yra žinomi pasiūlymo pateikimo metu)</w:t>
            </w:r>
            <w:r w:rsidRPr="00BD036F">
              <w:rPr>
                <w:rFonts w:ascii="Arial" w:hAnsi="Arial" w:cs="Arial"/>
                <w:sz w:val="20"/>
                <w:szCs w:val="20"/>
                <w:lang w:val="lt-LT"/>
              </w:rPr>
              <w:t xml:space="preserve"> s</w:t>
            </w:r>
            <w:r w:rsidR="00812EBE" w:rsidRPr="00BD036F">
              <w:rPr>
                <w:rFonts w:ascii="Arial" w:hAnsi="Arial" w:cs="Arial"/>
                <w:sz w:val="20"/>
                <w:szCs w:val="20"/>
                <w:lang w:val="lt-LT"/>
              </w:rPr>
              <w:t>ubtiekėj</w:t>
            </w:r>
            <w:r w:rsidR="00FF5211" w:rsidRPr="00BD036F">
              <w:rPr>
                <w:rFonts w:ascii="Arial" w:hAnsi="Arial" w:cs="Arial"/>
                <w:sz w:val="20"/>
                <w:szCs w:val="20"/>
                <w:lang w:val="lt-LT"/>
              </w:rPr>
              <w:t>us bei ūkio subjektus, kurių pajėgumais remiamasi teikėjas</w:t>
            </w:r>
            <w:r w:rsidR="00E17C73" w:rsidRPr="00BD036F">
              <w:rPr>
                <w:rFonts w:ascii="Arial" w:hAnsi="Arial" w:cs="Arial"/>
                <w:sz w:val="20"/>
                <w:szCs w:val="20"/>
                <w:lang w:val="lt-LT"/>
              </w:rPr>
              <w:t xml:space="preserve"> (jei tokių yra) tiekėjas</w:t>
            </w:r>
            <w:r w:rsidR="00FF5211" w:rsidRPr="00BD036F">
              <w:rPr>
                <w:rFonts w:ascii="Arial" w:hAnsi="Arial" w:cs="Arial"/>
                <w:sz w:val="20"/>
                <w:szCs w:val="20"/>
                <w:lang w:val="lt-LT"/>
              </w:rPr>
              <w:t xml:space="preserve"> turi nurodyti </w:t>
            </w:r>
            <w:r w:rsidR="00C73F3F" w:rsidRPr="00BD036F">
              <w:rPr>
                <w:rFonts w:ascii="Arial" w:hAnsi="Arial" w:cs="Arial"/>
                <w:sz w:val="20"/>
                <w:szCs w:val="20"/>
                <w:u w:val="single"/>
                <w:lang w:val="lt-LT"/>
              </w:rPr>
              <w:t>P</w:t>
            </w:r>
            <w:r w:rsidR="6B817AFA" w:rsidRPr="00BD036F">
              <w:rPr>
                <w:rFonts w:ascii="Arial" w:hAnsi="Arial" w:cs="Arial"/>
                <w:sz w:val="20"/>
                <w:szCs w:val="20"/>
                <w:u w:val="single"/>
                <w:lang w:val="lt-LT"/>
              </w:rPr>
              <w:t>rojekto konkurso</w:t>
            </w:r>
            <w:r w:rsidR="00C73F3F" w:rsidRPr="00BD036F">
              <w:rPr>
                <w:rFonts w:ascii="Arial" w:hAnsi="Arial" w:cs="Arial"/>
                <w:sz w:val="20"/>
                <w:szCs w:val="20"/>
                <w:u w:val="single"/>
                <w:lang w:val="lt-LT"/>
              </w:rPr>
              <w:t xml:space="preserve"> sąlygų 2 priede </w:t>
            </w:r>
            <w:r w:rsidR="00934087" w:rsidRPr="00BD036F">
              <w:rPr>
                <w:rFonts w:ascii="Arial" w:hAnsi="Arial" w:cs="Arial"/>
                <w:sz w:val="20"/>
                <w:szCs w:val="20"/>
                <w:u w:val="single"/>
                <w:lang w:val="lt-LT"/>
              </w:rPr>
              <w:t>„Dalyvio devizo šifro forma”</w:t>
            </w:r>
            <w:r w:rsidR="003F31E1" w:rsidRPr="00BD036F">
              <w:rPr>
                <w:rFonts w:ascii="Arial" w:hAnsi="Arial" w:cs="Arial"/>
                <w:sz w:val="20"/>
                <w:szCs w:val="20"/>
                <w:lang w:val="lt-LT"/>
              </w:rPr>
              <w:t>.</w:t>
            </w:r>
            <w:r w:rsidR="00FA4E1F" w:rsidRPr="00BD036F">
              <w:rPr>
                <w:rFonts w:ascii="Arial" w:hAnsi="Arial" w:cs="Arial"/>
                <w:sz w:val="20"/>
                <w:szCs w:val="20"/>
                <w:lang w:val="lt-LT"/>
              </w:rPr>
              <w:t xml:space="preserve"> </w:t>
            </w:r>
          </w:p>
          <w:p w14:paraId="29DF9551" w14:textId="122B7471" w:rsidR="00042D32" w:rsidRPr="00BD036F" w:rsidRDefault="00FA4E1F" w:rsidP="77D2D2C7">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lastRenderedPageBreak/>
              <w:t xml:space="preserve">Pažymime, kad </w:t>
            </w:r>
            <w:r w:rsidR="004D6280" w:rsidRPr="00BD036F">
              <w:rPr>
                <w:rFonts w:ascii="Arial" w:hAnsi="Arial" w:cs="Arial"/>
                <w:sz w:val="20"/>
                <w:szCs w:val="20"/>
                <w:lang w:val="lt-LT"/>
              </w:rPr>
              <w:t xml:space="preserve">visi </w:t>
            </w:r>
            <w:r w:rsidR="004D6280" w:rsidRPr="00BD036F">
              <w:rPr>
                <w:rFonts w:ascii="Arial" w:hAnsi="Arial" w:cs="Arial"/>
                <w:sz w:val="20"/>
                <w:szCs w:val="20"/>
                <w:u w:val="single"/>
                <w:lang w:val="lt-LT"/>
              </w:rPr>
              <w:t>ūkio subjektai</w:t>
            </w:r>
            <w:r w:rsidR="004D6280" w:rsidRPr="00BD036F">
              <w:rPr>
                <w:rFonts w:ascii="Arial" w:hAnsi="Arial" w:cs="Arial"/>
                <w:sz w:val="20"/>
                <w:szCs w:val="20"/>
                <w:lang w:val="lt-LT"/>
              </w:rPr>
              <w:t xml:space="preserve"> ir </w:t>
            </w:r>
            <w:r w:rsidR="004D6280" w:rsidRPr="00BD036F">
              <w:rPr>
                <w:rFonts w:ascii="Arial" w:hAnsi="Arial" w:cs="Arial"/>
                <w:sz w:val="20"/>
                <w:szCs w:val="20"/>
                <w:u w:val="single"/>
                <w:lang w:val="lt-LT"/>
              </w:rPr>
              <w:t>kvazisubtiekėjai</w:t>
            </w:r>
            <w:r w:rsidR="005579BB" w:rsidRPr="00BD036F">
              <w:rPr>
                <w:rFonts w:ascii="Arial" w:hAnsi="Arial" w:cs="Arial"/>
                <w:sz w:val="20"/>
                <w:szCs w:val="20"/>
                <w:lang w:val="lt-LT"/>
              </w:rPr>
              <w:t xml:space="preserve">, </w:t>
            </w:r>
            <w:r w:rsidR="005579BB" w:rsidRPr="00BD036F">
              <w:rPr>
                <w:rFonts w:ascii="Arial" w:hAnsi="Arial" w:cs="Arial"/>
                <w:sz w:val="20"/>
                <w:szCs w:val="20"/>
                <w:u w:val="single"/>
                <w:lang w:val="lt-LT"/>
              </w:rPr>
              <w:t xml:space="preserve">kurių kvalifikacija tiekėjas remsis </w:t>
            </w:r>
            <w:r w:rsidR="005579BB" w:rsidRPr="00BD036F">
              <w:rPr>
                <w:rFonts w:ascii="Arial" w:hAnsi="Arial" w:cs="Arial"/>
                <w:sz w:val="20"/>
                <w:szCs w:val="20"/>
                <w:lang w:val="lt-LT"/>
              </w:rPr>
              <w:t xml:space="preserve">siekdamas atitikti nustatytus </w:t>
            </w:r>
            <w:r w:rsidR="00A6172F" w:rsidRPr="00BD036F">
              <w:rPr>
                <w:rFonts w:ascii="Arial" w:hAnsi="Arial" w:cs="Arial"/>
                <w:sz w:val="20"/>
                <w:szCs w:val="20"/>
                <w:lang w:val="lt-LT"/>
              </w:rPr>
              <w:t xml:space="preserve">kvalifikacijos reikalavimus, </w:t>
            </w:r>
            <w:r w:rsidR="00A6172F" w:rsidRPr="00BD036F">
              <w:rPr>
                <w:rFonts w:ascii="Arial" w:hAnsi="Arial" w:cs="Arial"/>
                <w:sz w:val="20"/>
                <w:szCs w:val="20"/>
                <w:u w:val="single"/>
                <w:lang w:val="lt-LT"/>
              </w:rPr>
              <w:t>privalo būti išviešinti teikiant pasiū</w:t>
            </w:r>
            <w:r w:rsidR="003A558F" w:rsidRPr="00BD036F">
              <w:rPr>
                <w:rFonts w:ascii="Arial" w:hAnsi="Arial" w:cs="Arial"/>
                <w:sz w:val="20"/>
                <w:szCs w:val="20"/>
                <w:u w:val="single"/>
                <w:lang w:val="lt-LT"/>
              </w:rPr>
              <w:t>ly</w:t>
            </w:r>
            <w:r w:rsidR="00A6172F" w:rsidRPr="00BD036F">
              <w:rPr>
                <w:rFonts w:ascii="Arial" w:hAnsi="Arial" w:cs="Arial"/>
                <w:sz w:val="20"/>
                <w:szCs w:val="20"/>
                <w:u w:val="single"/>
                <w:lang w:val="lt-LT"/>
              </w:rPr>
              <w:t>mą</w:t>
            </w:r>
            <w:r w:rsidR="00B83DEE" w:rsidRPr="00BD036F">
              <w:rPr>
                <w:rFonts w:ascii="Arial" w:hAnsi="Arial" w:cs="Arial"/>
                <w:sz w:val="20"/>
                <w:szCs w:val="20"/>
                <w:lang w:val="lt-LT"/>
              </w:rPr>
              <w:t xml:space="preserve"> </w:t>
            </w:r>
            <w:r w:rsidR="695F0C7A" w:rsidRPr="00BD036F">
              <w:rPr>
                <w:rFonts w:ascii="Arial" w:hAnsi="Arial" w:cs="Arial"/>
                <w:sz w:val="20"/>
                <w:szCs w:val="20"/>
                <w:lang w:val="lt-LT"/>
              </w:rPr>
              <w:t>Projekto konkurso</w:t>
            </w:r>
            <w:r w:rsidR="00B83DEE" w:rsidRPr="00BD036F">
              <w:rPr>
                <w:rFonts w:ascii="Arial" w:hAnsi="Arial" w:cs="Arial"/>
                <w:sz w:val="20"/>
                <w:szCs w:val="20"/>
                <w:lang w:val="lt-LT"/>
              </w:rPr>
              <w:t xml:space="preserve"> sąlygų 2 priede „Dalyvio devizo šifro forma”.</w:t>
            </w:r>
          </w:p>
          <w:p w14:paraId="28D180DB" w14:textId="77777777" w:rsidR="00832F07" w:rsidRPr="00BD036F" w:rsidRDefault="00832F07" w:rsidP="00D60A69">
            <w:pPr>
              <w:pStyle w:val="ListParagraph"/>
              <w:spacing w:after="0" w:line="240" w:lineRule="auto"/>
              <w:ind w:left="0"/>
              <w:contextualSpacing w:val="0"/>
              <w:rPr>
                <w:rFonts w:ascii="Arial" w:hAnsi="Arial" w:cs="Arial"/>
                <w:sz w:val="20"/>
                <w:szCs w:val="20"/>
                <w:lang w:val="lt-LT"/>
              </w:rPr>
            </w:pPr>
          </w:p>
          <w:p w14:paraId="03F25F57" w14:textId="281EDB5C" w:rsidR="007F17EE" w:rsidRPr="00BD036F" w:rsidRDefault="0015073D" w:rsidP="0357F451">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Tuo tarpu </w:t>
            </w:r>
            <w:r w:rsidRPr="00BD036F">
              <w:rPr>
                <w:rFonts w:ascii="Arial" w:hAnsi="Arial" w:cs="Arial"/>
                <w:sz w:val="20"/>
                <w:szCs w:val="20"/>
                <w:u w:val="single"/>
                <w:lang w:val="lt-LT"/>
              </w:rPr>
              <w:t>subtiekėjas</w:t>
            </w:r>
            <w:r w:rsidR="00144726" w:rsidRPr="00BD036F">
              <w:rPr>
                <w:rFonts w:ascii="Arial" w:hAnsi="Arial" w:cs="Arial"/>
                <w:sz w:val="20"/>
                <w:szCs w:val="20"/>
                <w:u w:val="single"/>
                <w:lang w:val="lt-LT"/>
              </w:rPr>
              <w:t xml:space="preserve"> </w:t>
            </w:r>
            <w:r w:rsidR="00144726" w:rsidRPr="00BD036F">
              <w:rPr>
                <w:rFonts w:ascii="Arial" w:hAnsi="Arial" w:cs="Arial"/>
                <w:sz w:val="20"/>
                <w:szCs w:val="20"/>
                <w:lang w:val="lt-LT"/>
              </w:rPr>
              <w:t>– tai t</w:t>
            </w:r>
            <w:r w:rsidR="00144726" w:rsidRPr="00BD036F">
              <w:rPr>
                <w:rStyle w:val="normaltextrun"/>
                <w:rFonts w:ascii="Arial" w:hAnsi="Arial" w:cs="Arial"/>
                <w:sz w:val="20"/>
                <w:szCs w:val="20"/>
                <w:shd w:val="clear" w:color="auto" w:fill="FFFFFF"/>
                <w:lang w:val="lt-LT"/>
              </w:rPr>
              <w:t xml:space="preserve">iekėjo </w:t>
            </w:r>
            <w:r w:rsidR="429BA422" w:rsidRPr="00BD036F">
              <w:rPr>
                <w:rStyle w:val="normaltextrun"/>
                <w:rFonts w:ascii="Arial" w:hAnsi="Arial" w:cs="Arial"/>
                <w:sz w:val="20"/>
                <w:szCs w:val="20"/>
                <w:shd w:val="clear" w:color="auto" w:fill="FFFFFF"/>
                <w:lang w:val="lt-LT"/>
              </w:rPr>
              <w:t>p</w:t>
            </w:r>
            <w:r w:rsidR="00144726" w:rsidRPr="00BD036F">
              <w:rPr>
                <w:rStyle w:val="normaltextrun"/>
                <w:rFonts w:ascii="Arial" w:hAnsi="Arial" w:cs="Arial"/>
                <w:sz w:val="20"/>
                <w:szCs w:val="20"/>
                <w:shd w:val="clear" w:color="auto" w:fill="FFFFFF"/>
                <w:lang w:val="lt-LT"/>
              </w:rPr>
              <w:t xml:space="preserve">irkimo sutarties vykdymui pasitelkiamas trečiasis asmuo, </w:t>
            </w:r>
            <w:r w:rsidR="00144726" w:rsidRPr="00BD036F">
              <w:rPr>
                <w:rStyle w:val="normaltextrun"/>
                <w:rFonts w:ascii="Arial" w:hAnsi="Arial" w:cs="Arial"/>
                <w:sz w:val="20"/>
                <w:szCs w:val="20"/>
                <w:u w:val="single"/>
                <w:shd w:val="clear" w:color="auto" w:fill="FFFFFF"/>
                <w:lang w:val="lt-LT"/>
              </w:rPr>
              <w:t xml:space="preserve">kurio kvalifikacija </w:t>
            </w:r>
            <w:r w:rsidR="00A841FD" w:rsidRPr="00BD036F">
              <w:rPr>
                <w:rStyle w:val="normaltextrun"/>
                <w:rFonts w:ascii="Arial" w:hAnsi="Arial" w:cs="Arial"/>
                <w:sz w:val="20"/>
                <w:szCs w:val="20"/>
                <w:u w:val="single"/>
                <w:shd w:val="clear" w:color="auto" w:fill="FFFFFF"/>
                <w:lang w:val="lt-LT"/>
              </w:rPr>
              <w:t>t</w:t>
            </w:r>
            <w:r w:rsidR="00144726" w:rsidRPr="00BD036F">
              <w:rPr>
                <w:rStyle w:val="normaltextrun"/>
                <w:rFonts w:ascii="Arial" w:hAnsi="Arial" w:cs="Arial"/>
                <w:sz w:val="20"/>
                <w:szCs w:val="20"/>
                <w:u w:val="single"/>
                <w:shd w:val="clear" w:color="auto" w:fill="FFFFFF"/>
                <w:lang w:val="lt-LT"/>
              </w:rPr>
              <w:t>iekėjas nesiremia</w:t>
            </w:r>
            <w:r w:rsidR="00144726" w:rsidRPr="00BD036F">
              <w:rPr>
                <w:rStyle w:val="normaltextrun"/>
                <w:rFonts w:ascii="Arial" w:hAnsi="Arial" w:cs="Arial"/>
                <w:sz w:val="20"/>
                <w:szCs w:val="20"/>
                <w:shd w:val="clear" w:color="auto" w:fill="FFFFFF"/>
                <w:lang w:val="lt-LT"/>
              </w:rPr>
              <w:t>, kad atitiktų kvalifikacijos reikalavimus</w:t>
            </w:r>
            <w:r w:rsidR="00A841FD" w:rsidRPr="00BD036F">
              <w:rPr>
                <w:rStyle w:val="normaltextrun"/>
                <w:rFonts w:ascii="Arial" w:hAnsi="Arial" w:cs="Arial"/>
                <w:sz w:val="20"/>
                <w:szCs w:val="20"/>
                <w:shd w:val="clear" w:color="auto" w:fill="FFFFFF"/>
                <w:lang w:val="lt-LT"/>
              </w:rPr>
              <w:t xml:space="preserve">. </w:t>
            </w:r>
            <w:r w:rsidR="002C673F" w:rsidRPr="00BD036F">
              <w:rPr>
                <w:rStyle w:val="normaltextrun"/>
                <w:rFonts w:ascii="Arial" w:hAnsi="Arial" w:cs="Arial"/>
                <w:sz w:val="20"/>
                <w:szCs w:val="20"/>
                <w:shd w:val="clear" w:color="auto" w:fill="FFFFFF"/>
                <w:lang w:val="lt-LT"/>
              </w:rPr>
              <w:t xml:space="preserve">Tiekėjas savo pasiūlyme privalo nurodyti kokiai sutarties daliai ir kokius </w:t>
            </w:r>
            <w:r w:rsidR="002C673F" w:rsidRPr="00BD036F">
              <w:rPr>
                <w:rStyle w:val="findhit"/>
                <w:rFonts w:ascii="Arial" w:hAnsi="Arial" w:cs="Arial"/>
                <w:sz w:val="20"/>
                <w:szCs w:val="20"/>
                <w:lang w:val="lt-LT"/>
              </w:rPr>
              <w:t>subtiekė</w:t>
            </w:r>
            <w:r w:rsidR="002C673F" w:rsidRPr="00BD036F">
              <w:rPr>
                <w:rStyle w:val="normaltextrun"/>
                <w:rFonts w:ascii="Arial" w:hAnsi="Arial" w:cs="Arial"/>
                <w:sz w:val="20"/>
                <w:szCs w:val="20"/>
                <w:shd w:val="clear" w:color="auto" w:fill="FFFFFF"/>
                <w:lang w:val="lt-LT"/>
              </w:rPr>
              <w:t xml:space="preserve">jus, </w:t>
            </w:r>
            <w:r w:rsidR="002C673F" w:rsidRPr="00BD036F">
              <w:rPr>
                <w:rStyle w:val="normaltextrun"/>
                <w:rFonts w:ascii="Arial" w:hAnsi="Arial" w:cs="Arial"/>
                <w:sz w:val="20"/>
                <w:szCs w:val="20"/>
                <w:u w:val="single"/>
                <w:shd w:val="clear" w:color="auto" w:fill="FFFFFF"/>
                <w:lang w:val="lt-LT"/>
              </w:rPr>
              <w:t>jeigu jie yra žinomi</w:t>
            </w:r>
            <w:r w:rsidR="00832F07" w:rsidRPr="00BD036F">
              <w:rPr>
                <w:rStyle w:val="normaltextrun"/>
                <w:rFonts w:ascii="Arial" w:hAnsi="Arial" w:cs="Arial"/>
                <w:sz w:val="20"/>
                <w:szCs w:val="20"/>
                <w:u w:val="single"/>
                <w:shd w:val="clear" w:color="auto" w:fill="FFFFFF"/>
                <w:lang w:val="lt-LT"/>
              </w:rPr>
              <w:t xml:space="preserve"> pasiūlymo pateikimo metu</w:t>
            </w:r>
            <w:r w:rsidR="002C673F" w:rsidRPr="00BD036F">
              <w:rPr>
                <w:rStyle w:val="normaltextrun"/>
                <w:rFonts w:ascii="Arial" w:hAnsi="Arial" w:cs="Arial"/>
                <w:sz w:val="20"/>
                <w:szCs w:val="20"/>
                <w:shd w:val="clear" w:color="auto" w:fill="FFFFFF"/>
                <w:lang w:val="lt-LT"/>
              </w:rPr>
              <w:t xml:space="preserve">, </w:t>
            </w:r>
            <w:r w:rsidR="00520BDE" w:rsidRPr="00BD036F">
              <w:rPr>
                <w:rStyle w:val="normaltextrun"/>
                <w:rFonts w:ascii="Arial" w:hAnsi="Arial" w:cs="Arial"/>
                <w:sz w:val="20"/>
                <w:szCs w:val="20"/>
                <w:shd w:val="clear" w:color="auto" w:fill="FFFFFF"/>
                <w:lang w:val="lt-LT"/>
              </w:rPr>
              <w:t>t</w:t>
            </w:r>
            <w:r w:rsidR="002C673F" w:rsidRPr="00BD036F">
              <w:rPr>
                <w:rStyle w:val="normaltextrun"/>
                <w:rFonts w:ascii="Arial" w:hAnsi="Arial" w:cs="Arial"/>
                <w:sz w:val="20"/>
                <w:szCs w:val="20"/>
                <w:shd w:val="clear" w:color="auto" w:fill="FFFFFF"/>
                <w:lang w:val="lt-LT"/>
              </w:rPr>
              <w:t>iekėjas ketina pasitelkti</w:t>
            </w:r>
            <w:r w:rsidR="007B6419" w:rsidRPr="00BD036F">
              <w:rPr>
                <w:rStyle w:val="normaltextrun"/>
                <w:rFonts w:ascii="Arial" w:hAnsi="Arial" w:cs="Arial"/>
                <w:sz w:val="20"/>
                <w:szCs w:val="20"/>
                <w:shd w:val="clear" w:color="auto" w:fill="FFFFFF"/>
                <w:lang w:val="lt-LT"/>
              </w:rPr>
              <w:t>.</w:t>
            </w:r>
            <w:r w:rsidR="0051571F" w:rsidRPr="00BD036F">
              <w:rPr>
                <w:rStyle w:val="normaltextrun"/>
                <w:rFonts w:ascii="Arial" w:hAnsi="Arial" w:cs="Arial"/>
                <w:sz w:val="20"/>
                <w:szCs w:val="20"/>
                <w:shd w:val="clear" w:color="auto" w:fill="FFFFFF"/>
                <w:lang w:val="lt-LT"/>
              </w:rPr>
              <w:t xml:space="preserve"> Sudarius sutartį, tačiau ne vėliau negu sutartis pradedama vykdyti, </w:t>
            </w:r>
            <w:r w:rsidR="00520BDE" w:rsidRPr="00BD036F">
              <w:rPr>
                <w:rStyle w:val="normaltextrun"/>
                <w:rFonts w:ascii="Arial" w:hAnsi="Arial" w:cs="Arial"/>
                <w:sz w:val="20"/>
                <w:szCs w:val="20"/>
                <w:shd w:val="clear" w:color="auto" w:fill="FFFFFF"/>
                <w:lang w:val="lt-LT"/>
              </w:rPr>
              <w:t>t</w:t>
            </w:r>
            <w:r w:rsidR="0051571F" w:rsidRPr="00BD036F">
              <w:rPr>
                <w:rStyle w:val="normaltextrun"/>
                <w:rFonts w:ascii="Arial" w:hAnsi="Arial" w:cs="Arial"/>
                <w:sz w:val="20"/>
                <w:szCs w:val="20"/>
                <w:shd w:val="clear" w:color="auto" w:fill="FFFFFF"/>
                <w:lang w:val="lt-LT"/>
              </w:rPr>
              <w:t xml:space="preserve">iekėjas, kuris bus pripažintas laimėjusiu (I vietos laimėtoju), įsipareigoja </w:t>
            </w:r>
            <w:r w:rsidR="007F17EE" w:rsidRPr="00BD036F">
              <w:rPr>
                <w:rStyle w:val="normaltextrun"/>
                <w:rFonts w:ascii="Arial" w:hAnsi="Arial" w:cs="Arial"/>
                <w:sz w:val="20"/>
                <w:szCs w:val="20"/>
                <w:shd w:val="clear" w:color="auto" w:fill="FFFFFF"/>
                <w:lang w:val="lt-LT"/>
              </w:rPr>
              <w:t>PO</w:t>
            </w:r>
            <w:r w:rsidR="0051571F" w:rsidRPr="00BD036F">
              <w:rPr>
                <w:rStyle w:val="normaltextrun"/>
                <w:rFonts w:ascii="Arial" w:hAnsi="Arial" w:cs="Arial"/>
                <w:sz w:val="20"/>
                <w:szCs w:val="20"/>
                <w:shd w:val="clear" w:color="auto" w:fill="FFFFFF"/>
                <w:lang w:val="lt-LT"/>
              </w:rPr>
              <w:t xml:space="preserve"> pranešti tuo metu </w:t>
            </w:r>
            <w:r w:rsidR="0051571F" w:rsidRPr="00BD036F">
              <w:rPr>
                <w:rStyle w:val="normaltextrun"/>
                <w:rFonts w:ascii="Arial" w:hAnsi="Arial" w:cs="Arial"/>
                <w:sz w:val="20"/>
                <w:szCs w:val="20"/>
                <w:shd w:val="clear" w:color="auto" w:fill="FFFFFF"/>
                <w:lang w:val="lt-LT"/>
              </w:rPr>
              <w:lastRenderedPageBreak/>
              <w:t xml:space="preserve">žinomų </w:t>
            </w:r>
            <w:r w:rsidR="0051571F" w:rsidRPr="00BD036F">
              <w:rPr>
                <w:rStyle w:val="findhit"/>
                <w:rFonts w:ascii="Arial" w:hAnsi="Arial" w:cs="Arial"/>
                <w:sz w:val="20"/>
                <w:szCs w:val="20"/>
                <w:lang w:val="lt-LT"/>
              </w:rPr>
              <w:t>subtiekė</w:t>
            </w:r>
            <w:r w:rsidR="0051571F" w:rsidRPr="00BD036F">
              <w:rPr>
                <w:rStyle w:val="normaltextrun"/>
                <w:rFonts w:ascii="Arial" w:hAnsi="Arial" w:cs="Arial"/>
                <w:sz w:val="20"/>
                <w:szCs w:val="20"/>
                <w:shd w:val="clear" w:color="auto" w:fill="FFFFFF"/>
                <w:lang w:val="lt-LT"/>
              </w:rPr>
              <w:t>jų pavadinimus, kontaktinius duomenis ir jų atstovus.</w:t>
            </w:r>
          </w:p>
          <w:p w14:paraId="2E3AEA92" w14:textId="77777777" w:rsidR="007F17EE" w:rsidRPr="00BD036F" w:rsidRDefault="007F17EE" w:rsidP="00D60A69">
            <w:pPr>
              <w:pStyle w:val="ListParagraph"/>
              <w:spacing w:after="0" w:line="240" w:lineRule="auto"/>
              <w:ind w:left="0"/>
              <w:contextualSpacing w:val="0"/>
              <w:rPr>
                <w:rFonts w:ascii="Arial" w:hAnsi="Arial" w:cs="Arial"/>
                <w:sz w:val="20"/>
                <w:szCs w:val="20"/>
                <w:lang w:val="lt-LT"/>
              </w:rPr>
            </w:pPr>
          </w:p>
          <w:p w14:paraId="7F6335CB" w14:textId="10C0157A" w:rsidR="007F17EE" w:rsidRPr="00BD036F" w:rsidRDefault="007F17EE" w:rsidP="522B4659">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Plačiau apie </w:t>
            </w:r>
            <w:r w:rsidR="00FD366A" w:rsidRPr="00BD036F">
              <w:rPr>
                <w:rFonts w:ascii="Arial" w:hAnsi="Arial" w:cs="Arial"/>
                <w:sz w:val="20"/>
                <w:szCs w:val="20"/>
                <w:lang w:val="lt-LT"/>
              </w:rPr>
              <w:t>rėmim</w:t>
            </w:r>
            <w:r w:rsidR="003A558F" w:rsidRPr="00BD036F">
              <w:rPr>
                <w:rFonts w:ascii="Arial" w:hAnsi="Arial" w:cs="Arial"/>
                <w:sz w:val="20"/>
                <w:szCs w:val="20"/>
                <w:lang w:val="lt-LT"/>
              </w:rPr>
              <w:t>ą</w:t>
            </w:r>
            <w:r w:rsidR="00FD366A" w:rsidRPr="00BD036F">
              <w:rPr>
                <w:rFonts w:ascii="Arial" w:hAnsi="Arial" w:cs="Arial"/>
                <w:sz w:val="20"/>
                <w:szCs w:val="20"/>
                <w:lang w:val="lt-LT"/>
              </w:rPr>
              <w:t>si ūkio subjektų pajėgumais ir subtiekėjų pasitelkimą</w:t>
            </w:r>
            <w:r w:rsidR="003D1746" w:rsidRPr="00BD036F">
              <w:rPr>
                <w:rFonts w:ascii="Arial" w:hAnsi="Arial" w:cs="Arial"/>
                <w:sz w:val="20"/>
                <w:szCs w:val="20"/>
                <w:lang w:val="lt-LT"/>
              </w:rPr>
              <w:t xml:space="preserve"> reglamentuota </w:t>
            </w:r>
            <w:r w:rsidR="5019A4BB" w:rsidRPr="00BD036F">
              <w:rPr>
                <w:rFonts w:ascii="Arial" w:hAnsi="Arial" w:cs="Arial"/>
                <w:sz w:val="20"/>
                <w:szCs w:val="20"/>
                <w:lang w:val="lt-LT"/>
              </w:rPr>
              <w:t>Projekto konkurso</w:t>
            </w:r>
            <w:r w:rsidR="003D1746" w:rsidRPr="00BD036F">
              <w:rPr>
                <w:rFonts w:ascii="Arial" w:hAnsi="Arial" w:cs="Arial"/>
                <w:sz w:val="20"/>
                <w:szCs w:val="20"/>
                <w:lang w:val="lt-LT"/>
              </w:rPr>
              <w:t xml:space="preserve"> sąlygų 11 skyriuje ir 12 skyriuje.</w:t>
            </w:r>
          </w:p>
          <w:p w14:paraId="3631F55D" w14:textId="01701414" w:rsidR="00263615" w:rsidRPr="00BD036F" w:rsidRDefault="00263615" w:rsidP="00D60A69">
            <w:pPr>
              <w:pStyle w:val="ListParagraph"/>
              <w:spacing w:after="0" w:line="240" w:lineRule="auto"/>
              <w:ind w:left="0"/>
              <w:contextualSpacing w:val="0"/>
              <w:rPr>
                <w:rFonts w:ascii="Arial" w:hAnsi="Arial" w:cs="Arial"/>
                <w:sz w:val="20"/>
                <w:szCs w:val="20"/>
                <w:lang w:val="lt-LT"/>
              </w:rPr>
            </w:pPr>
          </w:p>
        </w:tc>
        <w:tc>
          <w:tcPr>
            <w:tcW w:w="3243" w:type="dxa"/>
          </w:tcPr>
          <w:p w14:paraId="2C887E0F" w14:textId="325E947F" w:rsidR="00042D32" w:rsidRPr="00BD036F" w:rsidRDefault="00B217FB" w:rsidP="00D60A69">
            <w:pPr>
              <w:pStyle w:val="ListParagraph"/>
              <w:spacing w:after="0" w:line="240" w:lineRule="auto"/>
              <w:ind w:left="0"/>
              <w:contextualSpacing w:val="0"/>
              <w:rPr>
                <w:rFonts w:ascii="Arial" w:hAnsi="Arial" w:cs="Arial"/>
                <w:sz w:val="20"/>
                <w:szCs w:val="20"/>
                <w:lang w:val="lt-LT"/>
              </w:rPr>
            </w:pPr>
            <w:r w:rsidRPr="00BD036F">
              <w:rPr>
                <w:rFonts w:ascii="Arial" w:hAnsi="Arial" w:cs="Arial"/>
                <w:sz w:val="20"/>
                <w:szCs w:val="20"/>
                <w:lang w:val="lt-LT"/>
              </w:rPr>
              <w:lastRenderedPageBreak/>
              <w:t xml:space="preserve">Known (if known at the time of submission of the tender) subcontractors and economic entities the capacities of which the economic operator relies on (if any) must be indicated by the economic operator in </w:t>
            </w:r>
            <w:r w:rsidRPr="00BD036F">
              <w:rPr>
                <w:rFonts w:ascii="Arial" w:hAnsi="Arial" w:cs="Arial"/>
                <w:sz w:val="20"/>
                <w:szCs w:val="20"/>
                <w:u w:val="single"/>
                <w:lang w:val="lt-LT"/>
              </w:rPr>
              <w:t xml:space="preserve">Annex No. 2 to the Conditions for </w:t>
            </w:r>
            <w:r w:rsidR="00BD0DC5" w:rsidRPr="00BD036F">
              <w:rPr>
                <w:rFonts w:ascii="Arial" w:hAnsi="Arial" w:cs="Arial"/>
                <w:sz w:val="20"/>
                <w:szCs w:val="20"/>
                <w:u w:val="single"/>
                <w:lang w:val="lt-LT"/>
              </w:rPr>
              <w:t xml:space="preserve">Design </w:t>
            </w:r>
            <w:r w:rsidR="00BD0DC5" w:rsidRPr="00BD036F">
              <w:rPr>
                <w:rFonts w:ascii="Arial" w:hAnsi="Arial" w:cs="Arial"/>
                <w:sz w:val="20"/>
                <w:szCs w:val="20"/>
                <w:u w:val="single"/>
                <w:lang w:val="lt-LT"/>
              </w:rPr>
              <w:lastRenderedPageBreak/>
              <w:t>contest</w:t>
            </w:r>
            <w:r w:rsidRPr="00BD036F">
              <w:rPr>
                <w:rFonts w:ascii="Arial" w:hAnsi="Arial" w:cs="Arial"/>
                <w:sz w:val="20"/>
                <w:szCs w:val="20"/>
                <w:u w:val="single"/>
                <w:lang w:val="lt-LT"/>
              </w:rPr>
              <w:t xml:space="preserve"> ‘Identification of the Tenderer’</w:t>
            </w:r>
            <w:r w:rsidRPr="00BD036F">
              <w:rPr>
                <w:rFonts w:ascii="Arial" w:hAnsi="Arial" w:cs="Arial"/>
                <w:sz w:val="20"/>
                <w:szCs w:val="20"/>
                <w:lang w:val="lt-LT"/>
              </w:rPr>
              <w:t>.</w:t>
            </w:r>
          </w:p>
          <w:p w14:paraId="6BF685FE" w14:textId="77777777" w:rsidR="00CE02C7" w:rsidRPr="00BD036F" w:rsidRDefault="00CE02C7" w:rsidP="00D60A69">
            <w:pPr>
              <w:pStyle w:val="ListParagraph"/>
              <w:spacing w:after="0" w:line="240" w:lineRule="auto"/>
              <w:ind w:left="0"/>
              <w:contextualSpacing w:val="0"/>
              <w:rPr>
                <w:rFonts w:ascii="Arial" w:hAnsi="Arial" w:cs="Arial"/>
                <w:sz w:val="20"/>
                <w:szCs w:val="20"/>
                <w:lang w:val="lt-LT"/>
              </w:rPr>
            </w:pPr>
          </w:p>
          <w:p w14:paraId="7FB9C858" w14:textId="71738BF9" w:rsidR="00CE02C7" w:rsidRPr="00BD036F" w:rsidRDefault="00CE02C7">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Please note that all </w:t>
            </w:r>
            <w:r w:rsidRPr="00BD036F">
              <w:rPr>
                <w:rFonts w:ascii="Arial" w:hAnsi="Arial" w:cs="Arial"/>
                <w:sz w:val="20"/>
                <w:szCs w:val="20"/>
                <w:u w:val="single"/>
                <w:lang w:val="lt-LT"/>
              </w:rPr>
              <w:t>economic entities and quasisubcontractors whose qualifications the economic operator will rely on</w:t>
            </w:r>
            <w:r w:rsidRPr="00BD036F">
              <w:rPr>
                <w:rFonts w:ascii="Arial" w:hAnsi="Arial" w:cs="Arial"/>
                <w:sz w:val="20"/>
                <w:szCs w:val="20"/>
                <w:lang w:val="lt-LT"/>
              </w:rPr>
              <w:t xml:space="preserve"> to meet the established qualification requirements </w:t>
            </w:r>
            <w:r w:rsidRPr="00BD036F">
              <w:rPr>
                <w:rFonts w:ascii="Arial" w:hAnsi="Arial" w:cs="Arial"/>
                <w:sz w:val="20"/>
                <w:szCs w:val="20"/>
                <w:u w:val="single"/>
                <w:lang w:val="lt-LT"/>
              </w:rPr>
              <w:t>must be disclosed when submitting the tender</w:t>
            </w:r>
            <w:r w:rsidRPr="00BD036F">
              <w:rPr>
                <w:rFonts w:ascii="Arial" w:hAnsi="Arial" w:cs="Arial"/>
                <w:sz w:val="20"/>
                <w:szCs w:val="20"/>
                <w:lang w:val="lt-LT"/>
              </w:rPr>
              <w:t xml:space="preserve"> in Annex No. 2 to the Conditions for  </w:t>
            </w:r>
            <w:r w:rsidR="126A9265" w:rsidRPr="00BD036F">
              <w:rPr>
                <w:rFonts w:ascii="Arial" w:hAnsi="Arial" w:cs="Arial"/>
                <w:sz w:val="20"/>
                <w:szCs w:val="20"/>
                <w:lang w:val="lt-LT"/>
              </w:rPr>
              <w:t>Design contest</w:t>
            </w:r>
            <w:r w:rsidR="0516816F" w:rsidRPr="00BD036F">
              <w:rPr>
                <w:rFonts w:ascii="Arial" w:hAnsi="Arial" w:cs="Arial"/>
                <w:sz w:val="20"/>
                <w:szCs w:val="20"/>
                <w:lang w:val="lt-LT"/>
              </w:rPr>
              <w:t xml:space="preserve"> </w:t>
            </w:r>
            <w:r w:rsidRPr="00BD036F">
              <w:rPr>
                <w:rFonts w:ascii="Arial" w:hAnsi="Arial" w:cs="Arial"/>
                <w:sz w:val="20"/>
                <w:szCs w:val="20"/>
                <w:lang w:val="lt-LT"/>
              </w:rPr>
              <w:t>‘Identification of the Tenderer’.</w:t>
            </w:r>
          </w:p>
          <w:p w14:paraId="012B7714" w14:textId="77777777" w:rsidR="00CE02C7" w:rsidRPr="00BD036F" w:rsidRDefault="00CE02C7" w:rsidP="00D60A69">
            <w:pPr>
              <w:pStyle w:val="ListParagraph"/>
              <w:spacing w:after="0" w:line="240" w:lineRule="auto"/>
              <w:ind w:left="0"/>
              <w:contextualSpacing w:val="0"/>
              <w:rPr>
                <w:rFonts w:ascii="Arial" w:hAnsi="Arial" w:cs="Arial"/>
                <w:sz w:val="20"/>
                <w:szCs w:val="20"/>
                <w:lang w:val="lt-LT"/>
              </w:rPr>
            </w:pPr>
          </w:p>
          <w:p w14:paraId="133E5A43" w14:textId="78CDC65D" w:rsidR="00CE02C7" w:rsidRPr="00BD036F" w:rsidRDefault="00CE02C7" w:rsidP="00D60A69">
            <w:pPr>
              <w:pStyle w:val="ListParagraph"/>
              <w:spacing w:after="0" w:line="240" w:lineRule="auto"/>
              <w:ind w:left="0"/>
              <w:contextualSpacing w:val="0"/>
              <w:rPr>
                <w:rFonts w:ascii="Arial" w:hAnsi="Arial" w:cs="Arial"/>
                <w:sz w:val="20"/>
                <w:szCs w:val="20"/>
                <w:lang w:val="lt-LT"/>
              </w:rPr>
            </w:pPr>
            <w:r w:rsidRPr="00BD036F">
              <w:rPr>
                <w:rFonts w:ascii="Arial" w:hAnsi="Arial" w:cs="Arial"/>
                <w:sz w:val="20"/>
                <w:szCs w:val="20"/>
                <w:lang w:val="lt-LT"/>
              </w:rPr>
              <w:t xml:space="preserve">Meanwhile, a </w:t>
            </w:r>
            <w:r w:rsidRPr="00BD036F">
              <w:rPr>
                <w:rFonts w:ascii="Arial" w:hAnsi="Arial" w:cs="Arial"/>
                <w:sz w:val="20"/>
                <w:szCs w:val="20"/>
                <w:u w:val="single"/>
                <w:lang w:val="lt-LT"/>
              </w:rPr>
              <w:t>subcontractor</w:t>
            </w:r>
            <w:r w:rsidRPr="00BD036F">
              <w:rPr>
                <w:rFonts w:ascii="Arial" w:hAnsi="Arial" w:cs="Arial"/>
                <w:sz w:val="20"/>
                <w:szCs w:val="20"/>
                <w:lang w:val="lt-LT"/>
              </w:rPr>
              <w:t xml:space="preserve"> is a third party used by the economic operator for the performance of the </w:t>
            </w:r>
            <w:r w:rsidR="00F308B2" w:rsidRPr="00BD036F">
              <w:rPr>
                <w:rFonts w:ascii="Arial" w:hAnsi="Arial" w:cs="Arial"/>
                <w:sz w:val="20"/>
                <w:szCs w:val="20"/>
                <w:lang w:val="lt-LT"/>
              </w:rPr>
              <w:t>p</w:t>
            </w:r>
            <w:r w:rsidRPr="00BD036F">
              <w:rPr>
                <w:rFonts w:ascii="Arial" w:hAnsi="Arial" w:cs="Arial"/>
                <w:sz w:val="20"/>
                <w:szCs w:val="20"/>
                <w:lang w:val="lt-LT"/>
              </w:rPr>
              <w:t xml:space="preserve">rocurement contract </w:t>
            </w:r>
            <w:r w:rsidRPr="00BD036F">
              <w:rPr>
                <w:rFonts w:ascii="Arial" w:hAnsi="Arial" w:cs="Arial"/>
                <w:sz w:val="20"/>
                <w:szCs w:val="20"/>
                <w:u w:val="single"/>
                <w:lang w:val="lt-LT"/>
              </w:rPr>
              <w:t>whose qualifications are not relied on by the economic operator</w:t>
            </w:r>
            <w:r w:rsidRPr="00BD036F">
              <w:rPr>
                <w:rFonts w:ascii="Arial" w:hAnsi="Arial" w:cs="Arial"/>
                <w:sz w:val="20"/>
                <w:szCs w:val="20"/>
                <w:lang w:val="lt-LT"/>
              </w:rPr>
              <w:t xml:space="preserve"> to meet the qualification requirements. The economic operator must indicate in its tender which part of the contract and which subcontractors, </w:t>
            </w:r>
            <w:r w:rsidRPr="00BD036F">
              <w:rPr>
                <w:rFonts w:ascii="Arial" w:hAnsi="Arial" w:cs="Arial"/>
                <w:sz w:val="20"/>
                <w:szCs w:val="20"/>
                <w:u w:val="single"/>
                <w:lang w:val="lt-LT"/>
              </w:rPr>
              <w:t xml:space="preserve">if known at the </w:t>
            </w:r>
            <w:r w:rsidRPr="00BD036F">
              <w:rPr>
                <w:rFonts w:ascii="Arial" w:hAnsi="Arial" w:cs="Arial"/>
                <w:sz w:val="20"/>
                <w:szCs w:val="20"/>
                <w:u w:val="single"/>
                <w:lang w:val="lt-LT"/>
              </w:rPr>
              <w:lastRenderedPageBreak/>
              <w:t>time of submission of the tender</w:t>
            </w:r>
            <w:r w:rsidRPr="00BD036F">
              <w:rPr>
                <w:rFonts w:ascii="Arial" w:hAnsi="Arial" w:cs="Arial"/>
                <w:sz w:val="20"/>
                <w:szCs w:val="20"/>
                <w:lang w:val="lt-LT"/>
              </w:rPr>
              <w:t>, the economic operator intends to use.</w:t>
            </w:r>
            <w:r w:rsidR="00E659CD" w:rsidRPr="00BD036F">
              <w:rPr>
                <w:rFonts w:ascii="Arial" w:hAnsi="Arial" w:cs="Arial"/>
                <w:sz w:val="20"/>
                <w:szCs w:val="20"/>
                <w:lang w:val="lt-LT"/>
              </w:rPr>
              <w:t xml:space="preserve"> When the contract is concluded but no later than the date on which the contract is started to be carried out, the economic operator who will be declared successful (first place winner) undertakes to indicate to the PO the names, contact details, and legal representatives of its subcontractors</w:t>
            </w:r>
            <w:r w:rsidR="007574FF" w:rsidRPr="00BD036F">
              <w:rPr>
                <w:rFonts w:ascii="Arial" w:hAnsi="Arial" w:cs="Arial"/>
                <w:sz w:val="20"/>
                <w:szCs w:val="20"/>
                <w:lang w:val="lt-LT"/>
              </w:rPr>
              <w:t xml:space="preserve"> </w:t>
            </w:r>
            <w:r w:rsidR="00E659CD" w:rsidRPr="00BD036F">
              <w:rPr>
                <w:rFonts w:ascii="Arial" w:hAnsi="Arial" w:cs="Arial"/>
                <w:sz w:val="20"/>
                <w:szCs w:val="20"/>
                <w:lang w:val="lt-LT"/>
              </w:rPr>
              <w:t>known at this point in time.</w:t>
            </w:r>
          </w:p>
          <w:p w14:paraId="7317E284" w14:textId="77777777" w:rsidR="00E659CD" w:rsidRPr="00BD036F" w:rsidRDefault="00E659CD" w:rsidP="00D60A69">
            <w:pPr>
              <w:pStyle w:val="ListParagraph"/>
              <w:spacing w:after="0" w:line="240" w:lineRule="auto"/>
              <w:ind w:left="0"/>
              <w:contextualSpacing w:val="0"/>
              <w:rPr>
                <w:rFonts w:ascii="Arial" w:hAnsi="Arial" w:cs="Arial"/>
                <w:sz w:val="20"/>
                <w:szCs w:val="20"/>
                <w:lang w:val="lt-LT"/>
              </w:rPr>
            </w:pPr>
          </w:p>
          <w:p w14:paraId="52D83686" w14:textId="093FE82E" w:rsidR="00E659CD" w:rsidRPr="00BD036F" w:rsidRDefault="00E659CD">
            <w:pPr>
              <w:pStyle w:val="ListParagraph"/>
              <w:spacing w:after="0" w:line="240" w:lineRule="auto"/>
              <w:ind w:left="0"/>
              <w:rPr>
                <w:rFonts w:ascii="Arial" w:hAnsi="Arial" w:cs="Arial"/>
                <w:sz w:val="20"/>
                <w:szCs w:val="20"/>
                <w:lang w:val="lt-LT"/>
              </w:rPr>
            </w:pPr>
            <w:r w:rsidRPr="00BD036F">
              <w:rPr>
                <w:rFonts w:ascii="Arial" w:hAnsi="Arial" w:cs="Arial"/>
                <w:sz w:val="20"/>
                <w:szCs w:val="20"/>
                <w:lang w:val="lt-LT"/>
              </w:rPr>
              <w:t xml:space="preserve">More details on reliance on the capacities of economic entities and the use of subcontractors are set out in Chapter 11 and 12 of the Conditions for </w:t>
            </w:r>
            <w:r w:rsidR="3320B226" w:rsidRPr="00BD036F">
              <w:rPr>
                <w:rFonts w:ascii="Arial" w:hAnsi="Arial" w:cs="Arial"/>
                <w:sz w:val="20"/>
                <w:szCs w:val="20"/>
                <w:lang w:val="lt-LT"/>
              </w:rPr>
              <w:t xml:space="preserve"> Design contest</w:t>
            </w:r>
            <w:r w:rsidRPr="00BD036F">
              <w:rPr>
                <w:rFonts w:ascii="Arial" w:hAnsi="Arial" w:cs="Arial"/>
                <w:sz w:val="20"/>
                <w:szCs w:val="20"/>
                <w:lang w:val="lt-LT"/>
              </w:rPr>
              <w:t>.</w:t>
            </w:r>
          </w:p>
        </w:tc>
      </w:tr>
      <w:tr w:rsidR="00EE667E" w:rsidRPr="007347CD" w14:paraId="3603BE40" w14:textId="466C9DED" w:rsidTr="40782FFF">
        <w:trPr>
          <w:gridAfter w:val="1"/>
          <w:wAfter w:w="17" w:type="dxa"/>
          <w:trHeight w:val="283"/>
        </w:trPr>
        <w:tc>
          <w:tcPr>
            <w:tcW w:w="846" w:type="dxa"/>
            <w:shd w:val="clear" w:color="auto" w:fill="auto"/>
            <w:vAlign w:val="center"/>
          </w:tcPr>
          <w:p w14:paraId="2846087F" w14:textId="77777777" w:rsidR="00042D32" w:rsidRPr="00BD036F" w:rsidRDefault="00042D32" w:rsidP="00D60A6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414" w:type="dxa"/>
            <w:vAlign w:val="center"/>
          </w:tcPr>
          <w:p w14:paraId="21C0BA05" w14:textId="0340E47E"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79AD0909" w14:textId="58A0D8F1"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7E409973" w14:textId="2DAF6E91"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0F4BC24C" w14:textId="312CB407" w:rsidR="00042D32" w:rsidRPr="00BD036F" w:rsidRDefault="00DA173B" w:rsidP="00D60A69">
            <w:pPr>
              <w:spacing w:after="0" w:line="240" w:lineRule="auto"/>
              <w:rPr>
                <w:rFonts w:ascii="Arial" w:eastAsia="Times New Roman" w:hAnsi="Arial" w:cs="Arial"/>
                <w:sz w:val="20"/>
                <w:szCs w:val="20"/>
                <w:lang w:val="lt-LT" w:eastAsia="lt-LT"/>
              </w:rPr>
            </w:pPr>
            <w:r w:rsidRPr="00BD036F">
              <w:rPr>
                <w:rFonts w:ascii="Arial" w:hAnsi="Arial" w:cs="Arial"/>
                <w:sz w:val="20"/>
                <w:szCs w:val="20"/>
                <w:shd w:val="clear" w:color="auto" w:fill="FFFFFF"/>
                <w:lang w:val="lt-LT"/>
              </w:rPr>
              <w:t>Could you provide the sections and elevations in CAD format of the building complex?</w:t>
            </w:r>
          </w:p>
        </w:tc>
        <w:tc>
          <w:tcPr>
            <w:tcW w:w="3430" w:type="dxa"/>
            <w:vAlign w:val="center"/>
          </w:tcPr>
          <w:p w14:paraId="05611DF9" w14:textId="77777777" w:rsidR="00BF5501" w:rsidRPr="00BD036F" w:rsidRDefault="00BF5501" w:rsidP="00BF5501">
            <w:pPr>
              <w:rPr>
                <w:rFonts w:ascii="Arial" w:eastAsia="Times New Roman" w:hAnsi="Arial" w:cs="Arial"/>
                <w:sz w:val="20"/>
                <w:szCs w:val="20"/>
                <w:lang w:val="lt-LT"/>
              </w:rPr>
            </w:pPr>
            <w:r w:rsidRPr="00BD036F">
              <w:rPr>
                <w:rFonts w:ascii="Arial" w:eastAsia="Times New Roman" w:hAnsi="Arial" w:cs="Arial"/>
                <w:sz w:val="20"/>
                <w:szCs w:val="20"/>
                <w:lang w:val="lt-LT"/>
              </w:rPr>
              <w:t xml:space="preserve">Teritorijos ir pastatų planai CAD (.dwg) formatu yra pateikti Techninės užduoties prieduose. Vilniaus miesto savivaldybė yra sudariusi papildomą </w:t>
            </w:r>
            <w:r w:rsidRPr="00BD036F">
              <w:rPr>
                <w:rFonts w:ascii="Arial" w:eastAsia="Times New Roman" w:hAnsi="Arial" w:cs="Arial"/>
                <w:sz w:val="20"/>
                <w:szCs w:val="20"/>
                <w:lang w:val="lt-LT"/>
              </w:rPr>
              <w:lastRenderedPageBreak/>
              <w:t xml:space="preserve">galimybę atsisiųsti miesto 3d modelį: </w:t>
            </w:r>
            <w:hyperlink r:id="rId11" w:history="1">
              <w:r w:rsidRPr="00BD036F">
                <w:rPr>
                  <w:rStyle w:val="Hyperlink"/>
                  <w:rFonts w:ascii="Arial" w:eastAsia="Times New Roman" w:hAnsi="Arial" w:cs="Arial"/>
                  <w:color w:val="auto"/>
                  <w:sz w:val="20"/>
                  <w:szCs w:val="20"/>
                  <w:lang w:val="lt-LT"/>
                </w:rPr>
                <w:t>https://maps.vilnius.lt/teritoriju-planavimas</w:t>
              </w:r>
            </w:hyperlink>
            <w:r w:rsidRPr="00BD036F">
              <w:rPr>
                <w:rFonts w:ascii="Arial" w:eastAsia="Times New Roman" w:hAnsi="Arial" w:cs="Arial"/>
                <w:sz w:val="20"/>
                <w:szCs w:val="20"/>
                <w:lang w:val="lt-LT"/>
              </w:rPr>
              <w:t xml:space="preserve"> </w:t>
            </w:r>
          </w:p>
          <w:p w14:paraId="79C7976B" w14:textId="77777777" w:rsidR="00BF5501" w:rsidRPr="00BD036F" w:rsidRDefault="00BF5501" w:rsidP="00BF5501">
            <w:pPr>
              <w:rPr>
                <w:rFonts w:ascii="Arial" w:eastAsia="Times New Roman" w:hAnsi="Arial" w:cs="Arial"/>
                <w:sz w:val="20"/>
                <w:szCs w:val="20"/>
                <w:lang w:val="lt-LT"/>
              </w:rPr>
            </w:pPr>
            <w:r w:rsidRPr="00BD036F">
              <w:rPr>
                <w:rFonts w:ascii="Arial" w:eastAsia="Times New Roman" w:hAnsi="Arial" w:cs="Arial"/>
                <w:sz w:val="20"/>
                <w:szCs w:val="20"/>
                <w:lang w:val="lt-LT"/>
              </w:rPr>
              <w:t>Atsidariusiame lange spaudžiama: Įrankiai ir pasirenkamas įrankis „3D traukimas“ arba „Reljefo profilis“. Šie įrankiai sudaro galimybę papildomai išsimatuoti ir apžiūrėti esamą kompleksą.</w:t>
            </w:r>
          </w:p>
          <w:p w14:paraId="68699847" w14:textId="239E18BF" w:rsidR="00042D32" w:rsidRPr="00BD036F" w:rsidRDefault="00042D32" w:rsidP="00D60A69">
            <w:pPr>
              <w:pStyle w:val="ListParagraph"/>
              <w:spacing w:after="0" w:line="240" w:lineRule="auto"/>
              <w:ind w:left="0"/>
              <w:contextualSpacing w:val="0"/>
              <w:rPr>
                <w:rFonts w:ascii="Arial" w:hAnsi="Arial" w:cs="Arial"/>
                <w:sz w:val="20"/>
                <w:szCs w:val="20"/>
                <w:lang w:val="lt-LT"/>
              </w:rPr>
            </w:pPr>
          </w:p>
        </w:tc>
        <w:tc>
          <w:tcPr>
            <w:tcW w:w="3243" w:type="dxa"/>
          </w:tcPr>
          <w:p w14:paraId="2F8C2640" w14:textId="55F0D3F6" w:rsidR="00042D32" w:rsidRPr="00BD036F" w:rsidRDefault="00484DCF" w:rsidP="00D60A69">
            <w:pPr>
              <w:pStyle w:val="ListParagraph"/>
              <w:spacing w:after="0" w:line="240" w:lineRule="auto"/>
              <w:ind w:left="0"/>
              <w:contextualSpacing w:val="0"/>
              <w:rPr>
                <w:rStyle w:val="Hyperlink"/>
                <w:rFonts w:ascii="Arial" w:eastAsia="Times New Roman" w:hAnsi="Arial" w:cs="Arial"/>
                <w:color w:val="auto"/>
                <w:sz w:val="20"/>
                <w:szCs w:val="20"/>
                <w:lang w:val="lt-LT"/>
              </w:rPr>
            </w:pPr>
            <w:r w:rsidRPr="00BD036F">
              <w:rPr>
                <w:rFonts w:ascii="Arial" w:hAnsi="Arial" w:cs="Arial"/>
                <w:sz w:val="20"/>
                <w:szCs w:val="20"/>
                <w:lang w:val="lt-LT"/>
              </w:rPr>
              <w:lastRenderedPageBreak/>
              <w:t xml:space="preserve">Site and building plans in CAD (.dwg) format are provided in the annexes to the Technical Task. Vilnius City Municipality has </w:t>
            </w:r>
            <w:r w:rsidR="0049575B" w:rsidRPr="00BD036F">
              <w:rPr>
                <w:rFonts w:ascii="Arial" w:hAnsi="Arial" w:cs="Arial"/>
                <w:sz w:val="20"/>
                <w:szCs w:val="20"/>
                <w:lang w:val="lt-LT"/>
              </w:rPr>
              <w:t xml:space="preserve">also </w:t>
            </w:r>
            <w:r w:rsidRPr="00BD036F">
              <w:rPr>
                <w:rFonts w:ascii="Arial" w:hAnsi="Arial" w:cs="Arial"/>
                <w:sz w:val="20"/>
                <w:szCs w:val="20"/>
                <w:lang w:val="lt-LT"/>
              </w:rPr>
              <w:t xml:space="preserve">made it possible to download a </w:t>
            </w:r>
            <w:r w:rsidRPr="00BD036F">
              <w:rPr>
                <w:rFonts w:ascii="Arial" w:hAnsi="Arial" w:cs="Arial"/>
                <w:sz w:val="20"/>
                <w:szCs w:val="20"/>
                <w:lang w:val="lt-LT"/>
              </w:rPr>
              <w:lastRenderedPageBreak/>
              <w:t xml:space="preserve">3D model of the city: </w:t>
            </w:r>
            <w:hyperlink r:id="rId12" w:history="1">
              <w:r w:rsidRPr="00BD036F">
                <w:rPr>
                  <w:rStyle w:val="Hyperlink"/>
                  <w:rFonts w:ascii="Arial" w:eastAsia="Times New Roman" w:hAnsi="Arial" w:cs="Arial"/>
                  <w:color w:val="auto"/>
                  <w:sz w:val="20"/>
                  <w:szCs w:val="20"/>
                  <w:lang w:val="lt-LT"/>
                </w:rPr>
                <w:t>https://maps.vilnius.lt/teritoriju-planavimas</w:t>
              </w:r>
            </w:hyperlink>
          </w:p>
          <w:p w14:paraId="4FF36A4F" w14:textId="39132A1C" w:rsidR="00484DCF" w:rsidRPr="00BD036F" w:rsidRDefault="00484DCF" w:rsidP="00D60A69">
            <w:pPr>
              <w:pStyle w:val="ListParagraph"/>
              <w:spacing w:after="0" w:line="240" w:lineRule="auto"/>
              <w:ind w:left="0"/>
              <w:contextualSpacing w:val="0"/>
              <w:rPr>
                <w:rFonts w:ascii="Arial" w:hAnsi="Arial" w:cs="Arial"/>
                <w:sz w:val="20"/>
                <w:szCs w:val="20"/>
                <w:lang w:val="lt-LT"/>
              </w:rPr>
            </w:pPr>
            <w:r w:rsidRPr="00BD036F">
              <w:rPr>
                <w:rFonts w:ascii="Arial" w:hAnsi="Arial" w:cs="Arial"/>
                <w:sz w:val="20"/>
                <w:szCs w:val="20"/>
                <w:lang w:val="lt-LT"/>
              </w:rPr>
              <w:t>In the window that opens, press ‘Įrankiai’ and choose either the ‘3D traukimas’ or ‘Reljefo profilis’ tool. These tools allow for additional measurement and inspection of the existing complex.</w:t>
            </w:r>
          </w:p>
        </w:tc>
      </w:tr>
      <w:tr w:rsidR="00EE667E" w:rsidRPr="007347CD" w14:paraId="6855BFDA" w14:textId="3A93D76A" w:rsidTr="40782FFF">
        <w:trPr>
          <w:gridAfter w:val="1"/>
          <w:wAfter w:w="17" w:type="dxa"/>
          <w:trHeight w:val="283"/>
        </w:trPr>
        <w:tc>
          <w:tcPr>
            <w:tcW w:w="846" w:type="dxa"/>
            <w:shd w:val="clear" w:color="auto" w:fill="auto"/>
            <w:vAlign w:val="center"/>
          </w:tcPr>
          <w:p w14:paraId="48A66AA7" w14:textId="61E95BE0" w:rsidR="00042D32" w:rsidRPr="00BD036F" w:rsidRDefault="00042D32"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4.</w:t>
            </w:r>
          </w:p>
        </w:tc>
        <w:tc>
          <w:tcPr>
            <w:tcW w:w="1414" w:type="dxa"/>
            <w:vAlign w:val="center"/>
          </w:tcPr>
          <w:p w14:paraId="3356547F" w14:textId="6B8A6367"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11F45F16" w14:textId="5169328B"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66F08563" w14:textId="4BC4D15E"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343A2239" w14:textId="765043A3" w:rsidR="00042D32" w:rsidRPr="00BD036F" w:rsidRDefault="00DA173B"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Can volumes be added to constructed buildings?</w:t>
            </w:r>
          </w:p>
        </w:tc>
        <w:tc>
          <w:tcPr>
            <w:tcW w:w="3430" w:type="dxa"/>
            <w:vAlign w:val="center"/>
          </w:tcPr>
          <w:p w14:paraId="353FB6D4" w14:textId="71969CA9" w:rsidR="00042D32" w:rsidRPr="00BD036F" w:rsidRDefault="004F458C" w:rsidP="005264AA">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Projektavimo užduotis ir detalizuoti reikalavimai pateikiami techninės užduoties 3 skyriuje. Konkurso dalyviai gali</w:t>
            </w:r>
            <w:r w:rsidR="00C16CB7" w:rsidRPr="00BD036F">
              <w:rPr>
                <w:rFonts w:ascii="Arial" w:eastAsia="Times New Roman" w:hAnsi="Arial" w:cs="Arial"/>
                <w:sz w:val="20"/>
                <w:szCs w:val="20"/>
                <w:lang w:val="lt-LT" w:eastAsia="lt-LT"/>
              </w:rPr>
              <w:t xml:space="preserve"> siūlyti sprendinius kurie neprieštarauja šiems reikalavimams.</w:t>
            </w:r>
            <w:r w:rsidR="005264AA" w:rsidRPr="00BD036F">
              <w:rPr>
                <w:rFonts w:ascii="Arial" w:eastAsia="Times New Roman" w:hAnsi="Arial" w:cs="Arial"/>
                <w:sz w:val="20"/>
                <w:szCs w:val="20"/>
                <w:lang w:val="lt-LT" w:eastAsia="lt-LT"/>
              </w:rPr>
              <w:t xml:space="preserve"> </w:t>
            </w:r>
            <w:r w:rsidR="00DD0E8D" w:rsidRPr="00BD036F">
              <w:rPr>
                <w:rFonts w:ascii="Arial" w:eastAsia="Times New Roman" w:hAnsi="Arial" w:cs="Arial"/>
                <w:sz w:val="20"/>
                <w:szCs w:val="20"/>
                <w:lang w:val="lt-LT" w:eastAsia="lt-LT"/>
              </w:rPr>
              <w:t>Atkreipiame dėmesį jog reikalavimai dabartiniams pastatams (Fakultetų pastatams ir Jungiamiesiems rūmams)</w:t>
            </w:r>
            <w:r w:rsidR="005264AA" w:rsidRPr="00BD036F">
              <w:rPr>
                <w:rFonts w:ascii="Arial" w:eastAsia="Times New Roman" w:hAnsi="Arial" w:cs="Arial"/>
                <w:sz w:val="20"/>
                <w:szCs w:val="20"/>
                <w:lang w:val="lt-LT" w:eastAsia="lt-LT"/>
              </w:rPr>
              <w:t xml:space="preserve"> </w:t>
            </w:r>
            <w:r w:rsidR="00DD0E8D" w:rsidRPr="00BD036F">
              <w:rPr>
                <w:rFonts w:ascii="Arial" w:eastAsia="Times New Roman" w:hAnsi="Arial" w:cs="Arial"/>
                <w:sz w:val="20"/>
                <w:szCs w:val="20"/>
                <w:lang w:val="lt-LT" w:eastAsia="lt-LT"/>
              </w:rPr>
              <w:t>yra skirtingi.</w:t>
            </w:r>
          </w:p>
        </w:tc>
        <w:tc>
          <w:tcPr>
            <w:tcW w:w="3243" w:type="dxa"/>
          </w:tcPr>
          <w:p w14:paraId="54BBC43D" w14:textId="420875A4" w:rsidR="00042D32" w:rsidRPr="00BD036F" w:rsidRDefault="00484DCF"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 xml:space="preserve">The design task and detailed requirements are set out in Chapter 3 of the Technical Task. Tenderers may propose solutions that do not conflict with these requirements. Please note that the requirements for current buildings (the Faculty buildings and the Connecting Premises) </w:t>
            </w:r>
            <w:r w:rsidR="00A865C9" w:rsidRPr="00BD036F">
              <w:rPr>
                <w:rFonts w:ascii="Arial" w:hAnsi="Arial" w:cs="Arial"/>
                <w:sz w:val="20"/>
                <w:szCs w:val="20"/>
                <w:lang w:val="lt-LT"/>
              </w:rPr>
              <w:t>differ.</w:t>
            </w:r>
          </w:p>
        </w:tc>
      </w:tr>
      <w:tr w:rsidR="00EE667E" w:rsidRPr="007347CD" w14:paraId="3842C677" w14:textId="1F6D14A3" w:rsidTr="40782FFF">
        <w:trPr>
          <w:gridAfter w:val="1"/>
          <w:wAfter w:w="17" w:type="dxa"/>
          <w:trHeight w:val="283"/>
        </w:trPr>
        <w:tc>
          <w:tcPr>
            <w:tcW w:w="846" w:type="dxa"/>
            <w:shd w:val="clear" w:color="auto" w:fill="auto"/>
            <w:vAlign w:val="center"/>
          </w:tcPr>
          <w:p w14:paraId="03970CD4" w14:textId="19468336"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t>5.</w:t>
            </w:r>
          </w:p>
        </w:tc>
        <w:tc>
          <w:tcPr>
            <w:tcW w:w="1414" w:type="dxa"/>
            <w:vAlign w:val="center"/>
          </w:tcPr>
          <w:p w14:paraId="54D3E1D4" w14:textId="37145803"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5F8B606C" w14:textId="774C4386"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00FF0A59" w14:textId="43C75734"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533C9627" w14:textId="0A27477D" w:rsidR="00042D32" w:rsidRPr="00BD036F" w:rsidRDefault="005C77ED"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Can constructed buildings vary and restructure the facades?</w:t>
            </w:r>
          </w:p>
        </w:tc>
        <w:tc>
          <w:tcPr>
            <w:tcW w:w="3430" w:type="dxa"/>
            <w:vAlign w:val="center"/>
          </w:tcPr>
          <w:p w14:paraId="56593B3F" w14:textId="5084DDAF" w:rsidR="00042D32" w:rsidRPr="00BD036F" w:rsidRDefault="00DD0E8D"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 xml:space="preserve">Projektavimo užduotis ir detalizuoti reikalavimai pateikiami techninės </w:t>
            </w:r>
            <w:r w:rsidRPr="00BD036F">
              <w:rPr>
                <w:rFonts w:ascii="Arial" w:eastAsia="Times New Roman" w:hAnsi="Arial" w:cs="Arial"/>
                <w:sz w:val="20"/>
                <w:szCs w:val="20"/>
                <w:lang w:val="lt-LT" w:eastAsia="lt-LT"/>
              </w:rPr>
              <w:lastRenderedPageBreak/>
              <w:t>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36BD6644" w14:textId="2FA8CED8" w:rsidR="00042D32" w:rsidRPr="00BD036F" w:rsidRDefault="00A865C9"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lastRenderedPageBreak/>
              <w:t xml:space="preserve">The design task and detailed requirements are set out in </w:t>
            </w:r>
            <w:r w:rsidRPr="00BD036F">
              <w:rPr>
                <w:rFonts w:ascii="Arial" w:hAnsi="Arial" w:cs="Arial"/>
                <w:sz w:val="20"/>
                <w:szCs w:val="20"/>
                <w:lang w:val="lt-LT"/>
              </w:rPr>
              <w:lastRenderedPageBreak/>
              <w:t>Chapter 3 of the Technical Task. Tenderers may propose solutions that do not conflict with these requirements. Please note that the requirements for current buildings (the Faculty buildings and the Connecting Premises) differ.</w:t>
            </w:r>
          </w:p>
        </w:tc>
      </w:tr>
      <w:tr w:rsidR="00EE667E" w:rsidRPr="007347CD" w14:paraId="5B3B264B" w14:textId="6DB00F50" w:rsidTr="40782FFF">
        <w:trPr>
          <w:gridAfter w:val="1"/>
          <w:wAfter w:w="17" w:type="dxa"/>
          <w:trHeight w:val="283"/>
        </w:trPr>
        <w:tc>
          <w:tcPr>
            <w:tcW w:w="846" w:type="dxa"/>
            <w:shd w:val="clear" w:color="auto" w:fill="auto"/>
            <w:vAlign w:val="center"/>
          </w:tcPr>
          <w:p w14:paraId="14C37BF7" w14:textId="2E6EE663"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6.</w:t>
            </w:r>
          </w:p>
        </w:tc>
        <w:tc>
          <w:tcPr>
            <w:tcW w:w="1414" w:type="dxa"/>
            <w:vAlign w:val="center"/>
          </w:tcPr>
          <w:p w14:paraId="2A775EF1" w14:textId="228143BB"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4081FD78" w14:textId="04DF6C0D"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55E5CE17" w14:textId="0A40E98C"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6C203EF7" w14:textId="40F993F5" w:rsidR="00042D32" w:rsidRPr="00BD036F" w:rsidRDefault="005C77ED"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In constructed buildings, can structural holes be made in the floors? and can we vary the structure?</w:t>
            </w:r>
          </w:p>
        </w:tc>
        <w:tc>
          <w:tcPr>
            <w:tcW w:w="3430" w:type="dxa"/>
            <w:vAlign w:val="center"/>
          </w:tcPr>
          <w:p w14:paraId="2C1C782D" w14:textId="788C9550" w:rsidR="00042D32" w:rsidRPr="00BD036F" w:rsidRDefault="00DD0E8D"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Projektavimo užduotis ir detalizuoti reikalavimai pateikiami techninės 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164864F4" w14:textId="13BA7619" w:rsidR="00042D32" w:rsidRPr="00BD036F" w:rsidRDefault="00A865C9"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The design task and detailed requirements are set out in Chapter 3 of the Technical Task. Tenderers may propose solutions that do not conflict with these requirements. Please note that the requirements for current buildings (the Faculty buildings and the Connecting Premises) differ.</w:t>
            </w:r>
          </w:p>
        </w:tc>
      </w:tr>
      <w:tr w:rsidR="00EE667E" w:rsidRPr="007347CD" w14:paraId="4FBC9A04" w14:textId="23553E76" w:rsidTr="40782FFF">
        <w:trPr>
          <w:gridAfter w:val="1"/>
          <w:wAfter w:w="17" w:type="dxa"/>
          <w:trHeight w:val="283"/>
        </w:trPr>
        <w:tc>
          <w:tcPr>
            <w:tcW w:w="846" w:type="dxa"/>
            <w:shd w:val="clear" w:color="auto" w:fill="auto"/>
            <w:vAlign w:val="center"/>
          </w:tcPr>
          <w:p w14:paraId="2D94C77F" w14:textId="7F76951B"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t>7.</w:t>
            </w:r>
          </w:p>
        </w:tc>
        <w:tc>
          <w:tcPr>
            <w:tcW w:w="1414" w:type="dxa"/>
            <w:vAlign w:val="center"/>
          </w:tcPr>
          <w:p w14:paraId="3FB6154C" w14:textId="54103233"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475BED5C" w14:textId="3ABAD9A6"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2CADB9B7" w14:textId="2D3C7EF6"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1FBA6C69" w14:textId="0EFC85B2" w:rsidR="00042D32" w:rsidRPr="00BD036F" w:rsidRDefault="00D37284"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It is possible obtain the the full floor plant of the complex? If we try to match each floor plant in the full building the don´t match.</w:t>
            </w:r>
          </w:p>
        </w:tc>
        <w:tc>
          <w:tcPr>
            <w:tcW w:w="3430" w:type="dxa"/>
            <w:vAlign w:val="center"/>
          </w:tcPr>
          <w:p w14:paraId="4DDDC432" w14:textId="693F3991" w:rsidR="00042D32" w:rsidRPr="00BD036F" w:rsidRDefault="00B2639A"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Visa turima medžiag</w:t>
            </w:r>
            <w:r w:rsidR="007C6466" w:rsidRPr="00BD036F">
              <w:rPr>
                <w:rFonts w:ascii="Arial" w:hAnsi="Arial" w:cs="Arial"/>
                <w:sz w:val="20"/>
                <w:szCs w:val="20"/>
                <w:lang w:val="lt-LT"/>
              </w:rPr>
              <w:t>a</w:t>
            </w:r>
            <w:r w:rsidR="00F04E14" w:rsidRPr="00BD036F">
              <w:rPr>
                <w:rFonts w:ascii="Arial" w:hAnsi="Arial" w:cs="Arial"/>
                <w:sz w:val="20"/>
                <w:szCs w:val="20"/>
                <w:lang w:val="lt-LT"/>
              </w:rPr>
              <w:t xml:space="preserve"> (visų pastatų planai ir sklypo planas su esamų pastatų vietomis)</w:t>
            </w:r>
            <w:r w:rsidRPr="00BD036F">
              <w:rPr>
                <w:rFonts w:ascii="Arial" w:hAnsi="Arial" w:cs="Arial"/>
                <w:sz w:val="20"/>
                <w:szCs w:val="20"/>
                <w:lang w:val="lt-LT"/>
              </w:rPr>
              <w:t xml:space="preserve"> yra pateikta Techninės užduoties prieduose.</w:t>
            </w:r>
          </w:p>
        </w:tc>
        <w:tc>
          <w:tcPr>
            <w:tcW w:w="3243" w:type="dxa"/>
          </w:tcPr>
          <w:p w14:paraId="184A093D" w14:textId="0CAB9D22" w:rsidR="00042D32" w:rsidRPr="00BD036F" w:rsidRDefault="00A865C9"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All available material (plans of all buildings and a site plan with the locations of the existing buildings) is provided in the annexes to the Technical Task.</w:t>
            </w:r>
          </w:p>
        </w:tc>
      </w:tr>
      <w:tr w:rsidR="00EE667E" w:rsidRPr="007347CD" w14:paraId="0697607A" w14:textId="55890E55" w:rsidTr="40782FFF">
        <w:trPr>
          <w:gridAfter w:val="1"/>
          <w:wAfter w:w="17" w:type="dxa"/>
          <w:trHeight w:val="283"/>
        </w:trPr>
        <w:tc>
          <w:tcPr>
            <w:tcW w:w="846" w:type="dxa"/>
            <w:shd w:val="clear" w:color="auto" w:fill="auto"/>
            <w:vAlign w:val="center"/>
          </w:tcPr>
          <w:p w14:paraId="118F491D" w14:textId="45110798"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8.</w:t>
            </w:r>
          </w:p>
        </w:tc>
        <w:tc>
          <w:tcPr>
            <w:tcW w:w="1414" w:type="dxa"/>
            <w:vAlign w:val="center"/>
          </w:tcPr>
          <w:p w14:paraId="40F4853F" w14:textId="0C62C37E"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7FA8A610" w14:textId="66041C69"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03F7AE66" w14:textId="46C2D038"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4FEA38D3" w14:textId="35A97BCB" w:rsidR="00042D32" w:rsidRPr="00BD036F" w:rsidRDefault="00D37284"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Should each building be examined individually or should it be done together?</w:t>
            </w:r>
          </w:p>
        </w:tc>
        <w:tc>
          <w:tcPr>
            <w:tcW w:w="3430" w:type="dxa"/>
            <w:vAlign w:val="center"/>
          </w:tcPr>
          <w:p w14:paraId="6792D236" w14:textId="2A361FD4" w:rsidR="00042D32" w:rsidRPr="00BD036F" w:rsidRDefault="00FB5041"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 xml:space="preserve">Konkurso dalyviai yra laisvi rinktis kūrybos metodą ir rinktis tiek dirbti su kiekvienu pastatu individualiai ir visu kompleksu iš karto. </w:t>
            </w:r>
          </w:p>
        </w:tc>
        <w:tc>
          <w:tcPr>
            <w:tcW w:w="3243" w:type="dxa"/>
          </w:tcPr>
          <w:p w14:paraId="05F7B989" w14:textId="170185C6" w:rsidR="00042D32" w:rsidRPr="00BD036F" w:rsidRDefault="00A865C9"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Tenderers are free to choose their creative approach and work on each building individually or on the whole complex at once.</w:t>
            </w:r>
          </w:p>
        </w:tc>
      </w:tr>
      <w:tr w:rsidR="00EE667E" w:rsidRPr="007347CD" w14:paraId="27D9F200" w14:textId="2294EDDE" w:rsidTr="40782FFF">
        <w:trPr>
          <w:gridAfter w:val="1"/>
          <w:wAfter w:w="17" w:type="dxa"/>
          <w:trHeight w:val="283"/>
        </w:trPr>
        <w:tc>
          <w:tcPr>
            <w:tcW w:w="846" w:type="dxa"/>
            <w:shd w:val="clear" w:color="auto" w:fill="auto"/>
            <w:vAlign w:val="center"/>
          </w:tcPr>
          <w:p w14:paraId="429E842B" w14:textId="44ACD86E"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t>9.</w:t>
            </w:r>
          </w:p>
        </w:tc>
        <w:tc>
          <w:tcPr>
            <w:tcW w:w="1414" w:type="dxa"/>
            <w:vAlign w:val="center"/>
          </w:tcPr>
          <w:p w14:paraId="56413472" w14:textId="43F28101"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1E85D68D" w14:textId="577D3AA2"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0F84B099" w14:textId="7A3F35E9"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70779B18" w14:textId="32A8B52B" w:rsidR="00042D32" w:rsidRPr="00BD036F" w:rsidRDefault="00D37284"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Can internal circulation be created between the different buildings?</w:t>
            </w:r>
          </w:p>
        </w:tc>
        <w:tc>
          <w:tcPr>
            <w:tcW w:w="3430" w:type="dxa"/>
            <w:vAlign w:val="center"/>
          </w:tcPr>
          <w:p w14:paraId="3785ECCB" w14:textId="6CD0C9E3" w:rsidR="00042D32" w:rsidRPr="00BD036F" w:rsidRDefault="000B4E70"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 xml:space="preserve">Šiuo metu Jungiamieji rūmai tarnauja kaip jungtis tarp trijų fakultetų pastatų. </w:t>
            </w:r>
            <w:r w:rsidR="00987B9F" w:rsidRPr="00BD036F">
              <w:rPr>
                <w:rFonts w:ascii="Arial" w:eastAsia="Times New Roman" w:hAnsi="Arial" w:cs="Arial"/>
                <w:sz w:val="20"/>
                <w:szCs w:val="20"/>
                <w:lang w:val="lt-LT" w:eastAsia="lt-LT"/>
              </w:rPr>
              <w:t>Konkurso dalyviai gali siūlyti vertikalios ir horizontalios cirkuliacijos sprendinius. Daugiau informacijos apie Funkcinius ryšius pateikiama techninės užduoties 3.8. Funkciniai ryšiai, dalyje.</w:t>
            </w:r>
          </w:p>
        </w:tc>
        <w:tc>
          <w:tcPr>
            <w:tcW w:w="3243" w:type="dxa"/>
          </w:tcPr>
          <w:p w14:paraId="46763517" w14:textId="1A95456D" w:rsidR="00042D32" w:rsidRPr="00BD036F" w:rsidRDefault="00A865C9"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Currently, the Connecting Premises serve as a link between the three faculty buildings.</w:t>
            </w:r>
            <w:r w:rsidR="005810B2" w:rsidRPr="00BD036F">
              <w:rPr>
                <w:rFonts w:ascii="Arial" w:hAnsi="Arial" w:cs="Arial"/>
                <w:sz w:val="20"/>
                <w:szCs w:val="20"/>
                <w:lang w:val="lt-LT"/>
              </w:rPr>
              <w:t xml:space="preserve"> Tenderers are free to propose vertical and horizontal circulation solutions. More information on the functional links is provided in Item 3(8) of the Technical Task, ‘Functional Links in the Complex’. </w:t>
            </w:r>
          </w:p>
        </w:tc>
      </w:tr>
      <w:tr w:rsidR="00EE667E" w:rsidRPr="007347CD" w14:paraId="3295586E" w14:textId="4052F28E" w:rsidTr="40782FFF">
        <w:trPr>
          <w:gridAfter w:val="1"/>
          <w:wAfter w:w="17" w:type="dxa"/>
          <w:trHeight w:val="283"/>
        </w:trPr>
        <w:tc>
          <w:tcPr>
            <w:tcW w:w="846" w:type="dxa"/>
            <w:shd w:val="clear" w:color="auto" w:fill="auto"/>
            <w:vAlign w:val="center"/>
          </w:tcPr>
          <w:p w14:paraId="4033F013" w14:textId="475F6943" w:rsidR="00042D32"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t>10.</w:t>
            </w:r>
          </w:p>
        </w:tc>
        <w:tc>
          <w:tcPr>
            <w:tcW w:w="1414" w:type="dxa"/>
            <w:vAlign w:val="center"/>
          </w:tcPr>
          <w:p w14:paraId="238DE0B8" w14:textId="494BE119" w:rsidR="00042D32"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14F2C831" w14:textId="76727135"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40F6AF02" w14:textId="1F6DEF2C" w:rsidR="00042D32"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52A4A3D6" w14:textId="7B1B219E" w:rsidR="00042D32" w:rsidRPr="00BD036F" w:rsidRDefault="000C078E" w:rsidP="00D60A69">
            <w:pPr>
              <w:spacing w:after="0" w:line="240" w:lineRule="auto"/>
              <w:rPr>
                <w:rFonts w:ascii="Arial" w:hAnsi="Arial" w:cs="Arial"/>
                <w:sz w:val="20"/>
                <w:szCs w:val="20"/>
                <w:lang w:val="lt-LT"/>
              </w:rPr>
            </w:pPr>
            <w:r w:rsidRPr="00BD036F">
              <w:rPr>
                <w:rFonts w:ascii="Arial" w:hAnsi="Arial" w:cs="Arial"/>
                <w:sz w:val="20"/>
                <w:szCs w:val="20"/>
                <w:shd w:val="clear" w:color="auto" w:fill="FFFFFF"/>
                <w:lang w:val="lt-LT"/>
              </w:rPr>
              <w:t>Can you give us the levels of the interior of the buildings?</w:t>
            </w:r>
          </w:p>
        </w:tc>
        <w:tc>
          <w:tcPr>
            <w:tcW w:w="3430" w:type="dxa"/>
            <w:vAlign w:val="center"/>
          </w:tcPr>
          <w:p w14:paraId="112E26DB" w14:textId="359B2E6B" w:rsidR="00042D32" w:rsidRPr="00BD036F" w:rsidRDefault="006B12FD"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Detalumo reikalavimai išdėstyti techninės užduoties 3.2.1.1. dalyje.</w:t>
            </w:r>
          </w:p>
        </w:tc>
        <w:tc>
          <w:tcPr>
            <w:tcW w:w="3243" w:type="dxa"/>
          </w:tcPr>
          <w:p w14:paraId="492FFAF1" w14:textId="7B0EFF9D" w:rsidR="00042D32" w:rsidRPr="00BD036F" w:rsidRDefault="005810B2"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t>Requirements for the level of detail are set out in Item 3(2)(1)(1) of the Technical Task.</w:t>
            </w:r>
          </w:p>
        </w:tc>
      </w:tr>
      <w:tr w:rsidR="00EE667E" w:rsidRPr="007347CD" w14:paraId="46AB3EAA" w14:textId="77777777" w:rsidTr="40782FFF">
        <w:trPr>
          <w:gridAfter w:val="1"/>
          <w:wAfter w:w="17" w:type="dxa"/>
          <w:trHeight w:val="283"/>
        </w:trPr>
        <w:tc>
          <w:tcPr>
            <w:tcW w:w="846" w:type="dxa"/>
            <w:shd w:val="clear" w:color="auto" w:fill="auto"/>
            <w:vAlign w:val="center"/>
          </w:tcPr>
          <w:p w14:paraId="72321DF9" w14:textId="3D393805" w:rsidR="000C078E" w:rsidRPr="00BD036F" w:rsidRDefault="000C078E"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t>11.</w:t>
            </w:r>
          </w:p>
        </w:tc>
        <w:tc>
          <w:tcPr>
            <w:tcW w:w="1414" w:type="dxa"/>
            <w:vAlign w:val="center"/>
          </w:tcPr>
          <w:p w14:paraId="07B4C9B4" w14:textId="7F075ED6" w:rsidR="000C078E" w:rsidRPr="00BD036F" w:rsidRDefault="000710FE" w:rsidP="00D60A69">
            <w:pPr>
              <w:spacing w:after="0" w:line="240" w:lineRule="auto"/>
              <w:rPr>
                <w:rFonts w:ascii="Arial" w:hAnsi="Arial" w:cs="Arial"/>
                <w:sz w:val="20"/>
                <w:szCs w:val="20"/>
                <w:lang w:val="lt-LT"/>
              </w:rPr>
            </w:pPr>
            <w:r w:rsidRPr="00BD036F">
              <w:rPr>
                <w:rFonts w:ascii="Arial" w:hAnsi="Arial" w:cs="Arial"/>
                <w:sz w:val="20"/>
                <w:szCs w:val="20"/>
                <w:lang w:val="lt-LT"/>
              </w:rPr>
              <w:t>2024-11-08</w:t>
            </w:r>
          </w:p>
        </w:tc>
        <w:tc>
          <w:tcPr>
            <w:tcW w:w="1578" w:type="dxa"/>
            <w:vAlign w:val="center"/>
          </w:tcPr>
          <w:p w14:paraId="3DAAB5C3" w14:textId="58CE2104" w:rsidR="000C078E"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590BDC98" w14:textId="76D5783B" w:rsidR="000C078E" w:rsidRPr="00BD036F" w:rsidRDefault="000710FE"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371A9C7E" w14:textId="25D26283" w:rsidR="000C078E" w:rsidRPr="00BD036F" w:rsidRDefault="000C078E" w:rsidP="00D60A69">
            <w:pPr>
              <w:spacing w:after="0"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t>There are some errors in the floor plant of the building because some elevator holes donté match with the other floors. Could you clarify that?</w:t>
            </w:r>
          </w:p>
        </w:tc>
        <w:tc>
          <w:tcPr>
            <w:tcW w:w="3430" w:type="dxa"/>
            <w:vAlign w:val="center"/>
          </w:tcPr>
          <w:p w14:paraId="12F26F7C" w14:textId="0F02F0C5" w:rsidR="000C078E" w:rsidRPr="00BD036F" w:rsidRDefault="00332D6F" w:rsidP="00FE2167">
            <w:pPr>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P</w:t>
            </w:r>
            <w:r w:rsidR="0088346A" w:rsidRPr="00BD036F">
              <w:rPr>
                <w:rFonts w:ascii="Arial" w:eastAsia="Times New Roman" w:hAnsi="Arial" w:cs="Arial"/>
                <w:sz w:val="20"/>
                <w:szCs w:val="20"/>
                <w:lang w:val="lt-LT" w:eastAsia="lt-LT"/>
              </w:rPr>
              <w:t>atikslin</w:t>
            </w:r>
            <w:r w:rsidRPr="00BD036F">
              <w:rPr>
                <w:rFonts w:ascii="Arial" w:eastAsia="Times New Roman" w:hAnsi="Arial" w:cs="Arial"/>
                <w:sz w:val="20"/>
                <w:szCs w:val="20"/>
                <w:lang w:val="lt-LT" w:eastAsia="lt-LT"/>
              </w:rPr>
              <w:t xml:space="preserve">kite prašau, </w:t>
            </w:r>
            <w:r w:rsidR="0088346A" w:rsidRPr="00BD036F">
              <w:rPr>
                <w:rFonts w:ascii="Arial" w:eastAsia="Times New Roman" w:hAnsi="Arial" w:cs="Arial"/>
                <w:sz w:val="20"/>
                <w:szCs w:val="20"/>
                <w:lang w:val="lt-LT" w:eastAsia="lt-LT"/>
              </w:rPr>
              <w:t>kuri vieta konkrečiai neatitinka. Atkreipiame dėmesį jog dalis liftų</w:t>
            </w:r>
            <w:r w:rsidR="00B06906" w:rsidRPr="00BD036F">
              <w:rPr>
                <w:rFonts w:ascii="Arial" w:eastAsia="Times New Roman" w:hAnsi="Arial" w:cs="Arial"/>
                <w:sz w:val="20"/>
                <w:szCs w:val="20"/>
                <w:lang w:val="lt-LT" w:eastAsia="lt-LT"/>
              </w:rPr>
              <w:t xml:space="preserve"> šachtų šiuo metu nenaudojama, dėl to gali atsirasti neatitikimų. Konkurso dalyviai gali siūlyti vertikalios ir horizontalios cirkuliacijos sprendinius</w:t>
            </w:r>
            <w:r w:rsidR="000F2DDF" w:rsidRPr="00BD036F">
              <w:rPr>
                <w:rFonts w:ascii="Arial" w:eastAsia="Times New Roman" w:hAnsi="Arial" w:cs="Arial"/>
                <w:sz w:val="20"/>
                <w:szCs w:val="20"/>
                <w:lang w:val="lt-LT" w:eastAsia="lt-LT"/>
              </w:rPr>
              <w:t xml:space="preserve">. Daugiau informacijos apie Funkcinius ryšius pateikiama </w:t>
            </w:r>
            <w:r w:rsidR="000F2DDF" w:rsidRPr="00BD036F">
              <w:rPr>
                <w:rFonts w:ascii="Arial" w:eastAsia="Times New Roman" w:hAnsi="Arial" w:cs="Arial"/>
                <w:sz w:val="20"/>
                <w:szCs w:val="20"/>
                <w:lang w:val="lt-LT" w:eastAsia="lt-LT"/>
              </w:rPr>
              <w:lastRenderedPageBreak/>
              <w:t xml:space="preserve">techninės užduoties </w:t>
            </w:r>
            <w:r w:rsidR="00D94B89" w:rsidRPr="00BD036F">
              <w:rPr>
                <w:rFonts w:ascii="Arial" w:eastAsia="Times New Roman" w:hAnsi="Arial" w:cs="Arial"/>
                <w:sz w:val="20"/>
                <w:szCs w:val="20"/>
                <w:lang w:val="lt-LT" w:eastAsia="lt-LT"/>
              </w:rPr>
              <w:t xml:space="preserve">3.8. Funkciniai ryšiai, dalyje. </w:t>
            </w:r>
          </w:p>
        </w:tc>
        <w:tc>
          <w:tcPr>
            <w:tcW w:w="3243" w:type="dxa"/>
          </w:tcPr>
          <w:p w14:paraId="79AB9620" w14:textId="695710AA" w:rsidR="000C078E" w:rsidRPr="00BD036F" w:rsidRDefault="005810B2" w:rsidP="00FE2167">
            <w:pPr>
              <w:spacing w:after="0" w:line="240" w:lineRule="auto"/>
              <w:rPr>
                <w:rFonts w:ascii="Arial" w:eastAsia="Times New Roman" w:hAnsi="Arial" w:cs="Arial"/>
                <w:sz w:val="20"/>
                <w:szCs w:val="20"/>
                <w:lang w:val="lt-LT" w:eastAsia="lt-LT"/>
              </w:rPr>
            </w:pPr>
            <w:r w:rsidRPr="00BD036F">
              <w:rPr>
                <w:rFonts w:ascii="Arial" w:hAnsi="Arial" w:cs="Arial"/>
                <w:sz w:val="20"/>
                <w:szCs w:val="20"/>
                <w:lang w:val="lt-LT"/>
              </w:rPr>
              <w:lastRenderedPageBreak/>
              <w:t xml:space="preserve">Please specify the location where it does not match. Also, please note that some of the elevator shafts are not currently in use, which may lead to discrepancies. Tenderers are free to propose vertical and horizontal circulation solutions. More information on the functional links is provided in Item </w:t>
            </w:r>
            <w:r w:rsidRPr="00BD036F">
              <w:rPr>
                <w:rFonts w:ascii="Arial" w:hAnsi="Arial" w:cs="Arial"/>
                <w:sz w:val="20"/>
                <w:szCs w:val="20"/>
                <w:lang w:val="lt-LT"/>
              </w:rPr>
              <w:lastRenderedPageBreak/>
              <w:t>3(8) of the Technical Task, ‘Functional Links in the Complex’.</w:t>
            </w:r>
          </w:p>
        </w:tc>
      </w:tr>
      <w:tr w:rsidR="00EE667E" w:rsidRPr="007347CD" w14:paraId="5CC49195" w14:textId="77777777" w:rsidTr="40782FFF">
        <w:trPr>
          <w:gridAfter w:val="1"/>
          <w:wAfter w:w="17" w:type="dxa"/>
          <w:trHeight w:val="461"/>
        </w:trPr>
        <w:tc>
          <w:tcPr>
            <w:tcW w:w="846" w:type="dxa"/>
            <w:shd w:val="clear" w:color="auto" w:fill="auto"/>
            <w:vAlign w:val="center"/>
          </w:tcPr>
          <w:p w14:paraId="53C7759F" w14:textId="0F4884CB" w:rsidR="00697C67" w:rsidRPr="00BD036F" w:rsidRDefault="00697C67"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12.</w:t>
            </w:r>
          </w:p>
        </w:tc>
        <w:tc>
          <w:tcPr>
            <w:tcW w:w="1414" w:type="dxa"/>
            <w:vAlign w:val="center"/>
          </w:tcPr>
          <w:p w14:paraId="25F836C5" w14:textId="6ADE3734" w:rsidR="00697C67" w:rsidRPr="00BD036F" w:rsidRDefault="00697C67" w:rsidP="00D60A69">
            <w:pPr>
              <w:spacing w:after="0" w:line="240" w:lineRule="auto"/>
              <w:rPr>
                <w:rFonts w:ascii="Arial" w:hAnsi="Arial" w:cs="Arial"/>
                <w:sz w:val="20"/>
                <w:szCs w:val="20"/>
                <w:lang w:val="lt-LT"/>
              </w:rPr>
            </w:pPr>
            <w:r w:rsidRPr="00BD036F">
              <w:rPr>
                <w:rFonts w:ascii="Arial" w:hAnsi="Arial" w:cs="Arial"/>
                <w:sz w:val="20"/>
                <w:szCs w:val="20"/>
                <w:lang w:val="lt-LT"/>
              </w:rPr>
              <w:t>2024-11-</w:t>
            </w:r>
            <w:r w:rsidR="00B74DF2" w:rsidRPr="00BD036F">
              <w:rPr>
                <w:rFonts w:ascii="Arial" w:hAnsi="Arial" w:cs="Arial"/>
                <w:sz w:val="20"/>
                <w:szCs w:val="20"/>
                <w:lang w:val="lt-LT"/>
              </w:rPr>
              <w:t>20</w:t>
            </w:r>
          </w:p>
        </w:tc>
        <w:tc>
          <w:tcPr>
            <w:tcW w:w="1578" w:type="dxa"/>
            <w:vAlign w:val="center"/>
          </w:tcPr>
          <w:p w14:paraId="3E59ED85" w14:textId="0B190209" w:rsidR="00697C67" w:rsidRPr="00BD036F" w:rsidRDefault="00697C67"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982" w:type="dxa"/>
            <w:vAlign w:val="center"/>
          </w:tcPr>
          <w:p w14:paraId="1AF9EBDF" w14:textId="596FD701" w:rsidR="00697C67" w:rsidRPr="00BD036F" w:rsidRDefault="00697C67" w:rsidP="00FE2167">
            <w:pPr>
              <w:spacing w:after="0" w:line="240" w:lineRule="auto"/>
              <w:rPr>
                <w:rFonts w:ascii="Arial" w:hAnsi="Arial" w:cs="Arial"/>
                <w:sz w:val="20"/>
                <w:szCs w:val="20"/>
                <w:lang w:val="lt-LT"/>
              </w:rPr>
            </w:pPr>
            <w:r w:rsidRPr="00BD036F">
              <w:rPr>
                <w:rFonts w:ascii="Arial" w:hAnsi="Arial" w:cs="Arial"/>
                <w:sz w:val="20"/>
                <w:szCs w:val="20"/>
                <w:lang w:val="lt-LT"/>
              </w:rPr>
              <w:t>-</w:t>
            </w:r>
          </w:p>
        </w:tc>
        <w:tc>
          <w:tcPr>
            <w:tcW w:w="3227" w:type="dxa"/>
            <w:shd w:val="clear" w:color="auto" w:fill="auto"/>
            <w:vAlign w:val="center"/>
          </w:tcPr>
          <w:p w14:paraId="7D77D53B" w14:textId="77777777" w:rsidR="00F13F88" w:rsidRPr="00BD036F" w:rsidRDefault="00F13F88" w:rsidP="00F13F88">
            <w:pPr>
              <w:shd w:val="clear" w:color="auto" w:fill="FFFFFF"/>
              <w:spacing w:after="15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Dear Sirs, regarding the discrepancy in the elevator shafts, this can be observed across all buildings. For example, even if the floors in building 2C8b are aligned, the elevator shafts and structure do not match up.</w:t>
            </w:r>
          </w:p>
          <w:p w14:paraId="793C3449" w14:textId="77777777" w:rsidR="00F13F88" w:rsidRPr="00BD036F" w:rsidRDefault="00F13F88" w:rsidP="00F13F88">
            <w:pPr>
              <w:shd w:val="clear" w:color="auto" w:fill="FFFFFF"/>
              <w:spacing w:after="15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On the other hand, regarding the same building, the height varies depending on the source: in the brief, it is 29.00 m; in the CAD file, it is 28.45 m; in the structural report, it is 33.75 m; and in the site plan, it is 32.50 m. Could you clarify what the true total height of all the buildings is, and which of these documents is correct? </w:t>
            </w:r>
          </w:p>
          <w:p w14:paraId="15AEDE77" w14:textId="77777777" w:rsidR="00F13F88" w:rsidRPr="00BD036F" w:rsidRDefault="00F13F88" w:rsidP="00F13F88">
            <w:pPr>
              <w:shd w:val="clear" w:color="auto" w:fill="FFFFFF"/>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 xml:space="preserve">Please verify all the heights as well as the CAD files. Similarly, the clear heights of the faculty buildings are not clear, nor is it known how much false ceiling </w:t>
            </w:r>
            <w:r w:rsidRPr="00BD036F">
              <w:rPr>
                <w:rFonts w:ascii="Arial" w:eastAsia="Times New Roman" w:hAnsi="Arial" w:cs="Arial"/>
                <w:sz w:val="20"/>
                <w:szCs w:val="20"/>
                <w:lang w:val="lt-LT" w:eastAsia="lt-LT"/>
              </w:rPr>
              <w:lastRenderedPageBreak/>
              <w:t>space exists on each floor, nor the thickness of the slabs, if the elevations or sections of the buildings are not available.</w:t>
            </w:r>
          </w:p>
          <w:p w14:paraId="70993E24" w14:textId="77777777" w:rsidR="00F13F88" w:rsidRPr="00BD036F" w:rsidRDefault="00F13F88" w:rsidP="00F13F88">
            <w:pPr>
              <w:shd w:val="clear" w:color="auto" w:fill="FFFFFF"/>
              <w:spacing w:after="0" w:line="240" w:lineRule="auto"/>
              <w:rPr>
                <w:rFonts w:ascii="Arial" w:eastAsia="Times New Roman" w:hAnsi="Arial" w:cs="Arial"/>
                <w:sz w:val="20"/>
                <w:szCs w:val="20"/>
                <w:lang w:val="lt-LT" w:eastAsia="lt-LT"/>
              </w:rPr>
            </w:pPr>
            <w:r w:rsidRPr="00BD036F">
              <w:rPr>
                <w:rFonts w:ascii="Arial" w:eastAsia="Times New Roman" w:hAnsi="Arial" w:cs="Arial"/>
                <w:sz w:val="20"/>
                <w:szCs w:val="20"/>
                <w:lang w:val="lt-LT" w:eastAsia="lt-LT"/>
              </w:rPr>
              <w:t>Finally, on page 28 of the brief, it states that all five buildings must be remodeled; however, on page 30, it states that the connecting buildings can be substantially reconstructed. There is a discrepancy between these two statements, so can the two connecting buildings be demolished and rebuilt? Please clarify this section, as it is of vital importance to the project and it is not clear.</w:t>
            </w:r>
          </w:p>
          <w:p w14:paraId="00DA9AB7" w14:textId="77777777" w:rsidR="00697C67" w:rsidRPr="00BD036F" w:rsidRDefault="00697C67" w:rsidP="00D60A69">
            <w:pPr>
              <w:spacing w:after="0" w:line="240" w:lineRule="auto"/>
              <w:rPr>
                <w:rFonts w:ascii="Arial" w:hAnsi="Arial" w:cs="Arial"/>
                <w:sz w:val="20"/>
                <w:szCs w:val="20"/>
                <w:shd w:val="clear" w:color="auto" w:fill="FFFFFF"/>
                <w:lang w:val="lt-LT"/>
              </w:rPr>
            </w:pPr>
          </w:p>
        </w:tc>
        <w:tc>
          <w:tcPr>
            <w:tcW w:w="3430" w:type="dxa"/>
            <w:vAlign w:val="center"/>
          </w:tcPr>
          <w:p w14:paraId="2860FB54" w14:textId="3966948B" w:rsidR="00697C67" w:rsidRPr="007347CD" w:rsidRDefault="63307369" w:rsidP="1E85069D">
            <w:pPr>
              <w:spacing w:after="0" w:line="240" w:lineRule="auto"/>
              <w:rPr>
                <w:rFonts w:ascii="Arial" w:hAnsi="Arial" w:cs="Arial"/>
                <w:sz w:val="20"/>
                <w:szCs w:val="20"/>
                <w:lang w:val="lt-LT"/>
              </w:rPr>
            </w:pPr>
            <w:r w:rsidRPr="00BD036F">
              <w:rPr>
                <w:rFonts w:ascii="Arial" w:eastAsia="Arial" w:hAnsi="Arial" w:cs="Arial"/>
                <w:sz w:val="20"/>
                <w:szCs w:val="20"/>
                <w:lang w:val="lt-LT"/>
              </w:rPr>
              <w:lastRenderedPageBreak/>
              <w:t>Pastatų matavimo netikslumai yra  toleruotini ir bus tikslinami techninio projekto metu. Prašome naudoti liftų šachtų ir kitų konstrukcijų vietas, kurios sutampa per didžiąją dalį aukštų.</w:t>
            </w:r>
          </w:p>
          <w:p w14:paraId="7116406D" w14:textId="140B3039" w:rsidR="00697C67" w:rsidRPr="00BD036F" w:rsidRDefault="63307369" w:rsidP="1E85069D">
            <w:pPr>
              <w:spacing w:after="0" w:line="240" w:lineRule="auto"/>
              <w:rPr>
                <w:rFonts w:ascii="Arial" w:eastAsia="Arial" w:hAnsi="Arial" w:cs="Arial"/>
                <w:sz w:val="20"/>
                <w:szCs w:val="20"/>
                <w:lang w:val="lt-LT"/>
              </w:rPr>
            </w:pPr>
            <w:r w:rsidRPr="00BD036F">
              <w:rPr>
                <w:rFonts w:ascii="Arial" w:eastAsia="Arial" w:hAnsi="Arial" w:cs="Arial"/>
                <w:sz w:val="20"/>
                <w:szCs w:val="20"/>
                <w:lang w:val="lt-LT"/>
              </w:rPr>
              <w:t xml:space="preserve"> </w:t>
            </w:r>
          </w:p>
          <w:p w14:paraId="350A97E7" w14:textId="77777777" w:rsidR="00B74DF2" w:rsidRPr="007347CD" w:rsidRDefault="00B74DF2" w:rsidP="1E85069D">
            <w:pPr>
              <w:spacing w:after="0" w:line="240" w:lineRule="auto"/>
              <w:rPr>
                <w:rFonts w:ascii="Arial" w:hAnsi="Arial" w:cs="Arial"/>
                <w:sz w:val="20"/>
                <w:szCs w:val="20"/>
                <w:lang w:val="lt-LT"/>
              </w:rPr>
            </w:pPr>
          </w:p>
          <w:p w14:paraId="44A4CF22" w14:textId="593A4FA5" w:rsidR="00697C67" w:rsidRPr="007347CD" w:rsidRDefault="63307369" w:rsidP="1E85069D">
            <w:pPr>
              <w:spacing w:line="257" w:lineRule="auto"/>
              <w:rPr>
                <w:rFonts w:ascii="Arial" w:hAnsi="Arial" w:cs="Arial"/>
                <w:sz w:val="20"/>
                <w:szCs w:val="20"/>
                <w:lang w:val="lt-LT"/>
              </w:rPr>
            </w:pPr>
            <w:r w:rsidRPr="00BD036F">
              <w:rPr>
                <w:rFonts w:ascii="Arial" w:eastAsia="Arial" w:hAnsi="Arial" w:cs="Arial"/>
                <w:sz w:val="20"/>
                <w:szCs w:val="20"/>
                <w:lang w:val="lt-LT"/>
              </w:rPr>
              <w:t xml:space="preserve">Pastatų aukščiai varijuoja, todėl, kad jie stovi ant nelygaus reljefo ir tikėtina, jog specialistams vykdant matavimus, aukščio matavimas skirtinguose aukštuose buvo matuojamos skirtingos pastatų vietose. Paprastai, esant tokiai situacijai pastatų aukštis nustatomas sumuojant kiekvieno pastato kampo aukštį ir vedamas jų vidurkis. Dėl tikslumo, prašome vadovautis miesto trimačiame modelyje pateiktais matmenimis </w:t>
            </w:r>
            <w:r w:rsidRPr="00BD036F">
              <w:rPr>
                <w:rFonts w:ascii="Arial" w:eastAsia="Arial" w:hAnsi="Arial" w:cs="Arial"/>
                <w:sz w:val="20"/>
                <w:szCs w:val="20"/>
                <w:lang w:val="lt-LT"/>
              </w:rPr>
              <w:lastRenderedPageBreak/>
              <w:t>(</w:t>
            </w:r>
            <w:hyperlink r:id="rId13">
              <w:r w:rsidRPr="00BD036F">
                <w:rPr>
                  <w:rStyle w:val="Hyperlink"/>
                  <w:rFonts w:ascii="Arial" w:eastAsia="Arial" w:hAnsi="Arial" w:cs="Arial"/>
                  <w:color w:val="auto"/>
                  <w:sz w:val="20"/>
                  <w:szCs w:val="20"/>
                  <w:lang w:val="lt-LT"/>
                </w:rPr>
                <w:t>https://maps.vilnius.lt/teritoriju-planavimas</w:t>
              </w:r>
            </w:hyperlink>
            <w:r w:rsidRPr="00BD036F">
              <w:rPr>
                <w:rFonts w:ascii="Arial" w:eastAsia="Arial" w:hAnsi="Arial" w:cs="Arial"/>
                <w:sz w:val="20"/>
                <w:szCs w:val="20"/>
                <w:lang w:val="lt-LT"/>
              </w:rPr>
              <w:t xml:space="preserve"> </w:t>
            </w:r>
          </w:p>
          <w:p w14:paraId="506A6EC8" w14:textId="07B11B42" w:rsidR="00697C67" w:rsidRPr="007347CD" w:rsidRDefault="63307369" w:rsidP="1E85069D">
            <w:pPr>
              <w:spacing w:line="257" w:lineRule="auto"/>
              <w:rPr>
                <w:rFonts w:ascii="Arial" w:hAnsi="Arial" w:cs="Arial"/>
                <w:sz w:val="20"/>
                <w:szCs w:val="20"/>
                <w:lang w:val="lt-LT"/>
              </w:rPr>
            </w:pPr>
            <w:r w:rsidRPr="00BD036F">
              <w:rPr>
                <w:rFonts w:ascii="Arial" w:eastAsia="Arial" w:hAnsi="Arial" w:cs="Arial"/>
                <w:sz w:val="20"/>
                <w:szCs w:val="20"/>
                <w:lang w:val="lt-LT"/>
              </w:rPr>
              <w:t>Atsidariusiame lange spaudžiama: Įrankiai ir pasirenkamas įrankis „3D traukimas“ arba „Reljefo profilis“. Šie įrankiai sudaro galimybę papildomai išsimatuoti ir apžiūrėti esamą kompleksą.)</w:t>
            </w:r>
          </w:p>
          <w:p w14:paraId="373CE6EC" w14:textId="39E6F768" w:rsidR="00697C67" w:rsidRPr="00BD036F" w:rsidRDefault="63307369" w:rsidP="1E85069D">
            <w:pPr>
              <w:spacing w:after="0" w:line="240" w:lineRule="auto"/>
              <w:rPr>
                <w:rFonts w:ascii="Arial" w:eastAsia="Arial" w:hAnsi="Arial" w:cs="Arial"/>
                <w:sz w:val="20"/>
                <w:szCs w:val="20"/>
                <w:lang w:val="lt-LT"/>
              </w:rPr>
            </w:pPr>
            <w:r w:rsidRPr="00BD036F">
              <w:rPr>
                <w:rFonts w:ascii="Arial" w:eastAsia="Arial" w:hAnsi="Arial" w:cs="Arial"/>
                <w:sz w:val="20"/>
                <w:szCs w:val="20"/>
                <w:lang w:val="lt-LT"/>
              </w:rPr>
              <w:t xml:space="preserve"> </w:t>
            </w:r>
          </w:p>
          <w:p w14:paraId="692451CB" w14:textId="77777777" w:rsidR="00B74DF2" w:rsidRPr="007347CD" w:rsidRDefault="00B74DF2" w:rsidP="1E85069D">
            <w:pPr>
              <w:spacing w:after="0" w:line="240" w:lineRule="auto"/>
              <w:rPr>
                <w:rFonts w:ascii="Arial" w:hAnsi="Arial" w:cs="Arial"/>
                <w:sz w:val="20"/>
                <w:szCs w:val="20"/>
                <w:lang w:val="lt-LT"/>
              </w:rPr>
            </w:pPr>
          </w:p>
          <w:p w14:paraId="77BF4B7E" w14:textId="604AC8DD" w:rsidR="00697C67" w:rsidRPr="007347CD" w:rsidRDefault="63307369" w:rsidP="1E85069D">
            <w:pPr>
              <w:spacing w:after="0" w:line="240" w:lineRule="auto"/>
              <w:rPr>
                <w:rFonts w:ascii="Arial" w:hAnsi="Arial" w:cs="Arial"/>
                <w:sz w:val="20"/>
                <w:szCs w:val="20"/>
                <w:lang w:val="lt-LT"/>
              </w:rPr>
            </w:pPr>
            <w:r w:rsidRPr="00BD036F">
              <w:rPr>
                <w:rFonts w:ascii="Arial" w:eastAsia="Arial" w:hAnsi="Arial" w:cs="Arial"/>
                <w:sz w:val="20"/>
                <w:szCs w:val="20"/>
                <w:lang w:val="lt-LT"/>
              </w:rPr>
              <w:t>Pastatų aukštų planuose yra nurodomas patalpos aukštis (</w:t>
            </w:r>
            <w:r w:rsidRPr="00BD036F">
              <w:rPr>
                <w:rFonts w:ascii="Arial" w:eastAsia="Arial" w:hAnsi="Arial" w:cs="Arial"/>
                <w:i/>
                <w:sz w:val="20"/>
                <w:szCs w:val="20"/>
                <w:lang w:val="lt-LT"/>
              </w:rPr>
              <w:t>h=x m</w:t>
            </w:r>
            <w:r w:rsidRPr="00BD036F">
              <w:rPr>
                <w:rFonts w:ascii="Arial" w:eastAsia="Arial" w:hAnsi="Arial" w:cs="Arial"/>
                <w:sz w:val="20"/>
                <w:szCs w:val="20"/>
                <w:lang w:val="lt-LT"/>
              </w:rPr>
              <w:t xml:space="preserve">) gali turėti paklaidą, tačiau turint omeny, kad visi aukštai turėtų būti vienodo aukščio, o pastato aukštis yra žinomas Vilniaus miesto trimačiame modelyje, galima atsiskaičiuoti kiekvieno pastato aukšto aukštį ir kiek tame tarpe skiriama konstrukcijoms. Konstrukcijų matmenys bus tikslinami techninio projekto metu, šio konkurso metu dalyvių </w:t>
            </w:r>
            <w:r w:rsidRPr="00BD036F">
              <w:rPr>
                <w:rFonts w:ascii="Arial" w:eastAsia="Arial" w:hAnsi="Arial" w:cs="Arial"/>
                <w:sz w:val="20"/>
                <w:szCs w:val="20"/>
                <w:lang w:val="lt-LT"/>
              </w:rPr>
              <w:lastRenderedPageBreak/>
              <w:t>nereikalaujama techninio projekto detalumo ir nedideli nuokrypiai yra / bus toleruojami.</w:t>
            </w:r>
          </w:p>
          <w:p w14:paraId="511EF1B4" w14:textId="3517FAF6" w:rsidR="00697C67" w:rsidRPr="00BD036F" w:rsidRDefault="63307369" w:rsidP="1E85069D">
            <w:pPr>
              <w:spacing w:after="0" w:line="240" w:lineRule="auto"/>
              <w:rPr>
                <w:rFonts w:ascii="Arial" w:eastAsia="Arial" w:hAnsi="Arial" w:cs="Arial"/>
                <w:sz w:val="20"/>
                <w:szCs w:val="20"/>
                <w:lang w:val="lt-LT"/>
              </w:rPr>
            </w:pPr>
            <w:r w:rsidRPr="00BD036F">
              <w:rPr>
                <w:rFonts w:ascii="Arial" w:eastAsia="Arial" w:hAnsi="Arial" w:cs="Arial"/>
                <w:sz w:val="20"/>
                <w:szCs w:val="20"/>
                <w:lang w:val="lt-LT"/>
              </w:rPr>
              <w:t xml:space="preserve"> </w:t>
            </w:r>
          </w:p>
          <w:p w14:paraId="74038B74" w14:textId="4709C40C" w:rsidR="00E53CB9" w:rsidRPr="00BD036F" w:rsidRDefault="00E53CB9" w:rsidP="1E85069D">
            <w:pPr>
              <w:spacing w:after="0" w:line="240" w:lineRule="auto"/>
              <w:rPr>
                <w:rFonts w:ascii="Arial" w:eastAsia="Arial" w:hAnsi="Arial" w:cs="Arial"/>
                <w:sz w:val="20"/>
                <w:szCs w:val="20"/>
                <w:lang w:val="lt-LT"/>
              </w:rPr>
            </w:pPr>
          </w:p>
          <w:p w14:paraId="5CB2D135" w14:textId="5310B7B8" w:rsidR="00E53CB9" w:rsidRPr="00BD036F" w:rsidRDefault="00E53CB9" w:rsidP="1E85069D">
            <w:pPr>
              <w:spacing w:after="0" w:line="240" w:lineRule="auto"/>
              <w:rPr>
                <w:rFonts w:ascii="Arial" w:eastAsia="Arial" w:hAnsi="Arial" w:cs="Arial"/>
                <w:sz w:val="20"/>
                <w:szCs w:val="20"/>
                <w:lang w:val="lt-LT"/>
              </w:rPr>
            </w:pPr>
          </w:p>
          <w:p w14:paraId="4364E30A" w14:textId="1066BE44" w:rsidR="00E53CB9" w:rsidRPr="00BD036F" w:rsidRDefault="00E53CB9" w:rsidP="1E85069D">
            <w:pPr>
              <w:spacing w:after="0" w:line="240" w:lineRule="auto"/>
              <w:rPr>
                <w:rFonts w:ascii="Arial" w:eastAsia="Arial" w:hAnsi="Arial" w:cs="Arial"/>
                <w:sz w:val="20"/>
                <w:szCs w:val="20"/>
                <w:lang w:val="lt-LT"/>
              </w:rPr>
            </w:pPr>
          </w:p>
          <w:p w14:paraId="4A537A04" w14:textId="77777777" w:rsidR="00E53CB9" w:rsidRPr="007347CD" w:rsidRDefault="00E53CB9" w:rsidP="1E85069D">
            <w:pPr>
              <w:spacing w:after="0" w:line="240" w:lineRule="auto"/>
              <w:rPr>
                <w:rFonts w:ascii="Arial" w:hAnsi="Arial" w:cs="Arial"/>
                <w:sz w:val="20"/>
                <w:szCs w:val="20"/>
                <w:lang w:val="lt-LT"/>
              </w:rPr>
            </w:pPr>
          </w:p>
          <w:p w14:paraId="5D6E03A5" w14:textId="54E1B9AE" w:rsidR="00697C67" w:rsidRPr="007347CD" w:rsidRDefault="63307369" w:rsidP="1E85069D">
            <w:pPr>
              <w:spacing w:after="0" w:line="240" w:lineRule="auto"/>
              <w:rPr>
                <w:rFonts w:ascii="Arial" w:eastAsia="Arial" w:hAnsi="Arial" w:cs="Arial"/>
                <w:sz w:val="20"/>
                <w:szCs w:val="20"/>
                <w:lang w:val="lt-LT"/>
              </w:rPr>
            </w:pPr>
            <w:r w:rsidRPr="00BD036F">
              <w:rPr>
                <w:rFonts w:ascii="Arial" w:eastAsia="Arial" w:hAnsi="Arial" w:cs="Arial"/>
                <w:sz w:val="20"/>
                <w:szCs w:val="20"/>
                <w:lang w:val="lt-LT"/>
              </w:rPr>
              <w:t>Techninės specifikacijos 28 psl. yra pristatoma, kad kompleksas sudarytas iš penkių pastatų bus pertvarkomas, tačiau konkrečiai nedetalizuojama kokiu būdu tai bus atliekama. Projektavimo užduotis ir detalizuoti reikalavimai pateikiami techninės užduoties 3 skyriuje. Konkurso dalyviai gali siūlyti sprendinius, kurie neprieštarauja šiems reikalavimams. Atkreipiame dėmesį jog reikalavimai dabartiniams pastatams (Fakultetų pastatams ir Jungiamiesiems rūmams) yra skirtingi.</w:t>
            </w:r>
          </w:p>
        </w:tc>
        <w:tc>
          <w:tcPr>
            <w:tcW w:w="3243" w:type="dxa"/>
          </w:tcPr>
          <w:p w14:paraId="6312A444" w14:textId="7A0EBB41" w:rsidR="00697C67" w:rsidRPr="00BD036F" w:rsidRDefault="00413F91" w:rsidP="00FE2167">
            <w:pPr>
              <w:spacing w:after="0" w:line="240" w:lineRule="auto"/>
              <w:rPr>
                <w:rFonts w:ascii="Arial" w:hAnsi="Arial" w:cs="Arial"/>
                <w:sz w:val="20"/>
                <w:szCs w:val="20"/>
                <w:lang w:val="lt-LT"/>
              </w:rPr>
            </w:pPr>
            <w:r w:rsidRPr="00BD036F">
              <w:rPr>
                <w:rFonts w:ascii="Arial" w:hAnsi="Arial" w:cs="Arial"/>
                <w:sz w:val="20"/>
                <w:szCs w:val="20"/>
                <w:lang w:val="lt-LT"/>
              </w:rPr>
              <w:lastRenderedPageBreak/>
              <w:t>Inaccuracies in the measurement of buildings are tolerable and will be adjusted during the draft design</w:t>
            </w:r>
            <w:r w:rsidR="00A126AF" w:rsidRPr="00BD036F">
              <w:rPr>
                <w:rFonts w:ascii="Arial" w:hAnsi="Arial" w:cs="Arial"/>
                <w:sz w:val="20"/>
                <w:szCs w:val="20"/>
                <w:lang w:val="lt-LT"/>
              </w:rPr>
              <w:t xml:space="preserve"> </w:t>
            </w:r>
            <w:r w:rsidR="00E53CB9" w:rsidRPr="00BD036F">
              <w:rPr>
                <w:rFonts w:ascii="Arial" w:hAnsi="Arial" w:cs="Arial"/>
                <w:sz w:val="20"/>
                <w:szCs w:val="20"/>
                <w:lang w:val="lt-LT"/>
              </w:rPr>
              <w:t>process</w:t>
            </w:r>
            <w:r w:rsidRPr="00BD036F">
              <w:rPr>
                <w:rFonts w:ascii="Arial" w:hAnsi="Arial" w:cs="Arial"/>
                <w:sz w:val="20"/>
                <w:szCs w:val="20"/>
                <w:lang w:val="lt-LT"/>
              </w:rPr>
              <w:t>.</w:t>
            </w:r>
            <w:r w:rsidR="00AC3EEE" w:rsidRPr="007347CD">
              <w:rPr>
                <w:rFonts w:ascii="Arial" w:hAnsi="Arial" w:cs="Arial"/>
                <w:sz w:val="20"/>
                <w:szCs w:val="20"/>
                <w:lang w:val="lt-LT"/>
              </w:rPr>
              <w:t xml:space="preserve"> </w:t>
            </w:r>
            <w:r w:rsidR="00AC3EEE" w:rsidRPr="00BD036F">
              <w:rPr>
                <w:rFonts w:ascii="Arial" w:hAnsi="Arial" w:cs="Arial"/>
                <w:sz w:val="20"/>
                <w:szCs w:val="20"/>
                <w:lang w:val="lt-LT"/>
              </w:rPr>
              <w:t xml:space="preserve">Please use the locations of elevator shafts and other structures that </w:t>
            </w:r>
            <w:r w:rsidR="5F074DFB" w:rsidRPr="00BD036F">
              <w:rPr>
                <w:rFonts w:ascii="Arial" w:hAnsi="Arial" w:cs="Arial"/>
                <w:sz w:val="20"/>
                <w:szCs w:val="20"/>
                <w:lang w:val="lt-LT"/>
              </w:rPr>
              <w:t xml:space="preserve">align </w:t>
            </w:r>
            <w:r w:rsidR="00AC3EEE" w:rsidRPr="00BD036F">
              <w:rPr>
                <w:rFonts w:ascii="Arial" w:hAnsi="Arial" w:cs="Arial"/>
                <w:sz w:val="20"/>
                <w:szCs w:val="20"/>
                <w:lang w:val="lt-LT"/>
              </w:rPr>
              <w:t>over most floors.</w:t>
            </w:r>
          </w:p>
          <w:p w14:paraId="497BEC18" w14:textId="77777777" w:rsidR="00AC3EEE" w:rsidRPr="00BD036F" w:rsidRDefault="00AC3EEE" w:rsidP="00FE2167">
            <w:pPr>
              <w:spacing w:after="0" w:line="240" w:lineRule="auto"/>
              <w:rPr>
                <w:rFonts w:ascii="Arial" w:hAnsi="Arial" w:cs="Arial"/>
                <w:sz w:val="20"/>
                <w:szCs w:val="20"/>
                <w:lang w:val="lt-LT"/>
              </w:rPr>
            </w:pPr>
          </w:p>
          <w:p w14:paraId="4AD8767B" w14:textId="4090C7A3" w:rsidR="00AC3EEE" w:rsidRPr="00BD036F" w:rsidRDefault="00AC3EEE" w:rsidP="001A5C8E">
            <w:pPr>
              <w:spacing w:line="240" w:lineRule="auto"/>
              <w:rPr>
                <w:rStyle w:val="Hyperlink"/>
                <w:rFonts w:ascii="Arial" w:eastAsia="Arial" w:hAnsi="Arial" w:cs="Arial"/>
                <w:color w:val="auto"/>
                <w:sz w:val="20"/>
                <w:szCs w:val="20"/>
                <w:lang w:val="lt-LT"/>
              </w:rPr>
            </w:pPr>
            <w:r w:rsidRPr="00BD036F">
              <w:rPr>
                <w:rFonts w:ascii="Arial" w:hAnsi="Arial" w:cs="Arial"/>
                <w:sz w:val="20"/>
                <w:szCs w:val="20"/>
                <w:lang w:val="lt-LT"/>
              </w:rPr>
              <w:t>The height of the buildings varies because they stand on uneven terrain and it is likely that the height measurements</w:t>
            </w:r>
            <w:r w:rsidR="00A126AF" w:rsidRPr="00BD036F">
              <w:rPr>
                <w:rFonts w:ascii="Arial" w:hAnsi="Arial" w:cs="Arial"/>
                <w:sz w:val="20"/>
                <w:szCs w:val="20"/>
                <w:lang w:val="lt-LT"/>
              </w:rPr>
              <w:t xml:space="preserve"> on different floors</w:t>
            </w:r>
            <w:r w:rsidRPr="00BD036F">
              <w:rPr>
                <w:rFonts w:ascii="Arial" w:hAnsi="Arial" w:cs="Arial"/>
                <w:sz w:val="20"/>
                <w:szCs w:val="20"/>
                <w:lang w:val="lt-LT"/>
              </w:rPr>
              <w:t xml:space="preserve"> were taken</w:t>
            </w:r>
            <w:r w:rsidR="00A126AF" w:rsidRPr="00BD036F">
              <w:rPr>
                <w:rFonts w:ascii="Arial" w:hAnsi="Arial" w:cs="Arial"/>
                <w:sz w:val="20"/>
                <w:szCs w:val="20"/>
                <w:lang w:val="lt-LT"/>
              </w:rPr>
              <w:t xml:space="preserve"> by </w:t>
            </w:r>
            <w:r w:rsidR="00A7293F" w:rsidRPr="00BD036F">
              <w:rPr>
                <w:rFonts w:ascii="Arial" w:hAnsi="Arial" w:cs="Arial"/>
                <w:sz w:val="20"/>
                <w:szCs w:val="20"/>
                <w:lang w:val="lt-LT"/>
              </w:rPr>
              <w:t>specialists</w:t>
            </w:r>
            <w:r w:rsidRPr="00BD036F">
              <w:rPr>
                <w:rFonts w:ascii="Arial" w:hAnsi="Arial" w:cs="Arial"/>
                <w:sz w:val="20"/>
                <w:szCs w:val="20"/>
                <w:lang w:val="lt-LT"/>
              </w:rPr>
              <w:t xml:space="preserve"> at different points of the buildings. Usually, in this situation, the height of the buildings is determined by adding the height of each corner of the building and calculating their average. For accuracy, please refer to the dimensions provided in the 3D model of the city </w:t>
            </w:r>
            <w:r w:rsidRPr="00BD036F">
              <w:rPr>
                <w:rFonts w:ascii="Arial" w:hAnsi="Arial" w:cs="Arial"/>
                <w:sz w:val="20"/>
                <w:szCs w:val="20"/>
                <w:lang w:val="lt-LT"/>
              </w:rPr>
              <w:lastRenderedPageBreak/>
              <w:t>(</w:t>
            </w:r>
            <w:hyperlink r:id="rId14">
              <w:r w:rsidRPr="00BD036F">
                <w:rPr>
                  <w:rStyle w:val="Hyperlink"/>
                  <w:rFonts w:ascii="Arial" w:eastAsia="Arial" w:hAnsi="Arial" w:cs="Arial"/>
                  <w:color w:val="auto"/>
                  <w:sz w:val="20"/>
                  <w:szCs w:val="20"/>
                  <w:lang w:val="lt-LT"/>
                </w:rPr>
                <w:t>https://maps.vilnius.lt/teritoriju-planavimas</w:t>
              </w:r>
            </w:hyperlink>
            <w:r w:rsidRPr="00BD036F">
              <w:rPr>
                <w:rStyle w:val="Hyperlink"/>
                <w:rFonts w:ascii="Arial" w:eastAsia="Arial" w:hAnsi="Arial" w:cs="Arial"/>
                <w:color w:val="auto"/>
                <w:sz w:val="20"/>
                <w:szCs w:val="20"/>
                <w:lang w:val="lt-LT"/>
              </w:rPr>
              <w:t>)</w:t>
            </w:r>
          </w:p>
          <w:p w14:paraId="43A7FF38" w14:textId="0D477DAD" w:rsidR="00AC3EEE" w:rsidRPr="00BD036F" w:rsidRDefault="001A5C8E" w:rsidP="00FE2167">
            <w:pPr>
              <w:spacing w:after="0" w:line="240" w:lineRule="auto"/>
              <w:rPr>
                <w:rFonts w:ascii="Arial" w:hAnsi="Arial" w:cs="Arial"/>
                <w:sz w:val="20"/>
                <w:szCs w:val="20"/>
                <w:lang w:val="lt-LT"/>
              </w:rPr>
            </w:pPr>
            <w:r w:rsidRPr="00BD036F">
              <w:rPr>
                <w:rFonts w:ascii="Arial" w:hAnsi="Arial" w:cs="Arial"/>
                <w:sz w:val="20"/>
                <w:szCs w:val="20"/>
                <w:lang w:val="lt-LT"/>
              </w:rPr>
              <w:t>In the window that opens, press ‘Įrankiai’</w:t>
            </w:r>
            <w:r w:rsidR="00A126AF" w:rsidRPr="00BD036F">
              <w:rPr>
                <w:rFonts w:ascii="Arial" w:hAnsi="Arial" w:cs="Arial"/>
                <w:sz w:val="20"/>
                <w:szCs w:val="20"/>
                <w:lang w:val="lt-LT"/>
              </w:rPr>
              <w:t xml:space="preserve"> </w:t>
            </w:r>
            <w:r w:rsidRPr="00BD036F">
              <w:rPr>
                <w:rFonts w:ascii="Arial" w:hAnsi="Arial" w:cs="Arial"/>
                <w:sz w:val="20"/>
                <w:szCs w:val="20"/>
                <w:lang w:val="lt-LT"/>
              </w:rPr>
              <w:t>and choose either the ‘3D traukimas’ or ‘Reljefo profilis’ tool. These tools allow for additional measurement and inspection of the existing complex.</w:t>
            </w:r>
          </w:p>
          <w:p w14:paraId="387F8E21" w14:textId="77777777" w:rsidR="001A5C8E" w:rsidRPr="007347CD" w:rsidRDefault="001A5C8E" w:rsidP="00FE2167">
            <w:pPr>
              <w:spacing w:after="0" w:line="240" w:lineRule="auto"/>
              <w:rPr>
                <w:rFonts w:ascii="Arial" w:hAnsi="Arial" w:cs="Arial"/>
                <w:sz w:val="20"/>
                <w:szCs w:val="20"/>
                <w:lang w:val="lt-LT"/>
              </w:rPr>
            </w:pPr>
          </w:p>
          <w:p w14:paraId="3754A345" w14:textId="0E7B4FE6" w:rsidR="001A5C8E" w:rsidRPr="00BD036F" w:rsidRDefault="001A5C8E" w:rsidP="00FE2167">
            <w:pPr>
              <w:spacing w:after="0" w:line="240" w:lineRule="auto"/>
              <w:rPr>
                <w:rFonts w:ascii="Arial" w:hAnsi="Arial" w:cs="Arial"/>
                <w:sz w:val="20"/>
                <w:szCs w:val="20"/>
                <w:lang w:val="lt-LT"/>
              </w:rPr>
            </w:pPr>
            <w:r w:rsidRPr="00BD036F">
              <w:rPr>
                <w:rFonts w:ascii="Arial" w:hAnsi="Arial" w:cs="Arial"/>
                <w:sz w:val="20"/>
                <w:szCs w:val="20"/>
                <w:lang w:val="lt-LT"/>
              </w:rPr>
              <w:t>The height of the room</w:t>
            </w:r>
            <w:r w:rsidR="00A126AF" w:rsidRPr="00BD036F">
              <w:rPr>
                <w:rFonts w:ascii="Arial" w:hAnsi="Arial" w:cs="Arial"/>
                <w:sz w:val="20"/>
                <w:szCs w:val="20"/>
                <w:lang w:val="lt-LT"/>
              </w:rPr>
              <w:t xml:space="preserve"> </w:t>
            </w:r>
            <w:r w:rsidRPr="00BD036F">
              <w:rPr>
                <w:rFonts w:ascii="Arial" w:hAnsi="Arial" w:cs="Arial"/>
                <w:sz w:val="20"/>
                <w:szCs w:val="20"/>
                <w:lang w:val="lt-LT"/>
              </w:rPr>
              <w:t xml:space="preserve">(h=x m) indicated in the floor plans of the buildings may have a measurement </w:t>
            </w:r>
            <w:r w:rsidR="00A7293F" w:rsidRPr="00BD036F">
              <w:rPr>
                <w:rFonts w:ascii="Arial" w:hAnsi="Arial" w:cs="Arial"/>
                <w:sz w:val="20"/>
                <w:szCs w:val="20"/>
                <w:lang w:val="lt-LT"/>
              </w:rPr>
              <w:t>tolerance</w:t>
            </w:r>
            <w:r w:rsidRPr="00BD036F">
              <w:rPr>
                <w:rFonts w:ascii="Arial" w:hAnsi="Arial" w:cs="Arial"/>
                <w:sz w:val="20"/>
                <w:szCs w:val="20"/>
                <w:lang w:val="lt-LT"/>
              </w:rPr>
              <w:t xml:space="preserve">, but given that all floors should be </w:t>
            </w:r>
            <w:r w:rsidR="00A126AF" w:rsidRPr="00BD036F">
              <w:rPr>
                <w:rFonts w:ascii="Arial" w:hAnsi="Arial" w:cs="Arial"/>
                <w:sz w:val="20"/>
                <w:szCs w:val="20"/>
                <w:lang w:val="lt-LT"/>
              </w:rPr>
              <w:t xml:space="preserve">of </w:t>
            </w:r>
            <w:r w:rsidRPr="00BD036F">
              <w:rPr>
                <w:rFonts w:ascii="Arial" w:hAnsi="Arial" w:cs="Arial"/>
                <w:sz w:val="20"/>
                <w:szCs w:val="20"/>
                <w:lang w:val="lt-LT"/>
              </w:rPr>
              <w:t>the same height and the height of the building is known in the 3D model of Vilnius, it is possible to calculate the height of each floor of the building and how much of it is allocated for structures. The dimensions of the structures will be adjusted during the draft design process</w:t>
            </w:r>
            <w:r w:rsidR="003F3888" w:rsidRPr="00BD036F">
              <w:rPr>
                <w:rFonts w:ascii="Arial" w:hAnsi="Arial" w:cs="Arial"/>
                <w:sz w:val="20"/>
                <w:szCs w:val="20"/>
                <w:lang w:val="lt-LT"/>
              </w:rPr>
              <w:t xml:space="preserve">; this contest does not require a detailed  design </w:t>
            </w:r>
            <w:r w:rsidR="003F3888" w:rsidRPr="00BD036F">
              <w:rPr>
                <w:rFonts w:ascii="Arial" w:hAnsi="Arial" w:cs="Arial"/>
                <w:sz w:val="20"/>
                <w:szCs w:val="20"/>
                <w:lang w:val="lt-LT"/>
              </w:rPr>
              <w:lastRenderedPageBreak/>
              <w:t xml:space="preserve">from the </w:t>
            </w:r>
            <w:r w:rsidR="713725C1" w:rsidRPr="00BD036F">
              <w:rPr>
                <w:rFonts w:ascii="Arial" w:hAnsi="Arial" w:cs="Arial"/>
                <w:sz w:val="20"/>
                <w:szCs w:val="20"/>
                <w:lang w:val="lt-LT"/>
              </w:rPr>
              <w:t>competitors</w:t>
            </w:r>
            <w:r w:rsidRPr="00BD036F">
              <w:rPr>
                <w:rFonts w:ascii="Arial" w:hAnsi="Arial" w:cs="Arial"/>
                <w:sz w:val="20"/>
                <w:szCs w:val="20"/>
                <w:lang w:val="lt-LT"/>
              </w:rPr>
              <w:t xml:space="preserve"> and minor deviations are/will be tolerated.</w:t>
            </w:r>
          </w:p>
          <w:p w14:paraId="6E590305" w14:textId="77777777" w:rsidR="003F3888" w:rsidRPr="00BD036F" w:rsidRDefault="003F3888" w:rsidP="00FE2167">
            <w:pPr>
              <w:spacing w:after="0" w:line="240" w:lineRule="auto"/>
              <w:rPr>
                <w:rFonts w:ascii="Arial" w:hAnsi="Arial" w:cs="Arial"/>
                <w:sz w:val="20"/>
                <w:szCs w:val="20"/>
                <w:lang w:val="lt-LT"/>
              </w:rPr>
            </w:pPr>
          </w:p>
          <w:p w14:paraId="5EAFD5B7" w14:textId="2749F1F5" w:rsidR="003F3888" w:rsidRPr="00BD036F" w:rsidRDefault="003F3888" w:rsidP="00FE2167">
            <w:pPr>
              <w:spacing w:after="0" w:line="240" w:lineRule="auto"/>
              <w:rPr>
                <w:rFonts w:ascii="Arial" w:hAnsi="Arial" w:cs="Arial"/>
                <w:sz w:val="20"/>
                <w:szCs w:val="20"/>
                <w:lang w:val="lt-LT"/>
              </w:rPr>
            </w:pPr>
            <w:r w:rsidRPr="00BD036F">
              <w:rPr>
                <w:rFonts w:ascii="Arial" w:hAnsi="Arial" w:cs="Arial"/>
                <w:sz w:val="20"/>
                <w:szCs w:val="20"/>
                <w:lang w:val="lt-LT"/>
              </w:rPr>
              <w:t xml:space="preserve">On page 28 of the Technical Specifications, it is </w:t>
            </w:r>
            <w:r w:rsidR="00E53CB9" w:rsidRPr="00BD036F">
              <w:rPr>
                <w:rFonts w:ascii="Arial" w:hAnsi="Arial" w:cs="Arial"/>
                <w:sz w:val="20"/>
                <w:szCs w:val="20"/>
                <w:lang w:val="lt-LT"/>
              </w:rPr>
              <w:t xml:space="preserve">stated </w:t>
            </w:r>
            <w:r w:rsidRPr="00BD036F">
              <w:rPr>
                <w:rFonts w:ascii="Arial" w:hAnsi="Arial" w:cs="Arial"/>
                <w:sz w:val="20"/>
                <w:szCs w:val="20"/>
                <w:lang w:val="lt-LT"/>
              </w:rPr>
              <w:t xml:space="preserve">that the five-building complex will be restructured, but it is not specified how this will be done. The design task and detailed requirements are </w:t>
            </w:r>
            <w:r w:rsidR="00E53CB9" w:rsidRPr="00BD036F">
              <w:rPr>
                <w:rFonts w:ascii="Arial" w:hAnsi="Arial" w:cs="Arial"/>
                <w:sz w:val="20"/>
                <w:szCs w:val="20"/>
                <w:lang w:val="lt-LT"/>
              </w:rPr>
              <w:t xml:space="preserve">provided </w:t>
            </w:r>
            <w:r w:rsidRPr="00BD036F">
              <w:rPr>
                <w:rFonts w:ascii="Arial" w:hAnsi="Arial" w:cs="Arial"/>
                <w:sz w:val="20"/>
                <w:szCs w:val="20"/>
                <w:lang w:val="lt-LT"/>
              </w:rPr>
              <w:t>in Chapter 3 of the Technical Task. Tenderers may propose solutions that do not conflict with these requirements. Please note that the requirements for the current buildings (Faculty buildings and the Connecting Premises) are different.</w:t>
            </w:r>
          </w:p>
          <w:p w14:paraId="608EAE60" w14:textId="508D7AE0" w:rsidR="003F3888" w:rsidRPr="00BD036F" w:rsidRDefault="003F3888" w:rsidP="00FE2167">
            <w:pPr>
              <w:spacing w:after="0" w:line="240" w:lineRule="auto"/>
              <w:rPr>
                <w:rFonts w:ascii="Arial" w:hAnsi="Arial" w:cs="Arial"/>
                <w:sz w:val="20"/>
                <w:szCs w:val="20"/>
                <w:lang w:val="lt-LT"/>
              </w:rPr>
            </w:pPr>
          </w:p>
        </w:tc>
      </w:tr>
      <w:tr w:rsidR="00EE667E" w:rsidRPr="007347CD" w14:paraId="078C863D" w14:textId="77777777" w:rsidTr="40782FFF">
        <w:trPr>
          <w:gridAfter w:val="1"/>
          <w:wAfter w:w="17" w:type="dxa"/>
          <w:trHeight w:val="283"/>
        </w:trPr>
        <w:tc>
          <w:tcPr>
            <w:tcW w:w="846" w:type="dxa"/>
            <w:shd w:val="clear" w:color="auto" w:fill="auto"/>
            <w:vAlign w:val="center"/>
          </w:tcPr>
          <w:p w14:paraId="4DDB835B" w14:textId="31059E04" w:rsidR="00626219" w:rsidRPr="00BD036F" w:rsidRDefault="00626219" w:rsidP="00D60A69">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 xml:space="preserve">13. </w:t>
            </w:r>
          </w:p>
        </w:tc>
        <w:tc>
          <w:tcPr>
            <w:tcW w:w="1414" w:type="dxa"/>
            <w:vAlign w:val="center"/>
          </w:tcPr>
          <w:p w14:paraId="794B1E29" w14:textId="0D284273" w:rsidR="00626219" w:rsidRPr="00BD036F" w:rsidRDefault="00250770" w:rsidP="00D60A69">
            <w:pPr>
              <w:spacing w:after="0" w:line="240" w:lineRule="auto"/>
              <w:rPr>
                <w:rFonts w:ascii="Arial" w:hAnsi="Arial" w:cs="Arial"/>
                <w:sz w:val="20"/>
                <w:szCs w:val="20"/>
                <w:lang w:val="lt-LT"/>
              </w:rPr>
            </w:pPr>
            <w:r w:rsidRPr="00BD036F">
              <w:rPr>
                <w:rFonts w:ascii="Arial" w:hAnsi="Arial" w:cs="Arial"/>
                <w:sz w:val="20"/>
                <w:szCs w:val="20"/>
                <w:lang w:val="lt-LT"/>
              </w:rPr>
              <w:t>2024-12-18</w:t>
            </w:r>
          </w:p>
        </w:tc>
        <w:tc>
          <w:tcPr>
            <w:tcW w:w="1578" w:type="dxa"/>
            <w:vAlign w:val="center"/>
          </w:tcPr>
          <w:p w14:paraId="51D0FE82" w14:textId="77777777" w:rsidR="00626219" w:rsidRPr="00BD036F" w:rsidRDefault="00626219" w:rsidP="00FE2167">
            <w:pPr>
              <w:spacing w:after="0" w:line="240" w:lineRule="auto"/>
              <w:rPr>
                <w:rFonts w:ascii="Arial" w:hAnsi="Arial" w:cs="Arial"/>
                <w:sz w:val="20"/>
                <w:szCs w:val="20"/>
                <w:lang w:val="lt-LT"/>
              </w:rPr>
            </w:pPr>
          </w:p>
        </w:tc>
        <w:tc>
          <w:tcPr>
            <w:tcW w:w="982" w:type="dxa"/>
            <w:vAlign w:val="center"/>
          </w:tcPr>
          <w:p w14:paraId="59C0A58E" w14:textId="77777777" w:rsidR="00626219" w:rsidRPr="00BD036F" w:rsidRDefault="00626219" w:rsidP="00FE2167">
            <w:pPr>
              <w:spacing w:after="0" w:line="240" w:lineRule="auto"/>
              <w:rPr>
                <w:rFonts w:ascii="Arial" w:hAnsi="Arial" w:cs="Arial"/>
                <w:sz w:val="20"/>
                <w:szCs w:val="20"/>
                <w:lang w:val="lt-LT"/>
              </w:rPr>
            </w:pPr>
          </w:p>
        </w:tc>
        <w:tc>
          <w:tcPr>
            <w:tcW w:w="3227" w:type="dxa"/>
            <w:shd w:val="clear" w:color="auto" w:fill="auto"/>
            <w:vAlign w:val="center"/>
          </w:tcPr>
          <w:p w14:paraId="4E9C1ABE" w14:textId="7A4217C8" w:rsidR="00626219" w:rsidRPr="00BD036F" w:rsidRDefault="001C2245" w:rsidP="00F13F88">
            <w:pPr>
              <w:shd w:val="clear" w:color="auto" w:fill="FFFFFF"/>
              <w:spacing w:after="150" w:line="240" w:lineRule="auto"/>
              <w:rPr>
                <w:rFonts w:ascii="Arial" w:eastAsia="Times New Roman" w:hAnsi="Arial" w:cs="Arial"/>
                <w:sz w:val="20"/>
                <w:szCs w:val="20"/>
                <w:lang w:val="lt-LT" w:eastAsia="lt-LT"/>
              </w:rPr>
            </w:pPr>
            <w:r w:rsidRPr="00BD036F">
              <w:rPr>
                <w:rFonts w:ascii="Arial" w:hAnsi="Arial" w:cs="Arial"/>
                <w:sz w:val="20"/>
                <w:szCs w:val="20"/>
                <w:shd w:val="clear" w:color="auto" w:fill="FFFFFF"/>
                <w:lang w:val="lt-LT"/>
              </w:rPr>
              <w:t xml:space="preserve">Nematome prikabintų pirkimo dokumentų (Konkurso sąlygų su </w:t>
            </w:r>
            <w:r w:rsidRPr="00BD036F">
              <w:rPr>
                <w:rFonts w:ascii="Arial" w:hAnsi="Arial" w:cs="Arial"/>
                <w:sz w:val="20"/>
                <w:szCs w:val="20"/>
                <w:shd w:val="clear" w:color="auto" w:fill="FFFFFF"/>
                <w:lang w:val="lt-LT"/>
              </w:rPr>
              <w:lastRenderedPageBreak/>
              <w:t>priedais).</w:t>
            </w:r>
            <w:r w:rsidRPr="00BD036F">
              <w:rPr>
                <w:rFonts w:ascii="Arial" w:hAnsi="Arial" w:cs="Arial"/>
                <w:sz w:val="20"/>
                <w:szCs w:val="20"/>
                <w:lang w:val="lt-LT"/>
              </w:rPr>
              <w:br/>
            </w:r>
            <w:r w:rsidRPr="00BD036F">
              <w:rPr>
                <w:rFonts w:ascii="Arial" w:hAnsi="Arial" w:cs="Arial"/>
                <w:sz w:val="20"/>
                <w:szCs w:val="20"/>
                <w:shd w:val="clear" w:color="auto" w:fill="FFFFFF"/>
                <w:lang w:val="lt-LT"/>
              </w:rPr>
              <w:t>Gal galėtumėte atsiųsti/įkelti?</w:t>
            </w:r>
          </w:p>
        </w:tc>
        <w:tc>
          <w:tcPr>
            <w:tcW w:w="3430" w:type="dxa"/>
            <w:vAlign w:val="center"/>
          </w:tcPr>
          <w:p w14:paraId="67E4DF78" w14:textId="4D0D8C84" w:rsidR="0066584E" w:rsidRPr="00BD036F" w:rsidRDefault="00CF6750" w:rsidP="1E85069D">
            <w:pPr>
              <w:spacing w:after="0"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lastRenderedPageBreak/>
              <w:t>Naujoj</w:t>
            </w:r>
            <w:r w:rsidR="0017425D" w:rsidRPr="00BD036F">
              <w:rPr>
                <w:rFonts w:ascii="Arial" w:hAnsi="Arial" w:cs="Arial"/>
                <w:sz w:val="20"/>
                <w:szCs w:val="20"/>
                <w:shd w:val="clear" w:color="auto" w:fill="FFFFFF"/>
                <w:lang w:val="lt-LT"/>
              </w:rPr>
              <w:t>e</w:t>
            </w:r>
            <w:r w:rsidRPr="00BD036F">
              <w:rPr>
                <w:rFonts w:ascii="Arial" w:hAnsi="Arial" w:cs="Arial"/>
                <w:sz w:val="20"/>
                <w:szCs w:val="20"/>
                <w:shd w:val="clear" w:color="auto" w:fill="FFFFFF"/>
                <w:lang w:val="lt-LT"/>
              </w:rPr>
              <w:t xml:space="preserve"> </w:t>
            </w:r>
            <w:r w:rsidR="008209C0" w:rsidRPr="00BD036F">
              <w:rPr>
                <w:rFonts w:ascii="Arial" w:hAnsi="Arial" w:cs="Arial"/>
                <w:sz w:val="20"/>
                <w:szCs w:val="20"/>
                <w:shd w:val="clear" w:color="auto" w:fill="FFFFFF"/>
                <w:lang w:val="lt-LT"/>
              </w:rPr>
              <w:t>CVP</w:t>
            </w:r>
            <w:r w:rsidR="0027319D" w:rsidRPr="00BD036F">
              <w:rPr>
                <w:rFonts w:ascii="Arial" w:hAnsi="Arial" w:cs="Arial"/>
                <w:sz w:val="20"/>
                <w:szCs w:val="20"/>
                <w:shd w:val="clear" w:color="auto" w:fill="FFFFFF"/>
                <w:lang w:val="lt-LT"/>
              </w:rPr>
              <w:t xml:space="preserve"> </w:t>
            </w:r>
            <w:r w:rsidR="008209C0" w:rsidRPr="00BD036F">
              <w:rPr>
                <w:rFonts w:ascii="Arial" w:hAnsi="Arial" w:cs="Arial"/>
                <w:sz w:val="20"/>
                <w:szCs w:val="20"/>
                <w:shd w:val="clear" w:color="auto" w:fill="FFFFFF"/>
                <w:lang w:val="lt-LT"/>
              </w:rPr>
              <w:t>IS</w:t>
            </w:r>
            <w:r w:rsidRPr="00BD036F">
              <w:rPr>
                <w:rFonts w:ascii="Arial" w:hAnsi="Arial" w:cs="Arial"/>
                <w:sz w:val="20"/>
                <w:szCs w:val="20"/>
                <w:shd w:val="clear" w:color="auto" w:fill="FFFFFF"/>
                <w:lang w:val="lt-LT"/>
              </w:rPr>
              <w:t xml:space="preserve"> </w:t>
            </w:r>
            <w:r w:rsidR="009242F3" w:rsidRPr="00BD036F">
              <w:rPr>
                <w:rFonts w:ascii="Arial" w:hAnsi="Arial" w:cs="Arial"/>
                <w:sz w:val="20"/>
                <w:szCs w:val="20"/>
                <w:shd w:val="clear" w:color="auto" w:fill="FFFFFF"/>
                <w:lang w:val="lt-LT"/>
              </w:rPr>
              <w:t xml:space="preserve">yra tęsiamos senoje </w:t>
            </w:r>
            <w:r w:rsidR="008209C0" w:rsidRPr="00BD036F">
              <w:rPr>
                <w:rFonts w:ascii="Arial" w:hAnsi="Arial" w:cs="Arial"/>
                <w:sz w:val="20"/>
                <w:szCs w:val="20"/>
                <w:shd w:val="clear" w:color="auto" w:fill="FFFFFF"/>
                <w:lang w:val="lt-LT"/>
              </w:rPr>
              <w:t>CVP</w:t>
            </w:r>
            <w:r w:rsidR="0027319D" w:rsidRPr="00BD036F">
              <w:rPr>
                <w:rFonts w:ascii="Arial" w:hAnsi="Arial" w:cs="Arial"/>
                <w:sz w:val="20"/>
                <w:szCs w:val="20"/>
                <w:shd w:val="clear" w:color="auto" w:fill="FFFFFF"/>
                <w:lang w:val="lt-LT"/>
              </w:rPr>
              <w:t xml:space="preserve"> </w:t>
            </w:r>
            <w:r w:rsidR="008209C0" w:rsidRPr="00BD036F">
              <w:rPr>
                <w:rFonts w:ascii="Arial" w:hAnsi="Arial" w:cs="Arial"/>
                <w:sz w:val="20"/>
                <w:szCs w:val="20"/>
                <w:shd w:val="clear" w:color="auto" w:fill="FFFFFF"/>
                <w:lang w:val="lt-LT"/>
              </w:rPr>
              <w:t xml:space="preserve">IS </w:t>
            </w:r>
            <w:r w:rsidR="009242F3" w:rsidRPr="00BD036F">
              <w:rPr>
                <w:rFonts w:ascii="Arial" w:hAnsi="Arial" w:cs="Arial"/>
                <w:sz w:val="20"/>
                <w:szCs w:val="20"/>
                <w:shd w:val="clear" w:color="auto" w:fill="FFFFFF"/>
                <w:lang w:val="lt-LT"/>
              </w:rPr>
              <w:t xml:space="preserve">paskelbto </w:t>
            </w:r>
            <w:r w:rsidR="007C48D0" w:rsidRPr="00BD036F">
              <w:rPr>
                <w:rFonts w:ascii="Arial" w:hAnsi="Arial" w:cs="Arial"/>
                <w:sz w:val="20"/>
                <w:szCs w:val="20"/>
                <w:shd w:val="clear" w:color="auto" w:fill="FFFFFF"/>
                <w:lang w:val="lt-LT"/>
              </w:rPr>
              <w:t>P</w:t>
            </w:r>
            <w:r w:rsidR="001468F2" w:rsidRPr="00BD036F">
              <w:rPr>
                <w:rFonts w:ascii="Arial" w:hAnsi="Arial" w:cs="Arial"/>
                <w:sz w:val="20"/>
                <w:szCs w:val="20"/>
                <w:shd w:val="clear" w:color="auto" w:fill="FFFFFF"/>
                <w:lang w:val="lt-LT"/>
              </w:rPr>
              <w:t xml:space="preserve">rojekto </w:t>
            </w:r>
            <w:r w:rsidR="001468F2" w:rsidRPr="00BD036F">
              <w:rPr>
                <w:rFonts w:ascii="Arial" w:hAnsi="Arial" w:cs="Arial"/>
                <w:sz w:val="20"/>
                <w:szCs w:val="20"/>
                <w:shd w:val="clear" w:color="auto" w:fill="FFFFFF"/>
                <w:lang w:val="lt-LT"/>
              </w:rPr>
              <w:lastRenderedPageBreak/>
              <w:t xml:space="preserve">konkurso </w:t>
            </w:r>
            <w:r w:rsidR="009242F3" w:rsidRPr="00BD036F">
              <w:rPr>
                <w:rFonts w:ascii="Arial" w:hAnsi="Arial" w:cs="Arial"/>
                <w:sz w:val="20"/>
                <w:szCs w:val="20"/>
                <w:shd w:val="clear" w:color="auto" w:fill="FFFFFF"/>
                <w:lang w:val="lt-LT"/>
              </w:rPr>
              <w:t xml:space="preserve">Nr. 743658 procedūros. </w:t>
            </w:r>
            <w:r w:rsidR="00A53103" w:rsidRPr="00BD036F">
              <w:rPr>
                <w:rFonts w:ascii="Arial" w:hAnsi="Arial" w:cs="Arial"/>
                <w:sz w:val="20"/>
                <w:szCs w:val="20"/>
                <w:shd w:val="clear" w:color="auto" w:fill="FFFFFF"/>
                <w:lang w:val="lt-LT"/>
              </w:rPr>
              <w:t>Projekto konkurso</w:t>
            </w:r>
            <w:r w:rsidR="0066584E" w:rsidRPr="00BD036F">
              <w:rPr>
                <w:rFonts w:ascii="Arial" w:hAnsi="Arial" w:cs="Arial"/>
                <w:sz w:val="20"/>
                <w:szCs w:val="20"/>
                <w:shd w:val="clear" w:color="auto" w:fill="FFFFFF"/>
                <w:lang w:val="lt-LT"/>
              </w:rPr>
              <w:t xml:space="preserve"> dokumentus galite rasti </w:t>
            </w:r>
            <w:r w:rsidR="00EE667E" w:rsidRPr="00BD036F">
              <w:rPr>
                <w:rFonts w:ascii="Arial" w:hAnsi="Arial" w:cs="Arial"/>
                <w:sz w:val="20"/>
                <w:szCs w:val="20"/>
                <w:shd w:val="clear" w:color="auto" w:fill="FFFFFF"/>
                <w:lang w:val="lt-LT"/>
              </w:rPr>
              <w:t>senojoje CVP</w:t>
            </w:r>
            <w:r w:rsidR="009025C1" w:rsidRPr="00BD036F">
              <w:rPr>
                <w:rFonts w:ascii="Arial" w:hAnsi="Arial" w:cs="Arial"/>
                <w:sz w:val="20"/>
                <w:szCs w:val="20"/>
                <w:shd w:val="clear" w:color="auto" w:fill="FFFFFF"/>
                <w:lang w:val="lt-LT"/>
              </w:rPr>
              <w:t xml:space="preserve"> </w:t>
            </w:r>
            <w:r w:rsidR="00EE667E" w:rsidRPr="00BD036F">
              <w:rPr>
                <w:rFonts w:ascii="Arial" w:hAnsi="Arial" w:cs="Arial"/>
                <w:sz w:val="20"/>
                <w:szCs w:val="20"/>
                <w:shd w:val="clear" w:color="auto" w:fill="FFFFFF"/>
                <w:lang w:val="lt-LT"/>
              </w:rPr>
              <w:t xml:space="preserve">IS </w:t>
            </w:r>
            <w:hyperlink r:id="rId15" w:history="1">
              <w:r w:rsidR="003509C8" w:rsidRPr="00BD036F">
                <w:rPr>
                  <w:rStyle w:val="Hyperlink"/>
                  <w:rFonts w:ascii="Arial" w:hAnsi="Arial" w:cs="Arial"/>
                  <w:color w:val="auto"/>
                  <w:sz w:val="20"/>
                  <w:szCs w:val="20"/>
                  <w:shd w:val="clear" w:color="auto" w:fill="FFFFFF"/>
                  <w:lang w:val="lt-LT"/>
                </w:rPr>
                <w:t>https://pirkimai.eviesiejipirkimai.lt/ctm/Supplier/PublicPurchase/787402?B=PPO</w:t>
              </w:r>
            </w:hyperlink>
            <w:r w:rsidR="00B81412" w:rsidRPr="00BD036F">
              <w:rPr>
                <w:rFonts w:ascii="Arial" w:hAnsi="Arial" w:cs="Arial"/>
                <w:sz w:val="20"/>
                <w:szCs w:val="20"/>
                <w:shd w:val="clear" w:color="auto" w:fill="FFFFFF"/>
                <w:lang w:val="lt-LT"/>
              </w:rPr>
              <w:t xml:space="preserve"> </w:t>
            </w:r>
          </w:p>
          <w:p w14:paraId="55BAC2EA" w14:textId="1BD48D88" w:rsidR="00626219" w:rsidRPr="00BD036F" w:rsidRDefault="00CF6750" w:rsidP="001468F2">
            <w:pPr>
              <w:spacing w:after="0" w:line="240" w:lineRule="auto"/>
              <w:rPr>
                <w:rFonts w:ascii="Arial" w:eastAsia="Arial" w:hAnsi="Arial" w:cs="Arial"/>
                <w:sz w:val="20"/>
                <w:szCs w:val="20"/>
                <w:lang w:val="lt-LT"/>
              </w:rPr>
            </w:pPr>
            <w:r w:rsidRPr="00BD036F">
              <w:rPr>
                <w:rFonts w:ascii="Arial" w:hAnsi="Arial" w:cs="Arial"/>
                <w:sz w:val="20"/>
                <w:szCs w:val="20"/>
                <w:shd w:val="clear" w:color="auto" w:fill="FFFFFF"/>
                <w:lang w:val="lt-LT"/>
              </w:rPr>
              <w:t xml:space="preserve">Primename, kad </w:t>
            </w:r>
            <w:r w:rsidR="008209C0" w:rsidRPr="00BD036F">
              <w:rPr>
                <w:rFonts w:ascii="Arial" w:hAnsi="Arial" w:cs="Arial"/>
                <w:sz w:val="20"/>
                <w:szCs w:val="20"/>
                <w:shd w:val="clear" w:color="auto" w:fill="FFFFFF"/>
                <w:lang w:val="lt-LT"/>
              </w:rPr>
              <w:t>n</w:t>
            </w:r>
            <w:r w:rsidR="00646B4B" w:rsidRPr="00BD036F">
              <w:rPr>
                <w:rFonts w:ascii="Arial" w:hAnsi="Arial" w:cs="Arial"/>
                <w:sz w:val="20"/>
                <w:szCs w:val="20"/>
                <w:shd w:val="clear" w:color="auto" w:fill="FFFFFF"/>
                <w:lang w:val="lt-LT"/>
              </w:rPr>
              <w:t xml:space="preserve">aujojoje </w:t>
            </w:r>
            <w:r w:rsidR="008209C0" w:rsidRPr="00BD036F">
              <w:rPr>
                <w:rFonts w:ascii="Arial" w:hAnsi="Arial" w:cs="Arial"/>
                <w:sz w:val="20"/>
                <w:szCs w:val="20"/>
                <w:shd w:val="clear" w:color="auto" w:fill="FFFFFF"/>
                <w:lang w:val="lt-LT"/>
              </w:rPr>
              <w:t>CVP</w:t>
            </w:r>
            <w:r w:rsidR="00BF3DEC" w:rsidRPr="00BD036F">
              <w:rPr>
                <w:rFonts w:ascii="Arial" w:hAnsi="Arial" w:cs="Arial"/>
                <w:sz w:val="20"/>
                <w:szCs w:val="20"/>
                <w:shd w:val="clear" w:color="auto" w:fill="FFFFFF"/>
                <w:lang w:val="lt-LT"/>
              </w:rPr>
              <w:t xml:space="preserve"> </w:t>
            </w:r>
            <w:r w:rsidR="008209C0" w:rsidRPr="00BD036F">
              <w:rPr>
                <w:rFonts w:ascii="Arial" w:hAnsi="Arial" w:cs="Arial"/>
                <w:sz w:val="20"/>
                <w:szCs w:val="20"/>
                <w:shd w:val="clear" w:color="auto" w:fill="FFFFFF"/>
                <w:lang w:val="lt-LT"/>
              </w:rPr>
              <w:t xml:space="preserve">IS </w:t>
            </w:r>
            <w:r w:rsidR="009242F3" w:rsidRPr="00BD036F">
              <w:rPr>
                <w:rFonts w:ascii="Arial" w:hAnsi="Arial" w:cs="Arial"/>
                <w:sz w:val="20"/>
                <w:szCs w:val="20"/>
                <w:shd w:val="clear" w:color="auto" w:fill="FFFFFF"/>
                <w:lang w:val="lt-LT"/>
              </w:rPr>
              <w:t xml:space="preserve">bus skelbiami po 2024-12-01 atlikti </w:t>
            </w:r>
            <w:r w:rsidR="005F6601" w:rsidRPr="00BD036F">
              <w:rPr>
                <w:rFonts w:ascii="Arial" w:hAnsi="Arial" w:cs="Arial"/>
                <w:sz w:val="20"/>
                <w:szCs w:val="20"/>
                <w:shd w:val="clear" w:color="auto" w:fill="FFFFFF"/>
                <w:lang w:val="lt-LT"/>
              </w:rPr>
              <w:t xml:space="preserve">Projekto konkurso </w:t>
            </w:r>
            <w:r w:rsidR="009242F3" w:rsidRPr="00BD036F">
              <w:rPr>
                <w:rFonts w:ascii="Arial" w:hAnsi="Arial" w:cs="Arial"/>
                <w:sz w:val="20"/>
                <w:szCs w:val="20"/>
                <w:shd w:val="clear" w:color="auto" w:fill="FFFFFF"/>
                <w:lang w:val="lt-LT"/>
              </w:rPr>
              <w:t>dokumentų patikslinimai</w:t>
            </w:r>
            <w:r w:rsidR="001468F2" w:rsidRPr="00BD036F">
              <w:rPr>
                <w:rFonts w:ascii="Arial" w:hAnsi="Arial" w:cs="Arial"/>
                <w:sz w:val="20"/>
                <w:szCs w:val="20"/>
                <w:shd w:val="clear" w:color="auto" w:fill="FFFFFF"/>
                <w:lang w:val="lt-LT"/>
              </w:rPr>
              <w:t xml:space="preserve"> (jei tokių bus)</w:t>
            </w:r>
            <w:r w:rsidR="009242F3" w:rsidRPr="00BD036F">
              <w:rPr>
                <w:rFonts w:ascii="Arial" w:hAnsi="Arial" w:cs="Arial"/>
                <w:sz w:val="20"/>
                <w:szCs w:val="20"/>
                <w:shd w:val="clear" w:color="auto" w:fill="FFFFFF"/>
                <w:lang w:val="lt-LT"/>
              </w:rPr>
              <w:t xml:space="preserve">. </w:t>
            </w:r>
            <w:r w:rsidR="000E36DF" w:rsidRPr="00BD036F">
              <w:rPr>
                <w:rFonts w:ascii="Arial" w:hAnsi="Arial" w:cs="Arial"/>
                <w:sz w:val="20"/>
                <w:szCs w:val="20"/>
                <w:shd w:val="clear" w:color="auto" w:fill="FFFFFF"/>
                <w:lang w:val="lt-LT"/>
              </w:rPr>
              <w:t>Naujojoje CVP</w:t>
            </w:r>
            <w:r w:rsidR="00BF3DEC" w:rsidRPr="00BD036F">
              <w:rPr>
                <w:rFonts w:ascii="Arial" w:hAnsi="Arial" w:cs="Arial"/>
                <w:sz w:val="20"/>
                <w:szCs w:val="20"/>
                <w:shd w:val="clear" w:color="auto" w:fill="FFFFFF"/>
                <w:lang w:val="lt-LT"/>
              </w:rPr>
              <w:t xml:space="preserve"> </w:t>
            </w:r>
            <w:r w:rsidR="000E36DF" w:rsidRPr="00BD036F">
              <w:rPr>
                <w:rFonts w:ascii="Arial" w:hAnsi="Arial" w:cs="Arial"/>
                <w:sz w:val="20"/>
                <w:szCs w:val="20"/>
                <w:shd w:val="clear" w:color="auto" w:fill="FFFFFF"/>
                <w:lang w:val="lt-LT"/>
              </w:rPr>
              <w:t xml:space="preserve">IS </w:t>
            </w:r>
            <w:r w:rsidR="009242F3" w:rsidRPr="00BD036F">
              <w:rPr>
                <w:rFonts w:ascii="Arial" w:hAnsi="Arial" w:cs="Arial"/>
                <w:sz w:val="20"/>
                <w:szCs w:val="20"/>
                <w:shd w:val="clear" w:color="auto" w:fill="FFFFFF"/>
                <w:lang w:val="lt-LT"/>
              </w:rPr>
              <w:t>tiekėjai turi teikti pasiūlymus.</w:t>
            </w:r>
          </w:p>
        </w:tc>
        <w:tc>
          <w:tcPr>
            <w:tcW w:w="3243" w:type="dxa"/>
          </w:tcPr>
          <w:p w14:paraId="15EF8365" w14:textId="329F8167" w:rsidR="00626219" w:rsidRPr="00BD036F" w:rsidRDefault="00267F2F" w:rsidP="00FE2167">
            <w:pPr>
              <w:spacing w:after="0" w:line="240" w:lineRule="auto"/>
              <w:rPr>
                <w:rFonts w:ascii="Arial" w:hAnsi="Arial" w:cs="Arial"/>
                <w:sz w:val="20"/>
                <w:szCs w:val="20"/>
                <w:lang w:val="lt-LT"/>
              </w:rPr>
            </w:pPr>
            <w:r w:rsidRPr="00BD036F">
              <w:rPr>
                <w:rFonts w:ascii="Arial" w:hAnsi="Arial" w:cs="Arial"/>
                <w:sz w:val="20"/>
                <w:szCs w:val="20"/>
                <w:lang w:val="lt-LT"/>
              </w:rPr>
              <w:lastRenderedPageBreak/>
              <w:t xml:space="preserve">The new CPP IS is where the procedures of the Design Contest </w:t>
            </w:r>
            <w:r w:rsidRPr="00BD036F">
              <w:rPr>
                <w:rFonts w:ascii="Arial" w:hAnsi="Arial" w:cs="Arial"/>
                <w:sz w:val="20"/>
                <w:szCs w:val="20"/>
                <w:lang w:val="lt-LT"/>
              </w:rPr>
              <w:lastRenderedPageBreak/>
              <w:t>No. 743658 published in the old CPP IS are continued.</w:t>
            </w:r>
            <w:r w:rsidR="0013420F" w:rsidRPr="00BD036F">
              <w:rPr>
                <w:rFonts w:ascii="Arial" w:hAnsi="Arial" w:cs="Arial"/>
                <w:sz w:val="20"/>
                <w:szCs w:val="20"/>
                <w:lang w:val="lt-LT"/>
              </w:rPr>
              <w:t xml:space="preserve"> The Design Contest documents are available in the old CPP IS at </w:t>
            </w:r>
            <w:hyperlink r:id="rId16" w:history="1">
              <w:r w:rsidR="0013420F" w:rsidRPr="00BD036F">
                <w:rPr>
                  <w:rStyle w:val="Hyperlink"/>
                  <w:rFonts w:ascii="Arial" w:hAnsi="Arial" w:cs="Arial"/>
                  <w:color w:val="auto"/>
                  <w:sz w:val="20"/>
                  <w:szCs w:val="20"/>
                  <w:lang w:val="lt-LT"/>
                </w:rPr>
                <w:t>https://pirkimai.eviesiejipirkimai.lt/ctm/Supplier/PublicPurchase/787402?B=PPO</w:t>
              </w:r>
            </w:hyperlink>
            <w:r w:rsidR="0013420F" w:rsidRPr="00BD036F">
              <w:rPr>
                <w:rFonts w:ascii="Arial" w:hAnsi="Arial" w:cs="Arial"/>
                <w:sz w:val="20"/>
                <w:szCs w:val="20"/>
                <w:lang w:val="lt-LT"/>
              </w:rPr>
              <w:t>.</w:t>
            </w:r>
          </w:p>
          <w:p w14:paraId="78D46751" w14:textId="434907E6" w:rsidR="0013420F" w:rsidRPr="00BD036F" w:rsidRDefault="0013420F" w:rsidP="00FE2167">
            <w:pPr>
              <w:spacing w:after="0" w:line="240" w:lineRule="auto"/>
              <w:rPr>
                <w:rFonts w:ascii="Arial" w:hAnsi="Arial" w:cs="Arial"/>
                <w:sz w:val="20"/>
                <w:szCs w:val="20"/>
                <w:lang w:val="lt-LT"/>
              </w:rPr>
            </w:pPr>
            <w:r w:rsidRPr="00BD036F">
              <w:rPr>
                <w:rFonts w:ascii="Arial" w:hAnsi="Arial" w:cs="Arial"/>
                <w:sz w:val="20"/>
                <w:szCs w:val="20"/>
                <w:lang w:val="lt-LT"/>
              </w:rPr>
              <w:t>Please note that adjustments to the Design Contest documents made after 1 December 2024 (if any) will be published in the new CPP IS. The new CPP IS is where the economic operators have to submit their tenders.</w:t>
            </w:r>
          </w:p>
        </w:tc>
      </w:tr>
      <w:tr w:rsidR="00814028" w:rsidRPr="007347CD" w14:paraId="442B635A" w14:textId="77777777" w:rsidTr="40782FFF">
        <w:trPr>
          <w:gridAfter w:val="1"/>
          <w:wAfter w:w="17" w:type="dxa"/>
          <w:trHeight w:val="283"/>
        </w:trPr>
        <w:tc>
          <w:tcPr>
            <w:tcW w:w="846" w:type="dxa"/>
            <w:shd w:val="clear" w:color="auto" w:fill="auto"/>
            <w:vAlign w:val="center"/>
          </w:tcPr>
          <w:p w14:paraId="3CA410F2" w14:textId="784E63E0" w:rsidR="00814028" w:rsidRPr="00BD036F" w:rsidRDefault="00814028" w:rsidP="00814028">
            <w:pPr>
              <w:pStyle w:val="ListParagraph"/>
              <w:spacing w:after="0" w:line="240" w:lineRule="auto"/>
              <w:ind w:left="-57" w:right="-57"/>
              <w:contextualSpacing w:val="0"/>
              <w:outlineLvl w:val="0"/>
              <w:rPr>
                <w:rFonts w:ascii="Arial" w:hAnsi="Arial" w:cs="Arial"/>
                <w:sz w:val="20"/>
                <w:szCs w:val="20"/>
                <w:lang w:val="lt-LT"/>
              </w:rPr>
            </w:pPr>
            <w:r w:rsidRPr="00BD036F">
              <w:rPr>
                <w:rFonts w:ascii="Arial" w:hAnsi="Arial" w:cs="Arial"/>
                <w:sz w:val="20"/>
                <w:szCs w:val="20"/>
                <w:lang w:val="lt-LT"/>
              </w:rPr>
              <w:lastRenderedPageBreak/>
              <w:t>14.</w:t>
            </w:r>
          </w:p>
        </w:tc>
        <w:tc>
          <w:tcPr>
            <w:tcW w:w="1414" w:type="dxa"/>
            <w:vAlign w:val="center"/>
          </w:tcPr>
          <w:p w14:paraId="7D2AEECC" w14:textId="1F1223EF" w:rsidR="00814028" w:rsidRPr="00BD036F" w:rsidRDefault="00814028" w:rsidP="00814028">
            <w:pPr>
              <w:spacing w:after="0" w:line="240" w:lineRule="auto"/>
              <w:rPr>
                <w:rFonts w:ascii="Arial" w:hAnsi="Arial" w:cs="Arial"/>
                <w:sz w:val="20"/>
                <w:szCs w:val="20"/>
                <w:lang w:val="lt-LT"/>
              </w:rPr>
            </w:pPr>
            <w:r w:rsidRPr="00BD036F">
              <w:rPr>
                <w:rFonts w:ascii="Arial" w:hAnsi="Arial" w:cs="Arial"/>
                <w:sz w:val="20"/>
                <w:szCs w:val="20"/>
                <w:lang w:val="lt-LT"/>
              </w:rPr>
              <w:t>2025-01-14</w:t>
            </w:r>
          </w:p>
        </w:tc>
        <w:tc>
          <w:tcPr>
            <w:tcW w:w="1578" w:type="dxa"/>
            <w:vAlign w:val="center"/>
          </w:tcPr>
          <w:p w14:paraId="731814F9" w14:textId="07A53964" w:rsidR="00814028" w:rsidRPr="00BD036F" w:rsidRDefault="00814028" w:rsidP="00814028">
            <w:pPr>
              <w:spacing w:after="0" w:line="240" w:lineRule="auto"/>
              <w:rPr>
                <w:rFonts w:ascii="Arial" w:hAnsi="Arial" w:cs="Arial"/>
                <w:sz w:val="20"/>
                <w:szCs w:val="20"/>
                <w:lang w:val="lt-LT"/>
              </w:rPr>
            </w:pPr>
            <w:r w:rsidRPr="00BD036F">
              <w:rPr>
                <w:rFonts w:ascii="Arial" w:hAnsi="Arial" w:cs="Arial"/>
                <w:sz w:val="20"/>
                <w:szCs w:val="20"/>
                <w:lang w:val="lt-LT"/>
              </w:rPr>
              <w:t>7 priedas Reikalavimai Tiekėjų kvalifikacijai</w:t>
            </w:r>
          </w:p>
        </w:tc>
        <w:tc>
          <w:tcPr>
            <w:tcW w:w="982" w:type="dxa"/>
            <w:vAlign w:val="center"/>
          </w:tcPr>
          <w:p w14:paraId="7DE980E0" w14:textId="77777777" w:rsidR="00814028" w:rsidRPr="00BD036F" w:rsidRDefault="00814028" w:rsidP="00814028">
            <w:pPr>
              <w:spacing w:after="0" w:line="240" w:lineRule="auto"/>
              <w:rPr>
                <w:rFonts w:ascii="Arial" w:hAnsi="Arial" w:cs="Arial"/>
                <w:sz w:val="20"/>
                <w:szCs w:val="20"/>
                <w:lang w:val="lt-LT"/>
              </w:rPr>
            </w:pPr>
          </w:p>
        </w:tc>
        <w:tc>
          <w:tcPr>
            <w:tcW w:w="3227" w:type="dxa"/>
            <w:shd w:val="clear" w:color="auto" w:fill="auto"/>
            <w:vAlign w:val="center"/>
          </w:tcPr>
          <w:p w14:paraId="02020B4A" w14:textId="0EACFBC2" w:rsidR="00814028" w:rsidRPr="00BD036F" w:rsidRDefault="00814028" w:rsidP="00814028">
            <w:pPr>
              <w:shd w:val="clear" w:color="auto" w:fill="FFFFFF"/>
              <w:spacing w:after="150"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t>Pirkimo sąlygų 7 priede „Reikalavimai tiekėjų kvalifikacijai“ numatyta &lt;...&gt;</w:t>
            </w:r>
            <w:r w:rsidRPr="00BD036F">
              <w:rPr>
                <w:rFonts w:ascii="Arial" w:hAnsi="Arial" w:cs="Arial"/>
                <w:sz w:val="20"/>
                <w:szCs w:val="20"/>
                <w:lang w:val="lt-LT"/>
              </w:rPr>
              <w:br/>
            </w:r>
            <w:r w:rsidRPr="00BD036F">
              <w:rPr>
                <w:rFonts w:ascii="Arial" w:hAnsi="Arial" w:cs="Arial"/>
                <w:sz w:val="20"/>
                <w:szCs w:val="20"/>
                <w:shd w:val="clear" w:color="auto" w:fill="FFFFFF"/>
                <w:lang w:val="lt-LT"/>
              </w:rPr>
              <w:t xml:space="preserve">Norėtume patikslinti: ar šiuo atveju specialistui, atsakingam už sutarties vykdymą, yra būtina būti projekto vadovu minėto projekto rengimo metu, ar pakanka, kad specialistas būtų buvęs projekto dalies vadovu, atitinkančiu </w:t>
            </w:r>
            <w:r w:rsidRPr="00BD036F">
              <w:rPr>
                <w:rFonts w:ascii="Arial" w:hAnsi="Arial" w:cs="Arial"/>
                <w:sz w:val="20"/>
                <w:szCs w:val="20"/>
                <w:shd w:val="clear" w:color="auto" w:fill="FFFFFF"/>
                <w:lang w:val="lt-LT"/>
              </w:rPr>
              <w:lastRenderedPageBreak/>
              <w:t>reikalavimus (parengęs atitinkamą dalį)?</w:t>
            </w:r>
          </w:p>
        </w:tc>
        <w:tc>
          <w:tcPr>
            <w:tcW w:w="3430" w:type="dxa"/>
            <w:vAlign w:val="center"/>
          </w:tcPr>
          <w:p w14:paraId="55F42DC2" w14:textId="15F93C34" w:rsidR="00814028" w:rsidRDefault="00814028" w:rsidP="00814028">
            <w:pPr>
              <w:rPr>
                <w:rFonts w:ascii="Arial" w:hAnsi="Arial" w:cs="Arial"/>
                <w:sz w:val="20"/>
                <w:szCs w:val="20"/>
                <w:lang w:val="lt-LT"/>
              </w:rPr>
            </w:pPr>
            <w:r>
              <w:rPr>
                <w:rFonts w:ascii="Arial" w:hAnsi="Arial" w:cs="Arial"/>
                <w:sz w:val="20"/>
                <w:szCs w:val="20"/>
                <w:lang w:val="lt-LT"/>
              </w:rPr>
              <w:lastRenderedPageBreak/>
              <w:t xml:space="preserve">Ne, nepakanka, kad </w:t>
            </w:r>
            <w:r w:rsidRPr="00022738">
              <w:rPr>
                <w:rFonts w:ascii="Arial" w:hAnsi="Arial" w:cs="Arial"/>
                <w:sz w:val="20"/>
                <w:szCs w:val="20"/>
                <w:lang w:val="lt-LT"/>
              </w:rPr>
              <w:t>specialistas būtų buvęs projekto dalies vadovu</w:t>
            </w:r>
            <w:r w:rsidRPr="00644CB5">
              <w:rPr>
                <w:rFonts w:ascii="Arial" w:hAnsi="Arial" w:cs="Arial"/>
                <w:sz w:val="20"/>
                <w:szCs w:val="20"/>
                <w:lang w:val="lt-LT"/>
              </w:rPr>
              <w:t xml:space="preserve"> </w:t>
            </w:r>
            <w:r w:rsidRPr="00022738">
              <w:rPr>
                <w:rFonts w:ascii="Arial" w:hAnsi="Arial" w:cs="Arial"/>
                <w:sz w:val="20"/>
                <w:szCs w:val="20"/>
                <w:lang w:val="lt-LT"/>
              </w:rPr>
              <w:t xml:space="preserve">(parengęs </w:t>
            </w:r>
            <w:r>
              <w:rPr>
                <w:rFonts w:ascii="Arial" w:hAnsi="Arial" w:cs="Arial"/>
                <w:sz w:val="20"/>
                <w:szCs w:val="20"/>
                <w:lang w:val="lt-LT"/>
              </w:rPr>
              <w:t xml:space="preserve">tik </w:t>
            </w:r>
            <w:r w:rsidRPr="00022738">
              <w:rPr>
                <w:rFonts w:ascii="Arial" w:hAnsi="Arial" w:cs="Arial"/>
                <w:sz w:val="20"/>
                <w:szCs w:val="20"/>
                <w:lang w:val="lt-LT"/>
              </w:rPr>
              <w:t>atitinkamą dalį</w:t>
            </w:r>
            <w:r>
              <w:rPr>
                <w:rFonts w:ascii="Arial" w:hAnsi="Arial" w:cs="Arial"/>
                <w:sz w:val="20"/>
                <w:szCs w:val="20"/>
                <w:lang w:val="lt-LT"/>
              </w:rPr>
              <w:t xml:space="preserve"> projekto</w:t>
            </w:r>
            <w:r w:rsidRPr="00022738">
              <w:rPr>
                <w:rFonts w:ascii="Arial" w:hAnsi="Arial" w:cs="Arial"/>
                <w:sz w:val="20"/>
                <w:szCs w:val="20"/>
                <w:lang w:val="lt-LT"/>
              </w:rPr>
              <w:t>)</w:t>
            </w:r>
            <w:r>
              <w:rPr>
                <w:rFonts w:ascii="Arial" w:hAnsi="Arial" w:cs="Arial"/>
                <w:sz w:val="20"/>
                <w:szCs w:val="20"/>
                <w:lang w:val="lt-LT"/>
              </w:rPr>
              <w:t>.</w:t>
            </w:r>
          </w:p>
          <w:p w14:paraId="01085232" w14:textId="5ADDE6B4" w:rsidR="00814028" w:rsidRPr="005A2A12" w:rsidRDefault="00814028" w:rsidP="00814028">
            <w:pPr>
              <w:rPr>
                <w:rFonts w:ascii="Arial" w:hAnsi="Arial" w:cs="Arial"/>
                <w:sz w:val="20"/>
                <w:szCs w:val="20"/>
                <w:lang w:val="lt-LT"/>
              </w:rPr>
            </w:pPr>
            <w:r>
              <w:rPr>
                <w:rFonts w:ascii="Arial" w:hAnsi="Arial" w:cs="Arial"/>
                <w:sz w:val="20"/>
                <w:szCs w:val="20"/>
                <w:lang w:val="lt-LT"/>
              </w:rPr>
              <w:t>Paaiškiname, kad a</w:t>
            </w:r>
            <w:r w:rsidRPr="005A2A12">
              <w:rPr>
                <w:rFonts w:ascii="Arial" w:hAnsi="Arial" w:cs="Arial"/>
                <w:sz w:val="20"/>
                <w:szCs w:val="20"/>
                <w:lang w:val="lt-LT"/>
              </w:rPr>
              <w:t>tsižvelgiant į nustatytą kvalifikacinį reikalavimą „</w:t>
            </w:r>
            <w:r w:rsidRPr="00644CB5">
              <w:rPr>
                <w:rFonts w:ascii="Arial" w:hAnsi="Arial" w:cs="Arial"/>
                <w:sz w:val="20"/>
                <w:szCs w:val="20"/>
                <w:lang w:val="lt-LT"/>
              </w:rPr>
              <w:t>T</w:t>
            </w:r>
            <w:r w:rsidRPr="005A2A12">
              <w:rPr>
                <w:rFonts w:ascii="Arial" w:hAnsi="Arial" w:cs="Arial"/>
                <w:sz w:val="20"/>
                <w:szCs w:val="20"/>
                <w:lang w:val="lt-LT"/>
              </w:rPr>
              <w:t>iekėjas turi pasiūlyti ne mažiau kaip 1 (vieną) specialistą, atsakingą už sutarties vykdymą, kuris atitinka šiuos minimalius reikalavimus</w:t>
            </w:r>
            <w:r w:rsidRPr="00644CB5">
              <w:rPr>
                <w:rFonts w:ascii="Arial" w:hAnsi="Arial" w:cs="Arial"/>
                <w:sz w:val="20"/>
                <w:szCs w:val="20"/>
                <w:lang w:val="lt-LT"/>
              </w:rPr>
              <w:t>:</w:t>
            </w:r>
            <w:r w:rsidRPr="005A2A12">
              <w:rPr>
                <w:rFonts w:ascii="Arial" w:hAnsi="Arial" w:cs="Arial"/>
                <w:sz w:val="20"/>
                <w:szCs w:val="20"/>
                <w:lang w:val="lt-LT"/>
              </w:rPr>
              <w:t xml:space="preserve"> &lt;...&gt;  </w:t>
            </w:r>
            <w:r w:rsidRPr="005A2A12">
              <w:rPr>
                <w:rFonts w:ascii="Arial" w:hAnsi="Arial" w:cs="Arial"/>
                <w:b/>
                <w:bCs/>
                <w:sz w:val="20"/>
                <w:szCs w:val="20"/>
                <w:lang w:val="lt-LT"/>
              </w:rPr>
              <w:lastRenderedPageBreak/>
              <w:t>parengęs</w:t>
            </w:r>
            <w:r w:rsidRPr="005A2A12">
              <w:rPr>
                <w:rFonts w:ascii="Arial" w:hAnsi="Arial" w:cs="Arial"/>
                <w:sz w:val="20"/>
                <w:szCs w:val="20"/>
                <w:lang w:val="lt-LT"/>
              </w:rPr>
              <w:t xml:space="preserve"> ne mažiau kaip 1 (vieną) &lt;...&gt; </w:t>
            </w:r>
            <w:r w:rsidRPr="005A2A12">
              <w:rPr>
                <w:rFonts w:ascii="Arial" w:hAnsi="Arial" w:cs="Arial"/>
                <w:b/>
                <w:bCs/>
                <w:sz w:val="20"/>
                <w:szCs w:val="20"/>
                <w:lang w:val="lt-LT"/>
              </w:rPr>
              <w:t>techninį projektą arba techninį darbo projektą arba darbo projektą</w:t>
            </w:r>
            <w:r w:rsidRPr="005A2A12">
              <w:rPr>
                <w:rFonts w:ascii="Arial" w:hAnsi="Arial" w:cs="Arial"/>
                <w:sz w:val="20"/>
                <w:szCs w:val="20"/>
                <w:lang w:val="lt-LT"/>
              </w:rPr>
              <w:t>“</w:t>
            </w:r>
            <w:r w:rsidRPr="005A2A12">
              <w:rPr>
                <w:rFonts w:ascii="Arial" w:hAnsi="Arial" w:cs="Arial"/>
                <w:b/>
                <w:bCs/>
                <w:sz w:val="20"/>
                <w:szCs w:val="20"/>
                <w:lang w:val="lt-LT"/>
              </w:rPr>
              <w:t xml:space="preserve"> </w:t>
            </w:r>
            <w:r w:rsidRPr="005A2A12">
              <w:rPr>
                <w:rFonts w:ascii="Arial" w:hAnsi="Arial" w:cs="Arial"/>
                <w:sz w:val="20"/>
                <w:szCs w:val="20"/>
                <w:lang w:val="lt-LT"/>
              </w:rPr>
              <w:t>ir</w:t>
            </w:r>
            <w:r w:rsidRPr="00644CB5">
              <w:rPr>
                <w:rFonts w:ascii="Arial" w:hAnsi="Arial" w:cs="Arial"/>
                <w:sz w:val="20"/>
                <w:szCs w:val="20"/>
                <w:lang w:val="lt-LT"/>
              </w:rPr>
              <w:t>,</w:t>
            </w:r>
            <w:r w:rsidRPr="005A2A12">
              <w:rPr>
                <w:rFonts w:ascii="Arial" w:hAnsi="Arial" w:cs="Arial"/>
                <w:b/>
                <w:bCs/>
                <w:sz w:val="20"/>
                <w:szCs w:val="20"/>
                <w:lang w:val="lt-LT"/>
              </w:rPr>
              <w:t xml:space="preserve"> </w:t>
            </w:r>
            <w:r w:rsidRPr="005A2A12">
              <w:rPr>
                <w:rFonts w:ascii="Arial" w:hAnsi="Arial" w:cs="Arial"/>
                <w:sz w:val="20"/>
                <w:szCs w:val="20"/>
                <w:lang w:val="lt-LT"/>
              </w:rPr>
              <w:t>vadovaujantis L</w:t>
            </w:r>
            <w:r w:rsidRPr="00644CB5">
              <w:rPr>
                <w:rFonts w:ascii="Arial" w:hAnsi="Arial" w:cs="Arial"/>
                <w:sz w:val="20"/>
                <w:szCs w:val="20"/>
                <w:lang w:val="lt-LT"/>
              </w:rPr>
              <w:t>ietuvos Respublikos</w:t>
            </w:r>
            <w:r w:rsidRPr="005A2A12">
              <w:rPr>
                <w:rFonts w:ascii="Arial" w:hAnsi="Arial" w:cs="Arial"/>
                <w:sz w:val="20"/>
                <w:szCs w:val="20"/>
                <w:lang w:val="lt-LT"/>
              </w:rPr>
              <w:t xml:space="preserve"> statybos įstatymo 16 str. 2 d., Lietuvoje teisę būti projektuotoju turi architektai ir statybos inžinieriai, </w:t>
            </w:r>
            <w:r w:rsidRPr="005A2A12">
              <w:rPr>
                <w:rFonts w:ascii="Arial" w:hAnsi="Arial" w:cs="Arial"/>
                <w:b/>
                <w:bCs/>
                <w:sz w:val="20"/>
                <w:szCs w:val="20"/>
                <w:lang w:val="lt-LT"/>
              </w:rPr>
              <w:t>turintys teisę būti statinio projekto vadovais</w:t>
            </w:r>
            <w:r w:rsidRPr="005A2A12">
              <w:rPr>
                <w:rFonts w:ascii="Arial" w:hAnsi="Arial" w:cs="Arial"/>
                <w:sz w:val="20"/>
                <w:szCs w:val="20"/>
                <w:lang w:val="lt-LT"/>
              </w:rPr>
              <w:t>, t.</w:t>
            </w:r>
            <w:r>
              <w:rPr>
                <w:rFonts w:ascii="Arial" w:hAnsi="Arial" w:cs="Arial"/>
                <w:sz w:val="20"/>
                <w:szCs w:val="20"/>
                <w:lang w:val="lt-LT"/>
              </w:rPr>
              <w:t xml:space="preserve"> </w:t>
            </w:r>
            <w:r w:rsidRPr="005A2A12">
              <w:rPr>
                <w:rFonts w:ascii="Arial" w:hAnsi="Arial" w:cs="Arial"/>
                <w:sz w:val="20"/>
                <w:szCs w:val="20"/>
                <w:lang w:val="lt-LT"/>
              </w:rPr>
              <w:t xml:space="preserve">y. pagal </w:t>
            </w:r>
            <w:r w:rsidRPr="00644CB5">
              <w:rPr>
                <w:rFonts w:ascii="Arial" w:hAnsi="Arial" w:cs="Arial"/>
                <w:sz w:val="20"/>
                <w:szCs w:val="20"/>
                <w:lang w:val="lt-LT"/>
              </w:rPr>
              <w:t xml:space="preserve">Lietuvos Respublikos </w:t>
            </w:r>
            <w:r w:rsidRPr="005A2A12">
              <w:rPr>
                <w:rFonts w:ascii="Arial" w:hAnsi="Arial" w:cs="Arial"/>
                <w:sz w:val="20"/>
                <w:szCs w:val="20"/>
                <w:lang w:val="lt-LT"/>
              </w:rPr>
              <w:t xml:space="preserve">teisės aktus, asmenys turintys projekto dalies </w:t>
            </w:r>
            <w:r w:rsidRPr="00644CB5">
              <w:rPr>
                <w:rFonts w:ascii="Arial" w:hAnsi="Arial" w:cs="Arial"/>
                <w:sz w:val="20"/>
                <w:szCs w:val="20"/>
                <w:lang w:val="lt-LT"/>
              </w:rPr>
              <w:t xml:space="preserve">vadovo </w:t>
            </w:r>
            <w:r w:rsidRPr="005A2A12">
              <w:rPr>
                <w:rFonts w:ascii="Arial" w:hAnsi="Arial" w:cs="Arial"/>
                <w:sz w:val="20"/>
                <w:szCs w:val="20"/>
                <w:lang w:val="lt-LT"/>
              </w:rPr>
              <w:t xml:space="preserve">atestatą, negali būti laikomi projektuotojais </w:t>
            </w:r>
            <w:r w:rsidRPr="00F044FA">
              <w:rPr>
                <w:rFonts w:ascii="Arial" w:hAnsi="Arial" w:cs="Arial"/>
                <w:sz w:val="20"/>
                <w:szCs w:val="20"/>
                <w:lang w:val="lt-LT"/>
              </w:rPr>
              <w:t>parengusiais projektą</w:t>
            </w:r>
            <w:r w:rsidRPr="005A2A12">
              <w:rPr>
                <w:rFonts w:ascii="Arial" w:hAnsi="Arial" w:cs="Arial"/>
                <w:sz w:val="20"/>
                <w:szCs w:val="20"/>
                <w:lang w:val="lt-LT"/>
              </w:rPr>
              <w:t>, pagal kvalifikaciniame reikalavime nurodytus kriterijus.</w:t>
            </w:r>
          </w:p>
          <w:p w14:paraId="374609A7" w14:textId="55095EEA" w:rsidR="00814028" w:rsidRPr="005A2A12" w:rsidRDefault="00814028" w:rsidP="00814028">
            <w:pPr>
              <w:rPr>
                <w:rFonts w:ascii="Arial" w:hAnsi="Arial" w:cs="Arial"/>
                <w:sz w:val="20"/>
                <w:szCs w:val="20"/>
                <w:lang w:val="lt-LT"/>
              </w:rPr>
            </w:pPr>
            <w:r w:rsidRPr="005A2A12">
              <w:rPr>
                <w:rFonts w:ascii="Arial" w:hAnsi="Arial" w:cs="Arial"/>
                <w:sz w:val="20"/>
                <w:szCs w:val="20"/>
                <w:lang w:val="lt-LT"/>
              </w:rPr>
              <w:t>Tačiau pažymime, kad PO šiame Projekto konkurso etape neatlieka išankstinio pasiūlymo vertinimo, t.</w:t>
            </w:r>
            <w:r>
              <w:rPr>
                <w:rFonts w:ascii="Arial" w:hAnsi="Arial" w:cs="Arial"/>
                <w:sz w:val="20"/>
                <w:szCs w:val="20"/>
                <w:lang w:val="lt-LT"/>
              </w:rPr>
              <w:t xml:space="preserve"> </w:t>
            </w:r>
            <w:r w:rsidRPr="005A2A12">
              <w:rPr>
                <w:rFonts w:ascii="Arial" w:hAnsi="Arial" w:cs="Arial"/>
                <w:sz w:val="20"/>
                <w:szCs w:val="20"/>
                <w:lang w:val="lt-LT"/>
              </w:rPr>
              <w:t xml:space="preserve">y. atsakymas teikiamas </w:t>
            </w:r>
            <w:r>
              <w:rPr>
                <w:rFonts w:ascii="Arial" w:hAnsi="Arial" w:cs="Arial"/>
                <w:sz w:val="20"/>
                <w:szCs w:val="20"/>
                <w:lang w:val="lt-LT"/>
              </w:rPr>
              <w:t xml:space="preserve">išimtinai </w:t>
            </w:r>
            <w:r w:rsidRPr="005A2A12">
              <w:rPr>
                <w:rFonts w:ascii="Arial" w:hAnsi="Arial" w:cs="Arial"/>
                <w:sz w:val="20"/>
                <w:szCs w:val="20"/>
                <w:lang w:val="lt-LT"/>
              </w:rPr>
              <w:t xml:space="preserve">tik pagal paklausimo duomenis, </w:t>
            </w:r>
            <w:r>
              <w:rPr>
                <w:rFonts w:ascii="Arial" w:hAnsi="Arial" w:cs="Arial"/>
                <w:sz w:val="20"/>
                <w:szCs w:val="20"/>
                <w:lang w:val="lt-LT"/>
              </w:rPr>
              <w:t xml:space="preserve">o </w:t>
            </w:r>
            <w:r w:rsidRPr="005A2A12">
              <w:rPr>
                <w:rFonts w:ascii="Arial" w:hAnsi="Arial" w:cs="Arial"/>
                <w:sz w:val="20"/>
                <w:szCs w:val="20"/>
                <w:lang w:val="lt-LT"/>
              </w:rPr>
              <w:t xml:space="preserve">pasiūlymo vertinimo metu bus vertinama visa </w:t>
            </w:r>
            <w:r>
              <w:rPr>
                <w:rFonts w:ascii="Arial" w:hAnsi="Arial" w:cs="Arial"/>
                <w:sz w:val="20"/>
                <w:szCs w:val="20"/>
                <w:lang w:val="lt-LT"/>
              </w:rPr>
              <w:t xml:space="preserve">Tiekėjo </w:t>
            </w:r>
            <w:r w:rsidRPr="005A2A12">
              <w:rPr>
                <w:rFonts w:ascii="Arial" w:hAnsi="Arial" w:cs="Arial"/>
                <w:sz w:val="20"/>
                <w:szCs w:val="20"/>
                <w:lang w:val="lt-LT"/>
              </w:rPr>
              <w:t xml:space="preserve">pateikta </w:t>
            </w:r>
            <w:r w:rsidRPr="005A2A12">
              <w:rPr>
                <w:rFonts w:ascii="Arial" w:hAnsi="Arial" w:cs="Arial"/>
                <w:sz w:val="20"/>
                <w:szCs w:val="20"/>
                <w:lang w:val="lt-LT"/>
              </w:rPr>
              <w:lastRenderedPageBreak/>
              <w:t>informacija apie konkrečias faktines aplinkybes. Teikiant pasiūlymus prašome vadovauti Projekto konkurso sąlygomis, t.</w:t>
            </w:r>
            <w:r>
              <w:rPr>
                <w:rFonts w:ascii="Arial" w:hAnsi="Arial" w:cs="Arial"/>
                <w:sz w:val="20"/>
                <w:szCs w:val="20"/>
                <w:lang w:val="lt-LT"/>
              </w:rPr>
              <w:t xml:space="preserve"> </w:t>
            </w:r>
            <w:r w:rsidRPr="005A2A12">
              <w:rPr>
                <w:rFonts w:ascii="Arial" w:hAnsi="Arial" w:cs="Arial"/>
                <w:sz w:val="20"/>
                <w:szCs w:val="20"/>
                <w:lang w:val="lt-LT"/>
              </w:rPr>
              <w:t xml:space="preserve">y. Tiekėjas turi pasiūlyti atsakingą už sutarties vykdymą specialistą, kuris atitiktų </w:t>
            </w:r>
            <w:bookmarkStart w:id="1" w:name="_Hlk187314430"/>
            <w:r w:rsidRPr="005A2A12">
              <w:rPr>
                <w:rFonts w:ascii="Arial" w:hAnsi="Arial" w:cs="Arial"/>
                <w:sz w:val="20"/>
                <w:szCs w:val="20"/>
                <w:lang w:val="lt-LT"/>
              </w:rPr>
              <w:t xml:space="preserve">Projekto konkurso sąlygų 7 priede nurodytus </w:t>
            </w:r>
            <w:bookmarkEnd w:id="1"/>
            <w:r w:rsidRPr="005A2A12">
              <w:rPr>
                <w:rFonts w:ascii="Arial" w:hAnsi="Arial" w:cs="Arial"/>
                <w:b/>
                <w:bCs/>
                <w:sz w:val="20"/>
                <w:szCs w:val="20"/>
                <w:lang w:val="lt-LT"/>
              </w:rPr>
              <w:t>visus minimalius kvalifikacinius reikalavimus</w:t>
            </w:r>
            <w:r w:rsidRPr="005A2A12">
              <w:rPr>
                <w:rFonts w:ascii="Arial" w:hAnsi="Arial" w:cs="Arial"/>
                <w:sz w:val="20"/>
                <w:szCs w:val="20"/>
                <w:lang w:val="lt-LT"/>
              </w:rPr>
              <w:t>.</w:t>
            </w:r>
          </w:p>
          <w:p w14:paraId="32C6C875" w14:textId="6B750B59" w:rsidR="00814028" w:rsidRPr="00644CB5" w:rsidRDefault="00814028" w:rsidP="00814028">
            <w:pPr>
              <w:rPr>
                <w:rFonts w:ascii="Arial" w:hAnsi="Arial" w:cs="Arial"/>
                <w:sz w:val="20"/>
                <w:szCs w:val="20"/>
                <w:lang w:val="lt-LT"/>
              </w:rPr>
            </w:pPr>
            <w:r w:rsidRPr="005A2A12">
              <w:rPr>
                <w:rFonts w:ascii="Arial" w:hAnsi="Arial" w:cs="Arial"/>
                <w:sz w:val="20"/>
                <w:szCs w:val="20"/>
                <w:lang w:val="lt-LT"/>
              </w:rPr>
              <w:t>Taip pat pažymime, kad Projekto konkurso sąlygų 7 priede nurodyta, kad specialisto patirčiai pagrįsti pateikiamas statinio projektui išduotas statybą leidžiantis dokumentas ir/arba kiti dokumentai</w:t>
            </w:r>
            <w:r w:rsidRPr="00BD036F">
              <w:rPr>
                <w:rFonts w:ascii="Arial" w:hAnsi="Arial" w:cs="Arial"/>
                <w:sz w:val="20"/>
                <w:szCs w:val="20"/>
                <w:lang w:val="lt-LT"/>
              </w:rPr>
              <w:t xml:space="preserve"> iš kurių būtų galima nustatyti, kad siūlomas specialistas ėjo įvykdytų projektavimo paslaugų sąraše atitinkamas pareigas nurodytame (-uose) projekte (-uose)</w:t>
            </w:r>
            <w:r w:rsidRPr="005A2A12">
              <w:rPr>
                <w:rFonts w:ascii="Arial" w:hAnsi="Arial" w:cs="Arial"/>
                <w:sz w:val="20"/>
                <w:szCs w:val="20"/>
                <w:lang w:val="lt-LT"/>
              </w:rPr>
              <w:t>, t.</w:t>
            </w:r>
            <w:r w:rsidRPr="00644CB5">
              <w:rPr>
                <w:rFonts w:ascii="Arial" w:hAnsi="Arial" w:cs="Arial"/>
                <w:sz w:val="20"/>
                <w:szCs w:val="20"/>
                <w:lang w:val="lt-LT"/>
              </w:rPr>
              <w:t xml:space="preserve"> </w:t>
            </w:r>
            <w:r w:rsidRPr="005A2A12">
              <w:rPr>
                <w:rFonts w:ascii="Arial" w:hAnsi="Arial" w:cs="Arial"/>
                <w:sz w:val="20"/>
                <w:szCs w:val="20"/>
                <w:lang w:val="lt-LT"/>
              </w:rPr>
              <w:t xml:space="preserve">y. specialisto kvalifikacijos atestatų šioje dalyje pateikti nereikia (nebent PO kiltų abejonių dėl </w:t>
            </w:r>
            <w:r w:rsidRPr="00644CB5">
              <w:rPr>
                <w:rFonts w:ascii="Arial" w:hAnsi="Arial" w:cs="Arial"/>
                <w:sz w:val="20"/>
                <w:szCs w:val="20"/>
                <w:lang w:val="lt-LT"/>
              </w:rPr>
              <w:t>T</w:t>
            </w:r>
            <w:r w:rsidRPr="005A2A12">
              <w:rPr>
                <w:rFonts w:ascii="Arial" w:hAnsi="Arial" w:cs="Arial"/>
                <w:sz w:val="20"/>
                <w:szCs w:val="20"/>
                <w:lang w:val="lt-LT"/>
              </w:rPr>
              <w:t xml:space="preserve">iekėjo </w:t>
            </w:r>
            <w:r>
              <w:rPr>
                <w:rFonts w:ascii="Arial" w:hAnsi="Arial" w:cs="Arial"/>
                <w:sz w:val="20"/>
                <w:szCs w:val="20"/>
                <w:lang w:val="lt-LT"/>
              </w:rPr>
              <w:lastRenderedPageBreak/>
              <w:t>siūlomo specialisto</w:t>
            </w:r>
            <w:r w:rsidRPr="00644CB5">
              <w:rPr>
                <w:rFonts w:ascii="Arial" w:hAnsi="Arial" w:cs="Arial"/>
                <w:sz w:val="20"/>
                <w:szCs w:val="20"/>
                <w:lang w:val="lt-LT"/>
              </w:rPr>
              <w:t xml:space="preserve"> turėtos</w:t>
            </w:r>
            <w:r>
              <w:rPr>
                <w:rFonts w:ascii="Arial" w:hAnsi="Arial" w:cs="Arial"/>
                <w:sz w:val="20"/>
                <w:szCs w:val="20"/>
                <w:lang w:val="lt-LT"/>
              </w:rPr>
              <w:t xml:space="preserve"> </w:t>
            </w:r>
            <w:r w:rsidRPr="005A2A12">
              <w:rPr>
                <w:rFonts w:ascii="Arial" w:hAnsi="Arial" w:cs="Arial"/>
                <w:sz w:val="20"/>
                <w:szCs w:val="20"/>
                <w:lang w:val="lt-LT"/>
              </w:rPr>
              <w:t>kvalifikacijos</w:t>
            </w:r>
            <w:r w:rsidRPr="00644CB5">
              <w:rPr>
                <w:rFonts w:ascii="Arial" w:hAnsi="Arial" w:cs="Arial"/>
                <w:sz w:val="20"/>
                <w:szCs w:val="20"/>
                <w:lang w:val="lt-LT"/>
              </w:rPr>
              <w:t xml:space="preserve"> (nurodyto (-ų) projekto (-ų) rengimo ir/ar pridavimo metu)</w:t>
            </w:r>
            <w:r w:rsidRPr="005A2A12">
              <w:rPr>
                <w:rFonts w:ascii="Arial" w:hAnsi="Arial" w:cs="Arial"/>
                <w:sz w:val="20"/>
                <w:szCs w:val="20"/>
                <w:lang w:val="lt-LT"/>
              </w:rPr>
              <w:t xml:space="preserve"> ir PO turėtų papildomai įsitikinti </w:t>
            </w:r>
            <w:r>
              <w:rPr>
                <w:rFonts w:ascii="Arial" w:hAnsi="Arial" w:cs="Arial"/>
                <w:sz w:val="20"/>
                <w:szCs w:val="20"/>
                <w:lang w:val="lt-LT"/>
              </w:rPr>
              <w:t>T</w:t>
            </w:r>
            <w:r w:rsidRPr="005A2A12">
              <w:rPr>
                <w:rFonts w:ascii="Arial" w:hAnsi="Arial" w:cs="Arial"/>
                <w:sz w:val="20"/>
                <w:szCs w:val="20"/>
                <w:lang w:val="lt-LT"/>
              </w:rPr>
              <w:t xml:space="preserve">iekėjo </w:t>
            </w:r>
            <w:r>
              <w:rPr>
                <w:rFonts w:ascii="Arial" w:hAnsi="Arial" w:cs="Arial"/>
                <w:sz w:val="20"/>
                <w:szCs w:val="20"/>
                <w:lang w:val="lt-LT"/>
              </w:rPr>
              <w:t>siūlomo specialisto</w:t>
            </w:r>
            <w:r w:rsidRPr="00644CB5">
              <w:rPr>
                <w:rFonts w:ascii="Arial" w:hAnsi="Arial" w:cs="Arial"/>
                <w:sz w:val="20"/>
                <w:szCs w:val="20"/>
                <w:lang w:val="lt-LT"/>
              </w:rPr>
              <w:t xml:space="preserve"> </w:t>
            </w:r>
            <w:r w:rsidRPr="005A2A12">
              <w:rPr>
                <w:rFonts w:ascii="Arial" w:hAnsi="Arial" w:cs="Arial"/>
                <w:sz w:val="20"/>
                <w:szCs w:val="20"/>
                <w:lang w:val="lt-LT"/>
              </w:rPr>
              <w:t>kvalifikacijos atitikimu</w:t>
            </w:r>
            <w:r>
              <w:rPr>
                <w:rFonts w:ascii="Arial" w:hAnsi="Arial" w:cs="Arial"/>
                <w:sz w:val="20"/>
                <w:szCs w:val="20"/>
                <w:lang w:val="lt-LT"/>
              </w:rPr>
              <w:t xml:space="preserve">. </w:t>
            </w:r>
          </w:p>
          <w:p w14:paraId="48AB7A98" w14:textId="64D0C484" w:rsidR="00814028" w:rsidRDefault="00814028" w:rsidP="00814028">
            <w:pPr>
              <w:rPr>
                <w:rFonts w:ascii="Arial" w:hAnsi="Arial" w:cs="Arial"/>
                <w:sz w:val="20"/>
                <w:szCs w:val="20"/>
                <w:lang w:val="lt-LT"/>
              </w:rPr>
            </w:pPr>
            <w:r w:rsidRPr="00BD036F">
              <w:rPr>
                <w:rFonts w:ascii="Arial" w:hAnsi="Arial" w:cs="Arial"/>
                <w:sz w:val="20"/>
                <w:szCs w:val="20"/>
                <w:lang w:val="lt-LT"/>
              </w:rPr>
              <w:t xml:space="preserve">Pažymėtina, kad jeigu Tiekėjas siūlys užsienio šalies specialistą, siekiant atitikti Projekto konkurse nustatytą kvalifikacinį reikalavimą, tai Projekto konkurso metu PO paprašius, tiekėjas turės pateikti jo kilmės valstybėje ar kitoje valstybėje išduotą dokumentą, suteikiantį </w:t>
            </w:r>
            <w:proofErr w:type="spellStart"/>
            <w:r w:rsidRPr="00BD036F">
              <w:rPr>
                <w:rFonts w:ascii="Arial" w:hAnsi="Arial" w:cs="Arial"/>
                <w:sz w:val="20"/>
                <w:szCs w:val="20"/>
              </w:rPr>
              <w:t>teisę</w:t>
            </w:r>
            <w:proofErr w:type="spellEnd"/>
            <w:r w:rsidRPr="00BD036F">
              <w:rPr>
                <w:rFonts w:ascii="Arial" w:hAnsi="Arial" w:cs="Arial"/>
                <w:sz w:val="20"/>
                <w:szCs w:val="20"/>
              </w:rPr>
              <w:t xml:space="preserve"> </w:t>
            </w:r>
            <w:proofErr w:type="spellStart"/>
            <w:r w:rsidRPr="00BD036F">
              <w:rPr>
                <w:rFonts w:ascii="Arial" w:hAnsi="Arial" w:cs="Arial"/>
                <w:sz w:val="20"/>
                <w:szCs w:val="20"/>
              </w:rPr>
              <w:t>užsiimti</w:t>
            </w:r>
            <w:proofErr w:type="spellEnd"/>
            <w:r w:rsidRPr="00BD036F">
              <w:rPr>
                <w:rFonts w:ascii="Arial" w:hAnsi="Arial" w:cs="Arial"/>
                <w:sz w:val="20"/>
                <w:szCs w:val="20"/>
              </w:rPr>
              <w:t xml:space="preserve"> </w:t>
            </w:r>
            <w:proofErr w:type="spellStart"/>
            <w:r w:rsidRPr="00BD036F">
              <w:rPr>
                <w:rFonts w:ascii="Arial" w:hAnsi="Arial" w:cs="Arial"/>
                <w:sz w:val="20"/>
                <w:szCs w:val="20"/>
              </w:rPr>
              <w:t>architekto</w:t>
            </w:r>
            <w:proofErr w:type="spellEnd"/>
            <w:r w:rsidRPr="00BD036F">
              <w:rPr>
                <w:rFonts w:ascii="Arial" w:hAnsi="Arial" w:cs="Arial"/>
                <w:sz w:val="20"/>
                <w:szCs w:val="20"/>
              </w:rPr>
              <w:t xml:space="preserve"> </w:t>
            </w:r>
            <w:proofErr w:type="spellStart"/>
            <w:r w:rsidRPr="00BD036F">
              <w:rPr>
                <w:rFonts w:ascii="Arial" w:hAnsi="Arial" w:cs="Arial"/>
                <w:sz w:val="20"/>
                <w:szCs w:val="20"/>
              </w:rPr>
              <w:t>veikla</w:t>
            </w:r>
            <w:proofErr w:type="spellEnd"/>
            <w:r w:rsidRPr="00BD036F">
              <w:rPr>
                <w:rFonts w:ascii="Arial" w:hAnsi="Arial" w:cs="Arial"/>
                <w:sz w:val="20"/>
                <w:szCs w:val="20"/>
              </w:rPr>
              <w:t xml:space="preserve">, </w:t>
            </w:r>
            <w:proofErr w:type="spellStart"/>
            <w:r w:rsidRPr="00BD036F">
              <w:rPr>
                <w:rFonts w:ascii="Arial" w:hAnsi="Arial" w:cs="Arial"/>
                <w:sz w:val="20"/>
                <w:szCs w:val="20"/>
              </w:rPr>
              <w:t>taip</w:t>
            </w:r>
            <w:proofErr w:type="spellEnd"/>
            <w:r w:rsidRPr="00BD036F">
              <w:rPr>
                <w:rFonts w:ascii="Arial" w:hAnsi="Arial" w:cs="Arial"/>
                <w:sz w:val="20"/>
                <w:szCs w:val="20"/>
              </w:rPr>
              <w:t xml:space="preserve"> pat </w:t>
            </w:r>
            <w:proofErr w:type="spellStart"/>
            <w:r w:rsidRPr="00BD036F">
              <w:rPr>
                <w:rFonts w:ascii="Arial" w:hAnsi="Arial" w:cs="Arial"/>
                <w:sz w:val="20"/>
                <w:szCs w:val="20"/>
              </w:rPr>
              <w:t>siekiant</w:t>
            </w:r>
            <w:proofErr w:type="spellEnd"/>
            <w:r w:rsidRPr="00BD036F">
              <w:rPr>
                <w:rFonts w:ascii="Arial" w:hAnsi="Arial" w:cs="Arial"/>
                <w:sz w:val="20"/>
                <w:szCs w:val="20"/>
              </w:rPr>
              <w:t xml:space="preserve"> </w:t>
            </w:r>
            <w:proofErr w:type="spellStart"/>
            <w:r w:rsidRPr="00BD036F">
              <w:rPr>
                <w:rFonts w:ascii="Arial" w:hAnsi="Arial" w:cs="Arial"/>
                <w:sz w:val="20"/>
                <w:szCs w:val="20"/>
              </w:rPr>
              <w:t>atitikti</w:t>
            </w:r>
            <w:proofErr w:type="spellEnd"/>
            <w:r w:rsidRPr="00BD036F">
              <w:rPr>
                <w:rFonts w:ascii="Arial" w:hAnsi="Arial" w:cs="Arial"/>
                <w:sz w:val="20"/>
                <w:szCs w:val="20"/>
              </w:rPr>
              <w:t xml:space="preserve"> </w:t>
            </w:r>
            <w:proofErr w:type="spellStart"/>
            <w:r w:rsidRPr="00BD036F">
              <w:rPr>
                <w:rFonts w:ascii="Arial" w:hAnsi="Arial" w:cs="Arial"/>
                <w:sz w:val="20"/>
                <w:szCs w:val="20"/>
              </w:rPr>
              <w:t>patirties</w:t>
            </w:r>
            <w:proofErr w:type="spellEnd"/>
            <w:r w:rsidRPr="00BD036F">
              <w:rPr>
                <w:rFonts w:ascii="Arial" w:hAnsi="Arial" w:cs="Arial"/>
                <w:sz w:val="20"/>
                <w:szCs w:val="20"/>
              </w:rPr>
              <w:t xml:space="preserve"> </w:t>
            </w:r>
            <w:proofErr w:type="spellStart"/>
            <w:r w:rsidRPr="00BD036F">
              <w:rPr>
                <w:rFonts w:ascii="Arial" w:hAnsi="Arial" w:cs="Arial"/>
                <w:sz w:val="20"/>
                <w:szCs w:val="20"/>
              </w:rPr>
              <w:t>reikalavimą</w:t>
            </w:r>
            <w:proofErr w:type="spellEnd"/>
            <w:r w:rsidRPr="00BD036F">
              <w:rPr>
                <w:rFonts w:ascii="Arial" w:hAnsi="Arial" w:cs="Arial"/>
                <w:sz w:val="20"/>
                <w:szCs w:val="20"/>
              </w:rPr>
              <w:t xml:space="preserve"> </w:t>
            </w:r>
            <w:r w:rsidRPr="00644CB5">
              <w:rPr>
                <w:rFonts w:ascii="Arial" w:hAnsi="Arial" w:cs="Arial"/>
                <w:sz w:val="20"/>
                <w:szCs w:val="20"/>
                <w:lang w:val="lt-LT"/>
              </w:rPr>
              <w:t xml:space="preserve">„&lt;...&gt;  </w:t>
            </w:r>
            <w:r w:rsidRPr="00644CB5">
              <w:rPr>
                <w:rFonts w:ascii="Arial" w:hAnsi="Arial" w:cs="Arial"/>
                <w:b/>
                <w:bCs/>
                <w:sz w:val="20"/>
                <w:szCs w:val="20"/>
                <w:lang w:val="lt-LT"/>
              </w:rPr>
              <w:t>parengęs</w:t>
            </w:r>
            <w:r w:rsidRPr="00644CB5">
              <w:rPr>
                <w:rFonts w:ascii="Arial" w:hAnsi="Arial" w:cs="Arial"/>
                <w:sz w:val="20"/>
                <w:szCs w:val="20"/>
                <w:lang w:val="lt-LT"/>
              </w:rPr>
              <w:t xml:space="preserve"> ne mažiau kaip 1 (vieną) &lt;...&gt; </w:t>
            </w:r>
            <w:r w:rsidRPr="00644CB5">
              <w:rPr>
                <w:rFonts w:ascii="Arial" w:hAnsi="Arial" w:cs="Arial"/>
                <w:b/>
                <w:bCs/>
                <w:sz w:val="20"/>
                <w:szCs w:val="20"/>
                <w:lang w:val="lt-LT"/>
              </w:rPr>
              <w:t>techninį projektą arba techninį darbo projektą arba darbo projektą</w:t>
            </w:r>
            <w:r w:rsidRPr="00644CB5">
              <w:rPr>
                <w:rFonts w:ascii="Arial" w:hAnsi="Arial" w:cs="Arial"/>
                <w:sz w:val="20"/>
                <w:szCs w:val="20"/>
                <w:lang w:val="lt-LT"/>
              </w:rPr>
              <w:t xml:space="preserve">“ turės pateikti dokumentus, įrodančius, kad siūlomas specialistas nurodyto (-ų) projekto (-ų) </w:t>
            </w:r>
            <w:r w:rsidRPr="005A2A12">
              <w:rPr>
                <w:rFonts w:ascii="Arial" w:hAnsi="Arial" w:cs="Arial"/>
                <w:sz w:val="20"/>
                <w:szCs w:val="20"/>
                <w:u w:val="single"/>
                <w:lang w:val="lt-LT"/>
              </w:rPr>
              <w:t>rengimo metu</w:t>
            </w:r>
            <w:r w:rsidRPr="00644CB5">
              <w:rPr>
                <w:rFonts w:ascii="Arial" w:hAnsi="Arial" w:cs="Arial"/>
                <w:sz w:val="20"/>
                <w:szCs w:val="20"/>
                <w:lang w:val="lt-LT"/>
              </w:rPr>
              <w:t xml:space="preserve"> </w:t>
            </w:r>
            <w:r w:rsidRPr="00644CB5">
              <w:rPr>
                <w:rFonts w:ascii="Arial" w:hAnsi="Arial" w:cs="Arial"/>
                <w:sz w:val="20"/>
                <w:szCs w:val="20"/>
                <w:lang w:val="lt-LT"/>
              </w:rPr>
              <w:lastRenderedPageBreak/>
              <w:t xml:space="preserve">atitinkamoje valstybėje turėjo teisę </w:t>
            </w:r>
            <w:r w:rsidRPr="00671486">
              <w:rPr>
                <w:rFonts w:ascii="Arial" w:hAnsi="Arial" w:cs="Arial"/>
                <w:sz w:val="20"/>
                <w:szCs w:val="20"/>
                <w:lang w:val="lt-LT"/>
              </w:rPr>
              <w:t>rengti projektą</w:t>
            </w:r>
            <w:r w:rsidRPr="00644CB5">
              <w:rPr>
                <w:rFonts w:ascii="Arial" w:hAnsi="Arial" w:cs="Arial"/>
                <w:sz w:val="20"/>
                <w:szCs w:val="20"/>
                <w:lang w:val="lt-LT"/>
              </w:rPr>
              <w:t>, pagal kvalifikaciniame reikalavime nurodytus kriterijus.</w:t>
            </w:r>
            <w:r w:rsidRPr="00BD036F" w:rsidDel="00B87E77">
              <w:rPr>
                <w:rFonts w:ascii="Arial" w:hAnsi="Arial" w:cs="Arial"/>
                <w:sz w:val="20"/>
                <w:szCs w:val="20"/>
              </w:rPr>
              <w:t xml:space="preserve"> </w:t>
            </w:r>
          </w:p>
          <w:p w14:paraId="14ED1C12" w14:textId="52BD5C17" w:rsidR="00814028" w:rsidRPr="005A2A12" w:rsidRDefault="00814028" w:rsidP="00814028">
            <w:pPr>
              <w:rPr>
                <w:rFonts w:ascii="Arial" w:hAnsi="Arial" w:cs="Arial"/>
                <w:sz w:val="20"/>
                <w:szCs w:val="20"/>
                <w:lang w:val="lt-LT"/>
              </w:rPr>
            </w:pPr>
            <w:r>
              <w:rPr>
                <w:rFonts w:ascii="Arial" w:hAnsi="Arial" w:cs="Arial"/>
                <w:sz w:val="20"/>
                <w:szCs w:val="20"/>
                <w:lang w:val="lt-LT"/>
              </w:rPr>
              <w:t>Be to, akcentuotina kad</w:t>
            </w:r>
            <w:r w:rsidRPr="005A2A12">
              <w:rPr>
                <w:rFonts w:ascii="Arial" w:hAnsi="Arial" w:cs="Arial"/>
                <w:sz w:val="20"/>
                <w:szCs w:val="20"/>
                <w:lang w:val="lt-LT"/>
              </w:rPr>
              <w:t xml:space="preserve"> Tiekėjas, teikdamas pasiūlymą, PO įsipareigoja, kad </w:t>
            </w:r>
            <w:r w:rsidRPr="005A2A12">
              <w:rPr>
                <w:rFonts w:ascii="Arial" w:hAnsi="Arial" w:cs="Arial"/>
                <w:sz w:val="20"/>
                <w:szCs w:val="20"/>
                <w:u w:val="single"/>
                <w:lang w:val="lt-LT"/>
              </w:rPr>
              <w:t>sutartį vykdys</w:t>
            </w:r>
            <w:r w:rsidRPr="005A2A12">
              <w:rPr>
                <w:rFonts w:ascii="Arial" w:hAnsi="Arial" w:cs="Arial"/>
                <w:sz w:val="20"/>
                <w:szCs w:val="20"/>
                <w:lang w:val="lt-LT"/>
              </w:rPr>
              <w:t xml:space="preserve"> tik teisę verstis atitinkama veikla </w:t>
            </w:r>
            <w:r w:rsidRPr="00644CB5">
              <w:rPr>
                <w:rFonts w:ascii="Arial" w:hAnsi="Arial" w:cs="Arial"/>
                <w:sz w:val="20"/>
                <w:szCs w:val="20"/>
                <w:lang w:val="lt-LT"/>
              </w:rPr>
              <w:t xml:space="preserve">Lietuvos Respublikoje </w:t>
            </w:r>
            <w:r w:rsidRPr="005A2A12">
              <w:rPr>
                <w:rFonts w:ascii="Arial" w:hAnsi="Arial" w:cs="Arial"/>
                <w:sz w:val="20"/>
                <w:szCs w:val="20"/>
                <w:lang w:val="lt-LT"/>
              </w:rPr>
              <w:t xml:space="preserve">turintys asmenys. </w:t>
            </w:r>
          </w:p>
          <w:p w14:paraId="2377B761" w14:textId="34C2E822" w:rsidR="00814028" w:rsidRPr="00BD036F" w:rsidRDefault="00814028" w:rsidP="00814028">
            <w:pPr>
              <w:spacing w:after="0" w:line="240" w:lineRule="auto"/>
              <w:rPr>
                <w:rFonts w:ascii="Arial" w:hAnsi="Arial" w:cs="Arial"/>
                <w:sz w:val="20"/>
                <w:szCs w:val="20"/>
                <w:lang w:val="lt-LT"/>
              </w:rPr>
            </w:pPr>
          </w:p>
        </w:tc>
        <w:tc>
          <w:tcPr>
            <w:tcW w:w="3243" w:type="dxa"/>
          </w:tcPr>
          <w:p w14:paraId="4918481A" w14:textId="77777777" w:rsidR="00814028" w:rsidRDefault="00814028" w:rsidP="00814028">
            <w:pPr>
              <w:spacing w:line="240" w:lineRule="auto"/>
              <w:rPr>
                <w:rFonts w:ascii="Arial" w:hAnsi="Arial" w:cs="Arial"/>
                <w:color w:val="000000" w:themeColor="text1"/>
                <w:sz w:val="20"/>
                <w:szCs w:val="20"/>
                <w:lang w:val="lt-LT"/>
              </w:rPr>
            </w:pPr>
            <w:r w:rsidRPr="00A07F22">
              <w:rPr>
                <w:rFonts w:ascii="Arial" w:hAnsi="Arial" w:cs="Arial"/>
                <w:color w:val="000000" w:themeColor="text1"/>
                <w:sz w:val="20"/>
                <w:szCs w:val="20"/>
                <w:lang w:val="lt-LT"/>
              </w:rPr>
              <w:lastRenderedPageBreak/>
              <w:t>No, it is not enough for the specialist to have been the head of a part of the design documentation (having prepared only the relevant part of the design).</w:t>
            </w:r>
          </w:p>
          <w:p w14:paraId="4392DC1F" w14:textId="77777777" w:rsidR="00814028" w:rsidRDefault="00814028" w:rsidP="00814028">
            <w:pPr>
              <w:spacing w:line="240" w:lineRule="auto"/>
              <w:rPr>
                <w:rFonts w:ascii="Arial" w:hAnsi="Arial" w:cs="Arial"/>
                <w:color w:val="000000" w:themeColor="text1"/>
                <w:sz w:val="20"/>
                <w:szCs w:val="20"/>
                <w:lang w:val="lt-LT"/>
              </w:rPr>
            </w:pPr>
            <w:r w:rsidRPr="00A9113B">
              <w:rPr>
                <w:rFonts w:ascii="Arial" w:hAnsi="Arial" w:cs="Arial"/>
                <w:color w:val="000000" w:themeColor="text1"/>
                <w:sz w:val="20"/>
                <w:szCs w:val="20"/>
                <w:lang w:val="lt-LT"/>
              </w:rPr>
              <w:t xml:space="preserve">To clarify, following the established qualification requirement: “The Economic Operator shall nominate at least 1 (one) specialist responsible for </w:t>
            </w:r>
            <w:r w:rsidRPr="00A9113B">
              <w:rPr>
                <w:rFonts w:ascii="Arial" w:hAnsi="Arial" w:cs="Arial"/>
                <w:color w:val="000000" w:themeColor="text1"/>
                <w:sz w:val="20"/>
                <w:szCs w:val="20"/>
                <w:lang w:val="lt-LT"/>
              </w:rPr>
              <w:lastRenderedPageBreak/>
              <w:t>the implementation of the contract who meets the following minimum requirements:</w:t>
            </w:r>
            <w:r>
              <w:rPr>
                <w:rFonts w:ascii="Arial" w:hAnsi="Arial" w:cs="Arial"/>
                <w:color w:val="000000" w:themeColor="text1"/>
                <w:sz w:val="20"/>
                <w:szCs w:val="20"/>
                <w:lang w:val="lt-LT"/>
              </w:rPr>
              <w:t xml:space="preserve"> </w:t>
            </w:r>
            <w:r w:rsidRPr="00A9113B">
              <w:rPr>
                <w:rFonts w:ascii="Arial" w:hAnsi="Arial" w:cs="Arial"/>
                <w:color w:val="000000" w:themeColor="text1"/>
                <w:sz w:val="20"/>
                <w:szCs w:val="20"/>
                <w:lang w:val="lt-LT"/>
              </w:rPr>
              <w:t xml:space="preserve">&lt;...&gt; </w:t>
            </w:r>
            <w:r w:rsidRPr="00A9113B">
              <w:rPr>
                <w:rFonts w:ascii="Arial" w:hAnsi="Arial" w:cs="Arial"/>
                <w:b/>
                <w:bCs/>
                <w:color w:val="000000" w:themeColor="text1"/>
                <w:sz w:val="20"/>
                <w:szCs w:val="20"/>
                <w:lang w:val="lt-LT"/>
              </w:rPr>
              <w:t>has prepared</w:t>
            </w:r>
            <w:r w:rsidRPr="00A9113B">
              <w:rPr>
                <w:rFonts w:ascii="Arial" w:hAnsi="Arial" w:cs="Arial"/>
                <w:color w:val="000000" w:themeColor="text1"/>
                <w:sz w:val="20"/>
                <w:szCs w:val="20"/>
                <w:lang w:val="lt-LT"/>
              </w:rPr>
              <w:t xml:space="preserve"> no less than 1 (one) &lt;...&gt; </w:t>
            </w:r>
            <w:r w:rsidRPr="00A9113B">
              <w:rPr>
                <w:rFonts w:ascii="Arial" w:hAnsi="Arial" w:cs="Arial"/>
                <w:b/>
                <w:bCs/>
                <w:color w:val="000000" w:themeColor="text1"/>
                <w:sz w:val="20"/>
                <w:szCs w:val="20"/>
                <w:lang w:val="lt-LT"/>
              </w:rPr>
              <w:t>technical design or draft design or works design</w:t>
            </w:r>
            <w:r w:rsidRPr="00A9113B">
              <w:rPr>
                <w:rFonts w:ascii="Arial" w:hAnsi="Arial" w:cs="Arial"/>
                <w:color w:val="000000" w:themeColor="text1"/>
                <w:sz w:val="20"/>
                <w:szCs w:val="20"/>
                <w:lang w:val="lt-LT"/>
              </w:rPr>
              <w:t xml:space="preserve">" and, in accordance with Article 16(2) of the Republic of Lithuania Law on Construction, the right to </w:t>
            </w:r>
            <w:r>
              <w:rPr>
                <w:rFonts w:ascii="Arial" w:hAnsi="Arial" w:cs="Arial"/>
                <w:color w:val="000000" w:themeColor="text1"/>
                <w:sz w:val="20"/>
                <w:szCs w:val="20"/>
                <w:lang w:val="lt-LT"/>
              </w:rPr>
              <w:t>perform as</w:t>
            </w:r>
            <w:r w:rsidRPr="00A9113B">
              <w:rPr>
                <w:rFonts w:ascii="Arial" w:hAnsi="Arial" w:cs="Arial"/>
                <w:color w:val="000000" w:themeColor="text1"/>
                <w:sz w:val="20"/>
                <w:szCs w:val="20"/>
                <w:lang w:val="lt-LT"/>
              </w:rPr>
              <w:t xml:space="preserve"> a designer in Lithuania is reserved for architects and building engineers who </w:t>
            </w:r>
            <w:r w:rsidRPr="00A9113B">
              <w:rPr>
                <w:rFonts w:ascii="Arial" w:hAnsi="Arial" w:cs="Arial"/>
                <w:b/>
                <w:bCs/>
                <w:color w:val="000000" w:themeColor="text1"/>
                <w:sz w:val="20"/>
                <w:szCs w:val="20"/>
                <w:lang w:val="lt-LT"/>
              </w:rPr>
              <w:t>have the right to be the head of an architectural part of the design documentation</w:t>
            </w:r>
            <w:r w:rsidRPr="00A9113B">
              <w:rPr>
                <w:rFonts w:ascii="Arial" w:hAnsi="Arial" w:cs="Arial"/>
                <w:color w:val="000000" w:themeColor="text1"/>
                <w:sz w:val="20"/>
                <w:szCs w:val="20"/>
                <w:lang w:val="lt-LT"/>
              </w:rPr>
              <w:t>, i.e. according to the legislation of the Republic of Lithuania, persons who hold a certificate of the head of a part of the design documentation cannot be considered as designers who have prepared a design documentation following the criteria set out in the qualification requirement.</w:t>
            </w:r>
          </w:p>
          <w:p w14:paraId="74136075" w14:textId="77777777" w:rsidR="00814028" w:rsidRDefault="00814028" w:rsidP="00814028">
            <w:pPr>
              <w:spacing w:line="240" w:lineRule="auto"/>
              <w:rPr>
                <w:rFonts w:ascii="Arial" w:hAnsi="Arial" w:cs="Arial"/>
                <w:color w:val="000000" w:themeColor="text1"/>
                <w:sz w:val="20"/>
                <w:szCs w:val="20"/>
                <w:lang w:val="lt-LT"/>
              </w:rPr>
            </w:pPr>
            <w:r w:rsidRPr="00A9113B">
              <w:rPr>
                <w:rFonts w:ascii="Arial" w:hAnsi="Arial" w:cs="Arial"/>
                <w:color w:val="000000" w:themeColor="text1"/>
                <w:sz w:val="20"/>
                <w:szCs w:val="20"/>
                <w:lang w:val="lt-LT"/>
              </w:rPr>
              <w:lastRenderedPageBreak/>
              <w:t>However, please note that the PO does not carry out a preliminary tender evaluation at this stage of the Design contest, i.e. the response is based solely on the details of the enquiry, and tender evaluation will be based on the totality of the information provided by the Economic Operator on the specific factual circumstances.</w:t>
            </w:r>
            <w:r>
              <w:rPr>
                <w:rFonts w:ascii="Arial" w:hAnsi="Arial" w:cs="Arial"/>
                <w:color w:val="000000" w:themeColor="text1"/>
                <w:sz w:val="20"/>
                <w:szCs w:val="20"/>
                <w:lang w:val="lt-LT"/>
              </w:rPr>
              <w:t xml:space="preserve"> </w:t>
            </w:r>
            <w:r w:rsidRPr="007046C9">
              <w:rPr>
                <w:rFonts w:ascii="Arial" w:hAnsi="Arial" w:cs="Arial"/>
                <w:color w:val="000000" w:themeColor="text1"/>
                <w:sz w:val="20"/>
                <w:szCs w:val="20"/>
                <w:lang w:val="lt-LT"/>
              </w:rPr>
              <w:t xml:space="preserve">When submitting tenders, please follow the Conditions for the Design Contest, i.e. the Economic Operator shall nominate a specialist responsible for the implementation of the contract who meets </w:t>
            </w:r>
            <w:r w:rsidRPr="007046C9">
              <w:rPr>
                <w:rFonts w:ascii="Arial" w:hAnsi="Arial" w:cs="Arial"/>
                <w:b/>
                <w:bCs/>
                <w:color w:val="000000" w:themeColor="text1"/>
                <w:sz w:val="20"/>
                <w:szCs w:val="20"/>
                <w:lang w:val="lt-LT"/>
              </w:rPr>
              <w:t>all minimum qualification requirements</w:t>
            </w:r>
            <w:r w:rsidRPr="007046C9">
              <w:rPr>
                <w:rFonts w:ascii="Arial" w:hAnsi="Arial" w:cs="Arial"/>
                <w:color w:val="000000" w:themeColor="text1"/>
                <w:sz w:val="20"/>
                <w:szCs w:val="20"/>
                <w:lang w:val="lt-LT"/>
              </w:rPr>
              <w:t xml:space="preserve"> set out in Annex No. 7 to the Conditions for the Design Contest.</w:t>
            </w:r>
          </w:p>
          <w:p w14:paraId="2668687C" w14:textId="77777777" w:rsidR="00814028" w:rsidRDefault="00814028" w:rsidP="00814028">
            <w:pPr>
              <w:spacing w:line="240" w:lineRule="auto"/>
              <w:rPr>
                <w:rFonts w:ascii="Arial" w:hAnsi="Arial" w:cs="Arial"/>
                <w:color w:val="000000" w:themeColor="text1"/>
                <w:sz w:val="20"/>
                <w:szCs w:val="20"/>
                <w:lang w:val="lt-LT"/>
              </w:rPr>
            </w:pPr>
            <w:r w:rsidRPr="007046C9">
              <w:rPr>
                <w:rFonts w:ascii="Arial" w:hAnsi="Arial" w:cs="Arial"/>
                <w:color w:val="000000" w:themeColor="text1"/>
                <w:sz w:val="20"/>
                <w:szCs w:val="20"/>
                <w:lang w:val="lt-LT"/>
              </w:rPr>
              <w:t xml:space="preserve">We also note that Annex No. 7 to the Conditions for the Design Contest specifies that to certify the specialist’s experience, the </w:t>
            </w:r>
            <w:r w:rsidRPr="007046C9">
              <w:rPr>
                <w:rFonts w:ascii="Arial" w:hAnsi="Arial" w:cs="Arial"/>
                <w:color w:val="000000" w:themeColor="text1"/>
                <w:sz w:val="20"/>
                <w:szCs w:val="20"/>
                <w:lang w:val="lt-LT"/>
              </w:rPr>
              <w:lastRenderedPageBreak/>
              <w:t>construction permit issued for the building’s design and/or other documents proving that the nominated specialist held the relevant position in the project(s) indicated in the list of design services implemented shall submitted, i.e. certificates of qualification of the specialist are not required to be submitted in this part (unless the PO has doubts about the qualifications of the specialist nominated by the Economic Operator (at the time of preparation and/or delivery of the specified design(s)), and the PO needs to further ascertain that the qualifications of the specialist nominated by the Economic Operator meets the requirements).</w:t>
            </w:r>
          </w:p>
          <w:p w14:paraId="0E7D19D1" w14:textId="77777777" w:rsidR="00814028" w:rsidRDefault="00814028" w:rsidP="00814028">
            <w:pPr>
              <w:spacing w:line="240" w:lineRule="auto"/>
              <w:rPr>
                <w:rFonts w:ascii="Arial" w:hAnsi="Arial" w:cs="Arial"/>
                <w:color w:val="000000" w:themeColor="text1"/>
                <w:sz w:val="20"/>
                <w:szCs w:val="20"/>
                <w:lang w:val="lt-LT"/>
              </w:rPr>
            </w:pPr>
            <w:r w:rsidRPr="000D5EFA">
              <w:rPr>
                <w:rFonts w:ascii="Arial" w:hAnsi="Arial" w:cs="Arial"/>
                <w:color w:val="000000" w:themeColor="text1"/>
                <w:sz w:val="20"/>
                <w:szCs w:val="20"/>
                <w:lang w:val="lt-LT"/>
              </w:rPr>
              <w:t xml:space="preserve">It should be noted that if the Economic Operator nominates a foreign specialist to meet the qualification requirement set out </w:t>
            </w:r>
            <w:r w:rsidRPr="000D5EFA">
              <w:rPr>
                <w:rFonts w:ascii="Arial" w:hAnsi="Arial" w:cs="Arial"/>
                <w:color w:val="000000" w:themeColor="text1"/>
                <w:sz w:val="20"/>
                <w:szCs w:val="20"/>
                <w:lang w:val="lt-LT"/>
              </w:rPr>
              <w:lastRenderedPageBreak/>
              <w:t xml:space="preserve">in the Design Contest, then upon request of the PO during the Design Contest, the Economic Operator will have to provide a document issued in their country of origin or in any other country, authorising them to pursue the profession of architect; in addition, in order to meet the experience requirement: "&lt;...&gt; </w:t>
            </w:r>
            <w:r w:rsidRPr="003C3D00">
              <w:rPr>
                <w:rFonts w:ascii="Arial" w:hAnsi="Arial" w:cs="Arial"/>
                <w:b/>
                <w:bCs/>
                <w:color w:val="000000" w:themeColor="text1"/>
                <w:sz w:val="20"/>
                <w:szCs w:val="20"/>
                <w:lang w:val="lt-LT"/>
              </w:rPr>
              <w:t>has prepared</w:t>
            </w:r>
            <w:r w:rsidRPr="000D5EFA">
              <w:rPr>
                <w:rFonts w:ascii="Arial" w:hAnsi="Arial" w:cs="Arial"/>
                <w:color w:val="000000" w:themeColor="text1"/>
                <w:sz w:val="20"/>
                <w:szCs w:val="20"/>
                <w:lang w:val="lt-LT"/>
              </w:rPr>
              <w:t xml:space="preserve"> at least 1 (one) &lt;...&gt; </w:t>
            </w:r>
            <w:r w:rsidRPr="003C3D00">
              <w:rPr>
                <w:rFonts w:ascii="Arial" w:hAnsi="Arial" w:cs="Arial"/>
                <w:b/>
                <w:bCs/>
                <w:color w:val="000000" w:themeColor="text1"/>
                <w:sz w:val="20"/>
                <w:szCs w:val="20"/>
                <w:lang w:val="lt-LT"/>
              </w:rPr>
              <w:t>technical design or draft design or works design</w:t>
            </w:r>
            <w:r w:rsidRPr="000D5EFA">
              <w:rPr>
                <w:rFonts w:ascii="Arial" w:hAnsi="Arial" w:cs="Arial"/>
                <w:color w:val="000000" w:themeColor="text1"/>
                <w:sz w:val="20"/>
                <w:szCs w:val="20"/>
                <w:lang w:val="lt-LT"/>
              </w:rPr>
              <w:t xml:space="preserve">", the Economic Operator will have to provide documentation proving that the nominated specialist held the right to prepare a design in the relevant country </w:t>
            </w:r>
            <w:r w:rsidRPr="003C3D00">
              <w:rPr>
                <w:rFonts w:ascii="Arial" w:hAnsi="Arial" w:cs="Arial"/>
                <w:color w:val="000000" w:themeColor="text1"/>
                <w:sz w:val="20"/>
                <w:szCs w:val="20"/>
                <w:u w:val="single"/>
                <w:lang w:val="lt-LT"/>
              </w:rPr>
              <w:t>at the time of preparation</w:t>
            </w:r>
            <w:r w:rsidRPr="000D5EFA">
              <w:rPr>
                <w:rFonts w:ascii="Arial" w:hAnsi="Arial" w:cs="Arial"/>
                <w:color w:val="000000" w:themeColor="text1"/>
                <w:sz w:val="20"/>
                <w:szCs w:val="20"/>
                <w:lang w:val="lt-LT"/>
              </w:rPr>
              <w:t xml:space="preserve"> of the specified design(s), in accordance with the criteria set out in the qualification requirement.</w:t>
            </w:r>
          </w:p>
          <w:p w14:paraId="70542650" w14:textId="77777777" w:rsidR="00814028" w:rsidRDefault="00814028" w:rsidP="00814028">
            <w:pPr>
              <w:spacing w:line="240" w:lineRule="auto"/>
              <w:rPr>
                <w:rFonts w:ascii="Arial" w:hAnsi="Arial" w:cs="Arial"/>
                <w:color w:val="000000" w:themeColor="text1"/>
                <w:sz w:val="20"/>
                <w:szCs w:val="20"/>
                <w:lang w:val="lt-LT"/>
              </w:rPr>
            </w:pPr>
            <w:r w:rsidRPr="003C3D00">
              <w:rPr>
                <w:rFonts w:ascii="Arial" w:hAnsi="Arial" w:cs="Arial"/>
                <w:color w:val="000000" w:themeColor="text1"/>
                <w:sz w:val="20"/>
                <w:szCs w:val="20"/>
                <w:lang w:val="lt-LT"/>
              </w:rPr>
              <w:t xml:space="preserve">Moreover, it should be emphasised that the Economic Operator, by submitting a tender, </w:t>
            </w:r>
            <w:r w:rsidRPr="003C3D00">
              <w:rPr>
                <w:rFonts w:ascii="Arial" w:hAnsi="Arial" w:cs="Arial"/>
                <w:color w:val="000000" w:themeColor="text1"/>
                <w:sz w:val="20"/>
                <w:szCs w:val="20"/>
                <w:lang w:val="lt-LT"/>
              </w:rPr>
              <w:lastRenderedPageBreak/>
              <w:t xml:space="preserve">undertakes </w:t>
            </w:r>
            <w:r>
              <w:rPr>
                <w:rFonts w:ascii="Arial" w:hAnsi="Arial" w:cs="Arial"/>
                <w:color w:val="000000" w:themeColor="text1"/>
                <w:sz w:val="20"/>
                <w:szCs w:val="20"/>
                <w:lang w:val="lt-LT"/>
              </w:rPr>
              <w:t xml:space="preserve">in respect </w:t>
            </w:r>
            <w:r w:rsidRPr="003C3D00">
              <w:rPr>
                <w:rFonts w:ascii="Arial" w:hAnsi="Arial" w:cs="Arial"/>
                <w:color w:val="000000" w:themeColor="text1"/>
                <w:sz w:val="20"/>
                <w:szCs w:val="20"/>
                <w:lang w:val="lt-LT"/>
              </w:rPr>
              <w:t xml:space="preserve">to the PO that the </w:t>
            </w:r>
            <w:r w:rsidRPr="003C3D00">
              <w:rPr>
                <w:rFonts w:ascii="Arial" w:hAnsi="Arial" w:cs="Arial"/>
                <w:color w:val="000000" w:themeColor="text1"/>
                <w:sz w:val="20"/>
                <w:szCs w:val="20"/>
                <w:u w:val="single"/>
                <w:lang w:val="lt-LT"/>
              </w:rPr>
              <w:t>contract will be performed</w:t>
            </w:r>
            <w:r w:rsidRPr="003C3D00">
              <w:rPr>
                <w:rFonts w:ascii="Arial" w:hAnsi="Arial" w:cs="Arial"/>
                <w:color w:val="000000" w:themeColor="text1"/>
                <w:sz w:val="20"/>
                <w:szCs w:val="20"/>
                <w:lang w:val="lt-LT"/>
              </w:rPr>
              <w:t xml:space="preserve"> only by persons who have the right to carry out the relevant activities in the Republic of Lithuania.</w:t>
            </w:r>
          </w:p>
          <w:p w14:paraId="42C2BF22" w14:textId="7A56E8F7" w:rsidR="00814028" w:rsidRPr="00BD036F" w:rsidRDefault="00814028" w:rsidP="00814028">
            <w:pPr>
              <w:spacing w:after="0" w:line="240" w:lineRule="auto"/>
              <w:rPr>
                <w:rFonts w:ascii="Arial" w:hAnsi="Arial" w:cs="Arial"/>
                <w:sz w:val="20"/>
                <w:szCs w:val="20"/>
                <w:lang w:val="lt-LT"/>
              </w:rPr>
            </w:pPr>
          </w:p>
        </w:tc>
      </w:tr>
      <w:tr w:rsidR="00814028" w:rsidRPr="007347CD" w14:paraId="47C74A12" w14:textId="77777777" w:rsidTr="40782FFF">
        <w:trPr>
          <w:trHeight w:val="283"/>
        </w:trPr>
        <w:tc>
          <w:tcPr>
            <w:tcW w:w="846" w:type="dxa"/>
            <w:shd w:val="clear" w:color="auto" w:fill="auto"/>
            <w:vAlign w:val="center"/>
          </w:tcPr>
          <w:p w14:paraId="0DEDA356" w14:textId="34C1E826" w:rsidR="00814028" w:rsidRPr="00BD036F" w:rsidRDefault="00814028" w:rsidP="00814028">
            <w:pPr>
              <w:pStyle w:val="ListParagraph"/>
              <w:spacing w:line="240" w:lineRule="auto"/>
              <w:ind w:left="-57"/>
              <w:rPr>
                <w:rFonts w:ascii="Arial" w:hAnsi="Arial" w:cs="Arial"/>
                <w:sz w:val="20"/>
                <w:szCs w:val="20"/>
                <w:lang w:val="lt-LT"/>
              </w:rPr>
            </w:pPr>
            <w:r w:rsidRPr="00BD036F">
              <w:rPr>
                <w:rFonts w:ascii="Arial" w:hAnsi="Arial" w:cs="Arial"/>
                <w:sz w:val="20"/>
                <w:szCs w:val="20"/>
                <w:lang w:val="lt-LT"/>
              </w:rPr>
              <w:lastRenderedPageBreak/>
              <w:t>15.</w:t>
            </w:r>
          </w:p>
        </w:tc>
        <w:tc>
          <w:tcPr>
            <w:tcW w:w="1414" w:type="dxa"/>
            <w:vAlign w:val="center"/>
          </w:tcPr>
          <w:p w14:paraId="332D61AD" w14:textId="4DAC0ABC" w:rsidR="00814028" w:rsidRPr="00BD036F" w:rsidRDefault="00814028" w:rsidP="00814028">
            <w:pPr>
              <w:spacing w:line="240" w:lineRule="auto"/>
              <w:rPr>
                <w:rFonts w:ascii="Arial" w:hAnsi="Arial" w:cs="Arial"/>
                <w:sz w:val="20"/>
                <w:szCs w:val="20"/>
                <w:lang w:val="lt-LT"/>
              </w:rPr>
            </w:pPr>
            <w:r w:rsidRPr="00BD036F">
              <w:rPr>
                <w:rFonts w:ascii="Arial" w:hAnsi="Arial" w:cs="Arial"/>
                <w:sz w:val="20"/>
                <w:szCs w:val="20"/>
                <w:lang w:val="lt-LT"/>
              </w:rPr>
              <w:t>2025-01-14</w:t>
            </w:r>
          </w:p>
        </w:tc>
        <w:tc>
          <w:tcPr>
            <w:tcW w:w="1578" w:type="dxa"/>
            <w:vAlign w:val="center"/>
          </w:tcPr>
          <w:p w14:paraId="480319AA" w14:textId="18ADBAC5" w:rsidR="00814028" w:rsidRPr="00BD036F" w:rsidRDefault="00814028" w:rsidP="00814028">
            <w:pPr>
              <w:spacing w:line="240" w:lineRule="auto"/>
              <w:rPr>
                <w:rFonts w:ascii="Arial" w:hAnsi="Arial" w:cs="Arial"/>
                <w:sz w:val="20"/>
                <w:szCs w:val="20"/>
                <w:lang w:val="lt-LT"/>
              </w:rPr>
            </w:pPr>
          </w:p>
        </w:tc>
        <w:tc>
          <w:tcPr>
            <w:tcW w:w="982" w:type="dxa"/>
            <w:vAlign w:val="center"/>
          </w:tcPr>
          <w:p w14:paraId="60A1FB17" w14:textId="1C7D301F" w:rsidR="00814028" w:rsidRPr="00BD036F" w:rsidRDefault="00814028" w:rsidP="00814028">
            <w:pPr>
              <w:spacing w:line="240" w:lineRule="auto"/>
              <w:rPr>
                <w:rFonts w:ascii="Arial" w:hAnsi="Arial" w:cs="Arial"/>
                <w:sz w:val="20"/>
                <w:szCs w:val="20"/>
                <w:lang w:val="lt-LT"/>
              </w:rPr>
            </w:pPr>
          </w:p>
        </w:tc>
        <w:tc>
          <w:tcPr>
            <w:tcW w:w="3227" w:type="dxa"/>
            <w:shd w:val="clear" w:color="auto" w:fill="auto"/>
            <w:vAlign w:val="center"/>
          </w:tcPr>
          <w:p w14:paraId="0C5CEE54" w14:textId="63B80016" w:rsidR="00814028" w:rsidRPr="007347CD" w:rsidRDefault="00814028" w:rsidP="00814028">
            <w:pPr>
              <w:spacing w:line="240" w:lineRule="auto"/>
              <w:rPr>
                <w:rFonts w:ascii="Arial" w:eastAsia="Roboto" w:hAnsi="Arial" w:cs="Arial"/>
                <w:sz w:val="20"/>
                <w:szCs w:val="20"/>
                <w:lang w:val="lt-LT"/>
              </w:rPr>
            </w:pPr>
            <w:r w:rsidRPr="00BD036F">
              <w:rPr>
                <w:rFonts w:ascii="Arial" w:eastAsia="Roboto" w:hAnsi="Arial" w:cs="Arial"/>
                <w:sz w:val="20"/>
                <w:szCs w:val="20"/>
                <w:lang w:val="lt-LT"/>
              </w:rPr>
              <w:t>Ar galite pasidalinti maketo nuotrauka, į kurį įstatoma įdėtinė detalė?</w:t>
            </w:r>
          </w:p>
        </w:tc>
        <w:tc>
          <w:tcPr>
            <w:tcW w:w="3430" w:type="dxa"/>
            <w:vAlign w:val="center"/>
          </w:tcPr>
          <w:p w14:paraId="1B447652" w14:textId="364B765B" w:rsidR="00814028" w:rsidRPr="00BD036F" w:rsidRDefault="00814028" w:rsidP="00814028">
            <w:pPr>
              <w:spacing w:line="240" w:lineRule="auto"/>
              <w:rPr>
                <w:rFonts w:ascii="Arial" w:hAnsi="Arial" w:cs="Arial"/>
                <w:sz w:val="20"/>
                <w:szCs w:val="20"/>
                <w:lang w:val="lt-LT"/>
              </w:rPr>
            </w:pPr>
            <w:r w:rsidRPr="00BD036F">
              <w:rPr>
                <w:rFonts w:ascii="Arial" w:hAnsi="Arial" w:cs="Arial"/>
                <w:sz w:val="20"/>
                <w:szCs w:val="20"/>
                <w:lang w:val="lt-LT"/>
              </w:rPr>
              <w:t>Teikiame atsakymo maketo nuotraukas (pridedama).</w:t>
            </w:r>
          </w:p>
        </w:tc>
        <w:tc>
          <w:tcPr>
            <w:tcW w:w="3260" w:type="dxa"/>
            <w:gridSpan w:val="2"/>
          </w:tcPr>
          <w:p w14:paraId="7CE1CB39" w14:textId="0F542140" w:rsidR="00814028" w:rsidRPr="00BD036F" w:rsidRDefault="00826B2C" w:rsidP="00814028">
            <w:pPr>
              <w:spacing w:line="240" w:lineRule="auto"/>
              <w:rPr>
                <w:rFonts w:ascii="Arial" w:hAnsi="Arial" w:cs="Arial"/>
                <w:sz w:val="20"/>
                <w:szCs w:val="20"/>
                <w:lang w:val="lt-LT"/>
              </w:rPr>
            </w:pPr>
            <w:r w:rsidRPr="000D5EFA">
              <w:rPr>
                <w:rFonts w:ascii="Arial" w:hAnsi="Arial" w:cs="Arial"/>
                <w:color w:val="000000" w:themeColor="text1"/>
                <w:sz w:val="20"/>
                <w:szCs w:val="20"/>
                <w:lang w:val="lt-LT"/>
              </w:rPr>
              <w:t>See the photos of the model attached to the response.</w:t>
            </w:r>
          </w:p>
        </w:tc>
      </w:tr>
      <w:tr w:rsidR="00814028" w:rsidRPr="007347CD" w14:paraId="65B7B338" w14:textId="77777777" w:rsidTr="40782FFF">
        <w:trPr>
          <w:trHeight w:val="283"/>
        </w:trPr>
        <w:tc>
          <w:tcPr>
            <w:tcW w:w="846" w:type="dxa"/>
            <w:shd w:val="clear" w:color="auto" w:fill="auto"/>
            <w:vAlign w:val="center"/>
          </w:tcPr>
          <w:p w14:paraId="213E6CC7" w14:textId="6BA92373" w:rsidR="00814028" w:rsidRPr="00BD036F" w:rsidRDefault="00814028" w:rsidP="00814028">
            <w:pPr>
              <w:pStyle w:val="ListParagraph"/>
              <w:spacing w:line="240" w:lineRule="auto"/>
              <w:ind w:left="-57"/>
              <w:rPr>
                <w:rFonts w:ascii="Arial" w:hAnsi="Arial" w:cs="Arial"/>
                <w:sz w:val="20"/>
                <w:szCs w:val="20"/>
                <w:lang w:val="lt-LT"/>
              </w:rPr>
            </w:pPr>
            <w:r w:rsidRPr="00BD036F">
              <w:rPr>
                <w:rFonts w:ascii="Arial" w:hAnsi="Arial" w:cs="Arial"/>
                <w:sz w:val="20"/>
                <w:szCs w:val="20"/>
                <w:lang w:val="lt-LT"/>
              </w:rPr>
              <w:t>16.</w:t>
            </w:r>
          </w:p>
        </w:tc>
        <w:tc>
          <w:tcPr>
            <w:tcW w:w="1414" w:type="dxa"/>
            <w:vAlign w:val="center"/>
          </w:tcPr>
          <w:p w14:paraId="72DFC1C4" w14:textId="5C249C4C" w:rsidR="00814028" w:rsidRPr="00BD036F" w:rsidRDefault="00814028" w:rsidP="00814028">
            <w:pPr>
              <w:spacing w:line="240" w:lineRule="auto"/>
              <w:rPr>
                <w:rFonts w:ascii="Arial" w:hAnsi="Arial" w:cs="Arial"/>
                <w:sz w:val="20"/>
                <w:szCs w:val="20"/>
                <w:lang w:val="lt-LT"/>
              </w:rPr>
            </w:pPr>
            <w:r w:rsidRPr="00BD036F">
              <w:rPr>
                <w:rFonts w:ascii="Arial" w:hAnsi="Arial" w:cs="Arial"/>
                <w:sz w:val="20"/>
                <w:szCs w:val="20"/>
                <w:lang w:val="lt-LT"/>
              </w:rPr>
              <w:t>2025-01-14</w:t>
            </w:r>
          </w:p>
        </w:tc>
        <w:tc>
          <w:tcPr>
            <w:tcW w:w="1578" w:type="dxa"/>
            <w:vAlign w:val="center"/>
          </w:tcPr>
          <w:p w14:paraId="0D19743E" w14:textId="77777777" w:rsidR="00814028" w:rsidRPr="00BD036F" w:rsidRDefault="00814028" w:rsidP="00814028">
            <w:pPr>
              <w:spacing w:line="240" w:lineRule="auto"/>
              <w:rPr>
                <w:rFonts w:ascii="Arial" w:hAnsi="Arial" w:cs="Arial"/>
                <w:sz w:val="20"/>
                <w:szCs w:val="20"/>
                <w:lang w:val="lt-LT"/>
              </w:rPr>
            </w:pPr>
          </w:p>
        </w:tc>
        <w:tc>
          <w:tcPr>
            <w:tcW w:w="982" w:type="dxa"/>
            <w:vAlign w:val="center"/>
          </w:tcPr>
          <w:p w14:paraId="248D21B4" w14:textId="77777777" w:rsidR="00814028" w:rsidRPr="00BD036F" w:rsidRDefault="00814028" w:rsidP="00814028">
            <w:pPr>
              <w:spacing w:line="240" w:lineRule="auto"/>
              <w:rPr>
                <w:rFonts w:ascii="Arial" w:hAnsi="Arial" w:cs="Arial"/>
                <w:sz w:val="20"/>
                <w:szCs w:val="20"/>
                <w:lang w:val="lt-LT"/>
              </w:rPr>
            </w:pPr>
          </w:p>
        </w:tc>
        <w:tc>
          <w:tcPr>
            <w:tcW w:w="3227" w:type="dxa"/>
            <w:shd w:val="clear" w:color="auto" w:fill="auto"/>
            <w:vAlign w:val="center"/>
          </w:tcPr>
          <w:p w14:paraId="5552AC30" w14:textId="7828670D" w:rsidR="00814028" w:rsidRPr="00BD036F" w:rsidRDefault="00814028" w:rsidP="00814028">
            <w:pPr>
              <w:spacing w:line="240" w:lineRule="auto"/>
              <w:rPr>
                <w:rFonts w:ascii="Arial" w:eastAsia="Roboto" w:hAnsi="Arial" w:cs="Arial"/>
                <w:sz w:val="20"/>
                <w:szCs w:val="20"/>
                <w:lang w:val="lt-LT"/>
              </w:rPr>
            </w:pPr>
            <w:r w:rsidRPr="00BD036F">
              <w:rPr>
                <w:rFonts w:ascii="Arial" w:hAnsi="Arial" w:cs="Arial"/>
                <w:sz w:val="20"/>
                <w:szCs w:val="20"/>
                <w:shd w:val="clear" w:color="auto" w:fill="FFFFFF"/>
                <w:lang w:val="lt-LT"/>
              </w:rPr>
              <w:t>Nematome pridėtų konkurso dokumentų, prašome patikslinti ar dokumentai pridėti prie konkurso ir dokumentus pridėti.</w:t>
            </w:r>
          </w:p>
        </w:tc>
        <w:tc>
          <w:tcPr>
            <w:tcW w:w="3430" w:type="dxa"/>
            <w:vAlign w:val="center"/>
          </w:tcPr>
          <w:p w14:paraId="5FA4974F" w14:textId="589AD087" w:rsidR="00814028" w:rsidRPr="00BD036F" w:rsidRDefault="00814028" w:rsidP="00814028">
            <w:pPr>
              <w:spacing w:line="240" w:lineRule="auto"/>
              <w:rPr>
                <w:rFonts w:ascii="Arial" w:hAnsi="Arial" w:cs="Arial"/>
                <w:sz w:val="20"/>
                <w:szCs w:val="20"/>
                <w:lang w:val="lt-LT"/>
              </w:rPr>
            </w:pPr>
            <w:r w:rsidRPr="00BD036F">
              <w:rPr>
                <w:rFonts w:ascii="Arial" w:hAnsi="Arial" w:cs="Arial"/>
                <w:sz w:val="20"/>
                <w:szCs w:val="20"/>
                <w:lang w:val="lt-LT"/>
              </w:rPr>
              <w:t>Prašome žiūrėti atsakymą Nr.13.</w:t>
            </w:r>
          </w:p>
        </w:tc>
        <w:tc>
          <w:tcPr>
            <w:tcW w:w="3260" w:type="dxa"/>
            <w:gridSpan w:val="2"/>
          </w:tcPr>
          <w:p w14:paraId="484DA4CA" w14:textId="5F0ED129" w:rsidR="00814028" w:rsidRPr="00BD036F" w:rsidRDefault="009D37F8" w:rsidP="00814028">
            <w:pPr>
              <w:spacing w:line="240" w:lineRule="auto"/>
              <w:rPr>
                <w:rFonts w:ascii="Arial" w:hAnsi="Arial" w:cs="Arial"/>
                <w:sz w:val="20"/>
                <w:szCs w:val="20"/>
                <w:lang w:val="lt-LT"/>
              </w:rPr>
            </w:pPr>
            <w:r>
              <w:rPr>
                <w:rFonts w:ascii="Arial" w:hAnsi="Arial" w:cs="Arial"/>
                <w:color w:val="000000" w:themeColor="text1"/>
                <w:sz w:val="20"/>
                <w:szCs w:val="20"/>
                <w:lang w:val="lt-LT"/>
              </w:rPr>
              <w:t>See</w:t>
            </w:r>
            <w:r w:rsidRPr="000D5EFA">
              <w:rPr>
                <w:rFonts w:ascii="Arial" w:hAnsi="Arial" w:cs="Arial"/>
                <w:color w:val="000000" w:themeColor="text1"/>
                <w:sz w:val="20"/>
                <w:szCs w:val="20"/>
                <w:lang w:val="lt-LT"/>
              </w:rPr>
              <w:t xml:space="preserve"> Answer No. 13.</w:t>
            </w:r>
          </w:p>
        </w:tc>
      </w:tr>
      <w:tr w:rsidR="00814028" w:rsidRPr="007347CD" w14:paraId="154F9524" w14:textId="77777777" w:rsidTr="40782FFF">
        <w:trPr>
          <w:trHeight w:val="283"/>
        </w:trPr>
        <w:tc>
          <w:tcPr>
            <w:tcW w:w="846" w:type="dxa"/>
            <w:shd w:val="clear" w:color="auto" w:fill="auto"/>
            <w:vAlign w:val="center"/>
          </w:tcPr>
          <w:p w14:paraId="335517E6" w14:textId="0A0A626A" w:rsidR="00814028" w:rsidRPr="00BD036F" w:rsidRDefault="00814028" w:rsidP="00814028">
            <w:pPr>
              <w:pStyle w:val="ListParagraph"/>
              <w:spacing w:line="240" w:lineRule="auto"/>
              <w:ind w:left="-57"/>
              <w:rPr>
                <w:rFonts w:ascii="Arial" w:hAnsi="Arial" w:cs="Arial"/>
                <w:sz w:val="20"/>
                <w:szCs w:val="20"/>
                <w:lang w:val="lt-LT"/>
              </w:rPr>
            </w:pPr>
            <w:r w:rsidRPr="00BD036F">
              <w:rPr>
                <w:rFonts w:ascii="Arial" w:hAnsi="Arial" w:cs="Arial"/>
                <w:sz w:val="20"/>
                <w:szCs w:val="20"/>
                <w:lang w:val="lt-LT"/>
              </w:rPr>
              <w:t>17.</w:t>
            </w:r>
          </w:p>
        </w:tc>
        <w:tc>
          <w:tcPr>
            <w:tcW w:w="1414" w:type="dxa"/>
            <w:vAlign w:val="center"/>
          </w:tcPr>
          <w:p w14:paraId="628290D1" w14:textId="5E291828" w:rsidR="00814028" w:rsidRPr="00BD036F" w:rsidRDefault="00814028" w:rsidP="00814028">
            <w:pPr>
              <w:spacing w:line="240" w:lineRule="auto"/>
              <w:rPr>
                <w:rFonts w:ascii="Arial" w:hAnsi="Arial" w:cs="Arial"/>
                <w:sz w:val="20"/>
                <w:szCs w:val="20"/>
                <w:lang w:val="lt-LT"/>
              </w:rPr>
            </w:pPr>
            <w:r w:rsidRPr="00BD036F">
              <w:rPr>
                <w:rFonts w:ascii="Arial" w:hAnsi="Arial" w:cs="Arial"/>
                <w:sz w:val="20"/>
                <w:szCs w:val="20"/>
                <w:lang w:val="lt-LT"/>
              </w:rPr>
              <w:t>2025-01-</w:t>
            </w:r>
            <w:r w:rsidR="001B6E70">
              <w:rPr>
                <w:rFonts w:ascii="Arial" w:hAnsi="Arial" w:cs="Arial"/>
                <w:sz w:val="20"/>
                <w:szCs w:val="20"/>
                <w:lang w:val="lt-LT"/>
              </w:rPr>
              <w:t>2</w:t>
            </w:r>
            <w:r w:rsidR="00277597">
              <w:rPr>
                <w:rFonts w:ascii="Arial" w:hAnsi="Arial" w:cs="Arial"/>
                <w:sz w:val="20"/>
                <w:szCs w:val="20"/>
                <w:lang w:val="lt-LT"/>
              </w:rPr>
              <w:t>2</w:t>
            </w:r>
          </w:p>
        </w:tc>
        <w:tc>
          <w:tcPr>
            <w:tcW w:w="1578" w:type="dxa"/>
            <w:vAlign w:val="center"/>
          </w:tcPr>
          <w:p w14:paraId="45FA9FF5" w14:textId="77777777" w:rsidR="00814028" w:rsidRPr="00BD036F" w:rsidRDefault="00814028" w:rsidP="00814028">
            <w:pPr>
              <w:spacing w:line="240" w:lineRule="auto"/>
              <w:rPr>
                <w:rFonts w:ascii="Arial" w:hAnsi="Arial" w:cs="Arial"/>
                <w:sz w:val="20"/>
                <w:szCs w:val="20"/>
                <w:lang w:val="lt-LT"/>
              </w:rPr>
            </w:pPr>
          </w:p>
        </w:tc>
        <w:tc>
          <w:tcPr>
            <w:tcW w:w="982" w:type="dxa"/>
            <w:vAlign w:val="center"/>
          </w:tcPr>
          <w:p w14:paraId="3AD74169" w14:textId="77777777" w:rsidR="00814028" w:rsidRPr="00BD036F" w:rsidRDefault="00814028" w:rsidP="00814028">
            <w:pPr>
              <w:spacing w:line="240" w:lineRule="auto"/>
              <w:rPr>
                <w:rFonts w:ascii="Arial" w:hAnsi="Arial" w:cs="Arial"/>
                <w:sz w:val="20"/>
                <w:szCs w:val="20"/>
                <w:lang w:val="lt-LT"/>
              </w:rPr>
            </w:pPr>
          </w:p>
        </w:tc>
        <w:tc>
          <w:tcPr>
            <w:tcW w:w="3227" w:type="dxa"/>
            <w:shd w:val="clear" w:color="auto" w:fill="auto"/>
            <w:vAlign w:val="center"/>
          </w:tcPr>
          <w:p w14:paraId="1E885B4E" w14:textId="77777777" w:rsidR="00814028" w:rsidRPr="00BD036F" w:rsidRDefault="00814028" w:rsidP="00814028">
            <w:pPr>
              <w:spacing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t>Ar jungiamuosiuose rūmuose numatytose fizikos fakulteto lazerių tyrimo centro (LTC) laboratorijose galimas natūralus apšvietimas? Ar dėl technologinio proceso ypatumų natūralus apšvietimas negalimas?</w:t>
            </w:r>
          </w:p>
          <w:p w14:paraId="6EF536F4" w14:textId="20172C44" w:rsidR="00814028" w:rsidRPr="00BD036F" w:rsidRDefault="00814028" w:rsidP="00814028">
            <w:pPr>
              <w:spacing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lastRenderedPageBreak/>
              <w:t>Kuriose laboratorijose, visame komplekse, natūralus apšvietimas yra negalimas dėl technologinio proceso ypatumų?</w:t>
            </w:r>
          </w:p>
        </w:tc>
        <w:tc>
          <w:tcPr>
            <w:tcW w:w="3430" w:type="dxa"/>
            <w:vAlign w:val="center"/>
          </w:tcPr>
          <w:p w14:paraId="20303D37" w14:textId="6DE9044C" w:rsidR="00814028" w:rsidRDefault="00814028" w:rsidP="00814028">
            <w:r w:rsidRPr="0A3E1363">
              <w:rPr>
                <w:rFonts w:ascii="Arial" w:eastAsia="Arial" w:hAnsi="Arial" w:cs="Arial"/>
                <w:b/>
                <w:bCs/>
                <w:sz w:val="20"/>
                <w:szCs w:val="20"/>
                <w:lang w:val="lt"/>
              </w:rPr>
              <w:lastRenderedPageBreak/>
              <w:t>FF LTC</w:t>
            </w:r>
            <w:r w:rsidRPr="0A3E1363">
              <w:rPr>
                <w:rFonts w:ascii="Arial" w:eastAsia="Arial" w:hAnsi="Arial" w:cs="Arial"/>
                <w:sz w:val="20"/>
                <w:szCs w:val="20"/>
                <w:lang w:val="lt"/>
              </w:rPr>
              <w:t xml:space="preserve"> - Visose lazerių laboratorijose negalimas natūralus apšvietimas dėl darbų saugos, bet “Naglio” ir “Nanofotonikos” laboratorijose reprezentaciniais tikslais galėtų būti įrengti langai į koridorių su galimybėmis uždengti </w:t>
            </w:r>
            <w:r w:rsidRPr="0A3E1363">
              <w:rPr>
                <w:rFonts w:ascii="Arial" w:eastAsia="Arial" w:hAnsi="Arial" w:cs="Arial"/>
                <w:sz w:val="20"/>
                <w:szCs w:val="20"/>
                <w:lang w:val="lt"/>
              </w:rPr>
              <w:lastRenderedPageBreak/>
              <w:t xml:space="preserve">langus metaliniais roletais iš laboratorijos vidaus. </w:t>
            </w:r>
          </w:p>
          <w:p w14:paraId="6916FE2D" w14:textId="5F2497E5" w:rsidR="00814028" w:rsidRDefault="00814028" w:rsidP="00814028">
            <w:r w:rsidRPr="0A3E1363">
              <w:rPr>
                <w:rFonts w:ascii="Arial" w:eastAsia="Arial" w:hAnsi="Arial" w:cs="Arial"/>
                <w:b/>
                <w:bCs/>
                <w:sz w:val="20"/>
                <w:szCs w:val="20"/>
                <w:lang w:val="lt"/>
              </w:rPr>
              <w:t>KF</w:t>
            </w:r>
            <w:r w:rsidRPr="0A3E1363">
              <w:rPr>
                <w:rFonts w:ascii="Arial" w:eastAsia="Arial" w:hAnsi="Arial" w:cs="Arial"/>
                <w:sz w:val="20"/>
                <w:szCs w:val="20"/>
                <w:lang w:val="lt"/>
              </w:rPr>
              <w:t xml:space="preserve"> - Natūralus apšvietimas akių sekimo laboratorijoje reikalingas (tiek stebėjimo, tiek eksperimento patalpoje), jo pobūdis ir reikalavimai tokie pat kaip darbo kabineto su kompiuteriu.</w:t>
            </w:r>
          </w:p>
          <w:p w14:paraId="43EFAA19" w14:textId="5B2B94EE" w:rsidR="00814028" w:rsidRDefault="00814028" w:rsidP="00814028">
            <w:r w:rsidRPr="0A3E1363">
              <w:rPr>
                <w:rFonts w:ascii="Arial" w:eastAsia="Arial" w:hAnsi="Arial" w:cs="Arial"/>
                <w:b/>
                <w:bCs/>
                <w:sz w:val="20"/>
                <w:szCs w:val="20"/>
                <w:lang w:val="lt"/>
              </w:rPr>
              <w:t>MIF</w:t>
            </w:r>
            <w:r w:rsidRPr="0A3E1363">
              <w:rPr>
                <w:rFonts w:ascii="Arial" w:eastAsia="Arial" w:hAnsi="Arial" w:cs="Arial"/>
                <w:sz w:val="20"/>
                <w:szCs w:val="20"/>
                <w:lang w:val="lt"/>
              </w:rPr>
              <w:t>- Dirbtinio intelekto, Kibernetinio saugumo ir Robotikos laboratorijose gali būti natūralus apšvietimas.</w:t>
            </w:r>
          </w:p>
          <w:p w14:paraId="6ECE87BB" w14:textId="49F9090E" w:rsidR="00814028" w:rsidRDefault="0E87860E" w:rsidP="40782FFF">
            <w:r w:rsidRPr="40782FFF">
              <w:rPr>
                <w:rFonts w:ascii="Arial" w:eastAsia="Arial" w:hAnsi="Arial" w:cs="Arial"/>
                <w:sz w:val="20"/>
                <w:szCs w:val="20"/>
                <w:lang w:val="lt"/>
              </w:rPr>
              <w:t xml:space="preserve">UPS, HPC ir duomenų centro patalpose dienos </w:t>
            </w:r>
            <w:r w:rsidR="2BBB1FF1" w:rsidRPr="40782FFF">
              <w:rPr>
                <w:rFonts w:ascii="Arial" w:eastAsia="Arial" w:hAnsi="Arial" w:cs="Arial"/>
                <w:sz w:val="20"/>
                <w:szCs w:val="20"/>
                <w:lang w:val="lt"/>
              </w:rPr>
              <w:t>apšvietimo neplanuoti</w:t>
            </w:r>
            <w:r w:rsidRPr="40782FFF">
              <w:rPr>
                <w:rFonts w:ascii="Arial" w:eastAsia="Arial" w:hAnsi="Arial" w:cs="Arial"/>
                <w:sz w:val="20"/>
                <w:szCs w:val="20"/>
                <w:lang w:val="lt"/>
              </w:rPr>
              <w:t xml:space="preserve">, turi būti palaikoma temperatūra ir drėgmė, slėgis didesnis nei kitose patalpose tam, kad nesikauptų dulkės. </w:t>
            </w:r>
          </w:p>
          <w:p w14:paraId="6B1DC6F1" w14:textId="74716891" w:rsidR="00814028" w:rsidRDefault="00814028" w:rsidP="00814028">
            <w:r w:rsidRPr="0A3E1363">
              <w:rPr>
                <w:rFonts w:ascii="Arial" w:eastAsia="Arial" w:hAnsi="Arial" w:cs="Arial"/>
                <w:sz w:val="20"/>
                <w:szCs w:val="20"/>
                <w:lang w:val="lt"/>
              </w:rPr>
              <w:t xml:space="preserve">Vaizdo ir signalų apdorojimo laboratorijoje, dėl garso ypatybių, langų neturi būti, patalpa turi būti izoliuota nuo triukšmo šaltinių </w:t>
            </w:r>
            <w:r w:rsidRPr="0A3E1363">
              <w:rPr>
                <w:rFonts w:ascii="Arial" w:eastAsia="Arial" w:hAnsi="Arial" w:cs="Arial"/>
                <w:sz w:val="20"/>
                <w:szCs w:val="20"/>
                <w:lang w:val="lt"/>
              </w:rPr>
              <w:lastRenderedPageBreak/>
              <w:t>atitinkamomis akustinėmis medžiagomis (sienos grindys lubos).</w:t>
            </w:r>
          </w:p>
          <w:p w14:paraId="2AB22910" w14:textId="5CD1C172" w:rsidR="00814028" w:rsidRPr="0A3E1363" w:rsidRDefault="00814028" w:rsidP="00814028">
            <w:pPr>
              <w:rPr>
                <w:rFonts w:ascii="Arial" w:eastAsia="Arial" w:hAnsi="Arial" w:cs="Arial"/>
                <w:b/>
                <w:bCs/>
                <w:sz w:val="20"/>
                <w:szCs w:val="20"/>
                <w:lang w:val="lt"/>
              </w:rPr>
            </w:pPr>
            <w:r w:rsidRPr="0A3E1363">
              <w:rPr>
                <w:rFonts w:ascii="Arial" w:eastAsia="Arial" w:hAnsi="Arial" w:cs="Arial"/>
                <w:sz w:val="20"/>
                <w:szCs w:val="20"/>
                <w:lang w:val="lt"/>
              </w:rPr>
              <w:t>Kompiuterių klasės (laboratorijos) pageidautina su natūraliu apšvietimu.</w:t>
            </w:r>
          </w:p>
        </w:tc>
        <w:tc>
          <w:tcPr>
            <w:tcW w:w="3260" w:type="dxa"/>
            <w:gridSpan w:val="2"/>
          </w:tcPr>
          <w:p w14:paraId="3589AAFA" w14:textId="59FB7919" w:rsidR="00814028" w:rsidRDefault="00C73E7A" w:rsidP="00814028">
            <w:pPr>
              <w:spacing w:line="240" w:lineRule="auto"/>
              <w:rPr>
                <w:rFonts w:ascii="Arial" w:hAnsi="Arial" w:cs="Arial"/>
                <w:sz w:val="20"/>
                <w:szCs w:val="20"/>
                <w:lang w:val="lt-LT"/>
              </w:rPr>
            </w:pPr>
            <w:r w:rsidRPr="00C73E7A">
              <w:rPr>
                <w:rFonts w:ascii="Arial" w:hAnsi="Arial" w:cs="Arial"/>
                <w:b/>
                <w:bCs/>
                <w:sz w:val="20"/>
                <w:szCs w:val="20"/>
                <w:lang w:val="lt-LT"/>
              </w:rPr>
              <w:lastRenderedPageBreak/>
              <w:t>FF LTC</w:t>
            </w:r>
            <w:r w:rsidRPr="00C73E7A">
              <w:rPr>
                <w:rFonts w:ascii="Arial" w:hAnsi="Arial" w:cs="Arial"/>
                <w:sz w:val="20"/>
                <w:szCs w:val="20"/>
                <w:lang w:val="lt-LT"/>
              </w:rPr>
              <w:t xml:space="preserve"> – natural lighting is not allowed in any of the laser laboratories due to occupational safety reasons, but the ‘Naglis’ and Nanophotonics laboratories could have windows facing the corridor for representational purposes, with the possibility of covering the windows with metal </w:t>
            </w:r>
            <w:r w:rsidRPr="00C73E7A">
              <w:rPr>
                <w:rFonts w:ascii="Arial" w:hAnsi="Arial" w:cs="Arial"/>
                <w:sz w:val="20"/>
                <w:szCs w:val="20"/>
                <w:lang w:val="lt-LT"/>
              </w:rPr>
              <w:lastRenderedPageBreak/>
              <w:t>shutters from inside the laboratory.</w:t>
            </w:r>
          </w:p>
          <w:p w14:paraId="038D49DA" w14:textId="77777777" w:rsidR="00C73E7A" w:rsidRDefault="00C73E7A" w:rsidP="00814028">
            <w:pPr>
              <w:spacing w:line="240" w:lineRule="auto"/>
              <w:rPr>
                <w:rFonts w:ascii="Arial" w:hAnsi="Arial" w:cs="Arial"/>
                <w:sz w:val="20"/>
                <w:szCs w:val="20"/>
                <w:lang w:val="lt-LT"/>
              </w:rPr>
            </w:pPr>
            <w:r w:rsidRPr="00087868">
              <w:rPr>
                <w:rFonts w:ascii="Arial" w:hAnsi="Arial" w:cs="Arial"/>
                <w:b/>
                <w:bCs/>
                <w:sz w:val="20"/>
                <w:szCs w:val="20"/>
                <w:lang w:val="lt-LT"/>
              </w:rPr>
              <w:t>KF</w:t>
            </w:r>
            <w:r w:rsidR="00087868" w:rsidRPr="00087868">
              <w:rPr>
                <w:rFonts w:ascii="Arial" w:hAnsi="Arial" w:cs="Arial"/>
                <w:sz w:val="20"/>
                <w:szCs w:val="20"/>
                <w:lang w:val="lt-LT"/>
              </w:rPr>
              <w:t xml:space="preserve"> – natural lighting is required in the Eye-Tracking Laboratory (both in the observation and the experiment rooms); its nature and requirements are the same as those of a computer workroom.</w:t>
            </w:r>
          </w:p>
          <w:p w14:paraId="264EE1ED" w14:textId="77777777" w:rsidR="00087868" w:rsidRDefault="00087868" w:rsidP="00814028">
            <w:pPr>
              <w:spacing w:line="240" w:lineRule="auto"/>
              <w:rPr>
                <w:rFonts w:ascii="Arial" w:hAnsi="Arial" w:cs="Arial"/>
                <w:sz w:val="20"/>
                <w:szCs w:val="20"/>
                <w:lang w:val="lt-LT"/>
              </w:rPr>
            </w:pPr>
            <w:r w:rsidRPr="00087868">
              <w:rPr>
                <w:rFonts w:ascii="Arial" w:hAnsi="Arial" w:cs="Arial"/>
                <w:b/>
                <w:bCs/>
                <w:sz w:val="20"/>
                <w:szCs w:val="20"/>
                <w:lang w:val="lt-LT"/>
              </w:rPr>
              <w:t>MIF</w:t>
            </w:r>
            <w:r w:rsidRPr="00087868">
              <w:rPr>
                <w:rFonts w:ascii="Arial" w:hAnsi="Arial" w:cs="Arial"/>
                <w:sz w:val="20"/>
                <w:szCs w:val="20"/>
                <w:lang w:val="lt-LT"/>
              </w:rPr>
              <w:t xml:space="preserve"> – Artificial Intelligence, Cyber Security, and Robotics laboratories may have natural lighting.</w:t>
            </w:r>
          </w:p>
          <w:p w14:paraId="6C41750F" w14:textId="39789BEA" w:rsidR="00087868" w:rsidRDefault="00087868" w:rsidP="00814028">
            <w:pPr>
              <w:spacing w:line="240" w:lineRule="auto"/>
              <w:rPr>
                <w:rFonts w:ascii="Arial" w:hAnsi="Arial" w:cs="Arial"/>
                <w:sz w:val="20"/>
                <w:szCs w:val="20"/>
                <w:lang w:val="lt-LT"/>
              </w:rPr>
            </w:pPr>
            <w:r w:rsidRPr="00087868">
              <w:rPr>
                <w:rFonts w:ascii="Arial" w:hAnsi="Arial" w:cs="Arial"/>
                <w:sz w:val="20"/>
                <w:szCs w:val="20"/>
                <w:lang w:val="lt-LT"/>
              </w:rPr>
              <w:t>On the premises of the UPS, HPC, and Data Centre,</w:t>
            </w:r>
            <w:r w:rsidR="004B6015">
              <w:rPr>
                <w:rFonts w:ascii="Arial" w:hAnsi="Arial" w:cs="Arial"/>
                <w:sz w:val="20"/>
                <w:szCs w:val="20"/>
                <w:lang w:val="lt-LT"/>
              </w:rPr>
              <w:t xml:space="preserve"> </w:t>
            </w:r>
            <w:r w:rsidRPr="00087868">
              <w:rPr>
                <w:rFonts w:ascii="Arial" w:hAnsi="Arial" w:cs="Arial"/>
                <w:sz w:val="20"/>
                <w:szCs w:val="20"/>
                <w:lang w:val="lt-LT"/>
              </w:rPr>
              <w:t>natural lighting should not be planned, temperature and humidity must be maintained</w:t>
            </w:r>
            <w:r w:rsidR="004B6015">
              <w:rPr>
                <w:rFonts w:ascii="Arial" w:hAnsi="Arial" w:cs="Arial"/>
                <w:sz w:val="20"/>
                <w:szCs w:val="20"/>
                <w:lang w:val="lt-LT"/>
              </w:rPr>
              <w:t>,</w:t>
            </w:r>
            <w:r w:rsidRPr="00087868">
              <w:rPr>
                <w:rFonts w:ascii="Arial" w:hAnsi="Arial" w:cs="Arial"/>
                <w:sz w:val="20"/>
                <w:szCs w:val="20"/>
                <w:lang w:val="lt-LT"/>
              </w:rPr>
              <w:t xml:space="preserve"> and the pressure must be higher than in other rooms to prevent dust accumulation.</w:t>
            </w:r>
          </w:p>
          <w:p w14:paraId="7715CA62" w14:textId="77777777" w:rsidR="00087868" w:rsidRDefault="00D018A7" w:rsidP="00814028">
            <w:pPr>
              <w:spacing w:line="240" w:lineRule="auto"/>
              <w:rPr>
                <w:rFonts w:ascii="Arial" w:hAnsi="Arial" w:cs="Arial"/>
                <w:sz w:val="20"/>
                <w:szCs w:val="20"/>
                <w:lang w:val="lt-LT"/>
              </w:rPr>
            </w:pPr>
            <w:r w:rsidRPr="00D018A7">
              <w:rPr>
                <w:rFonts w:ascii="Arial" w:hAnsi="Arial" w:cs="Arial"/>
                <w:sz w:val="20"/>
                <w:szCs w:val="20"/>
                <w:lang w:val="lt-LT"/>
              </w:rPr>
              <w:t xml:space="preserve">The Image and Signal Analysis Group (Laboratory) shall have no windows due to its acoustic </w:t>
            </w:r>
            <w:r w:rsidRPr="00D018A7">
              <w:rPr>
                <w:rFonts w:ascii="Arial" w:hAnsi="Arial" w:cs="Arial"/>
                <w:sz w:val="20"/>
                <w:szCs w:val="20"/>
                <w:lang w:val="lt-LT"/>
              </w:rPr>
              <w:lastRenderedPageBreak/>
              <w:t>characteristics and its premises shall be isolated from noise sources by appropriate acoustic materials (walls, floor, ceiling).</w:t>
            </w:r>
          </w:p>
          <w:p w14:paraId="45958D03" w14:textId="1863B83B" w:rsidR="00D018A7" w:rsidRPr="00BD036F" w:rsidRDefault="00D018A7" w:rsidP="00814028">
            <w:pPr>
              <w:spacing w:line="240" w:lineRule="auto"/>
              <w:rPr>
                <w:rFonts w:ascii="Arial" w:hAnsi="Arial" w:cs="Arial"/>
                <w:sz w:val="20"/>
                <w:szCs w:val="20"/>
                <w:lang w:val="lt-LT"/>
              </w:rPr>
            </w:pPr>
            <w:r w:rsidRPr="00D018A7">
              <w:rPr>
                <w:rFonts w:ascii="Arial" w:hAnsi="Arial" w:cs="Arial"/>
                <w:sz w:val="20"/>
                <w:szCs w:val="20"/>
                <w:lang w:val="lt-LT"/>
              </w:rPr>
              <w:t>Natural lighting is preferred in computer classrooms (laboratories).</w:t>
            </w:r>
          </w:p>
        </w:tc>
      </w:tr>
      <w:tr w:rsidR="00814028" w:rsidRPr="007347CD" w14:paraId="492AC2DB" w14:textId="77777777" w:rsidTr="40782FFF">
        <w:trPr>
          <w:trHeight w:val="283"/>
        </w:trPr>
        <w:tc>
          <w:tcPr>
            <w:tcW w:w="846" w:type="dxa"/>
            <w:shd w:val="clear" w:color="auto" w:fill="auto"/>
            <w:vAlign w:val="center"/>
          </w:tcPr>
          <w:p w14:paraId="0A138CAF" w14:textId="00092E95" w:rsidR="00814028" w:rsidRPr="00BD036F" w:rsidRDefault="00814028" w:rsidP="00814028">
            <w:pPr>
              <w:pStyle w:val="ListParagraph"/>
              <w:spacing w:line="240" w:lineRule="auto"/>
              <w:ind w:left="-57"/>
              <w:rPr>
                <w:rFonts w:ascii="Arial" w:hAnsi="Arial" w:cs="Arial"/>
                <w:sz w:val="20"/>
                <w:szCs w:val="20"/>
                <w:lang w:val="lt-LT"/>
              </w:rPr>
            </w:pPr>
            <w:r w:rsidRPr="00BD036F">
              <w:rPr>
                <w:rFonts w:ascii="Arial" w:hAnsi="Arial" w:cs="Arial"/>
                <w:sz w:val="20"/>
                <w:szCs w:val="20"/>
                <w:lang w:val="lt-LT"/>
              </w:rPr>
              <w:lastRenderedPageBreak/>
              <w:t>18.</w:t>
            </w:r>
          </w:p>
        </w:tc>
        <w:tc>
          <w:tcPr>
            <w:tcW w:w="1414" w:type="dxa"/>
            <w:vAlign w:val="center"/>
          </w:tcPr>
          <w:p w14:paraId="2B08CD19" w14:textId="4207F2A6" w:rsidR="00814028" w:rsidRPr="00BD036F" w:rsidRDefault="006E5062" w:rsidP="00814028">
            <w:pPr>
              <w:spacing w:line="240" w:lineRule="auto"/>
              <w:rPr>
                <w:rFonts w:ascii="Arial" w:hAnsi="Arial" w:cs="Arial"/>
                <w:sz w:val="20"/>
                <w:szCs w:val="20"/>
                <w:lang w:val="lt-LT"/>
              </w:rPr>
            </w:pPr>
            <w:r>
              <w:rPr>
                <w:rFonts w:ascii="Arial" w:hAnsi="Arial" w:cs="Arial"/>
                <w:sz w:val="20"/>
                <w:szCs w:val="20"/>
                <w:lang w:val="lt-LT"/>
              </w:rPr>
              <w:t>2025-01-2</w:t>
            </w:r>
            <w:r w:rsidR="00277597">
              <w:rPr>
                <w:rFonts w:ascii="Arial" w:hAnsi="Arial" w:cs="Arial"/>
                <w:sz w:val="20"/>
                <w:szCs w:val="20"/>
                <w:lang w:val="lt-LT"/>
              </w:rPr>
              <w:t>2</w:t>
            </w:r>
          </w:p>
        </w:tc>
        <w:tc>
          <w:tcPr>
            <w:tcW w:w="1578" w:type="dxa"/>
            <w:vAlign w:val="center"/>
          </w:tcPr>
          <w:p w14:paraId="0BB1026A" w14:textId="77777777" w:rsidR="00814028" w:rsidRPr="00BD036F" w:rsidRDefault="00814028" w:rsidP="00814028">
            <w:pPr>
              <w:spacing w:line="240" w:lineRule="auto"/>
              <w:rPr>
                <w:rFonts w:ascii="Arial" w:hAnsi="Arial" w:cs="Arial"/>
                <w:sz w:val="20"/>
                <w:szCs w:val="20"/>
                <w:lang w:val="lt-LT"/>
              </w:rPr>
            </w:pPr>
          </w:p>
        </w:tc>
        <w:tc>
          <w:tcPr>
            <w:tcW w:w="982" w:type="dxa"/>
            <w:vAlign w:val="center"/>
          </w:tcPr>
          <w:p w14:paraId="20B6572E" w14:textId="77777777" w:rsidR="00814028" w:rsidRPr="00BD036F" w:rsidRDefault="00814028" w:rsidP="00814028">
            <w:pPr>
              <w:spacing w:line="240" w:lineRule="auto"/>
              <w:rPr>
                <w:rFonts w:ascii="Arial" w:hAnsi="Arial" w:cs="Arial"/>
                <w:sz w:val="20"/>
                <w:szCs w:val="20"/>
                <w:lang w:val="lt-LT"/>
              </w:rPr>
            </w:pPr>
          </w:p>
        </w:tc>
        <w:tc>
          <w:tcPr>
            <w:tcW w:w="3227" w:type="dxa"/>
            <w:shd w:val="clear" w:color="auto" w:fill="auto"/>
            <w:vAlign w:val="center"/>
          </w:tcPr>
          <w:p w14:paraId="280F5BB1" w14:textId="77777777" w:rsidR="00814028" w:rsidRPr="00BD036F" w:rsidRDefault="00814028" w:rsidP="00814028">
            <w:pPr>
              <w:spacing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t>Kiek darbo vietų (darbuotojų) numatyta, jog įsikurs centrinės administracijos patalpose?</w:t>
            </w:r>
          </w:p>
          <w:p w14:paraId="0E3B3BCF" w14:textId="703D4E05" w:rsidR="00814028" w:rsidRPr="00BD036F" w:rsidRDefault="00814028" w:rsidP="00814028">
            <w:pPr>
              <w:spacing w:line="240" w:lineRule="auto"/>
              <w:rPr>
                <w:rFonts w:ascii="Arial" w:hAnsi="Arial" w:cs="Arial"/>
                <w:sz w:val="20"/>
                <w:szCs w:val="20"/>
                <w:shd w:val="clear" w:color="auto" w:fill="FFFFFF"/>
                <w:lang w:val="lt-LT"/>
              </w:rPr>
            </w:pPr>
            <w:r w:rsidRPr="00BD036F">
              <w:rPr>
                <w:rFonts w:ascii="Arial" w:hAnsi="Arial" w:cs="Arial"/>
                <w:sz w:val="20"/>
                <w:szCs w:val="20"/>
                <w:shd w:val="clear" w:color="auto" w:fill="FFFFFF"/>
                <w:lang w:val="lt-LT"/>
              </w:rPr>
              <w:t>Ar nėra klaidos lentelėje „3.9.2. pertvarkomo komplekso fakultetų pastatų programos lentelė“ 64 psl. (Bendros universiteto funkcijos, VU centrinė administracija skiltyje) nurodant kiekius?</w:t>
            </w:r>
          </w:p>
        </w:tc>
        <w:tc>
          <w:tcPr>
            <w:tcW w:w="3430" w:type="dxa"/>
            <w:vAlign w:val="center"/>
          </w:tcPr>
          <w:p w14:paraId="11721B3D" w14:textId="0A688F42" w:rsidR="00814028" w:rsidRPr="007347CD" w:rsidRDefault="003F363A" w:rsidP="00814028">
            <w:pPr>
              <w:spacing w:line="240" w:lineRule="auto"/>
            </w:pPr>
            <w:r w:rsidRPr="003F363A">
              <w:rPr>
                <w:rFonts w:ascii="Arial" w:eastAsia="Arial" w:hAnsi="Arial" w:cs="Arial"/>
                <w:sz w:val="20"/>
                <w:szCs w:val="20"/>
                <w:lang w:val="lt-LT"/>
              </w:rPr>
              <w:t>Projekto konkurso sąlygų 5 priede „Konkurso techninė užduotis“</w:t>
            </w:r>
            <w:r>
              <w:rPr>
                <w:rFonts w:ascii="Arial" w:eastAsia="Arial" w:hAnsi="Arial" w:cs="Arial"/>
                <w:sz w:val="20"/>
                <w:szCs w:val="20"/>
                <w:lang w:val="lt-LT"/>
              </w:rPr>
              <w:t xml:space="preserve"> </w:t>
            </w:r>
            <w:r w:rsidR="00814028" w:rsidRPr="45F5EA5B">
              <w:rPr>
                <w:rFonts w:ascii="Arial" w:eastAsia="Arial" w:hAnsi="Arial" w:cs="Arial"/>
                <w:sz w:val="20"/>
                <w:szCs w:val="20"/>
                <w:lang w:val="lt-LT"/>
              </w:rPr>
              <w:t xml:space="preserve">3.9.2. pertvarkomo komplekso fakultetų pastatų programos lentelėje“ 64 psl. yra nurodyta 216 darbo vietų arba 72 kabinetai po 3 darbo vietas ir 144 darbo vietos arba 72 kabinetai po 2 darbo vietas. </w:t>
            </w:r>
            <w:r w:rsidR="00E91C5A">
              <w:rPr>
                <w:rFonts w:ascii="Arial" w:eastAsia="Arial" w:hAnsi="Arial" w:cs="Arial"/>
                <w:sz w:val="20"/>
                <w:szCs w:val="20"/>
                <w:lang w:val="lt-LT"/>
              </w:rPr>
              <w:t>PO manymu</w:t>
            </w:r>
            <w:r w:rsidR="00AE0A2D">
              <w:rPr>
                <w:rFonts w:ascii="Arial" w:eastAsia="Arial" w:hAnsi="Arial" w:cs="Arial"/>
                <w:sz w:val="20"/>
                <w:szCs w:val="20"/>
                <w:lang w:val="lt-LT"/>
              </w:rPr>
              <w:t xml:space="preserve"> </w:t>
            </w:r>
            <w:r w:rsidR="00814028" w:rsidRPr="45F5EA5B">
              <w:rPr>
                <w:rFonts w:ascii="Arial" w:eastAsia="Arial" w:hAnsi="Arial" w:cs="Arial"/>
                <w:sz w:val="20"/>
                <w:szCs w:val="20"/>
                <w:lang w:val="lt-LT"/>
              </w:rPr>
              <w:t>Techninėje užduotyje pateikti skaičiavimai teisingi.</w:t>
            </w:r>
            <w:r w:rsidR="00AE0A2D">
              <w:rPr>
                <w:rFonts w:ascii="Arial" w:eastAsia="Arial" w:hAnsi="Arial" w:cs="Arial"/>
                <w:sz w:val="20"/>
                <w:szCs w:val="20"/>
                <w:lang w:val="lt-LT"/>
              </w:rPr>
              <w:t xml:space="preserve"> Taip pat prašome atkreipti dėmesį, kad Techninėje užduotyje nurodyta, kad dalį Centrinės administr</w:t>
            </w:r>
            <w:r w:rsidR="00277597">
              <w:rPr>
                <w:rFonts w:ascii="Arial" w:eastAsia="Arial" w:hAnsi="Arial" w:cs="Arial"/>
                <w:sz w:val="20"/>
                <w:szCs w:val="20"/>
                <w:lang w:val="lt-LT"/>
              </w:rPr>
              <w:t>a</w:t>
            </w:r>
            <w:r w:rsidR="00AE0A2D">
              <w:rPr>
                <w:rFonts w:ascii="Arial" w:eastAsia="Arial" w:hAnsi="Arial" w:cs="Arial"/>
                <w:sz w:val="20"/>
                <w:szCs w:val="20"/>
                <w:lang w:val="lt-LT"/>
              </w:rPr>
              <w:t>cijos darbuotojų ketinama perkelti i</w:t>
            </w:r>
            <w:r w:rsidR="008B5676">
              <w:rPr>
                <w:rFonts w:ascii="Arial" w:eastAsia="Arial" w:hAnsi="Arial" w:cs="Arial"/>
                <w:sz w:val="20"/>
                <w:szCs w:val="20"/>
                <w:lang w:val="lt-LT"/>
              </w:rPr>
              <w:t>š</w:t>
            </w:r>
            <w:r w:rsidR="00AE0A2D">
              <w:rPr>
                <w:rFonts w:ascii="Arial" w:eastAsia="Arial" w:hAnsi="Arial" w:cs="Arial"/>
                <w:sz w:val="20"/>
                <w:szCs w:val="20"/>
                <w:lang w:val="lt-LT"/>
              </w:rPr>
              <w:t xml:space="preserve"> kitų vietų.  </w:t>
            </w:r>
            <w:r w:rsidR="008B5676">
              <w:rPr>
                <w:rFonts w:ascii="Arial" w:eastAsia="Arial" w:hAnsi="Arial" w:cs="Arial"/>
                <w:sz w:val="20"/>
                <w:szCs w:val="20"/>
                <w:lang w:val="lt-LT"/>
              </w:rPr>
              <w:t xml:space="preserve">Jei manote, kad atsakymas </w:t>
            </w:r>
            <w:r w:rsidR="008B5676">
              <w:rPr>
                <w:rFonts w:ascii="Arial" w:eastAsia="Arial" w:hAnsi="Arial" w:cs="Arial"/>
                <w:sz w:val="20"/>
                <w:szCs w:val="20"/>
                <w:lang w:val="lt-LT"/>
              </w:rPr>
              <w:lastRenderedPageBreak/>
              <w:t>n</w:t>
            </w:r>
            <w:r w:rsidR="008F4CED">
              <w:rPr>
                <w:rFonts w:ascii="Arial" w:eastAsia="Arial" w:hAnsi="Arial" w:cs="Arial"/>
                <w:sz w:val="20"/>
                <w:szCs w:val="20"/>
                <w:lang w:val="lt-LT"/>
              </w:rPr>
              <w:t>e</w:t>
            </w:r>
            <w:r w:rsidR="008B5676">
              <w:rPr>
                <w:rFonts w:ascii="Arial" w:eastAsia="Arial" w:hAnsi="Arial" w:cs="Arial"/>
                <w:sz w:val="20"/>
                <w:szCs w:val="20"/>
                <w:lang w:val="lt-LT"/>
              </w:rPr>
              <w:t xml:space="preserve">teisingas, prašome pateikti prielaidas </w:t>
            </w:r>
            <w:r w:rsidR="00697ABD">
              <w:rPr>
                <w:rFonts w:ascii="Arial" w:eastAsia="Arial" w:hAnsi="Arial" w:cs="Arial"/>
                <w:sz w:val="20"/>
                <w:szCs w:val="20"/>
                <w:lang w:val="lt-LT"/>
              </w:rPr>
              <w:t>dėl galimos klaidos.</w:t>
            </w:r>
          </w:p>
        </w:tc>
        <w:tc>
          <w:tcPr>
            <w:tcW w:w="3260" w:type="dxa"/>
            <w:gridSpan w:val="2"/>
          </w:tcPr>
          <w:p w14:paraId="618BBEFC" w14:textId="1972CAFF" w:rsidR="00814028" w:rsidRPr="00BD036F" w:rsidRDefault="00F84977" w:rsidP="00814028">
            <w:pPr>
              <w:spacing w:line="240" w:lineRule="auto"/>
              <w:rPr>
                <w:rFonts w:ascii="Arial" w:hAnsi="Arial" w:cs="Arial"/>
                <w:sz w:val="20"/>
                <w:szCs w:val="20"/>
                <w:lang w:val="lt-LT"/>
              </w:rPr>
            </w:pPr>
            <w:r w:rsidRPr="00F84977">
              <w:rPr>
                <w:rFonts w:ascii="Arial" w:hAnsi="Arial" w:cs="Arial"/>
                <w:sz w:val="20"/>
                <w:szCs w:val="20"/>
                <w:lang w:val="lt-LT"/>
              </w:rPr>
              <w:lastRenderedPageBreak/>
              <w:t>Table 3</w:t>
            </w:r>
            <w:r w:rsidR="00217962">
              <w:rPr>
                <w:rFonts w:ascii="Arial" w:hAnsi="Arial" w:cs="Arial"/>
                <w:sz w:val="20"/>
                <w:szCs w:val="20"/>
                <w:lang w:val="lt-LT"/>
              </w:rPr>
              <w:t>(</w:t>
            </w:r>
            <w:r w:rsidRPr="00F84977">
              <w:rPr>
                <w:rFonts w:ascii="Arial" w:hAnsi="Arial" w:cs="Arial"/>
                <w:sz w:val="20"/>
                <w:szCs w:val="20"/>
                <w:lang w:val="lt-LT"/>
              </w:rPr>
              <w:t>9</w:t>
            </w:r>
            <w:r w:rsidR="00217962">
              <w:rPr>
                <w:rFonts w:ascii="Arial" w:hAnsi="Arial" w:cs="Arial"/>
                <w:sz w:val="20"/>
                <w:szCs w:val="20"/>
                <w:lang w:val="lt-LT"/>
              </w:rPr>
              <w:t>)(</w:t>
            </w:r>
            <w:r w:rsidRPr="00F84977">
              <w:rPr>
                <w:rFonts w:ascii="Arial" w:hAnsi="Arial" w:cs="Arial"/>
                <w:sz w:val="20"/>
                <w:szCs w:val="20"/>
                <w:lang w:val="lt-LT"/>
              </w:rPr>
              <w:t>2</w:t>
            </w:r>
            <w:r w:rsidR="00217962">
              <w:rPr>
                <w:rFonts w:ascii="Arial" w:hAnsi="Arial" w:cs="Arial"/>
                <w:sz w:val="20"/>
                <w:szCs w:val="20"/>
                <w:lang w:val="lt-LT"/>
              </w:rPr>
              <w:t>)</w:t>
            </w:r>
            <w:r w:rsidRPr="00F84977">
              <w:rPr>
                <w:rFonts w:ascii="Arial" w:hAnsi="Arial" w:cs="Arial"/>
                <w:sz w:val="20"/>
                <w:szCs w:val="20"/>
                <w:lang w:val="lt-LT"/>
              </w:rPr>
              <w:t xml:space="preserve"> ‘The Table of the Programme of the Restructured Complex’s Faculties’ (p. 64) of Annex 5 of the Conditions for the Design Contest 'The Technical Task of the Contest’ indicates 216 workstations or 72 workrooms of 3 workstations each, and 144 workstations or 72 workrooms of 2 workstations each.</w:t>
            </w:r>
            <w:r>
              <w:rPr>
                <w:rFonts w:ascii="Arial" w:hAnsi="Arial" w:cs="Arial"/>
                <w:sz w:val="20"/>
                <w:szCs w:val="20"/>
                <w:lang w:val="lt-LT"/>
              </w:rPr>
              <w:t xml:space="preserve"> </w:t>
            </w:r>
            <w:r w:rsidRPr="00F84977">
              <w:rPr>
                <w:rFonts w:ascii="Arial" w:hAnsi="Arial" w:cs="Arial"/>
                <w:sz w:val="20"/>
                <w:szCs w:val="20"/>
                <w:lang w:val="lt-LT"/>
              </w:rPr>
              <w:t>The PO considers the calculations in the Technical Task to be correct.</w:t>
            </w:r>
            <w:r>
              <w:rPr>
                <w:rFonts w:ascii="Arial" w:hAnsi="Arial" w:cs="Arial"/>
                <w:sz w:val="20"/>
                <w:szCs w:val="20"/>
                <w:lang w:val="lt-LT"/>
              </w:rPr>
              <w:t xml:space="preserve"> </w:t>
            </w:r>
            <w:r w:rsidRPr="00F84977">
              <w:rPr>
                <w:rFonts w:ascii="Arial" w:hAnsi="Arial" w:cs="Arial"/>
                <w:sz w:val="20"/>
                <w:szCs w:val="20"/>
                <w:lang w:val="lt-LT"/>
              </w:rPr>
              <w:t xml:space="preserve">Please also note that the Technical Task indicates that some of the staff of the Central Administration is to be </w:t>
            </w:r>
            <w:r w:rsidR="00D96471">
              <w:rPr>
                <w:rFonts w:ascii="Arial" w:hAnsi="Arial" w:cs="Arial"/>
                <w:sz w:val="20"/>
                <w:szCs w:val="20"/>
                <w:lang w:val="lt-LT"/>
              </w:rPr>
              <w:t>transferred</w:t>
            </w:r>
            <w:r w:rsidR="00D96471" w:rsidRPr="00F84977">
              <w:rPr>
                <w:rFonts w:ascii="Arial" w:hAnsi="Arial" w:cs="Arial"/>
                <w:sz w:val="20"/>
                <w:szCs w:val="20"/>
                <w:lang w:val="lt-LT"/>
              </w:rPr>
              <w:t xml:space="preserve"> </w:t>
            </w:r>
            <w:r w:rsidRPr="00F84977">
              <w:rPr>
                <w:rFonts w:ascii="Arial" w:hAnsi="Arial" w:cs="Arial"/>
                <w:sz w:val="20"/>
                <w:szCs w:val="20"/>
                <w:lang w:val="lt-LT"/>
              </w:rPr>
              <w:t>from other locations.</w:t>
            </w:r>
            <w:r>
              <w:rPr>
                <w:rFonts w:ascii="Arial" w:hAnsi="Arial" w:cs="Arial"/>
                <w:sz w:val="20"/>
                <w:szCs w:val="20"/>
                <w:lang w:val="lt-LT"/>
              </w:rPr>
              <w:t xml:space="preserve"> </w:t>
            </w:r>
            <w:r w:rsidRPr="00F84977">
              <w:rPr>
                <w:rFonts w:ascii="Arial" w:hAnsi="Arial" w:cs="Arial"/>
                <w:sz w:val="20"/>
                <w:szCs w:val="20"/>
                <w:lang w:val="lt-LT"/>
              </w:rPr>
              <w:t xml:space="preserve">If you </w:t>
            </w:r>
            <w:r w:rsidRPr="00F84977">
              <w:rPr>
                <w:rFonts w:ascii="Arial" w:hAnsi="Arial" w:cs="Arial"/>
                <w:sz w:val="20"/>
                <w:szCs w:val="20"/>
                <w:lang w:val="lt-LT"/>
              </w:rPr>
              <w:lastRenderedPageBreak/>
              <w:t>believe the answer to be incorrect, please provide your assumptions about the possible error.</w:t>
            </w:r>
          </w:p>
        </w:tc>
      </w:tr>
      <w:tr w:rsidR="00814028" w:rsidRPr="007347CD" w14:paraId="21CD6498" w14:textId="77777777" w:rsidTr="40782FFF">
        <w:trPr>
          <w:trHeight w:val="283"/>
        </w:trPr>
        <w:tc>
          <w:tcPr>
            <w:tcW w:w="846" w:type="dxa"/>
            <w:shd w:val="clear" w:color="auto" w:fill="auto"/>
            <w:vAlign w:val="center"/>
          </w:tcPr>
          <w:p w14:paraId="17A74890" w14:textId="4112BD0D"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19.</w:t>
            </w:r>
          </w:p>
        </w:tc>
        <w:tc>
          <w:tcPr>
            <w:tcW w:w="1414" w:type="dxa"/>
            <w:vAlign w:val="center"/>
          </w:tcPr>
          <w:p w14:paraId="07976EBE" w14:textId="0C6572F0" w:rsidR="00814028" w:rsidRDefault="00E253B5"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57802BDD"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6B1FAA01"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38C9D7B5" w14:textId="78B0E4A9" w:rsidR="00814028" w:rsidRPr="00251102" w:rsidRDefault="00814028" w:rsidP="00814028">
            <w:pPr>
              <w:spacing w:line="240" w:lineRule="auto"/>
              <w:rPr>
                <w:rFonts w:ascii="Arial" w:hAnsi="Arial" w:cs="Arial"/>
                <w:color w:val="00241A"/>
                <w:sz w:val="20"/>
                <w:szCs w:val="20"/>
                <w:shd w:val="clear" w:color="auto" w:fill="FFFFFF"/>
                <w:lang w:val="lt-LT"/>
              </w:rPr>
            </w:pPr>
            <w:r w:rsidRPr="007E6B09">
              <w:rPr>
                <w:rFonts w:ascii="Arial" w:hAnsi="Arial" w:cs="Arial"/>
                <w:color w:val="00241A"/>
                <w:sz w:val="20"/>
                <w:szCs w:val="20"/>
                <w:shd w:val="clear" w:color="auto" w:fill="FFFFFF"/>
                <w:lang w:val="lt-LT"/>
              </w:rPr>
              <w:t>Does the 780 parking spots figure include the surrounding open-air parking areas north and south of the complex?</w:t>
            </w:r>
          </w:p>
        </w:tc>
        <w:tc>
          <w:tcPr>
            <w:tcW w:w="3430" w:type="dxa"/>
            <w:vAlign w:val="center"/>
          </w:tcPr>
          <w:p w14:paraId="32651199" w14:textId="2E18E040" w:rsidR="00814028" w:rsidRPr="45F5EA5B" w:rsidRDefault="00814028" w:rsidP="00814028">
            <w:pPr>
              <w:spacing w:line="240" w:lineRule="auto"/>
              <w:rPr>
                <w:rFonts w:ascii="Arial" w:eastAsia="Arial" w:hAnsi="Arial" w:cs="Arial"/>
                <w:sz w:val="20"/>
                <w:szCs w:val="20"/>
                <w:lang w:val="lt"/>
              </w:rPr>
            </w:pPr>
            <w:r w:rsidRPr="30D94FEC">
              <w:rPr>
                <w:rFonts w:ascii="Arial" w:eastAsia="Arial" w:hAnsi="Arial" w:cs="Arial"/>
                <w:sz w:val="20"/>
                <w:szCs w:val="20"/>
                <w:lang w:val="lt"/>
              </w:rPr>
              <w:t xml:space="preserve">Sąlygose nurodytam automobilių stovėjimo poreikiui tenkinti siūlyti požeminės automobilių saugyklos sprendinius po Jungiamaisiais rūmais ir naujuoju VU Matematikos ir informatikos fakulteto pastatu arba ant žemės, projekto ribose. Esamos </w:t>
            </w:r>
            <w:r w:rsidRPr="00C27472">
              <w:rPr>
                <w:rFonts w:ascii="Arial" w:eastAsia="Arial" w:hAnsi="Arial" w:cs="Arial"/>
                <w:sz w:val="20"/>
                <w:szCs w:val="20"/>
                <w:lang w:val="lt"/>
              </w:rPr>
              <w:t>antže</w:t>
            </w:r>
            <w:r w:rsidR="0006274D">
              <w:rPr>
                <w:rFonts w:ascii="Arial" w:eastAsia="Arial" w:hAnsi="Arial" w:cs="Arial"/>
                <w:sz w:val="20"/>
                <w:szCs w:val="20"/>
                <w:lang w:val="lt"/>
              </w:rPr>
              <w:t>m</w:t>
            </w:r>
            <w:r w:rsidRPr="00C27472">
              <w:rPr>
                <w:rFonts w:ascii="Arial" w:eastAsia="Arial" w:hAnsi="Arial" w:cs="Arial"/>
                <w:sz w:val="20"/>
                <w:szCs w:val="20"/>
                <w:lang w:val="lt"/>
              </w:rPr>
              <w:t>inės</w:t>
            </w:r>
            <w:r w:rsidRPr="30D94FEC">
              <w:rPr>
                <w:rFonts w:ascii="Arial" w:eastAsia="Arial" w:hAnsi="Arial" w:cs="Arial"/>
                <w:sz w:val="20"/>
                <w:szCs w:val="20"/>
                <w:lang w:val="lt"/>
              </w:rPr>
              <w:t xml:space="preserve"> aikštelės už projekto teritorijos (koncepcinių kraštovaizdžio sprendinių zonoje) į skaičiavimą neįtrauktos ir neturėtų būti naudojamos projektuojamo pastato parkavimo poreikiui tenkinti. Daugiau informacijos apie automobilių stovėjimo reikalavimus pateikta </w:t>
            </w:r>
            <w:r w:rsidR="00D36EF6">
              <w:rPr>
                <w:rFonts w:ascii="Arial" w:eastAsia="Arial" w:hAnsi="Arial" w:cs="Arial"/>
                <w:color w:val="00241A"/>
                <w:sz w:val="20"/>
                <w:szCs w:val="20"/>
                <w:lang w:val="lt"/>
              </w:rPr>
              <w:t xml:space="preserve">Projekto konkurso sąlygų </w:t>
            </w:r>
            <w:r w:rsidR="00D36EF6" w:rsidRPr="6FA18C58">
              <w:rPr>
                <w:rFonts w:ascii="Arial" w:eastAsia="Arial" w:hAnsi="Arial" w:cs="Arial"/>
                <w:color w:val="00241A"/>
                <w:sz w:val="20"/>
                <w:szCs w:val="20"/>
                <w:lang w:val="lt"/>
              </w:rPr>
              <w:t xml:space="preserve">5 </w:t>
            </w:r>
            <w:r w:rsidR="00D36EF6">
              <w:rPr>
                <w:rFonts w:ascii="Arial" w:eastAsia="Arial" w:hAnsi="Arial" w:cs="Arial"/>
                <w:color w:val="00241A"/>
                <w:sz w:val="20"/>
                <w:szCs w:val="20"/>
                <w:lang w:val="lt"/>
              </w:rPr>
              <w:t>priede „</w:t>
            </w:r>
            <w:r w:rsidR="00D36EF6" w:rsidRPr="6FA18C58">
              <w:rPr>
                <w:rFonts w:ascii="Arial" w:eastAsia="Arial" w:hAnsi="Arial" w:cs="Arial"/>
                <w:color w:val="00241A"/>
                <w:sz w:val="20"/>
                <w:szCs w:val="20"/>
                <w:lang w:val="lt"/>
              </w:rPr>
              <w:t>Konkurso techninė užduotis</w:t>
            </w:r>
            <w:r w:rsidR="00D36EF6">
              <w:rPr>
                <w:rFonts w:ascii="Arial" w:eastAsia="Arial" w:hAnsi="Arial" w:cs="Arial"/>
                <w:color w:val="00241A"/>
                <w:sz w:val="20"/>
                <w:szCs w:val="20"/>
                <w:lang w:val="lt"/>
              </w:rPr>
              <w:t>“</w:t>
            </w:r>
            <w:r w:rsidRPr="30D94FEC">
              <w:rPr>
                <w:rFonts w:ascii="Arial" w:eastAsia="Arial" w:hAnsi="Arial" w:cs="Arial"/>
                <w:sz w:val="20"/>
                <w:szCs w:val="20"/>
                <w:lang w:val="lt"/>
              </w:rPr>
              <w:t xml:space="preserve"> 3.3. dalyje.</w:t>
            </w:r>
          </w:p>
        </w:tc>
        <w:tc>
          <w:tcPr>
            <w:tcW w:w="3260" w:type="dxa"/>
            <w:gridSpan w:val="2"/>
          </w:tcPr>
          <w:p w14:paraId="6A60E210" w14:textId="18CFB53A" w:rsidR="00814028" w:rsidRPr="007347CD" w:rsidRDefault="00C27472" w:rsidP="00814028">
            <w:pPr>
              <w:spacing w:line="240" w:lineRule="auto"/>
              <w:rPr>
                <w:rFonts w:ascii="Arial" w:hAnsi="Arial" w:cs="Arial"/>
                <w:color w:val="000000" w:themeColor="text1"/>
                <w:sz w:val="20"/>
                <w:szCs w:val="20"/>
                <w:lang w:val="lt-LT"/>
              </w:rPr>
            </w:pPr>
            <w:r w:rsidRPr="00C27472">
              <w:rPr>
                <w:rFonts w:ascii="Arial" w:hAnsi="Arial" w:cs="Arial"/>
                <w:color w:val="000000" w:themeColor="text1"/>
                <w:sz w:val="20"/>
                <w:szCs w:val="20"/>
                <w:lang w:val="lt-LT"/>
              </w:rPr>
              <w:t>To meet the demand for parking spaces specified in the conditions, underground car storage solutions under the Connecting Premises and the new building of the VU Faculty of Mathematics and Informatics may be proposed.</w:t>
            </w:r>
            <w:r>
              <w:rPr>
                <w:rFonts w:ascii="Arial" w:hAnsi="Arial" w:cs="Arial"/>
                <w:color w:val="000000" w:themeColor="text1"/>
                <w:sz w:val="20"/>
                <w:szCs w:val="20"/>
                <w:lang w:val="lt-LT"/>
              </w:rPr>
              <w:t xml:space="preserve"> </w:t>
            </w:r>
            <w:r w:rsidRPr="00C27472">
              <w:rPr>
                <w:rFonts w:ascii="Arial" w:hAnsi="Arial" w:cs="Arial"/>
                <w:color w:val="000000" w:themeColor="text1"/>
                <w:sz w:val="20"/>
                <w:szCs w:val="20"/>
                <w:lang w:val="lt-LT"/>
              </w:rPr>
              <w:t>The existing surface parking areas outside the design territory (in the conceptual landscap</w:t>
            </w:r>
            <w:r w:rsidR="00896086">
              <w:rPr>
                <w:rFonts w:ascii="Arial" w:hAnsi="Arial" w:cs="Arial"/>
                <w:color w:val="000000" w:themeColor="text1"/>
                <w:sz w:val="20"/>
                <w:szCs w:val="20"/>
                <w:lang w:val="lt-LT"/>
              </w:rPr>
              <w:t>e</w:t>
            </w:r>
            <w:r w:rsidRPr="00C27472">
              <w:rPr>
                <w:rFonts w:ascii="Arial" w:hAnsi="Arial" w:cs="Arial"/>
                <w:color w:val="000000" w:themeColor="text1"/>
                <w:sz w:val="20"/>
                <w:szCs w:val="20"/>
                <w:lang w:val="lt-LT"/>
              </w:rPr>
              <w:t xml:space="preserve"> solution area) are not included in the calculation and should not be used to meet the demand for parking spaces </w:t>
            </w:r>
            <w:r>
              <w:rPr>
                <w:rFonts w:ascii="Arial" w:hAnsi="Arial" w:cs="Arial"/>
                <w:color w:val="000000" w:themeColor="text1"/>
                <w:sz w:val="20"/>
                <w:szCs w:val="20"/>
                <w:lang w:val="lt-LT"/>
              </w:rPr>
              <w:t>in</w:t>
            </w:r>
            <w:r w:rsidRPr="00C27472">
              <w:rPr>
                <w:rFonts w:ascii="Arial" w:hAnsi="Arial" w:cs="Arial"/>
                <w:color w:val="000000" w:themeColor="text1"/>
                <w:sz w:val="20"/>
                <w:szCs w:val="20"/>
                <w:lang w:val="lt-LT"/>
              </w:rPr>
              <w:t xml:space="preserve"> the designed building.</w:t>
            </w:r>
            <w:r>
              <w:rPr>
                <w:rFonts w:ascii="Arial" w:hAnsi="Arial" w:cs="Arial"/>
                <w:color w:val="000000" w:themeColor="text1"/>
                <w:sz w:val="20"/>
                <w:szCs w:val="20"/>
                <w:lang w:val="lt-LT"/>
              </w:rPr>
              <w:t xml:space="preserve"> </w:t>
            </w:r>
            <w:r w:rsidRPr="00C27472">
              <w:rPr>
                <w:rFonts w:ascii="Arial" w:hAnsi="Arial" w:cs="Arial"/>
                <w:color w:val="000000" w:themeColor="text1"/>
                <w:sz w:val="20"/>
                <w:szCs w:val="20"/>
                <w:lang w:val="lt-LT"/>
              </w:rPr>
              <w:t xml:space="preserve">For more information on parking requirements, see </w:t>
            </w:r>
            <w:r w:rsidR="00ED03B2">
              <w:rPr>
                <w:rFonts w:ascii="Arial" w:hAnsi="Arial" w:cs="Arial"/>
                <w:color w:val="000000" w:themeColor="text1"/>
                <w:sz w:val="20"/>
                <w:szCs w:val="20"/>
                <w:lang w:val="lt-LT"/>
              </w:rPr>
              <w:t>Chapter</w:t>
            </w:r>
            <w:r w:rsidRPr="00C27472">
              <w:rPr>
                <w:rFonts w:ascii="Arial" w:hAnsi="Arial" w:cs="Arial"/>
                <w:color w:val="000000" w:themeColor="text1"/>
                <w:sz w:val="20"/>
                <w:szCs w:val="20"/>
                <w:lang w:val="lt-LT"/>
              </w:rPr>
              <w:t xml:space="preserve"> 3(3) of Annex 5 of the Conditions for the Design Contest 'The Technical Task of the Contest’.</w:t>
            </w:r>
          </w:p>
        </w:tc>
      </w:tr>
      <w:tr w:rsidR="00814028" w:rsidRPr="007347CD" w14:paraId="4A48F364" w14:textId="77777777" w:rsidTr="40782FFF">
        <w:trPr>
          <w:trHeight w:val="283"/>
        </w:trPr>
        <w:tc>
          <w:tcPr>
            <w:tcW w:w="846" w:type="dxa"/>
            <w:shd w:val="clear" w:color="auto" w:fill="auto"/>
            <w:vAlign w:val="center"/>
          </w:tcPr>
          <w:p w14:paraId="3CDF1CEF" w14:textId="1354D3A8"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20.</w:t>
            </w:r>
          </w:p>
        </w:tc>
        <w:tc>
          <w:tcPr>
            <w:tcW w:w="1414" w:type="dxa"/>
            <w:vAlign w:val="center"/>
          </w:tcPr>
          <w:p w14:paraId="5665E0A1" w14:textId="415B044B"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1D67583B"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20B09DD0"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32A2E7E4" w14:textId="48943A36" w:rsidR="00814028" w:rsidRPr="00251102" w:rsidRDefault="00814028" w:rsidP="00814028">
            <w:pPr>
              <w:spacing w:line="240" w:lineRule="auto"/>
              <w:rPr>
                <w:rFonts w:ascii="Arial" w:hAnsi="Arial" w:cs="Arial"/>
                <w:color w:val="00241A"/>
                <w:sz w:val="20"/>
                <w:szCs w:val="20"/>
                <w:shd w:val="clear" w:color="auto" w:fill="FFFFFF"/>
                <w:lang w:val="lt-LT"/>
              </w:rPr>
            </w:pPr>
            <w:r w:rsidRPr="00820A78">
              <w:rPr>
                <w:rFonts w:ascii="Arial" w:hAnsi="Arial" w:cs="Arial"/>
                <w:color w:val="00241A"/>
                <w:sz w:val="20"/>
                <w:szCs w:val="20"/>
                <w:shd w:val="clear" w:color="auto" w:fill="FFFFFF"/>
                <w:lang w:val="lt-LT"/>
              </w:rPr>
              <w:t>Can the connection between the new Mathematics building and the connecting premises be made outside the given area (dark green hatch, fig. 17, p.27 of the brief)</w:t>
            </w:r>
          </w:p>
        </w:tc>
        <w:tc>
          <w:tcPr>
            <w:tcW w:w="3430" w:type="dxa"/>
            <w:vAlign w:val="center"/>
          </w:tcPr>
          <w:p w14:paraId="2EA6D991" w14:textId="4FAC58E0" w:rsidR="00814028" w:rsidRPr="45F5EA5B" w:rsidRDefault="00814028" w:rsidP="00814028">
            <w:pPr>
              <w:spacing w:line="240" w:lineRule="auto"/>
              <w:rPr>
                <w:rFonts w:ascii="Arial" w:eastAsia="Arial" w:hAnsi="Arial" w:cs="Arial"/>
                <w:sz w:val="20"/>
                <w:szCs w:val="20"/>
                <w:lang w:val="lt"/>
              </w:rPr>
            </w:pPr>
            <w:r w:rsidRPr="30D94FEC">
              <w:rPr>
                <w:rFonts w:ascii="Arial" w:eastAsia="Arial" w:hAnsi="Arial" w:cs="Arial"/>
                <w:sz w:val="20"/>
                <w:szCs w:val="20"/>
                <w:lang w:val="lt"/>
              </w:rPr>
              <w:t>Nurodyta zona jungčiai tarp naujojo MIF pastato ir pertvarkomos komplekso jungiamųjų rūmų yra preliminari ir gali būti tikslinama, kaip tai reikia pagal siūlomus architektūrinius sprendinius. Svarbu sukurti šią jungtį.</w:t>
            </w:r>
          </w:p>
        </w:tc>
        <w:tc>
          <w:tcPr>
            <w:tcW w:w="3260" w:type="dxa"/>
            <w:gridSpan w:val="2"/>
          </w:tcPr>
          <w:p w14:paraId="51F54AF1" w14:textId="69DABB58" w:rsidR="00814028" w:rsidRPr="007347CD" w:rsidRDefault="00ED03B2" w:rsidP="00814028">
            <w:pPr>
              <w:spacing w:line="240" w:lineRule="auto"/>
              <w:rPr>
                <w:rFonts w:ascii="Arial" w:hAnsi="Arial" w:cs="Arial"/>
                <w:color w:val="000000" w:themeColor="text1"/>
                <w:sz w:val="20"/>
                <w:szCs w:val="20"/>
                <w:lang w:val="lt-LT"/>
              </w:rPr>
            </w:pPr>
            <w:r w:rsidRPr="00ED03B2">
              <w:rPr>
                <w:rFonts w:ascii="Arial" w:hAnsi="Arial" w:cs="Arial"/>
                <w:color w:val="000000" w:themeColor="text1"/>
                <w:sz w:val="20"/>
                <w:szCs w:val="20"/>
                <w:lang w:val="lt-LT"/>
              </w:rPr>
              <w:t>The zone indicated for connecting the new MIF building and the Connecting Premises of the restructured complex is preliminary and may be adjusted as required by the proposed architectural solutions.</w:t>
            </w:r>
            <w:r>
              <w:rPr>
                <w:rFonts w:ascii="Arial" w:hAnsi="Arial" w:cs="Arial"/>
                <w:color w:val="000000" w:themeColor="text1"/>
                <w:sz w:val="20"/>
                <w:szCs w:val="20"/>
                <w:lang w:val="lt-LT"/>
              </w:rPr>
              <w:t xml:space="preserve"> </w:t>
            </w:r>
            <w:r w:rsidRPr="00ED03B2">
              <w:rPr>
                <w:rFonts w:ascii="Arial" w:hAnsi="Arial" w:cs="Arial"/>
                <w:color w:val="000000" w:themeColor="text1"/>
                <w:sz w:val="20"/>
                <w:szCs w:val="20"/>
                <w:lang w:val="lt-LT"/>
              </w:rPr>
              <w:t>It is important to design this connection.</w:t>
            </w:r>
          </w:p>
        </w:tc>
      </w:tr>
      <w:tr w:rsidR="00814028" w:rsidRPr="007347CD" w14:paraId="22194EA5" w14:textId="77777777" w:rsidTr="40782FFF">
        <w:trPr>
          <w:trHeight w:val="283"/>
        </w:trPr>
        <w:tc>
          <w:tcPr>
            <w:tcW w:w="846" w:type="dxa"/>
            <w:shd w:val="clear" w:color="auto" w:fill="auto"/>
            <w:vAlign w:val="center"/>
          </w:tcPr>
          <w:p w14:paraId="52F75829" w14:textId="0E697557"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21.</w:t>
            </w:r>
          </w:p>
        </w:tc>
        <w:tc>
          <w:tcPr>
            <w:tcW w:w="1414" w:type="dxa"/>
            <w:vAlign w:val="center"/>
          </w:tcPr>
          <w:p w14:paraId="75FE0378" w14:textId="5BC08E28"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2CD805FC"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766A63E5"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6A872FBD" w14:textId="485F04EE" w:rsidR="00814028" w:rsidRPr="00251102" w:rsidRDefault="00814028" w:rsidP="00814028">
            <w:pPr>
              <w:spacing w:line="240" w:lineRule="auto"/>
              <w:rPr>
                <w:rFonts w:ascii="Arial" w:hAnsi="Arial" w:cs="Arial"/>
                <w:color w:val="00241A"/>
                <w:sz w:val="20"/>
                <w:szCs w:val="20"/>
                <w:shd w:val="clear" w:color="auto" w:fill="FFFFFF"/>
                <w:lang w:val="lt-LT"/>
              </w:rPr>
            </w:pPr>
            <w:r w:rsidRPr="00820A78">
              <w:rPr>
                <w:rFonts w:ascii="Arial" w:hAnsi="Arial" w:cs="Arial"/>
                <w:color w:val="00241A"/>
                <w:sz w:val="20"/>
                <w:szCs w:val="20"/>
                <w:shd w:val="clear" w:color="auto" w:fill="FFFFFF"/>
                <w:lang w:val="lt-LT"/>
              </w:rPr>
              <w:t>Will the complex be open to public or will have a secured access?</w:t>
            </w:r>
          </w:p>
        </w:tc>
        <w:tc>
          <w:tcPr>
            <w:tcW w:w="3430" w:type="dxa"/>
            <w:vAlign w:val="center"/>
          </w:tcPr>
          <w:p w14:paraId="5F3F670F" w14:textId="33EF269D"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
              </w:rPr>
              <w:t>Visa informacija apie komplekso viešas ir privačias zonas yra pateikta</w:t>
            </w:r>
            <w:r w:rsidR="005A272B">
              <w:t xml:space="preserve"> </w:t>
            </w:r>
            <w:r w:rsidR="005A272B" w:rsidRPr="005A272B">
              <w:rPr>
                <w:rFonts w:ascii="Arial" w:eastAsia="Arial" w:hAnsi="Arial" w:cs="Arial"/>
                <w:sz w:val="20"/>
                <w:szCs w:val="20"/>
                <w:lang w:val="lt"/>
              </w:rPr>
              <w:t>Projekto konkurso sąlygų 5 priede „Konkurso techninė užduotis“</w:t>
            </w:r>
            <w:r w:rsidRPr="30D94FEC">
              <w:rPr>
                <w:rFonts w:ascii="Arial" w:eastAsia="Arial" w:hAnsi="Arial" w:cs="Arial"/>
                <w:sz w:val="20"/>
                <w:szCs w:val="20"/>
                <w:lang w:val="lt"/>
              </w:rPr>
              <w:t xml:space="preserve"> 3.8.  Komplekso funkciniai ryšiai skyriuje.</w:t>
            </w:r>
          </w:p>
        </w:tc>
        <w:tc>
          <w:tcPr>
            <w:tcW w:w="3260" w:type="dxa"/>
            <w:gridSpan w:val="2"/>
          </w:tcPr>
          <w:p w14:paraId="1E619EE4" w14:textId="0D1F3E34" w:rsidR="00814028" w:rsidRPr="007347CD" w:rsidRDefault="00ED03B2"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All information on</w:t>
            </w:r>
            <w:r w:rsidRPr="00ED03B2">
              <w:rPr>
                <w:rFonts w:ascii="Arial" w:hAnsi="Arial" w:cs="Arial"/>
                <w:color w:val="000000" w:themeColor="text1"/>
                <w:sz w:val="20"/>
                <w:szCs w:val="20"/>
                <w:lang w:val="lt-LT"/>
              </w:rPr>
              <w:t xml:space="preserve"> the public and private zones of the complex </w:t>
            </w:r>
            <w:r>
              <w:rPr>
                <w:rFonts w:ascii="Arial" w:hAnsi="Arial" w:cs="Arial"/>
                <w:color w:val="000000" w:themeColor="text1"/>
                <w:sz w:val="20"/>
                <w:szCs w:val="20"/>
                <w:lang w:val="lt-LT"/>
              </w:rPr>
              <w:t>is</w:t>
            </w:r>
            <w:r w:rsidRPr="00ED03B2">
              <w:rPr>
                <w:rFonts w:ascii="Arial" w:hAnsi="Arial" w:cs="Arial"/>
                <w:color w:val="000000" w:themeColor="text1"/>
                <w:sz w:val="20"/>
                <w:szCs w:val="20"/>
                <w:lang w:val="lt-LT"/>
              </w:rPr>
              <w:t xml:space="preserve"> available in Chapter 3(8) ‘Functional Links in the Complex’ of Annex 5 of the Conditions for the Design Contest 'The Technical Task of the Contest’.</w:t>
            </w:r>
          </w:p>
        </w:tc>
      </w:tr>
      <w:tr w:rsidR="00814028" w:rsidRPr="007347CD" w14:paraId="3B6404F3" w14:textId="77777777" w:rsidTr="40782FFF">
        <w:trPr>
          <w:trHeight w:val="283"/>
        </w:trPr>
        <w:tc>
          <w:tcPr>
            <w:tcW w:w="846" w:type="dxa"/>
            <w:shd w:val="clear" w:color="auto" w:fill="auto"/>
            <w:vAlign w:val="center"/>
          </w:tcPr>
          <w:p w14:paraId="080EB9C9" w14:textId="22339109"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22.</w:t>
            </w:r>
          </w:p>
        </w:tc>
        <w:tc>
          <w:tcPr>
            <w:tcW w:w="1414" w:type="dxa"/>
            <w:vAlign w:val="center"/>
          </w:tcPr>
          <w:p w14:paraId="37FA0FE3" w14:textId="051A775E"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0F405654"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323C8658"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56FAAFCA" w14:textId="71856DE3" w:rsidR="00814028" w:rsidRPr="00251102" w:rsidRDefault="00814028" w:rsidP="00814028">
            <w:pPr>
              <w:spacing w:line="240" w:lineRule="auto"/>
              <w:rPr>
                <w:rFonts w:ascii="Arial" w:hAnsi="Arial" w:cs="Arial"/>
                <w:color w:val="00241A"/>
                <w:sz w:val="20"/>
                <w:szCs w:val="20"/>
                <w:shd w:val="clear" w:color="auto" w:fill="FFFFFF"/>
                <w:lang w:val="lt-LT"/>
              </w:rPr>
            </w:pPr>
            <w:r w:rsidRPr="00820A78">
              <w:rPr>
                <w:rFonts w:ascii="Arial" w:hAnsi="Arial" w:cs="Arial"/>
                <w:color w:val="00241A"/>
                <w:sz w:val="20"/>
                <w:szCs w:val="20"/>
                <w:shd w:val="clear" w:color="auto" w:fill="FFFFFF"/>
                <w:lang w:val="lt-LT"/>
              </w:rPr>
              <w:t>On the page 35 of the brief written: "The public space on the eastern side of the design territory must be adapted for active recreation; it extends</w:t>
            </w:r>
            <w:r w:rsidRPr="00820A78">
              <w:rPr>
                <w:rFonts w:ascii="Arial" w:hAnsi="Arial" w:cs="Arial"/>
                <w:color w:val="00241A"/>
                <w:sz w:val="20"/>
                <w:szCs w:val="20"/>
                <w:shd w:val="clear" w:color="auto" w:fill="FFFFFF"/>
                <w:lang w:val="lt-LT"/>
              </w:rPr>
              <w:t> </w:t>
            </w:r>
            <w:r w:rsidRPr="00820A78">
              <w:rPr>
                <w:rFonts w:ascii="Arial" w:hAnsi="Arial" w:cs="Arial"/>
                <w:color w:val="00241A"/>
                <w:sz w:val="20"/>
                <w:szCs w:val="20"/>
                <w:shd w:val="clear" w:color="auto" w:fill="FFFFFF"/>
                <w:lang w:val="lt-LT"/>
              </w:rPr>
              <w:t>beyond</w:t>
            </w:r>
            <w:r w:rsidRPr="00820A78">
              <w:rPr>
                <w:rFonts w:ascii="Arial" w:hAnsi="Arial" w:cs="Arial"/>
                <w:color w:val="00241A"/>
                <w:sz w:val="20"/>
                <w:szCs w:val="20"/>
                <w:shd w:val="clear" w:color="auto" w:fill="FFFFFF"/>
                <w:lang w:val="lt-LT"/>
              </w:rPr>
              <w:t> </w:t>
            </w:r>
            <w:r w:rsidRPr="00820A78">
              <w:rPr>
                <w:rFonts w:ascii="Arial" w:hAnsi="Arial" w:cs="Arial"/>
                <w:color w:val="00241A"/>
                <w:sz w:val="20"/>
                <w:szCs w:val="20"/>
                <w:shd w:val="clear" w:color="auto" w:fill="FFFFFF"/>
                <w:lang w:val="lt-LT"/>
              </w:rPr>
              <w:t>the</w:t>
            </w:r>
            <w:r w:rsidRPr="00820A78">
              <w:rPr>
                <w:rFonts w:ascii="Arial" w:hAnsi="Arial" w:cs="Arial"/>
                <w:color w:val="00241A"/>
                <w:sz w:val="20"/>
                <w:szCs w:val="20"/>
                <w:shd w:val="clear" w:color="auto" w:fill="FFFFFF"/>
                <w:lang w:val="lt-LT"/>
              </w:rPr>
              <w:t> </w:t>
            </w:r>
            <w:r w:rsidRPr="00820A78">
              <w:rPr>
                <w:rFonts w:ascii="Arial" w:hAnsi="Arial" w:cs="Arial"/>
                <w:color w:val="00241A"/>
                <w:sz w:val="20"/>
                <w:szCs w:val="20"/>
                <w:shd w:val="clear" w:color="auto" w:fill="FFFFFF"/>
                <w:lang w:val="lt-LT"/>
              </w:rPr>
              <w:t>design</w:t>
            </w:r>
            <w:r w:rsidRPr="00820A78">
              <w:rPr>
                <w:rFonts w:ascii="Arial" w:hAnsi="Arial" w:cs="Arial"/>
                <w:color w:val="00241A"/>
                <w:sz w:val="20"/>
                <w:szCs w:val="20"/>
                <w:shd w:val="clear" w:color="auto" w:fill="FFFFFF"/>
                <w:lang w:val="lt-LT"/>
              </w:rPr>
              <w:t> </w:t>
            </w:r>
            <w:r w:rsidRPr="00820A78">
              <w:rPr>
                <w:rFonts w:ascii="Arial" w:hAnsi="Arial" w:cs="Arial"/>
                <w:color w:val="00241A"/>
                <w:sz w:val="20"/>
                <w:szCs w:val="20"/>
                <w:shd w:val="clear" w:color="auto" w:fill="FFFFFF"/>
                <w:lang w:val="lt-LT"/>
              </w:rPr>
              <w:t xml:space="preserve">territory." Does this refer to the space directly east of the TF-KF </w:t>
            </w:r>
            <w:r w:rsidRPr="00820A78">
              <w:rPr>
                <w:rFonts w:ascii="Arial" w:hAnsi="Arial" w:cs="Arial"/>
                <w:color w:val="00241A"/>
                <w:sz w:val="20"/>
                <w:szCs w:val="20"/>
                <w:shd w:val="clear" w:color="auto" w:fill="FFFFFF"/>
                <w:lang w:val="lt-LT"/>
              </w:rPr>
              <w:lastRenderedPageBreak/>
              <w:t>building, between our site and the FMF building?</w:t>
            </w:r>
          </w:p>
        </w:tc>
        <w:tc>
          <w:tcPr>
            <w:tcW w:w="3430" w:type="dxa"/>
            <w:vAlign w:val="center"/>
          </w:tcPr>
          <w:p w14:paraId="6A36BFB5" w14:textId="0C97E323"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
              </w:rPr>
              <w:lastRenderedPageBreak/>
              <w:t>Viešųjų erdvių sprendinių zonas ir jų detalumo lygius žiūrėkite</w:t>
            </w:r>
            <w:r w:rsidR="003F363A">
              <w:t xml:space="preserve"> </w:t>
            </w:r>
            <w:r w:rsidR="003F363A" w:rsidRPr="003F363A">
              <w:rPr>
                <w:rFonts w:ascii="Arial" w:eastAsia="Arial" w:hAnsi="Arial" w:cs="Arial"/>
                <w:sz w:val="20"/>
                <w:szCs w:val="20"/>
                <w:lang w:val="lt"/>
              </w:rPr>
              <w:t>Projekto konkurso sąlygų 5 priede „Konkurso techninė užduotis“</w:t>
            </w:r>
            <w:r w:rsidRPr="30D94FEC">
              <w:rPr>
                <w:rFonts w:ascii="Arial" w:eastAsia="Arial" w:hAnsi="Arial" w:cs="Arial"/>
                <w:sz w:val="20"/>
                <w:szCs w:val="20"/>
                <w:lang w:val="lt"/>
              </w:rPr>
              <w:t xml:space="preserve"> 3.2.1. Sklypo dalies tvarkymo reikalavimai 17 pav. ir 3.2.1.1. Detalumo lygmuo skyriuose.</w:t>
            </w:r>
          </w:p>
        </w:tc>
        <w:tc>
          <w:tcPr>
            <w:tcW w:w="3260" w:type="dxa"/>
            <w:gridSpan w:val="2"/>
          </w:tcPr>
          <w:p w14:paraId="51656F19" w14:textId="33AD43B0" w:rsidR="00814028" w:rsidRPr="007347CD" w:rsidRDefault="00217962" w:rsidP="00814028">
            <w:pPr>
              <w:spacing w:line="240" w:lineRule="auto"/>
              <w:rPr>
                <w:rFonts w:ascii="Arial" w:hAnsi="Arial" w:cs="Arial"/>
                <w:color w:val="000000" w:themeColor="text1"/>
                <w:sz w:val="20"/>
                <w:szCs w:val="20"/>
                <w:lang w:val="lt-LT"/>
              </w:rPr>
            </w:pPr>
            <w:r w:rsidRPr="00217962">
              <w:rPr>
                <w:rFonts w:ascii="Arial" w:hAnsi="Arial" w:cs="Arial"/>
                <w:color w:val="000000" w:themeColor="text1"/>
                <w:sz w:val="20"/>
                <w:szCs w:val="20"/>
                <w:lang w:val="lt-LT"/>
              </w:rPr>
              <w:t xml:space="preserve">For information on the zones for public space solutions and their levels of detail, see Figure 17 of Chapter 3(2)(1) ‘Requirements for the Redevelopment of Part of the Site’ and Chapter 3(2)(1)(1) ‘Level of Detail’ of Annex 5 of the Conditions for the Design Contest </w:t>
            </w:r>
            <w:r w:rsidRPr="00217962">
              <w:rPr>
                <w:rFonts w:ascii="Arial" w:hAnsi="Arial" w:cs="Arial"/>
                <w:color w:val="000000" w:themeColor="text1"/>
                <w:sz w:val="20"/>
                <w:szCs w:val="20"/>
                <w:lang w:val="lt-LT"/>
              </w:rPr>
              <w:lastRenderedPageBreak/>
              <w:t>'The Technical Task of the Contest’.</w:t>
            </w:r>
          </w:p>
        </w:tc>
      </w:tr>
      <w:tr w:rsidR="00814028" w:rsidRPr="007347CD" w14:paraId="2CF1F806" w14:textId="77777777" w:rsidTr="40782FFF">
        <w:trPr>
          <w:trHeight w:val="283"/>
        </w:trPr>
        <w:tc>
          <w:tcPr>
            <w:tcW w:w="846" w:type="dxa"/>
            <w:shd w:val="clear" w:color="auto" w:fill="auto"/>
            <w:vAlign w:val="center"/>
          </w:tcPr>
          <w:p w14:paraId="7933F430" w14:textId="377E771A"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23.</w:t>
            </w:r>
          </w:p>
        </w:tc>
        <w:tc>
          <w:tcPr>
            <w:tcW w:w="1414" w:type="dxa"/>
            <w:vAlign w:val="center"/>
          </w:tcPr>
          <w:p w14:paraId="592BD796" w14:textId="6361F4AA"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01FA82F7"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027EFFAC"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5D2316F7" w14:textId="0DE8168D" w:rsidR="00814028" w:rsidRPr="00251102" w:rsidRDefault="00814028" w:rsidP="00814028">
            <w:pPr>
              <w:spacing w:line="240" w:lineRule="auto"/>
              <w:rPr>
                <w:rFonts w:ascii="Arial" w:hAnsi="Arial" w:cs="Arial"/>
                <w:color w:val="00241A"/>
                <w:sz w:val="20"/>
                <w:szCs w:val="20"/>
                <w:shd w:val="clear" w:color="auto" w:fill="FFFFFF"/>
                <w:lang w:val="lt-LT"/>
              </w:rPr>
            </w:pPr>
            <w:r w:rsidRPr="003A4BA7">
              <w:rPr>
                <w:rFonts w:ascii="Arial" w:hAnsi="Arial" w:cs="Arial"/>
                <w:color w:val="00241A"/>
                <w:sz w:val="20"/>
                <w:szCs w:val="20"/>
                <w:shd w:val="clear" w:color="auto" w:fill="FFFFFF"/>
                <w:lang w:val="lt-LT"/>
              </w:rPr>
              <w:t>From which side should be the main access? Fig. 17 on p. 28 shows main access from the North, while on p. 26 it says "Theentrance to the part of the parcel allocated for the design must be planned on the southern side of the land parcel, from Saulėtekio"</w:t>
            </w:r>
          </w:p>
        </w:tc>
        <w:tc>
          <w:tcPr>
            <w:tcW w:w="3430" w:type="dxa"/>
            <w:vAlign w:val="center"/>
          </w:tcPr>
          <w:p w14:paraId="2634FC63" w14:textId="695FD920"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
              </w:rPr>
              <w:t>Pagrindiniai reprezentaciniai įėjimai į kompleksą turėtų būti planuojami iš šiaurinės pusės, o įvažiavimai lengviesiems automobiliams ir aptarnaujančiam transportui į teritoriją būtų planuojami iš pietinės  pusės.</w:t>
            </w:r>
          </w:p>
        </w:tc>
        <w:tc>
          <w:tcPr>
            <w:tcW w:w="3260" w:type="dxa"/>
            <w:gridSpan w:val="2"/>
          </w:tcPr>
          <w:p w14:paraId="59C31B0F" w14:textId="5B266721" w:rsidR="00814028" w:rsidRPr="007347CD" w:rsidRDefault="00217962" w:rsidP="00D96471">
            <w:pPr>
              <w:spacing w:before="240" w:line="240" w:lineRule="auto"/>
              <w:rPr>
                <w:rFonts w:ascii="Arial" w:hAnsi="Arial" w:cs="Arial"/>
                <w:color w:val="000000" w:themeColor="text1"/>
                <w:sz w:val="20"/>
                <w:szCs w:val="20"/>
                <w:lang w:val="lt-LT"/>
              </w:rPr>
            </w:pPr>
            <w:r w:rsidRPr="00217962">
              <w:rPr>
                <w:rFonts w:ascii="Arial" w:hAnsi="Arial" w:cs="Arial"/>
                <w:color w:val="000000" w:themeColor="text1"/>
                <w:sz w:val="20"/>
                <w:szCs w:val="20"/>
                <w:lang w:val="lt-LT"/>
              </w:rPr>
              <w:t>The main representative entrances to the complex should be planned on the north</w:t>
            </w:r>
            <w:r w:rsidR="00896086">
              <w:rPr>
                <w:rFonts w:ascii="Arial" w:hAnsi="Arial" w:cs="Arial"/>
                <w:color w:val="000000" w:themeColor="text1"/>
                <w:sz w:val="20"/>
                <w:szCs w:val="20"/>
                <w:lang w:val="lt-LT"/>
              </w:rPr>
              <w:t>ern</w:t>
            </w:r>
            <w:r w:rsidRPr="00217962">
              <w:rPr>
                <w:rFonts w:ascii="Arial" w:hAnsi="Arial" w:cs="Arial"/>
                <w:color w:val="000000" w:themeColor="text1"/>
                <w:sz w:val="20"/>
                <w:szCs w:val="20"/>
                <w:lang w:val="lt-LT"/>
              </w:rPr>
              <w:t xml:space="preserve"> side, while the entrances for cars and service vehicles should be planned on the south</w:t>
            </w:r>
            <w:r w:rsidR="00896086">
              <w:rPr>
                <w:rFonts w:ascii="Arial" w:hAnsi="Arial" w:cs="Arial"/>
                <w:color w:val="000000" w:themeColor="text1"/>
                <w:sz w:val="20"/>
                <w:szCs w:val="20"/>
                <w:lang w:val="lt-LT"/>
              </w:rPr>
              <w:t>ern</w:t>
            </w:r>
            <w:r w:rsidRPr="00217962">
              <w:rPr>
                <w:rFonts w:ascii="Arial" w:hAnsi="Arial" w:cs="Arial"/>
                <w:color w:val="000000" w:themeColor="text1"/>
                <w:sz w:val="20"/>
                <w:szCs w:val="20"/>
                <w:lang w:val="lt-LT"/>
              </w:rPr>
              <w:t xml:space="preserve"> side.</w:t>
            </w:r>
          </w:p>
        </w:tc>
      </w:tr>
      <w:tr w:rsidR="00814028" w:rsidRPr="007347CD" w14:paraId="220D7C2C" w14:textId="77777777" w:rsidTr="40782FFF">
        <w:trPr>
          <w:trHeight w:val="283"/>
        </w:trPr>
        <w:tc>
          <w:tcPr>
            <w:tcW w:w="846" w:type="dxa"/>
            <w:shd w:val="clear" w:color="auto" w:fill="auto"/>
            <w:vAlign w:val="center"/>
          </w:tcPr>
          <w:p w14:paraId="0F5C7B40" w14:textId="12D62972"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24.</w:t>
            </w:r>
          </w:p>
        </w:tc>
        <w:tc>
          <w:tcPr>
            <w:tcW w:w="1414" w:type="dxa"/>
            <w:vAlign w:val="center"/>
          </w:tcPr>
          <w:p w14:paraId="69F0F275" w14:textId="3FF3FB58"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5B9252C9"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177ED285"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775F0890" w14:textId="7B0568A2" w:rsidR="00814028" w:rsidRPr="00251102" w:rsidRDefault="00814028" w:rsidP="00814028">
            <w:pPr>
              <w:spacing w:line="240" w:lineRule="auto"/>
              <w:rPr>
                <w:rFonts w:ascii="Arial" w:hAnsi="Arial" w:cs="Arial"/>
                <w:color w:val="00241A"/>
                <w:sz w:val="20"/>
                <w:szCs w:val="20"/>
                <w:shd w:val="clear" w:color="auto" w:fill="FFFFFF"/>
                <w:lang w:val="lt-LT"/>
              </w:rPr>
            </w:pPr>
            <w:r w:rsidRPr="00AA6E6B">
              <w:rPr>
                <w:rFonts w:ascii="Arial" w:hAnsi="Arial" w:cs="Arial"/>
                <w:color w:val="00241A"/>
                <w:sz w:val="20"/>
                <w:szCs w:val="20"/>
                <w:shd w:val="clear" w:color="auto" w:fill="FFFFFF"/>
                <w:lang w:val="lt-LT"/>
              </w:rPr>
              <w:t>Can some of the trees be removed or replanted from the plot of the new building?</w:t>
            </w:r>
          </w:p>
        </w:tc>
        <w:tc>
          <w:tcPr>
            <w:tcW w:w="3430" w:type="dxa"/>
            <w:vAlign w:val="center"/>
          </w:tcPr>
          <w:p w14:paraId="13D86AC3" w14:textId="39F17747"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
              </w:rPr>
              <w:t>Jei projektiniais sprendiniais yra neįmanoma integruoti esamų medžių ties naujuoju MIF pastatu, Vilniaus Universitetas yra pasiruošęs šalinti juos ir kompensuoti Vilniaus miesto savivaldybės administracijos nustatyta tvarka.</w:t>
            </w:r>
          </w:p>
        </w:tc>
        <w:tc>
          <w:tcPr>
            <w:tcW w:w="3260" w:type="dxa"/>
            <w:gridSpan w:val="2"/>
          </w:tcPr>
          <w:p w14:paraId="7084646C" w14:textId="70110682" w:rsidR="00814028" w:rsidRPr="007347CD" w:rsidRDefault="00217962" w:rsidP="00814028">
            <w:pPr>
              <w:spacing w:line="240" w:lineRule="auto"/>
              <w:rPr>
                <w:rFonts w:ascii="Arial" w:hAnsi="Arial" w:cs="Arial"/>
                <w:color w:val="000000" w:themeColor="text1"/>
                <w:sz w:val="20"/>
                <w:szCs w:val="20"/>
                <w:lang w:val="lt-LT"/>
              </w:rPr>
            </w:pPr>
            <w:r w:rsidRPr="00217962">
              <w:rPr>
                <w:rFonts w:ascii="Arial" w:hAnsi="Arial" w:cs="Arial"/>
                <w:color w:val="000000" w:themeColor="text1"/>
                <w:sz w:val="20"/>
                <w:szCs w:val="20"/>
                <w:lang w:val="lt-LT"/>
              </w:rPr>
              <w:t>If the design solutions do not allow for the integration of the existing trees surrounding the new MIF building, Vilnius University is ready to remove them and compensate for them in accordance with the procedure established by the Vilnius City Municipality Administration.</w:t>
            </w:r>
          </w:p>
        </w:tc>
      </w:tr>
      <w:tr w:rsidR="00814028" w:rsidRPr="007347CD" w14:paraId="31CBF52C" w14:textId="77777777" w:rsidTr="40782FFF">
        <w:trPr>
          <w:trHeight w:val="283"/>
        </w:trPr>
        <w:tc>
          <w:tcPr>
            <w:tcW w:w="846" w:type="dxa"/>
            <w:shd w:val="clear" w:color="auto" w:fill="auto"/>
            <w:vAlign w:val="center"/>
          </w:tcPr>
          <w:p w14:paraId="3EE47064" w14:textId="496ECFA2"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25.</w:t>
            </w:r>
          </w:p>
        </w:tc>
        <w:tc>
          <w:tcPr>
            <w:tcW w:w="1414" w:type="dxa"/>
            <w:vAlign w:val="center"/>
          </w:tcPr>
          <w:p w14:paraId="5CB87262" w14:textId="0DFE33CA"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2B091370"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163B7081"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0157BCEA" w14:textId="56961106" w:rsidR="00814028" w:rsidRPr="00251102" w:rsidRDefault="00814028" w:rsidP="00814028">
            <w:pPr>
              <w:spacing w:line="240" w:lineRule="auto"/>
              <w:rPr>
                <w:rFonts w:ascii="Arial" w:hAnsi="Arial" w:cs="Arial"/>
                <w:color w:val="00241A"/>
                <w:sz w:val="20"/>
                <w:szCs w:val="20"/>
                <w:shd w:val="clear" w:color="auto" w:fill="FFFFFF"/>
                <w:lang w:val="lt-LT"/>
              </w:rPr>
            </w:pPr>
            <w:r w:rsidRPr="00AA6E6B">
              <w:rPr>
                <w:rFonts w:ascii="Arial" w:hAnsi="Arial" w:cs="Arial"/>
                <w:color w:val="00241A"/>
                <w:sz w:val="20"/>
                <w:szCs w:val="20"/>
                <w:shd w:val="clear" w:color="auto" w:fill="FFFFFF"/>
                <w:lang w:val="lt-LT"/>
              </w:rPr>
              <w:t>The brief says "Two-storey underground car storage must be provided under the part of </w:t>
            </w:r>
            <w:r w:rsidRPr="00AA6E6B">
              <w:rPr>
                <w:rFonts w:ascii="Arial" w:hAnsi="Arial" w:cs="Arial"/>
                <w:color w:val="00241A"/>
                <w:sz w:val="20"/>
                <w:szCs w:val="20"/>
                <w:shd w:val="clear" w:color="auto" w:fill="FFFFFF"/>
                <w:lang w:val="lt-LT"/>
              </w:rPr>
              <w:lastRenderedPageBreak/>
              <w:t>the complex that is to be reconstructed" and "underground</w:t>
            </w:r>
            <w:r w:rsidRPr="00AA6E6B">
              <w:rPr>
                <w:rFonts w:ascii="Arial" w:hAnsi="Arial" w:cs="Arial"/>
                <w:color w:val="00241A"/>
                <w:sz w:val="20"/>
                <w:szCs w:val="20"/>
                <w:shd w:val="clear" w:color="auto" w:fill="FFFFFF"/>
                <w:lang w:val="lt-LT"/>
              </w:rPr>
              <w:t> </w:t>
            </w:r>
            <w:r w:rsidRPr="00AA6E6B">
              <w:rPr>
                <w:rFonts w:ascii="Arial" w:hAnsi="Arial" w:cs="Arial"/>
                <w:color w:val="00241A"/>
                <w:sz w:val="20"/>
                <w:szCs w:val="20"/>
                <w:shd w:val="clear" w:color="auto" w:fill="FFFFFF"/>
                <w:lang w:val="lt-LT"/>
              </w:rPr>
              <w:t>car</w:t>
            </w:r>
            <w:r w:rsidRPr="00AA6E6B">
              <w:rPr>
                <w:rFonts w:ascii="Arial" w:hAnsi="Arial" w:cs="Arial"/>
                <w:color w:val="00241A"/>
                <w:sz w:val="20"/>
                <w:szCs w:val="20"/>
                <w:shd w:val="clear" w:color="auto" w:fill="FFFFFF"/>
                <w:lang w:val="lt-LT"/>
              </w:rPr>
              <w:t> </w:t>
            </w:r>
            <w:r w:rsidRPr="00AA6E6B">
              <w:rPr>
                <w:rFonts w:ascii="Arial" w:hAnsi="Arial" w:cs="Arial"/>
                <w:color w:val="00241A"/>
                <w:sz w:val="20"/>
                <w:szCs w:val="20"/>
                <w:shd w:val="clear" w:color="auto" w:fill="FFFFFF"/>
                <w:lang w:val="lt-LT"/>
              </w:rPr>
              <w:t>storage – no</w:t>
            </w:r>
            <w:r w:rsidRPr="00AA6E6B">
              <w:rPr>
                <w:rFonts w:ascii="Arial" w:hAnsi="Arial" w:cs="Arial"/>
                <w:color w:val="00241A"/>
                <w:sz w:val="20"/>
                <w:szCs w:val="20"/>
                <w:shd w:val="clear" w:color="auto" w:fill="FFFFFF"/>
                <w:lang w:val="lt-LT"/>
              </w:rPr>
              <w:t> </w:t>
            </w:r>
            <w:r w:rsidRPr="00AA6E6B">
              <w:rPr>
                <w:rFonts w:ascii="Arial" w:hAnsi="Arial" w:cs="Arial"/>
                <w:color w:val="00241A"/>
                <w:sz w:val="20"/>
                <w:szCs w:val="20"/>
                <w:shd w:val="clear" w:color="auto" w:fill="FFFFFF"/>
                <w:lang w:val="lt-LT"/>
              </w:rPr>
              <w:t>more</w:t>
            </w:r>
            <w:r w:rsidRPr="00AA6E6B">
              <w:rPr>
                <w:rFonts w:ascii="Arial" w:hAnsi="Arial" w:cs="Arial"/>
                <w:color w:val="00241A"/>
                <w:sz w:val="20"/>
                <w:szCs w:val="20"/>
                <w:shd w:val="clear" w:color="auto" w:fill="FFFFFF"/>
                <w:lang w:val="lt-LT"/>
              </w:rPr>
              <w:t> </w:t>
            </w:r>
            <w:r w:rsidRPr="00AA6E6B">
              <w:rPr>
                <w:rFonts w:ascii="Arial" w:hAnsi="Arial" w:cs="Arial"/>
                <w:color w:val="00241A"/>
                <w:sz w:val="20"/>
                <w:szCs w:val="20"/>
                <w:shd w:val="clear" w:color="auto" w:fill="FFFFFF"/>
                <w:lang w:val="lt-LT"/>
              </w:rPr>
              <w:t>than 2 underground</w:t>
            </w:r>
            <w:r w:rsidRPr="00AA6E6B">
              <w:rPr>
                <w:rFonts w:ascii="Arial" w:hAnsi="Arial" w:cs="Arial"/>
                <w:color w:val="00241A"/>
                <w:sz w:val="20"/>
                <w:szCs w:val="20"/>
                <w:shd w:val="clear" w:color="auto" w:fill="FFFFFF"/>
                <w:lang w:val="lt-LT"/>
              </w:rPr>
              <w:t> </w:t>
            </w:r>
            <w:r w:rsidRPr="00AA6E6B">
              <w:rPr>
                <w:rFonts w:ascii="Arial" w:hAnsi="Arial" w:cs="Arial"/>
                <w:color w:val="00241A"/>
                <w:sz w:val="20"/>
                <w:szCs w:val="20"/>
                <w:shd w:val="clear" w:color="auto" w:fill="FFFFFF"/>
                <w:lang w:val="lt-LT"/>
              </w:rPr>
              <w:t>floors". Does this restriction of 2 underground floors affect only the parking, or all program? I.e., can other program be located in level -1, while locating parking on levels -2 and -3?</w:t>
            </w:r>
          </w:p>
        </w:tc>
        <w:tc>
          <w:tcPr>
            <w:tcW w:w="3430" w:type="dxa"/>
            <w:vAlign w:val="center"/>
          </w:tcPr>
          <w:p w14:paraId="1DF70B64" w14:textId="1E28B1CA"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
              </w:rPr>
              <w:lastRenderedPageBreak/>
              <w:t xml:space="preserve">Rekomenduojama daryti ne daugiau dviejų požeminių aukštų, tačiau galimi ir kiti sprendiniai. Dalyviui </w:t>
            </w:r>
            <w:r w:rsidRPr="30D94FEC">
              <w:rPr>
                <w:rFonts w:ascii="Arial" w:eastAsia="Arial" w:hAnsi="Arial" w:cs="Arial"/>
                <w:sz w:val="20"/>
                <w:szCs w:val="20"/>
                <w:lang w:val="lt"/>
              </w:rPr>
              <w:lastRenderedPageBreak/>
              <w:t>pasirinkus kitokį nei rekomenduotas sprendimas, tai nebus pagrindas diskvalifikuoti ir ekspertinė komisija atsižvelgs į šiuos sprendinius vertindama sprendinių pagrįstumą ir racionalumą.</w:t>
            </w:r>
          </w:p>
        </w:tc>
        <w:tc>
          <w:tcPr>
            <w:tcW w:w="3260" w:type="dxa"/>
            <w:gridSpan w:val="2"/>
          </w:tcPr>
          <w:p w14:paraId="297CBF84" w14:textId="5AEFC430" w:rsidR="00814028" w:rsidRPr="007347CD" w:rsidRDefault="00217962" w:rsidP="00814028">
            <w:pPr>
              <w:spacing w:line="240" w:lineRule="auto"/>
              <w:rPr>
                <w:rFonts w:ascii="Arial" w:hAnsi="Arial" w:cs="Arial"/>
                <w:color w:val="000000" w:themeColor="text1"/>
                <w:sz w:val="20"/>
                <w:szCs w:val="20"/>
                <w:lang w:val="lt-LT"/>
              </w:rPr>
            </w:pPr>
            <w:r w:rsidRPr="00217962">
              <w:rPr>
                <w:rFonts w:ascii="Arial" w:hAnsi="Arial" w:cs="Arial"/>
                <w:color w:val="000000" w:themeColor="text1"/>
                <w:sz w:val="20"/>
                <w:szCs w:val="20"/>
                <w:lang w:val="lt-LT"/>
              </w:rPr>
              <w:lastRenderedPageBreak/>
              <w:t>A</w:t>
            </w:r>
            <w:r w:rsidR="00E05811">
              <w:rPr>
                <w:rFonts w:ascii="Arial" w:hAnsi="Arial" w:cs="Arial"/>
                <w:color w:val="000000" w:themeColor="text1"/>
                <w:sz w:val="20"/>
                <w:szCs w:val="20"/>
                <w:lang w:val="lt-LT"/>
              </w:rPr>
              <w:t>n</w:t>
            </w:r>
            <w:r w:rsidRPr="00217962">
              <w:rPr>
                <w:rFonts w:ascii="Arial" w:hAnsi="Arial" w:cs="Arial"/>
                <w:color w:val="000000" w:themeColor="text1"/>
                <w:sz w:val="20"/>
                <w:szCs w:val="20"/>
                <w:lang w:val="lt-LT"/>
              </w:rPr>
              <w:t xml:space="preserve"> underground car storage </w:t>
            </w:r>
            <w:r w:rsidR="00E05811">
              <w:rPr>
                <w:rFonts w:ascii="Arial" w:hAnsi="Arial" w:cs="Arial"/>
                <w:color w:val="000000" w:themeColor="text1"/>
                <w:sz w:val="20"/>
                <w:szCs w:val="20"/>
                <w:lang w:val="lt-LT"/>
              </w:rPr>
              <w:t xml:space="preserve">of no more than two storeys </w:t>
            </w:r>
            <w:r w:rsidRPr="00217962">
              <w:rPr>
                <w:rFonts w:ascii="Arial" w:hAnsi="Arial" w:cs="Arial"/>
                <w:color w:val="000000" w:themeColor="text1"/>
                <w:sz w:val="20"/>
                <w:szCs w:val="20"/>
                <w:lang w:val="lt-LT"/>
              </w:rPr>
              <w:t xml:space="preserve">is recommended, but other solutions </w:t>
            </w:r>
            <w:r w:rsidRPr="00217962">
              <w:rPr>
                <w:rFonts w:ascii="Arial" w:hAnsi="Arial" w:cs="Arial"/>
                <w:color w:val="000000" w:themeColor="text1"/>
                <w:sz w:val="20"/>
                <w:szCs w:val="20"/>
                <w:lang w:val="lt-LT"/>
              </w:rPr>
              <w:lastRenderedPageBreak/>
              <w:t>are allowed.</w:t>
            </w:r>
            <w:r w:rsidR="00410FBA">
              <w:t xml:space="preserve"> </w:t>
            </w:r>
            <w:r w:rsidR="00410FBA" w:rsidRPr="00410FBA">
              <w:rPr>
                <w:rFonts w:ascii="Arial" w:hAnsi="Arial" w:cs="Arial"/>
                <w:color w:val="000000" w:themeColor="text1"/>
                <w:sz w:val="20"/>
                <w:szCs w:val="20"/>
                <w:lang w:val="lt-LT"/>
              </w:rPr>
              <w:t>If a tenderer chooses a solution other than the recommended one, this will not be considered a ground for disqualification and the expert panel will take these solutions into account when assessing the reasonableness and rationality of the solutions.</w:t>
            </w:r>
          </w:p>
        </w:tc>
      </w:tr>
      <w:tr w:rsidR="00814028" w:rsidRPr="007347CD" w14:paraId="00060811" w14:textId="77777777" w:rsidTr="40782FFF">
        <w:trPr>
          <w:trHeight w:val="283"/>
        </w:trPr>
        <w:tc>
          <w:tcPr>
            <w:tcW w:w="846" w:type="dxa"/>
            <w:shd w:val="clear" w:color="auto" w:fill="auto"/>
            <w:vAlign w:val="center"/>
          </w:tcPr>
          <w:p w14:paraId="04BDD3E5" w14:textId="53B298D3"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26.</w:t>
            </w:r>
          </w:p>
        </w:tc>
        <w:tc>
          <w:tcPr>
            <w:tcW w:w="1414" w:type="dxa"/>
            <w:vAlign w:val="center"/>
          </w:tcPr>
          <w:p w14:paraId="01769ABD" w14:textId="576E8E57"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3E1AEE05"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2A2A19D9"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2C2E6B95" w14:textId="28DCB848" w:rsidR="00814028" w:rsidRPr="00AA6E6B" w:rsidRDefault="00814028" w:rsidP="00814028">
            <w:pPr>
              <w:spacing w:line="240" w:lineRule="auto"/>
              <w:rPr>
                <w:rFonts w:ascii="Arial" w:hAnsi="Arial" w:cs="Arial"/>
                <w:color w:val="00241A"/>
                <w:sz w:val="20"/>
                <w:szCs w:val="20"/>
                <w:shd w:val="clear" w:color="auto" w:fill="FFFFFF"/>
                <w:lang w:val="lt-LT"/>
              </w:rPr>
            </w:pPr>
            <w:r w:rsidRPr="00580F67">
              <w:rPr>
                <w:rFonts w:ascii="Arial" w:hAnsi="Arial" w:cs="Arial"/>
                <w:color w:val="00241A"/>
                <w:sz w:val="20"/>
                <w:szCs w:val="20"/>
                <w:shd w:val="clear" w:color="auto" w:fill="FFFFFF"/>
                <w:lang w:val="lt-LT"/>
              </w:rPr>
              <w:t>Existing building drawings do not include sections or spot elevations. Can you provide spot elevations for Faculty and Connecting buildings at the Ground Floor, Basement, and Level 1?</w:t>
            </w:r>
          </w:p>
        </w:tc>
        <w:tc>
          <w:tcPr>
            <w:tcW w:w="3430" w:type="dxa"/>
            <w:vAlign w:val="center"/>
          </w:tcPr>
          <w:p w14:paraId="0BE1ED20" w14:textId="7F79B628" w:rsidR="00814028" w:rsidRPr="45F5EA5B" w:rsidRDefault="004542BA" w:rsidP="00814028">
            <w:pPr>
              <w:spacing w:line="240" w:lineRule="auto"/>
              <w:rPr>
                <w:rFonts w:ascii="Arial" w:eastAsia="Arial" w:hAnsi="Arial" w:cs="Arial"/>
                <w:sz w:val="20"/>
                <w:szCs w:val="20"/>
                <w:lang w:val="lt-LT"/>
              </w:rPr>
            </w:pPr>
            <w:r w:rsidRPr="004542BA">
              <w:rPr>
                <w:rFonts w:ascii="Arial" w:eastAsia="Arial" w:hAnsi="Arial" w:cs="Arial"/>
                <w:sz w:val="20"/>
                <w:szCs w:val="20"/>
                <w:lang w:val="lt-LT"/>
              </w:rPr>
              <w:t>Prašome žiūrėti atsakymą Nr.</w:t>
            </w:r>
            <w:r w:rsidR="005B1680">
              <w:rPr>
                <w:rFonts w:ascii="Arial" w:eastAsia="Arial" w:hAnsi="Arial" w:cs="Arial"/>
                <w:sz w:val="20"/>
                <w:szCs w:val="20"/>
                <w:lang w:val="lt-LT"/>
              </w:rPr>
              <w:t xml:space="preserve"> </w:t>
            </w:r>
            <w:r w:rsidRPr="004542BA">
              <w:rPr>
                <w:rFonts w:ascii="Arial" w:eastAsia="Arial" w:hAnsi="Arial" w:cs="Arial"/>
                <w:sz w:val="20"/>
                <w:szCs w:val="20"/>
                <w:lang w:val="lt-LT"/>
              </w:rPr>
              <w:t>3</w:t>
            </w:r>
            <w:r>
              <w:rPr>
                <w:rFonts w:ascii="Arial" w:eastAsia="Arial" w:hAnsi="Arial" w:cs="Arial"/>
                <w:sz w:val="20"/>
                <w:szCs w:val="20"/>
                <w:lang w:val="lt-LT"/>
              </w:rPr>
              <w:t xml:space="preserve">. </w:t>
            </w:r>
          </w:p>
        </w:tc>
        <w:tc>
          <w:tcPr>
            <w:tcW w:w="3260" w:type="dxa"/>
            <w:gridSpan w:val="2"/>
          </w:tcPr>
          <w:p w14:paraId="7552AEBA" w14:textId="4B49FA7E" w:rsidR="00814028" w:rsidRPr="007347CD" w:rsidRDefault="00410FBA" w:rsidP="00410FBA">
            <w:pPr>
              <w:spacing w:before="240" w:line="240" w:lineRule="auto"/>
              <w:rPr>
                <w:rFonts w:ascii="Arial" w:hAnsi="Arial" w:cs="Arial"/>
                <w:color w:val="000000" w:themeColor="text1"/>
                <w:sz w:val="20"/>
                <w:szCs w:val="20"/>
                <w:lang w:val="lt-LT"/>
              </w:rPr>
            </w:pPr>
            <w:r w:rsidRPr="00410FBA">
              <w:rPr>
                <w:rFonts w:ascii="Arial" w:hAnsi="Arial" w:cs="Arial"/>
                <w:color w:val="000000" w:themeColor="text1"/>
                <w:sz w:val="20"/>
                <w:szCs w:val="20"/>
                <w:lang w:val="lt-LT"/>
              </w:rPr>
              <w:t>See Answer No. 3.</w:t>
            </w:r>
          </w:p>
        </w:tc>
      </w:tr>
      <w:tr w:rsidR="00814028" w:rsidRPr="007347CD" w14:paraId="493FABE0" w14:textId="77777777" w:rsidTr="40782FFF">
        <w:trPr>
          <w:trHeight w:val="283"/>
        </w:trPr>
        <w:tc>
          <w:tcPr>
            <w:tcW w:w="846" w:type="dxa"/>
            <w:shd w:val="clear" w:color="auto" w:fill="auto"/>
            <w:vAlign w:val="center"/>
          </w:tcPr>
          <w:p w14:paraId="121681AD" w14:textId="5083361F"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 xml:space="preserve">27. </w:t>
            </w:r>
          </w:p>
        </w:tc>
        <w:tc>
          <w:tcPr>
            <w:tcW w:w="1414" w:type="dxa"/>
            <w:vAlign w:val="center"/>
          </w:tcPr>
          <w:p w14:paraId="047997C7" w14:textId="77777777" w:rsidR="00814028" w:rsidRDefault="00814028" w:rsidP="00814028">
            <w:pPr>
              <w:spacing w:line="240" w:lineRule="auto"/>
              <w:rPr>
                <w:rFonts w:ascii="Arial" w:hAnsi="Arial" w:cs="Arial"/>
                <w:color w:val="000000" w:themeColor="text1"/>
                <w:sz w:val="20"/>
                <w:szCs w:val="20"/>
                <w:lang w:val="lt-LT"/>
              </w:rPr>
            </w:pPr>
          </w:p>
        </w:tc>
        <w:tc>
          <w:tcPr>
            <w:tcW w:w="1578" w:type="dxa"/>
            <w:vAlign w:val="center"/>
          </w:tcPr>
          <w:p w14:paraId="47C05D2C"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39C33D72"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31E062A4" w14:textId="77777777" w:rsidR="00814028" w:rsidRPr="00DB4AE1" w:rsidRDefault="00814028" w:rsidP="00814028">
            <w:pPr>
              <w:spacing w:line="240" w:lineRule="auto"/>
              <w:rPr>
                <w:rFonts w:ascii="Arial" w:hAnsi="Arial" w:cs="Arial"/>
                <w:color w:val="00241A"/>
                <w:sz w:val="20"/>
                <w:szCs w:val="20"/>
                <w:shd w:val="clear" w:color="auto" w:fill="FFFFFF"/>
                <w:lang w:val="lt-LT"/>
              </w:rPr>
            </w:pPr>
            <w:r w:rsidRPr="00DB4AE1">
              <w:rPr>
                <w:rFonts w:ascii="Arial" w:hAnsi="Arial" w:cs="Arial"/>
                <w:color w:val="00241A"/>
                <w:sz w:val="20"/>
                <w:szCs w:val="20"/>
                <w:shd w:val="clear" w:color="auto" w:fill="FFFFFF"/>
                <w:lang w:val="lt-LT"/>
              </w:rPr>
              <w:t>Topografijoje ir miesto trimačiame modelyje užfiksuotas altitudžių neatitikimas, kurio skirtumas vietomis siekia 2 metrus. Kuriais duomenimis reikėtų vadovautis projektuojant skypo teritoriją?</w:t>
            </w:r>
          </w:p>
          <w:p w14:paraId="12191DCD" w14:textId="0834EEFF" w:rsidR="00814028" w:rsidRPr="00580F67" w:rsidRDefault="00814028" w:rsidP="00814028">
            <w:pPr>
              <w:spacing w:line="240" w:lineRule="auto"/>
              <w:rPr>
                <w:rFonts w:ascii="Arial" w:hAnsi="Arial" w:cs="Arial"/>
                <w:color w:val="00241A"/>
                <w:sz w:val="20"/>
                <w:szCs w:val="20"/>
                <w:shd w:val="clear" w:color="auto" w:fill="FFFFFF"/>
                <w:lang w:val="lt-LT"/>
              </w:rPr>
            </w:pPr>
            <w:r w:rsidRPr="00DB4AE1">
              <w:rPr>
                <w:rFonts w:ascii="Arial" w:hAnsi="Arial" w:cs="Arial"/>
                <w:color w:val="00241A"/>
                <w:sz w:val="20"/>
                <w:szCs w:val="20"/>
                <w:shd w:val="clear" w:color="auto" w:fill="FFFFFF"/>
                <w:lang w:val="lt-LT"/>
              </w:rPr>
              <w:lastRenderedPageBreak/>
              <w:t>Ar galėtumėte pateikti maketo pagrindui duotų izohipsių altitudžių reikšmes?</w:t>
            </w:r>
          </w:p>
        </w:tc>
        <w:tc>
          <w:tcPr>
            <w:tcW w:w="3430" w:type="dxa"/>
            <w:vAlign w:val="center"/>
          </w:tcPr>
          <w:p w14:paraId="5AEC0E08" w14:textId="37E84C24" w:rsidR="00814028" w:rsidRPr="008B5617" w:rsidRDefault="061F58D8" w:rsidP="0246F91A">
            <w:pPr>
              <w:spacing w:line="240" w:lineRule="auto"/>
            </w:pPr>
            <w:r w:rsidRPr="008B5617">
              <w:rPr>
                <w:rFonts w:ascii="Arial" w:eastAsia="Arial" w:hAnsi="Arial" w:cs="Arial"/>
                <w:sz w:val="20"/>
                <w:szCs w:val="20"/>
                <w:lang w:val="lt"/>
              </w:rPr>
              <w:lastRenderedPageBreak/>
              <w:t>Prašome vadovautis topografinėje nuotraukoje nurodytomis altitudėmis.</w:t>
            </w:r>
          </w:p>
          <w:p w14:paraId="6898FDB6" w14:textId="77A8B9FF" w:rsidR="00814028" w:rsidRPr="008B5617" w:rsidRDefault="061F58D8" w:rsidP="00CC617A">
            <w:pPr>
              <w:spacing w:line="240" w:lineRule="auto"/>
              <w:rPr>
                <w:rFonts w:ascii="Arial" w:eastAsia="Arial" w:hAnsi="Arial" w:cs="Arial"/>
                <w:sz w:val="20"/>
                <w:szCs w:val="20"/>
                <w:lang w:val="lt-LT"/>
              </w:rPr>
            </w:pPr>
            <w:r w:rsidRPr="008B5617">
              <w:rPr>
                <w:rFonts w:ascii="Arial" w:eastAsia="Arial" w:hAnsi="Arial" w:cs="Arial"/>
                <w:sz w:val="20"/>
                <w:szCs w:val="20"/>
                <w:lang w:val="lt"/>
              </w:rPr>
              <w:t xml:space="preserve">Atkreipiame dėmesį jog maketui naudojamos izogipsės yra stilizuotos siekiant supaprastinti </w:t>
            </w:r>
            <w:r w:rsidRPr="008B5617">
              <w:rPr>
                <w:rFonts w:ascii="Arial" w:eastAsia="Arial" w:hAnsi="Arial" w:cs="Arial"/>
                <w:sz w:val="20"/>
                <w:szCs w:val="20"/>
                <w:lang w:val="lt"/>
              </w:rPr>
              <w:lastRenderedPageBreak/>
              <w:t>aplinkinio konteksto reljefą. Tačiau jų žingsnis yra 0.5 m ir dauguma koreliuoja su projekto sklypo dalies aukščiais, tam prašome vadovautis altitudėmis nurodytoms topografinėje nuotraukoje.</w:t>
            </w:r>
            <w:r w:rsidR="009A7E90" w:rsidRPr="008B5617">
              <w:rPr>
                <w:rFonts w:ascii="Arial" w:eastAsia="Arial" w:hAnsi="Arial" w:cs="Arial"/>
                <w:sz w:val="20"/>
                <w:szCs w:val="20"/>
                <w:lang w:val="lt"/>
              </w:rPr>
              <w:t xml:space="preserve"> </w:t>
            </w:r>
          </w:p>
        </w:tc>
        <w:tc>
          <w:tcPr>
            <w:tcW w:w="3260" w:type="dxa"/>
            <w:gridSpan w:val="2"/>
          </w:tcPr>
          <w:p w14:paraId="3A162363" w14:textId="79845FFD" w:rsidR="00814028" w:rsidRDefault="000F3877" w:rsidP="00814028">
            <w:pPr>
              <w:spacing w:line="240" w:lineRule="auto"/>
              <w:rPr>
                <w:rFonts w:ascii="Arial" w:hAnsi="Arial" w:cs="Arial"/>
                <w:color w:val="000000" w:themeColor="text1"/>
                <w:sz w:val="20"/>
                <w:szCs w:val="20"/>
                <w:lang w:val="lt-LT"/>
              </w:rPr>
            </w:pPr>
            <w:r w:rsidRPr="000F3877">
              <w:rPr>
                <w:rFonts w:ascii="Arial" w:hAnsi="Arial" w:cs="Arial"/>
                <w:color w:val="000000" w:themeColor="text1"/>
                <w:sz w:val="20"/>
                <w:szCs w:val="20"/>
                <w:lang w:val="lt-LT"/>
              </w:rPr>
              <w:lastRenderedPageBreak/>
              <w:t xml:space="preserve">Please refer to the altitudes indicated </w:t>
            </w:r>
            <w:r w:rsidR="00D96471">
              <w:rPr>
                <w:rFonts w:ascii="Arial" w:hAnsi="Arial" w:cs="Arial"/>
                <w:color w:val="000000" w:themeColor="text1"/>
                <w:sz w:val="20"/>
                <w:szCs w:val="20"/>
                <w:lang w:val="lt-LT"/>
              </w:rPr>
              <w:t>i</w:t>
            </w:r>
            <w:r w:rsidRPr="000F3877">
              <w:rPr>
                <w:rFonts w:ascii="Arial" w:hAnsi="Arial" w:cs="Arial"/>
                <w:color w:val="000000" w:themeColor="text1"/>
                <w:sz w:val="20"/>
                <w:szCs w:val="20"/>
                <w:lang w:val="lt-LT"/>
              </w:rPr>
              <w:t>n the topographical photo.</w:t>
            </w:r>
          </w:p>
          <w:p w14:paraId="504A30D1" w14:textId="10075BBB" w:rsidR="000F3877" w:rsidRPr="007347CD" w:rsidRDefault="000F3877" w:rsidP="00814028">
            <w:pPr>
              <w:spacing w:line="240" w:lineRule="auto"/>
              <w:rPr>
                <w:rFonts w:ascii="Arial" w:hAnsi="Arial" w:cs="Arial"/>
                <w:color w:val="000000" w:themeColor="text1"/>
                <w:sz w:val="20"/>
                <w:szCs w:val="20"/>
                <w:lang w:val="lt-LT"/>
              </w:rPr>
            </w:pPr>
            <w:r w:rsidRPr="000F3877">
              <w:rPr>
                <w:rFonts w:ascii="Arial" w:hAnsi="Arial" w:cs="Arial"/>
                <w:color w:val="000000" w:themeColor="text1"/>
                <w:sz w:val="20"/>
                <w:szCs w:val="20"/>
                <w:lang w:val="lt-LT"/>
              </w:rPr>
              <w:t xml:space="preserve">It should be noted that the contour lines used for the model are stylised to simplify the relief of the </w:t>
            </w:r>
            <w:r w:rsidRPr="000F3877">
              <w:rPr>
                <w:rFonts w:ascii="Arial" w:hAnsi="Arial" w:cs="Arial"/>
                <w:color w:val="000000" w:themeColor="text1"/>
                <w:sz w:val="20"/>
                <w:szCs w:val="20"/>
                <w:lang w:val="lt-LT"/>
              </w:rPr>
              <w:lastRenderedPageBreak/>
              <w:t>surrounding context.</w:t>
            </w:r>
            <w:r w:rsidR="00911CA5">
              <w:rPr>
                <w:rFonts w:ascii="Arial" w:hAnsi="Arial" w:cs="Arial"/>
                <w:color w:val="000000" w:themeColor="text1"/>
                <w:sz w:val="20"/>
                <w:szCs w:val="20"/>
                <w:lang w:val="lt-LT"/>
              </w:rPr>
              <w:t xml:space="preserve"> </w:t>
            </w:r>
            <w:r w:rsidR="00911CA5" w:rsidRPr="00911CA5">
              <w:rPr>
                <w:rFonts w:ascii="Arial" w:hAnsi="Arial" w:cs="Arial"/>
                <w:color w:val="000000" w:themeColor="text1"/>
                <w:sz w:val="20"/>
                <w:szCs w:val="20"/>
                <w:lang w:val="lt-LT"/>
              </w:rPr>
              <w:t xml:space="preserve">However, they are of a 0.5 m interval and most of them correlate with the elevations of the part of the parcel dedicated to the design; therefore, the altitudes indicated </w:t>
            </w:r>
            <w:r w:rsidR="00D96471">
              <w:rPr>
                <w:rFonts w:ascii="Arial" w:hAnsi="Arial" w:cs="Arial"/>
                <w:color w:val="000000" w:themeColor="text1"/>
                <w:sz w:val="20"/>
                <w:szCs w:val="20"/>
                <w:lang w:val="lt-LT"/>
              </w:rPr>
              <w:t>i</w:t>
            </w:r>
            <w:r w:rsidR="00911CA5" w:rsidRPr="00911CA5">
              <w:rPr>
                <w:rFonts w:ascii="Arial" w:hAnsi="Arial" w:cs="Arial"/>
                <w:color w:val="000000" w:themeColor="text1"/>
                <w:sz w:val="20"/>
                <w:szCs w:val="20"/>
                <w:lang w:val="lt-LT"/>
              </w:rPr>
              <w:t>n the topographical photo should be followed.</w:t>
            </w:r>
          </w:p>
        </w:tc>
      </w:tr>
      <w:tr w:rsidR="00814028" w:rsidRPr="007347CD" w14:paraId="19958137" w14:textId="77777777" w:rsidTr="40782FFF">
        <w:trPr>
          <w:trHeight w:val="283"/>
        </w:trPr>
        <w:tc>
          <w:tcPr>
            <w:tcW w:w="846" w:type="dxa"/>
            <w:shd w:val="clear" w:color="auto" w:fill="auto"/>
            <w:vAlign w:val="center"/>
          </w:tcPr>
          <w:p w14:paraId="42E8A589" w14:textId="59C6CD94"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28.</w:t>
            </w:r>
          </w:p>
        </w:tc>
        <w:tc>
          <w:tcPr>
            <w:tcW w:w="1414" w:type="dxa"/>
            <w:vAlign w:val="center"/>
          </w:tcPr>
          <w:p w14:paraId="72234F62" w14:textId="47577FBD"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4FA961E7"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301DCC23"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10B31C3E" w14:textId="77777777" w:rsidR="00814028" w:rsidRPr="00DF7BE4" w:rsidRDefault="00814028" w:rsidP="00814028">
            <w:pPr>
              <w:spacing w:line="240" w:lineRule="auto"/>
              <w:rPr>
                <w:rFonts w:ascii="Arial" w:hAnsi="Arial" w:cs="Arial"/>
                <w:color w:val="00241A"/>
                <w:sz w:val="20"/>
                <w:szCs w:val="20"/>
                <w:shd w:val="clear" w:color="auto" w:fill="FFFFFF"/>
                <w:lang w:val="lt-LT"/>
              </w:rPr>
            </w:pPr>
            <w:r w:rsidRPr="00DF7BE4">
              <w:rPr>
                <w:rFonts w:ascii="Arial" w:hAnsi="Arial" w:cs="Arial"/>
                <w:color w:val="00241A"/>
                <w:sz w:val="20"/>
                <w:szCs w:val="20"/>
                <w:shd w:val="clear" w:color="auto" w:fill="FFFFFF"/>
                <w:lang w:val="lt-LT"/>
              </w:rPr>
              <w:t xml:space="preserve">Prašome aiškiai ir nedviprasmiškai apibrėžti, koks yra Užsakovo (perkančiosios organizacijos) lūkestis iš jungiamųjų korpusų rekonstravimo šiame konkurse. Konkurso Užduoties sąlygos byloja, kad vietoj jungiamųjų korpusų esamo bendro 12678m2 ploto (lentelė, sąlygų 31psl), po rekonstrukcijos tikimasi gauti kone dvigubai - iki 23000 m2 bendro ploto (sąlygų p.3.2.2.2). Be to, po korpusu prašoma įrengti iki 2 požeminių aukštų gylio automobilių saugojimo aikštelę (sąlygų p.3.2.2.2, p. 3.3, bei </w:t>
            </w:r>
            <w:r w:rsidRPr="00DF7BE4">
              <w:rPr>
                <w:rFonts w:ascii="Arial" w:hAnsi="Arial" w:cs="Arial"/>
                <w:color w:val="00241A"/>
                <w:sz w:val="20"/>
                <w:szCs w:val="20"/>
                <w:shd w:val="clear" w:color="auto" w:fill="FFFFFF"/>
                <w:lang w:val="lt-LT"/>
              </w:rPr>
              <w:lastRenderedPageBreak/>
              <w:t>teritorijos tvarkymo schema 17 pav. ).</w:t>
            </w:r>
          </w:p>
          <w:p w14:paraId="424F3BE8" w14:textId="77777777" w:rsidR="00814028" w:rsidRPr="00DF7BE4" w:rsidRDefault="00814028" w:rsidP="00814028">
            <w:pPr>
              <w:spacing w:line="240" w:lineRule="auto"/>
              <w:rPr>
                <w:rFonts w:ascii="Arial" w:hAnsi="Arial" w:cs="Arial"/>
                <w:color w:val="00241A"/>
                <w:sz w:val="20"/>
                <w:szCs w:val="20"/>
                <w:shd w:val="clear" w:color="auto" w:fill="FFFFFF"/>
                <w:lang w:val="lt-LT"/>
              </w:rPr>
            </w:pPr>
            <w:r w:rsidRPr="00DF7BE4">
              <w:rPr>
                <w:rFonts w:ascii="Arial" w:hAnsi="Arial" w:cs="Arial"/>
                <w:color w:val="00241A"/>
                <w:sz w:val="20"/>
                <w:szCs w:val="20"/>
                <w:shd w:val="clear" w:color="auto" w:fill="FFFFFF"/>
                <w:lang w:val="lt-LT"/>
              </w:rPr>
              <w:t>Kad tokią programą racionaliai ir ekonomiškai įgyvendinti, reikėtų nugriauti (ne rekonstruoti) esamus jungiamuosius rūmus ir jų vietoje naujai projektuoti dvigubai didesnį plotą su požemine 2 lygių automobilių saugojimo aikštele.</w:t>
            </w:r>
          </w:p>
          <w:p w14:paraId="022D1FCE" w14:textId="74BA14C3" w:rsidR="00814028" w:rsidRPr="00DB4AE1" w:rsidRDefault="00814028" w:rsidP="00814028">
            <w:pPr>
              <w:spacing w:line="240" w:lineRule="auto"/>
              <w:rPr>
                <w:rFonts w:ascii="Arial" w:hAnsi="Arial" w:cs="Arial"/>
                <w:color w:val="00241A"/>
                <w:sz w:val="20"/>
                <w:szCs w:val="20"/>
                <w:shd w:val="clear" w:color="auto" w:fill="FFFFFF"/>
                <w:lang w:val="lt-LT"/>
              </w:rPr>
            </w:pPr>
            <w:r w:rsidRPr="00DF7BE4">
              <w:rPr>
                <w:rFonts w:ascii="Arial" w:hAnsi="Arial" w:cs="Arial"/>
                <w:color w:val="00241A"/>
                <w:sz w:val="20"/>
                <w:szCs w:val="20"/>
                <w:shd w:val="clear" w:color="auto" w:fill="FFFFFF"/>
                <w:lang w:val="lt-LT"/>
              </w:rPr>
              <w:t>Prašome patvirtinti, jog Užsakovo lūkestis pagal faktą yra jungiamųjų korpusų griovimas (ne rekonstravimas), jų vietoje įrengiant naujus jungiamuosius rūmus su požemine automobilių saugojimo aikštele ir būtent to jis tikisi iš konkurso dalyvių.</w:t>
            </w:r>
          </w:p>
        </w:tc>
        <w:tc>
          <w:tcPr>
            <w:tcW w:w="3430" w:type="dxa"/>
            <w:vAlign w:val="center"/>
          </w:tcPr>
          <w:p w14:paraId="1829C115" w14:textId="28853A59" w:rsidR="00814028" w:rsidRPr="45F5EA5B" w:rsidRDefault="00814028" w:rsidP="00814028">
            <w:pPr>
              <w:spacing w:line="240" w:lineRule="auto"/>
              <w:rPr>
                <w:rFonts w:ascii="Arial" w:eastAsia="Arial" w:hAnsi="Arial" w:cs="Arial"/>
                <w:sz w:val="20"/>
                <w:szCs w:val="20"/>
                <w:lang w:val="lt-LT"/>
              </w:rPr>
            </w:pPr>
            <w:r w:rsidRPr="30D94FEC">
              <w:rPr>
                <w:rFonts w:ascii="Arial" w:eastAsia="Arial" w:hAnsi="Arial" w:cs="Arial"/>
                <w:sz w:val="20"/>
                <w:szCs w:val="20"/>
                <w:lang w:val="lt-LT"/>
              </w:rPr>
              <w:lastRenderedPageBreak/>
              <w:t xml:space="preserve">Konkurso dalyviai gali rinktis ar dalį jungiamųjų rūmų pastatų palikti ar juos griauti ir statyti naują pastatą. Statybos rūšis bus nustatoma techninio darbo projekto metu. </w:t>
            </w:r>
          </w:p>
        </w:tc>
        <w:tc>
          <w:tcPr>
            <w:tcW w:w="3260" w:type="dxa"/>
            <w:gridSpan w:val="2"/>
          </w:tcPr>
          <w:p w14:paraId="14E112A8" w14:textId="1EF057E4" w:rsidR="00814028" w:rsidRPr="007347CD" w:rsidRDefault="00911CA5" w:rsidP="00814028">
            <w:pPr>
              <w:spacing w:line="240" w:lineRule="auto"/>
              <w:rPr>
                <w:rFonts w:ascii="Arial" w:hAnsi="Arial" w:cs="Arial"/>
                <w:color w:val="000000" w:themeColor="text1"/>
                <w:sz w:val="20"/>
                <w:szCs w:val="20"/>
                <w:lang w:val="lt-LT"/>
              </w:rPr>
            </w:pPr>
            <w:r w:rsidRPr="00911CA5">
              <w:rPr>
                <w:rFonts w:ascii="Arial" w:hAnsi="Arial" w:cs="Arial"/>
                <w:color w:val="000000" w:themeColor="text1"/>
                <w:sz w:val="20"/>
                <w:szCs w:val="20"/>
                <w:lang w:val="lt-LT"/>
              </w:rPr>
              <w:t>Tenderers have the option of keeping part of the Connecting Premises or demolishing them and erecting a new building.</w:t>
            </w:r>
            <w:r>
              <w:rPr>
                <w:rFonts w:ascii="Arial" w:hAnsi="Arial" w:cs="Arial"/>
                <w:color w:val="000000" w:themeColor="text1"/>
                <w:sz w:val="20"/>
                <w:szCs w:val="20"/>
                <w:lang w:val="lt-LT"/>
              </w:rPr>
              <w:t xml:space="preserve"> </w:t>
            </w:r>
            <w:r w:rsidRPr="00911CA5">
              <w:rPr>
                <w:rFonts w:ascii="Arial" w:hAnsi="Arial" w:cs="Arial"/>
                <w:color w:val="000000" w:themeColor="text1"/>
                <w:sz w:val="20"/>
                <w:szCs w:val="20"/>
                <w:lang w:val="lt-LT"/>
              </w:rPr>
              <w:t>The type of construction will be determined during the draft design phase.</w:t>
            </w:r>
          </w:p>
        </w:tc>
      </w:tr>
      <w:tr w:rsidR="00814028" w:rsidRPr="007347CD" w14:paraId="44C8EB3D" w14:textId="77777777" w:rsidTr="40782FFF">
        <w:trPr>
          <w:trHeight w:val="283"/>
        </w:trPr>
        <w:tc>
          <w:tcPr>
            <w:tcW w:w="846" w:type="dxa"/>
            <w:shd w:val="clear" w:color="auto" w:fill="auto"/>
            <w:vAlign w:val="center"/>
          </w:tcPr>
          <w:p w14:paraId="5385EAAD" w14:textId="48BFB739"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29.</w:t>
            </w:r>
          </w:p>
        </w:tc>
        <w:tc>
          <w:tcPr>
            <w:tcW w:w="1414" w:type="dxa"/>
            <w:vAlign w:val="center"/>
          </w:tcPr>
          <w:p w14:paraId="5388CD68" w14:textId="02CC513A" w:rsidR="00814028" w:rsidRDefault="004542BA"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423CF176"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37081E2D"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4D7A63D0" w14:textId="0AFA5B2B" w:rsidR="00814028" w:rsidRPr="00DF7BE4" w:rsidRDefault="00814028" w:rsidP="00814028">
            <w:pPr>
              <w:spacing w:line="240" w:lineRule="auto"/>
              <w:rPr>
                <w:rFonts w:ascii="Arial" w:hAnsi="Arial" w:cs="Arial"/>
                <w:color w:val="00241A"/>
                <w:sz w:val="20"/>
                <w:szCs w:val="20"/>
                <w:shd w:val="clear" w:color="auto" w:fill="FFFFFF"/>
                <w:lang w:val="lt-LT"/>
              </w:rPr>
            </w:pPr>
            <w:r w:rsidRPr="00D41D98">
              <w:rPr>
                <w:rFonts w:ascii="Arial" w:hAnsi="Arial" w:cs="Arial"/>
                <w:color w:val="00241A"/>
                <w:sz w:val="20"/>
                <w:szCs w:val="20"/>
                <w:shd w:val="clear" w:color="auto" w:fill="FFFFFF"/>
                <w:lang w:val="lt-LT"/>
              </w:rPr>
              <w:t xml:space="preserve">Konkurso Užduoties sąlygos byloja, kad Užsakovo (perkančiosios organizacijos) lūkestis yra įsirengti požeminę dviejų lygių automobilių </w:t>
            </w:r>
            <w:r w:rsidRPr="00D41D98">
              <w:rPr>
                <w:rFonts w:ascii="Arial" w:hAnsi="Arial" w:cs="Arial"/>
                <w:color w:val="00241A"/>
                <w:sz w:val="20"/>
                <w:szCs w:val="20"/>
                <w:shd w:val="clear" w:color="auto" w:fill="FFFFFF"/>
                <w:lang w:val="lt-LT"/>
              </w:rPr>
              <w:lastRenderedPageBreak/>
              <w:t xml:space="preserve">saugojimo aikštelę po jungiamuoju korpusu bei naujuoju Matematikos ir informatikos fakulteto pastatu, sutalpinant iki 780 vnt automobilių (komplekso poreikis pagal p. 3.3), su įvažomis iš pietinės nagrinėjamos teritorijos dalies. Prašome patikslinti, ar Užsakovo lūkestis yra atsisakyti (ar maksimaliai susimažinti) esamos atviros automobilių saugojimo aikštelės šiaurinėje komplekso dalyje poreikį, požeminio parkavimo naudai po projektuojamais pastatais? Prašome patikslinti, ar Užsakovo (perkančiosios organizacijos) planuose, įgyvendinant šį projektą, yra susisiekimo infrastruktūros pietinėje teritorijos dalyje tvarkymas (pritaikymas) planuojamam būsimam automobilių srautui (780 parkuojamų automobilių, plius </w:t>
            </w:r>
            <w:r w:rsidRPr="00D41D98">
              <w:rPr>
                <w:rFonts w:ascii="Arial" w:hAnsi="Arial" w:cs="Arial"/>
                <w:color w:val="00241A"/>
                <w:sz w:val="20"/>
                <w:szCs w:val="20"/>
                <w:shd w:val="clear" w:color="auto" w:fill="FFFFFF"/>
                <w:lang w:val="lt-LT"/>
              </w:rPr>
              <w:lastRenderedPageBreak/>
              <w:t>aptarnavimo transporto poreikis) iki įvažų į projektuojamą kompleksą?</w:t>
            </w:r>
          </w:p>
        </w:tc>
        <w:tc>
          <w:tcPr>
            <w:tcW w:w="3430" w:type="dxa"/>
            <w:vAlign w:val="center"/>
          </w:tcPr>
          <w:p w14:paraId="0CD3AE68" w14:textId="72A2A9C9" w:rsidR="00814028" w:rsidRPr="45F5EA5B" w:rsidRDefault="44C64764" w:rsidP="771BF911">
            <w:pPr>
              <w:shd w:val="clear" w:color="auto" w:fill="FFFFFF" w:themeFill="background1"/>
              <w:spacing w:after="0" w:line="240" w:lineRule="auto"/>
              <w:rPr>
                <w:rFonts w:ascii="Arial" w:eastAsia="Arial" w:hAnsi="Arial" w:cs="Arial"/>
                <w:sz w:val="20"/>
                <w:szCs w:val="20"/>
                <w:lang w:val="lt-LT"/>
              </w:rPr>
            </w:pPr>
            <w:r w:rsidRPr="771BF911">
              <w:rPr>
                <w:rFonts w:ascii="Arial" w:eastAsia="Arial" w:hAnsi="Arial" w:cs="Arial"/>
                <w:sz w:val="20"/>
                <w:szCs w:val="20"/>
                <w:lang w:val="lt-LT"/>
              </w:rPr>
              <w:lastRenderedPageBreak/>
              <w:t>Į preliminarų automobilių stovėjimo vietų skaičiavimą įtrauktas tik konkurso objekto</w:t>
            </w:r>
            <w:r w:rsidR="412F96AA" w:rsidRPr="771BF911">
              <w:rPr>
                <w:rFonts w:ascii="Arial" w:eastAsia="Arial" w:hAnsi="Arial" w:cs="Arial"/>
                <w:sz w:val="20"/>
                <w:szCs w:val="20"/>
                <w:lang w:val="lt-LT"/>
              </w:rPr>
              <w:t xml:space="preserve"> </w:t>
            </w:r>
            <w:r w:rsidRPr="771BF911">
              <w:rPr>
                <w:rFonts w:ascii="Arial" w:eastAsia="Arial" w:hAnsi="Arial" w:cs="Arial"/>
                <w:sz w:val="20"/>
                <w:szCs w:val="20"/>
                <w:lang w:val="lt-LT"/>
              </w:rPr>
              <w:t xml:space="preserve">poreikis. </w:t>
            </w:r>
            <w:r w:rsidRPr="771BF911">
              <w:rPr>
                <w:rFonts w:ascii="Arial" w:eastAsia="Arial" w:hAnsi="Arial" w:cs="Arial"/>
                <w:b/>
                <w:bCs/>
                <w:sz w:val="20"/>
                <w:szCs w:val="20"/>
                <w:lang w:val="lt-LT"/>
              </w:rPr>
              <w:t>Šiaurinėje komplekso pusėje</w:t>
            </w:r>
            <w:r w:rsidRPr="771BF911">
              <w:rPr>
                <w:rFonts w:ascii="Arial" w:eastAsia="Arial" w:hAnsi="Arial" w:cs="Arial"/>
                <w:sz w:val="20"/>
                <w:szCs w:val="20"/>
                <w:lang w:val="lt-LT"/>
              </w:rPr>
              <w:t xml:space="preserve"> esanti aikštelė nėra įtraukta į šį </w:t>
            </w:r>
            <w:r w:rsidRPr="771BF911">
              <w:rPr>
                <w:rFonts w:ascii="Arial" w:eastAsia="Arial" w:hAnsi="Arial" w:cs="Arial"/>
                <w:sz w:val="20"/>
                <w:szCs w:val="20"/>
                <w:lang w:val="lt-LT"/>
              </w:rPr>
              <w:lastRenderedPageBreak/>
              <w:t xml:space="preserve">skaičiavimą, ji tarnauja kitiems akademinio miestelio objektams.  </w:t>
            </w:r>
          </w:p>
          <w:p w14:paraId="5B56BF45" w14:textId="2CF0A559" w:rsidR="00814028" w:rsidRPr="45F5EA5B" w:rsidRDefault="44C64764" w:rsidP="771BF911">
            <w:pPr>
              <w:shd w:val="clear" w:color="auto" w:fill="FFFFFF" w:themeFill="background1"/>
              <w:spacing w:after="0" w:line="240" w:lineRule="auto"/>
              <w:rPr>
                <w:rFonts w:ascii="Arial" w:eastAsia="Arial" w:hAnsi="Arial" w:cs="Arial"/>
                <w:sz w:val="20"/>
                <w:szCs w:val="20"/>
                <w:lang w:val="lt-LT"/>
              </w:rPr>
            </w:pPr>
            <w:r w:rsidRPr="771BF911">
              <w:rPr>
                <w:rFonts w:ascii="Arial" w:eastAsia="Arial" w:hAnsi="Arial" w:cs="Arial"/>
                <w:sz w:val="20"/>
                <w:szCs w:val="20"/>
                <w:lang w:val="lt-LT"/>
              </w:rPr>
              <w:t xml:space="preserve">Konkurso dalyvių prašoma siūlyti koncepcinius kraštovaizdžio sprendinius, kurie apima komplekso prieigas. </w:t>
            </w:r>
          </w:p>
          <w:p w14:paraId="27795D61" w14:textId="7C504FE1" w:rsidR="00814028" w:rsidRPr="45F5EA5B" w:rsidRDefault="00814028" w:rsidP="771BF911">
            <w:pPr>
              <w:shd w:val="clear" w:color="auto" w:fill="FFFFFF" w:themeFill="background1"/>
              <w:spacing w:after="0" w:line="240" w:lineRule="auto"/>
              <w:rPr>
                <w:rFonts w:ascii="Arial" w:eastAsia="Arial" w:hAnsi="Arial" w:cs="Arial"/>
                <w:sz w:val="20"/>
                <w:szCs w:val="20"/>
                <w:lang w:val="lt-LT"/>
              </w:rPr>
            </w:pPr>
          </w:p>
          <w:p w14:paraId="045B9A0F" w14:textId="3BB28541" w:rsidR="00814028" w:rsidRPr="45F5EA5B" w:rsidRDefault="44C64764" w:rsidP="771BF911">
            <w:pPr>
              <w:shd w:val="clear" w:color="auto" w:fill="FFFFFF" w:themeFill="background1"/>
              <w:spacing w:after="0" w:line="240" w:lineRule="auto"/>
              <w:rPr>
                <w:rFonts w:ascii="Arial" w:eastAsia="Arial" w:hAnsi="Arial" w:cs="Arial"/>
                <w:sz w:val="20"/>
                <w:szCs w:val="20"/>
                <w:lang w:val="lt-LT"/>
              </w:rPr>
            </w:pPr>
            <w:r w:rsidRPr="771BF911">
              <w:rPr>
                <w:rFonts w:ascii="Arial" w:eastAsia="Arial" w:hAnsi="Arial" w:cs="Arial"/>
                <w:sz w:val="20"/>
                <w:szCs w:val="20"/>
                <w:lang w:val="lt-LT"/>
              </w:rPr>
              <w:t>Vilniaus Universitetas planuoja ruošti akademinio miestelio automobilių parkavimo aikštelių plėtros strategiją, kurios tikslas bus koncentruoti antžemines aikšteles į daugiaaukštes aikšteles. Dėl to, konkurso dalyviai gali siūlyti kraštovaizdžio sprendinius, kurie labiau derėtų prie architektūrinės koncepcijos.</w:t>
            </w:r>
          </w:p>
          <w:p w14:paraId="60F4D8D7" w14:textId="2FA5CADB" w:rsidR="00814028" w:rsidRPr="45F5EA5B" w:rsidRDefault="00814028" w:rsidP="771BF911">
            <w:pPr>
              <w:shd w:val="clear" w:color="auto" w:fill="FFFFFF" w:themeFill="background1"/>
              <w:spacing w:after="0" w:line="240" w:lineRule="auto"/>
              <w:rPr>
                <w:rFonts w:ascii="Arial" w:eastAsia="Arial" w:hAnsi="Arial" w:cs="Arial"/>
                <w:sz w:val="20"/>
                <w:szCs w:val="20"/>
                <w:lang w:val="lt-LT"/>
              </w:rPr>
            </w:pPr>
          </w:p>
          <w:p w14:paraId="6B53F6A1" w14:textId="0A3643F4" w:rsidR="00814028" w:rsidRPr="45F5EA5B" w:rsidRDefault="44C64764" w:rsidP="771BF911">
            <w:pPr>
              <w:shd w:val="clear" w:color="auto" w:fill="FFFFFF" w:themeFill="background1"/>
              <w:spacing w:after="0" w:line="240" w:lineRule="auto"/>
              <w:rPr>
                <w:rFonts w:ascii="Arial" w:eastAsia="Arial" w:hAnsi="Arial" w:cs="Arial"/>
                <w:sz w:val="20"/>
                <w:szCs w:val="20"/>
                <w:lang w:val="lt-LT"/>
              </w:rPr>
            </w:pPr>
            <w:r w:rsidRPr="771BF911">
              <w:rPr>
                <w:rFonts w:ascii="Arial" w:eastAsia="Arial" w:hAnsi="Arial" w:cs="Arial"/>
                <w:b/>
                <w:bCs/>
                <w:sz w:val="20"/>
                <w:szCs w:val="20"/>
                <w:lang w:val="lt-LT"/>
              </w:rPr>
              <w:t>Pietinėje pusėje</w:t>
            </w:r>
            <w:r w:rsidRPr="771BF911">
              <w:rPr>
                <w:rFonts w:ascii="Arial" w:eastAsia="Arial" w:hAnsi="Arial" w:cs="Arial"/>
                <w:sz w:val="20"/>
                <w:szCs w:val="20"/>
                <w:lang w:val="lt-LT"/>
              </w:rPr>
              <w:t xml:space="preserve"> esanti susisiekimo infrastruktūra ir privažiavimas prie komplekso bus pritaikomi išaugsiančiam transporto srauto poreikiui.</w:t>
            </w:r>
          </w:p>
        </w:tc>
        <w:tc>
          <w:tcPr>
            <w:tcW w:w="3260" w:type="dxa"/>
            <w:gridSpan w:val="2"/>
          </w:tcPr>
          <w:p w14:paraId="1C993D69" w14:textId="411258FD" w:rsidR="00814028" w:rsidRDefault="00911CA5" w:rsidP="00814028">
            <w:pPr>
              <w:spacing w:line="240" w:lineRule="auto"/>
              <w:rPr>
                <w:rFonts w:ascii="Arial" w:hAnsi="Arial" w:cs="Arial"/>
                <w:color w:val="000000" w:themeColor="text1"/>
                <w:sz w:val="20"/>
                <w:szCs w:val="20"/>
                <w:lang w:val="lt-LT"/>
              </w:rPr>
            </w:pPr>
            <w:r w:rsidRPr="00911CA5">
              <w:rPr>
                <w:rFonts w:ascii="Arial" w:hAnsi="Arial" w:cs="Arial"/>
                <w:color w:val="000000" w:themeColor="text1"/>
                <w:sz w:val="20"/>
                <w:szCs w:val="20"/>
                <w:lang w:val="lt-LT"/>
              </w:rPr>
              <w:lastRenderedPageBreak/>
              <w:t>The preliminary calculation of parking spaces includes only those required for the object of the contest.</w:t>
            </w:r>
            <w:r>
              <w:rPr>
                <w:rFonts w:ascii="Arial" w:hAnsi="Arial" w:cs="Arial"/>
                <w:color w:val="000000" w:themeColor="text1"/>
                <w:sz w:val="20"/>
                <w:szCs w:val="20"/>
                <w:lang w:val="lt-LT"/>
              </w:rPr>
              <w:t xml:space="preserve"> </w:t>
            </w:r>
            <w:r w:rsidR="0017620B" w:rsidRPr="0017620B">
              <w:rPr>
                <w:rFonts w:ascii="Arial" w:hAnsi="Arial" w:cs="Arial"/>
                <w:color w:val="000000" w:themeColor="text1"/>
                <w:sz w:val="20"/>
                <w:szCs w:val="20"/>
                <w:lang w:val="lt-LT"/>
              </w:rPr>
              <w:t xml:space="preserve">The parking lot </w:t>
            </w:r>
            <w:r w:rsidR="0017620B" w:rsidRPr="0017620B">
              <w:rPr>
                <w:rFonts w:ascii="Arial" w:hAnsi="Arial" w:cs="Arial"/>
                <w:b/>
                <w:bCs/>
                <w:color w:val="000000" w:themeColor="text1"/>
                <w:sz w:val="20"/>
                <w:szCs w:val="20"/>
                <w:lang w:val="lt-LT"/>
              </w:rPr>
              <w:t xml:space="preserve">on the northern side of the </w:t>
            </w:r>
            <w:r w:rsidR="0017620B" w:rsidRPr="0017620B">
              <w:rPr>
                <w:rFonts w:ascii="Arial" w:hAnsi="Arial" w:cs="Arial"/>
                <w:b/>
                <w:bCs/>
                <w:color w:val="000000" w:themeColor="text1"/>
                <w:sz w:val="20"/>
                <w:szCs w:val="20"/>
                <w:lang w:val="lt-LT"/>
              </w:rPr>
              <w:lastRenderedPageBreak/>
              <w:t>complex</w:t>
            </w:r>
            <w:r w:rsidR="0017620B" w:rsidRPr="0017620B">
              <w:rPr>
                <w:rFonts w:ascii="Arial" w:hAnsi="Arial" w:cs="Arial"/>
                <w:color w:val="000000" w:themeColor="text1"/>
                <w:sz w:val="20"/>
                <w:szCs w:val="20"/>
                <w:lang w:val="lt-LT"/>
              </w:rPr>
              <w:t xml:space="preserve"> is not included in this calculation and serves other objects on the academic campus.</w:t>
            </w:r>
            <w:r w:rsidR="0017620B">
              <w:rPr>
                <w:rFonts w:ascii="Arial" w:hAnsi="Arial" w:cs="Arial"/>
                <w:color w:val="000000" w:themeColor="text1"/>
                <w:sz w:val="20"/>
                <w:szCs w:val="20"/>
                <w:lang w:val="lt-LT"/>
              </w:rPr>
              <w:t xml:space="preserve"> </w:t>
            </w:r>
            <w:r w:rsidR="0017620B" w:rsidRPr="0017620B">
              <w:rPr>
                <w:rFonts w:ascii="Arial" w:hAnsi="Arial" w:cs="Arial"/>
                <w:color w:val="000000" w:themeColor="text1"/>
                <w:sz w:val="20"/>
                <w:szCs w:val="20"/>
                <w:lang w:val="lt-LT"/>
              </w:rPr>
              <w:t>Tenderers are asked to propose conceptual landscap</w:t>
            </w:r>
            <w:r w:rsidR="00896086">
              <w:rPr>
                <w:rFonts w:ascii="Arial" w:hAnsi="Arial" w:cs="Arial"/>
                <w:color w:val="000000" w:themeColor="text1"/>
                <w:sz w:val="20"/>
                <w:szCs w:val="20"/>
                <w:lang w:val="lt-LT"/>
              </w:rPr>
              <w:t>e</w:t>
            </w:r>
            <w:r w:rsidR="0017620B" w:rsidRPr="0017620B">
              <w:rPr>
                <w:rFonts w:ascii="Arial" w:hAnsi="Arial" w:cs="Arial"/>
                <w:color w:val="000000" w:themeColor="text1"/>
                <w:sz w:val="20"/>
                <w:szCs w:val="20"/>
                <w:lang w:val="lt-LT"/>
              </w:rPr>
              <w:t xml:space="preserve"> solutions that involve the access </w:t>
            </w:r>
            <w:r w:rsidR="00896086">
              <w:rPr>
                <w:rFonts w:ascii="Arial" w:hAnsi="Arial" w:cs="Arial"/>
                <w:color w:val="000000" w:themeColor="text1"/>
                <w:sz w:val="20"/>
                <w:szCs w:val="20"/>
                <w:lang w:val="lt-LT"/>
              </w:rPr>
              <w:t xml:space="preserve">points </w:t>
            </w:r>
            <w:r w:rsidR="0017620B" w:rsidRPr="0017620B">
              <w:rPr>
                <w:rFonts w:ascii="Arial" w:hAnsi="Arial" w:cs="Arial"/>
                <w:color w:val="000000" w:themeColor="text1"/>
                <w:sz w:val="20"/>
                <w:szCs w:val="20"/>
                <w:lang w:val="lt-LT"/>
              </w:rPr>
              <w:t>to the complex.</w:t>
            </w:r>
          </w:p>
          <w:p w14:paraId="555C6991" w14:textId="77777777" w:rsidR="0017620B" w:rsidRDefault="00896086" w:rsidP="00814028">
            <w:pPr>
              <w:spacing w:line="240" w:lineRule="auto"/>
              <w:rPr>
                <w:rFonts w:ascii="Arial" w:hAnsi="Arial" w:cs="Arial"/>
                <w:color w:val="000000" w:themeColor="text1"/>
                <w:sz w:val="20"/>
                <w:szCs w:val="20"/>
                <w:lang w:val="lt-LT"/>
              </w:rPr>
            </w:pPr>
            <w:r w:rsidRPr="00896086">
              <w:rPr>
                <w:rFonts w:ascii="Arial" w:hAnsi="Arial" w:cs="Arial"/>
                <w:color w:val="000000" w:themeColor="text1"/>
                <w:sz w:val="20"/>
                <w:szCs w:val="20"/>
                <w:lang w:val="lt-LT"/>
              </w:rPr>
              <w:t xml:space="preserve">Vilnius University plans to develop a parking lot expansion strategy for the academic campus, the aim of which will be </w:t>
            </w:r>
            <w:r>
              <w:rPr>
                <w:rFonts w:ascii="Arial" w:hAnsi="Arial" w:cs="Arial"/>
                <w:color w:val="000000" w:themeColor="text1"/>
                <w:sz w:val="20"/>
                <w:szCs w:val="20"/>
                <w:lang w:val="lt-LT"/>
              </w:rPr>
              <w:t>to concentrate</w:t>
            </w:r>
            <w:r w:rsidRPr="00896086">
              <w:rPr>
                <w:rFonts w:ascii="Arial" w:hAnsi="Arial" w:cs="Arial"/>
                <w:color w:val="000000" w:themeColor="text1"/>
                <w:sz w:val="20"/>
                <w:szCs w:val="20"/>
                <w:lang w:val="lt-LT"/>
              </w:rPr>
              <w:t xml:space="preserve"> surface parking lots into multi-storey parking lots.</w:t>
            </w:r>
            <w:r>
              <w:rPr>
                <w:rFonts w:ascii="Arial" w:hAnsi="Arial" w:cs="Arial"/>
                <w:color w:val="000000" w:themeColor="text1"/>
                <w:sz w:val="20"/>
                <w:szCs w:val="20"/>
                <w:lang w:val="lt-LT"/>
              </w:rPr>
              <w:t xml:space="preserve"> </w:t>
            </w:r>
            <w:r w:rsidRPr="00896086">
              <w:rPr>
                <w:rFonts w:ascii="Arial" w:hAnsi="Arial" w:cs="Arial"/>
                <w:color w:val="000000" w:themeColor="text1"/>
                <w:sz w:val="20"/>
                <w:szCs w:val="20"/>
                <w:lang w:val="lt-LT"/>
              </w:rPr>
              <w:t>As a result, tenderers can propose landscape solutions that are more in line with the architectural concept.</w:t>
            </w:r>
          </w:p>
          <w:p w14:paraId="0F29770D" w14:textId="34E01A60" w:rsidR="00896086" w:rsidRPr="007347CD" w:rsidRDefault="00896086" w:rsidP="00814028">
            <w:pPr>
              <w:spacing w:line="240" w:lineRule="auto"/>
              <w:rPr>
                <w:rFonts w:ascii="Arial" w:hAnsi="Arial" w:cs="Arial"/>
                <w:color w:val="000000" w:themeColor="text1"/>
                <w:sz w:val="20"/>
                <w:szCs w:val="20"/>
                <w:lang w:val="lt-LT"/>
              </w:rPr>
            </w:pPr>
            <w:r w:rsidRPr="00896086">
              <w:rPr>
                <w:rFonts w:ascii="Arial" w:hAnsi="Arial" w:cs="Arial"/>
                <w:color w:val="000000" w:themeColor="text1"/>
                <w:sz w:val="20"/>
                <w:szCs w:val="20"/>
                <w:lang w:val="lt-LT"/>
              </w:rPr>
              <w:t xml:space="preserve">The transport infrastructure and the access to the complex </w:t>
            </w:r>
            <w:r w:rsidRPr="00896086">
              <w:rPr>
                <w:rFonts w:ascii="Arial" w:hAnsi="Arial" w:cs="Arial"/>
                <w:b/>
                <w:bCs/>
                <w:color w:val="000000" w:themeColor="text1"/>
                <w:sz w:val="20"/>
                <w:szCs w:val="20"/>
                <w:lang w:val="lt-LT"/>
              </w:rPr>
              <w:t>on the southern side</w:t>
            </w:r>
            <w:r w:rsidRPr="00896086">
              <w:rPr>
                <w:rFonts w:ascii="Arial" w:hAnsi="Arial" w:cs="Arial"/>
                <w:color w:val="000000" w:themeColor="text1"/>
                <w:sz w:val="20"/>
                <w:szCs w:val="20"/>
                <w:lang w:val="lt-LT"/>
              </w:rPr>
              <w:t xml:space="preserve"> will be adapted to the increased traffic flow.</w:t>
            </w:r>
          </w:p>
        </w:tc>
      </w:tr>
      <w:tr w:rsidR="00814028" w:rsidRPr="007347CD" w14:paraId="4677BFC5" w14:textId="77777777" w:rsidTr="40782FFF">
        <w:trPr>
          <w:trHeight w:val="283"/>
        </w:trPr>
        <w:tc>
          <w:tcPr>
            <w:tcW w:w="846" w:type="dxa"/>
            <w:shd w:val="clear" w:color="auto" w:fill="auto"/>
            <w:vAlign w:val="center"/>
          </w:tcPr>
          <w:p w14:paraId="2F24F951" w14:textId="164C68D7"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lastRenderedPageBreak/>
              <w:t>30.</w:t>
            </w:r>
          </w:p>
        </w:tc>
        <w:tc>
          <w:tcPr>
            <w:tcW w:w="1414" w:type="dxa"/>
            <w:vAlign w:val="center"/>
          </w:tcPr>
          <w:p w14:paraId="387D5A70" w14:textId="65015EE8" w:rsidR="00814028" w:rsidRDefault="0047479F"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3C035580"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66F3EF08"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3725F673" w14:textId="176D9255" w:rsidR="00814028" w:rsidRPr="00DF7BE4" w:rsidRDefault="00814028" w:rsidP="00814028">
            <w:pPr>
              <w:spacing w:line="240" w:lineRule="auto"/>
              <w:rPr>
                <w:rFonts w:ascii="Arial" w:hAnsi="Arial" w:cs="Arial"/>
                <w:color w:val="00241A"/>
                <w:sz w:val="20"/>
                <w:szCs w:val="20"/>
                <w:shd w:val="clear" w:color="auto" w:fill="FFFFFF"/>
                <w:lang w:val="lt-LT"/>
              </w:rPr>
            </w:pPr>
            <w:r w:rsidRPr="00D41D98">
              <w:rPr>
                <w:rFonts w:ascii="Arial" w:hAnsi="Arial" w:cs="Arial"/>
                <w:color w:val="00241A"/>
                <w:sz w:val="20"/>
                <w:szCs w:val="20"/>
                <w:shd w:val="clear" w:color="auto" w:fill="FFFFFF"/>
                <w:lang w:val="lt-LT"/>
              </w:rPr>
              <w:t>Užduoties schemoje 17pav. nurodytos užstatymo zonos, aplinkos sutvarkymo zonos, jungties zonos, kt. Ar ši schema reiškia, kad pasiūlymų sprendiniuose nėra pageidaujami antžeminio užstatymo variantai, kurie išliptų iš užstatymo zonų į aplinkos sutvarkymo zoną, net jei tai neprieštarauja teritorijos DP?</w:t>
            </w:r>
          </w:p>
        </w:tc>
        <w:tc>
          <w:tcPr>
            <w:tcW w:w="3430" w:type="dxa"/>
            <w:vAlign w:val="center"/>
          </w:tcPr>
          <w:p w14:paraId="466C6CDF" w14:textId="3DCC4E64" w:rsidR="00814028" w:rsidRPr="45F5EA5B" w:rsidRDefault="0047479F" w:rsidP="6FA18C58">
            <w:pPr>
              <w:spacing w:line="240" w:lineRule="auto"/>
            </w:pPr>
            <w:r>
              <w:rPr>
                <w:rFonts w:ascii="Arial" w:eastAsia="Arial" w:hAnsi="Arial" w:cs="Arial"/>
                <w:sz w:val="20"/>
                <w:szCs w:val="20"/>
                <w:lang w:val="lt-LT"/>
              </w:rPr>
              <w:t>PO</w:t>
            </w:r>
            <w:r w:rsidR="00CC617A">
              <w:rPr>
                <w:rFonts w:ascii="Arial" w:eastAsia="Arial" w:hAnsi="Arial" w:cs="Arial"/>
                <w:sz w:val="20"/>
                <w:szCs w:val="20"/>
                <w:lang w:val="lt-LT"/>
              </w:rPr>
              <w:t xml:space="preserve"> </w:t>
            </w:r>
            <w:r w:rsidR="4461A742" w:rsidRPr="771BF911">
              <w:rPr>
                <w:rFonts w:ascii="Arial" w:eastAsia="Arial" w:hAnsi="Arial" w:cs="Arial"/>
                <w:sz w:val="20"/>
                <w:szCs w:val="20"/>
                <w:lang w:val="lt-LT"/>
              </w:rPr>
              <w:t xml:space="preserve">lūkestis yra apsiriboti užstatymu </w:t>
            </w:r>
            <w:r w:rsidR="429105D2" w:rsidRPr="6B63B50A">
              <w:rPr>
                <w:rFonts w:ascii="Arial" w:eastAsia="Arial" w:hAnsi="Arial" w:cs="Arial"/>
                <w:sz w:val="20"/>
                <w:szCs w:val="20"/>
                <w:lang w:val="lt-LT"/>
              </w:rPr>
              <w:t>techninėje užduotyje nustatytose užstatymo zonose</w:t>
            </w:r>
            <w:r w:rsidR="4461A742" w:rsidRPr="6B63B50A">
              <w:rPr>
                <w:rFonts w:ascii="Arial" w:eastAsia="Arial" w:hAnsi="Arial" w:cs="Arial"/>
                <w:sz w:val="20"/>
                <w:szCs w:val="20"/>
                <w:lang w:val="lt-LT"/>
              </w:rPr>
              <w:t xml:space="preserve"> </w:t>
            </w:r>
            <w:r w:rsidR="4461A742" w:rsidRPr="771BF911">
              <w:rPr>
                <w:rFonts w:ascii="Arial" w:eastAsia="Arial" w:hAnsi="Arial" w:cs="Arial"/>
                <w:sz w:val="20"/>
                <w:szCs w:val="20"/>
                <w:lang w:val="lt-LT"/>
              </w:rPr>
              <w:t>pertvarkomų komplekso pastatų ribose</w:t>
            </w:r>
            <w:r w:rsidR="647AFA05" w:rsidRPr="6B63B50A">
              <w:rPr>
                <w:rFonts w:ascii="Arial" w:eastAsia="Arial" w:hAnsi="Arial" w:cs="Arial"/>
                <w:sz w:val="20"/>
                <w:szCs w:val="20"/>
                <w:lang w:val="lt-LT"/>
              </w:rPr>
              <w:t xml:space="preserve"> (kaip nurodyta techninės užduoties 17 pav. Sklypo dalies tvarkymo schema)</w:t>
            </w:r>
            <w:r w:rsidR="4461A742" w:rsidRPr="6B63B50A">
              <w:rPr>
                <w:rFonts w:ascii="Arial" w:eastAsia="Arial" w:hAnsi="Arial" w:cs="Arial"/>
                <w:sz w:val="20"/>
                <w:szCs w:val="20"/>
                <w:lang w:val="lt-LT"/>
              </w:rPr>
              <w:t>,</w:t>
            </w:r>
            <w:r w:rsidR="4461A742" w:rsidRPr="771BF911">
              <w:rPr>
                <w:rFonts w:ascii="Arial" w:eastAsia="Arial" w:hAnsi="Arial" w:cs="Arial"/>
                <w:sz w:val="20"/>
                <w:szCs w:val="20"/>
                <w:lang w:val="lt-LT"/>
              </w:rPr>
              <w:t xml:space="preserve"> tačiau</w:t>
            </w:r>
            <w:r w:rsidR="00CF4A51">
              <w:rPr>
                <w:rFonts w:ascii="Arial" w:eastAsia="Arial" w:hAnsi="Arial" w:cs="Arial"/>
                <w:sz w:val="20"/>
                <w:szCs w:val="20"/>
                <w:lang w:val="lt-LT"/>
              </w:rPr>
              <w:t>,</w:t>
            </w:r>
            <w:r w:rsidR="4461A742" w:rsidRPr="771BF911">
              <w:rPr>
                <w:rFonts w:ascii="Arial" w:eastAsia="Arial" w:hAnsi="Arial" w:cs="Arial"/>
                <w:sz w:val="20"/>
                <w:szCs w:val="20"/>
                <w:lang w:val="lt-LT"/>
              </w:rPr>
              <w:t xml:space="preserve"> jei konkurso dalyviai nuspręs siūlyti užstatymą </w:t>
            </w:r>
            <w:r w:rsidR="00CF4A51">
              <w:rPr>
                <w:rFonts w:ascii="Arial" w:eastAsia="Arial" w:hAnsi="Arial" w:cs="Arial"/>
                <w:sz w:val="20"/>
                <w:szCs w:val="20"/>
                <w:lang w:val="lt-LT"/>
              </w:rPr>
              <w:t>„</w:t>
            </w:r>
            <w:r w:rsidR="4461A742" w:rsidRPr="771BF911">
              <w:rPr>
                <w:rFonts w:ascii="Arial" w:eastAsia="Arial" w:hAnsi="Arial" w:cs="Arial"/>
                <w:sz w:val="20"/>
                <w:szCs w:val="20"/>
                <w:lang w:val="lt-LT"/>
              </w:rPr>
              <w:t>Aplinkos sutvarkymo zonoje”, tai nebus priežastis konkurso darbą diskvalifikuoti. Ekspertinė komisija vertins sprendinių racionalumą ir pagrįstumą.</w:t>
            </w:r>
          </w:p>
        </w:tc>
        <w:tc>
          <w:tcPr>
            <w:tcW w:w="3260" w:type="dxa"/>
            <w:gridSpan w:val="2"/>
          </w:tcPr>
          <w:p w14:paraId="489991B6" w14:textId="74D62F8F" w:rsidR="00814028" w:rsidRPr="007347CD" w:rsidRDefault="002231FD" w:rsidP="00814028">
            <w:pPr>
              <w:spacing w:line="240" w:lineRule="auto"/>
              <w:rPr>
                <w:rFonts w:ascii="Arial" w:hAnsi="Arial" w:cs="Arial"/>
                <w:color w:val="000000" w:themeColor="text1"/>
                <w:sz w:val="20"/>
                <w:szCs w:val="20"/>
                <w:lang w:val="en-US"/>
              </w:rPr>
            </w:pPr>
            <w:r w:rsidRPr="3730D5A8">
              <w:rPr>
                <w:rFonts w:ascii="Arial" w:hAnsi="Arial" w:cs="Arial"/>
                <w:color w:val="000000" w:themeColor="text1"/>
                <w:sz w:val="20"/>
                <w:szCs w:val="20"/>
                <w:lang w:val="en-US"/>
              </w:rPr>
              <w:t xml:space="preserve">The PO’s expectation is to restrict development within the boundaries of the </w:t>
            </w:r>
            <w:r w:rsidR="662AB603" w:rsidRPr="3730D5A8">
              <w:rPr>
                <w:rFonts w:ascii="Arial" w:hAnsi="Arial" w:cs="Arial"/>
                <w:color w:val="000000" w:themeColor="text1"/>
                <w:sz w:val="20"/>
                <w:szCs w:val="20"/>
                <w:lang w:val="en-US"/>
              </w:rPr>
              <w:t xml:space="preserve">building zone as indicated in the Technical task Fig. 17 Diagram of the redevelopment of the contest </w:t>
            </w:r>
            <w:proofErr w:type="gramStart"/>
            <w:r w:rsidR="662AB603" w:rsidRPr="3730D5A8">
              <w:rPr>
                <w:rFonts w:ascii="Arial" w:hAnsi="Arial" w:cs="Arial"/>
                <w:color w:val="000000" w:themeColor="text1"/>
                <w:sz w:val="20"/>
                <w:szCs w:val="20"/>
                <w:lang w:val="en-US"/>
              </w:rPr>
              <w:t>territory</w:t>
            </w:r>
            <w:r w:rsidRPr="3730D5A8">
              <w:rPr>
                <w:rFonts w:ascii="Arial" w:hAnsi="Arial" w:cs="Arial"/>
                <w:color w:val="000000" w:themeColor="text1"/>
                <w:sz w:val="20"/>
                <w:szCs w:val="20"/>
                <w:lang w:val="en-US"/>
              </w:rPr>
              <w:t xml:space="preserve"> ,</w:t>
            </w:r>
            <w:proofErr w:type="gramEnd"/>
            <w:r w:rsidRPr="3730D5A8">
              <w:rPr>
                <w:rFonts w:ascii="Arial" w:hAnsi="Arial" w:cs="Arial"/>
                <w:color w:val="000000" w:themeColor="text1"/>
                <w:sz w:val="20"/>
                <w:szCs w:val="20"/>
                <w:lang w:val="en-US"/>
              </w:rPr>
              <w:t xml:space="preserve"> but if tenderers decide to propose development in the ‘</w:t>
            </w:r>
            <w:r w:rsidR="26DD7246" w:rsidRPr="3730D5A8">
              <w:rPr>
                <w:rFonts w:ascii="Arial" w:hAnsi="Arial" w:cs="Arial"/>
                <w:color w:val="000000" w:themeColor="text1"/>
                <w:sz w:val="20"/>
                <w:szCs w:val="20"/>
                <w:lang w:val="en-US"/>
              </w:rPr>
              <w:t>Landscaping</w:t>
            </w:r>
            <w:r w:rsidRPr="3730D5A8">
              <w:rPr>
                <w:rFonts w:ascii="Arial" w:hAnsi="Arial" w:cs="Arial"/>
                <w:color w:val="000000" w:themeColor="text1"/>
                <w:sz w:val="20"/>
                <w:szCs w:val="20"/>
                <w:lang w:val="en-US"/>
              </w:rPr>
              <w:t xml:space="preserve"> area, this will not be a reason for disqualification. The expert panel will assess the rationality and reasonableness of the solutions.</w:t>
            </w:r>
          </w:p>
        </w:tc>
      </w:tr>
      <w:tr w:rsidR="00814028" w:rsidRPr="007347CD" w14:paraId="7914E2AD" w14:textId="77777777" w:rsidTr="40782FFF">
        <w:trPr>
          <w:trHeight w:val="283"/>
        </w:trPr>
        <w:tc>
          <w:tcPr>
            <w:tcW w:w="846" w:type="dxa"/>
            <w:shd w:val="clear" w:color="auto" w:fill="auto"/>
            <w:vAlign w:val="center"/>
          </w:tcPr>
          <w:p w14:paraId="52F3D0A4" w14:textId="191C7793" w:rsidR="00814028" w:rsidRDefault="00814028" w:rsidP="00814028">
            <w:pPr>
              <w:pStyle w:val="ListParagraph"/>
              <w:spacing w:line="240" w:lineRule="auto"/>
              <w:ind w:left="-57"/>
              <w:rPr>
                <w:rFonts w:ascii="Arial" w:hAnsi="Arial" w:cs="Arial"/>
                <w:color w:val="000000" w:themeColor="text1"/>
                <w:sz w:val="20"/>
                <w:szCs w:val="20"/>
                <w:lang w:val="lt-LT"/>
              </w:rPr>
            </w:pPr>
            <w:r>
              <w:rPr>
                <w:rFonts w:ascii="Arial" w:hAnsi="Arial" w:cs="Arial"/>
                <w:color w:val="000000" w:themeColor="text1"/>
                <w:sz w:val="20"/>
                <w:szCs w:val="20"/>
                <w:lang w:val="lt-LT"/>
              </w:rPr>
              <w:t>31.</w:t>
            </w:r>
          </w:p>
        </w:tc>
        <w:tc>
          <w:tcPr>
            <w:tcW w:w="1414" w:type="dxa"/>
            <w:vAlign w:val="center"/>
          </w:tcPr>
          <w:p w14:paraId="6E9806EE" w14:textId="3033FB80" w:rsidR="00814028" w:rsidRDefault="0047479F" w:rsidP="00814028">
            <w:pPr>
              <w:spacing w:line="240" w:lineRule="auto"/>
              <w:rPr>
                <w:rFonts w:ascii="Arial" w:hAnsi="Arial" w:cs="Arial"/>
                <w:color w:val="000000" w:themeColor="text1"/>
                <w:sz w:val="20"/>
                <w:szCs w:val="20"/>
                <w:lang w:val="lt-LT"/>
              </w:rPr>
            </w:pPr>
            <w:r>
              <w:rPr>
                <w:rFonts w:ascii="Arial" w:hAnsi="Arial" w:cs="Arial"/>
                <w:color w:val="000000" w:themeColor="text1"/>
                <w:sz w:val="20"/>
                <w:szCs w:val="20"/>
                <w:lang w:val="lt-LT"/>
              </w:rPr>
              <w:t>2025-01-22</w:t>
            </w:r>
          </w:p>
        </w:tc>
        <w:tc>
          <w:tcPr>
            <w:tcW w:w="1578" w:type="dxa"/>
            <w:vAlign w:val="center"/>
          </w:tcPr>
          <w:p w14:paraId="594ED31E" w14:textId="77777777" w:rsidR="00814028" w:rsidRPr="007347CD" w:rsidRDefault="00814028" w:rsidP="00814028">
            <w:pPr>
              <w:spacing w:line="240" w:lineRule="auto"/>
              <w:rPr>
                <w:rFonts w:ascii="Arial" w:hAnsi="Arial" w:cs="Arial"/>
                <w:color w:val="000000" w:themeColor="text1"/>
                <w:sz w:val="20"/>
                <w:szCs w:val="20"/>
                <w:lang w:val="lt-LT"/>
              </w:rPr>
            </w:pPr>
          </w:p>
        </w:tc>
        <w:tc>
          <w:tcPr>
            <w:tcW w:w="982" w:type="dxa"/>
            <w:vAlign w:val="center"/>
          </w:tcPr>
          <w:p w14:paraId="40060D13" w14:textId="77777777" w:rsidR="00814028" w:rsidRPr="007347CD" w:rsidRDefault="00814028" w:rsidP="00814028">
            <w:pPr>
              <w:spacing w:line="240" w:lineRule="auto"/>
              <w:rPr>
                <w:rFonts w:ascii="Arial" w:hAnsi="Arial" w:cs="Arial"/>
                <w:color w:val="000000" w:themeColor="text1"/>
                <w:sz w:val="20"/>
                <w:szCs w:val="20"/>
                <w:lang w:val="lt-LT"/>
              </w:rPr>
            </w:pPr>
          </w:p>
        </w:tc>
        <w:tc>
          <w:tcPr>
            <w:tcW w:w="3227" w:type="dxa"/>
            <w:shd w:val="clear" w:color="auto" w:fill="auto"/>
            <w:vAlign w:val="center"/>
          </w:tcPr>
          <w:p w14:paraId="43307050" w14:textId="2E6749D9" w:rsidR="00814028" w:rsidRPr="00DF7BE4" w:rsidRDefault="00814028" w:rsidP="00814028">
            <w:pPr>
              <w:spacing w:line="240" w:lineRule="auto"/>
              <w:rPr>
                <w:rFonts w:ascii="Arial" w:hAnsi="Arial" w:cs="Arial"/>
                <w:color w:val="00241A"/>
                <w:sz w:val="20"/>
                <w:szCs w:val="20"/>
                <w:shd w:val="clear" w:color="auto" w:fill="FFFFFF"/>
                <w:lang w:val="lt-LT"/>
              </w:rPr>
            </w:pPr>
            <w:r w:rsidRPr="003E2BEF">
              <w:rPr>
                <w:rFonts w:ascii="Arial" w:hAnsi="Arial" w:cs="Arial"/>
                <w:color w:val="00241A"/>
                <w:sz w:val="20"/>
                <w:szCs w:val="20"/>
                <w:shd w:val="clear" w:color="auto" w:fill="FFFFFF"/>
                <w:lang w:val="lt-LT"/>
              </w:rPr>
              <w:t xml:space="preserve">Prašome patikslinti Užduotį. Kokia apimtimi turi būti pateikti STR 2.07.02:2024 „Slėptuvės, kolektyvinės apsaugos statinio ir priedangos projektavimo ir įrengimo reikalavimai“ reikalaujami sprendiniai </w:t>
            </w:r>
            <w:r w:rsidRPr="003E2BEF">
              <w:rPr>
                <w:rFonts w:ascii="Arial" w:hAnsi="Arial" w:cs="Arial"/>
                <w:color w:val="00241A"/>
                <w:sz w:val="20"/>
                <w:szCs w:val="20"/>
                <w:shd w:val="clear" w:color="auto" w:fill="FFFFFF"/>
                <w:lang w:val="lt-LT"/>
              </w:rPr>
              <w:lastRenderedPageBreak/>
              <w:t>(slėptuvei, priedangai)? Kuriam žmonių skaičiui juos numatyti?</w:t>
            </w:r>
          </w:p>
        </w:tc>
        <w:tc>
          <w:tcPr>
            <w:tcW w:w="3430" w:type="dxa"/>
            <w:vAlign w:val="center"/>
          </w:tcPr>
          <w:p w14:paraId="345181CF" w14:textId="54967208" w:rsidR="00814028" w:rsidRPr="45F5EA5B" w:rsidRDefault="55C7277B" w:rsidP="6FA18C58">
            <w:pPr>
              <w:spacing w:line="240" w:lineRule="auto"/>
              <w:rPr>
                <w:rFonts w:ascii="Arial" w:eastAsia="Arial" w:hAnsi="Arial" w:cs="Arial"/>
                <w:sz w:val="20"/>
                <w:szCs w:val="20"/>
                <w:lang w:val="lt-LT"/>
              </w:rPr>
            </w:pPr>
            <w:r w:rsidRPr="6FA18C58">
              <w:rPr>
                <w:rFonts w:ascii="Arial" w:eastAsia="Arial" w:hAnsi="Arial" w:cs="Arial"/>
                <w:sz w:val="20"/>
                <w:szCs w:val="20"/>
                <w:lang w:val="lt"/>
              </w:rPr>
              <w:lastRenderedPageBreak/>
              <w:t xml:space="preserve">Vadovaujantis </w:t>
            </w:r>
            <w:r w:rsidRPr="6FA18C58">
              <w:rPr>
                <w:rFonts w:ascii="Arial" w:eastAsia="Arial" w:hAnsi="Arial" w:cs="Arial"/>
                <w:color w:val="00241A"/>
                <w:sz w:val="20"/>
                <w:szCs w:val="20"/>
                <w:lang w:val="lt"/>
              </w:rPr>
              <w:t>STR 2.07.02:2024 „Slėptuvės, kolektyvinės apsaugos statinio ir priedangos projektavimo ir įrengimo reikalavimai“ dokumentu, projektuojam</w:t>
            </w:r>
            <w:r w:rsidR="0047479F">
              <w:rPr>
                <w:rFonts w:ascii="Arial" w:eastAsia="Arial" w:hAnsi="Arial" w:cs="Arial"/>
                <w:color w:val="00241A"/>
                <w:sz w:val="20"/>
                <w:szCs w:val="20"/>
                <w:lang w:val="lt"/>
              </w:rPr>
              <w:t>am</w:t>
            </w:r>
            <w:r w:rsidRPr="6FA18C58">
              <w:rPr>
                <w:rFonts w:ascii="Arial" w:eastAsia="Arial" w:hAnsi="Arial" w:cs="Arial"/>
                <w:color w:val="00241A"/>
                <w:sz w:val="20"/>
                <w:szCs w:val="20"/>
                <w:lang w:val="lt"/>
              </w:rPr>
              <w:t xml:space="preserve"> kompleksui turi būti numatyta priedanga, kuriai gali būti naudojamos projektuojama požeminė automobilių saugykla. </w:t>
            </w:r>
            <w:r w:rsidR="00CD01BB" w:rsidRPr="6FA18C58">
              <w:rPr>
                <w:rFonts w:ascii="Arial" w:eastAsia="Arial" w:hAnsi="Arial" w:cs="Arial"/>
                <w:color w:val="00241A"/>
                <w:sz w:val="20"/>
                <w:szCs w:val="20"/>
                <w:lang w:val="lt"/>
              </w:rPr>
              <w:lastRenderedPageBreak/>
              <w:t>Preliminar</w:t>
            </w:r>
            <w:r w:rsidR="00CD01BB">
              <w:rPr>
                <w:rFonts w:ascii="Arial" w:eastAsia="Arial" w:hAnsi="Arial" w:cs="Arial"/>
                <w:color w:val="00241A"/>
                <w:sz w:val="20"/>
                <w:szCs w:val="20"/>
                <w:lang w:val="lt"/>
              </w:rPr>
              <w:t>ius</w:t>
            </w:r>
            <w:r w:rsidRPr="6FA18C58">
              <w:rPr>
                <w:rFonts w:ascii="Arial" w:eastAsia="Arial" w:hAnsi="Arial" w:cs="Arial"/>
                <w:color w:val="00241A"/>
                <w:sz w:val="20"/>
                <w:szCs w:val="20"/>
                <w:lang w:val="lt"/>
              </w:rPr>
              <w:t xml:space="preserve"> žmonių kiekius žiūrėti </w:t>
            </w:r>
            <w:r w:rsidR="00BD6E2F">
              <w:rPr>
                <w:rFonts w:ascii="Arial" w:eastAsia="Arial" w:hAnsi="Arial" w:cs="Arial"/>
                <w:color w:val="00241A"/>
                <w:sz w:val="20"/>
                <w:szCs w:val="20"/>
                <w:lang w:val="lt"/>
              </w:rPr>
              <w:t xml:space="preserve">Projekto konkurso sąlygų </w:t>
            </w:r>
            <w:r w:rsidRPr="6FA18C58">
              <w:rPr>
                <w:rFonts w:ascii="Arial" w:eastAsia="Arial" w:hAnsi="Arial" w:cs="Arial"/>
                <w:color w:val="00241A"/>
                <w:sz w:val="20"/>
                <w:szCs w:val="20"/>
                <w:lang w:val="lt"/>
              </w:rPr>
              <w:t xml:space="preserve">5 </w:t>
            </w:r>
            <w:r w:rsidR="00D444D7">
              <w:rPr>
                <w:rFonts w:ascii="Arial" w:eastAsia="Arial" w:hAnsi="Arial" w:cs="Arial"/>
                <w:color w:val="00241A"/>
                <w:sz w:val="20"/>
                <w:szCs w:val="20"/>
                <w:lang w:val="lt"/>
              </w:rPr>
              <w:t xml:space="preserve">priede </w:t>
            </w:r>
            <w:r w:rsidR="00BF35CD">
              <w:rPr>
                <w:rFonts w:ascii="Arial" w:eastAsia="Arial" w:hAnsi="Arial" w:cs="Arial"/>
                <w:color w:val="00241A"/>
                <w:sz w:val="20"/>
                <w:szCs w:val="20"/>
                <w:lang w:val="lt"/>
              </w:rPr>
              <w:t>„</w:t>
            </w:r>
            <w:r w:rsidRPr="6FA18C58">
              <w:rPr>
                <w:rFonts w:ascii="Arial" w:eastAsia="Arial" w:hAnsi="Arial" w:cs="Arial"/>
                <w:color w:val="00241A"/>
                <w:sz w:val="20"/>
                <w:szCs w:val="20"/>
                <w:lang w:val="lt"/>
              </w:rPr>
              <w:t>Konkurso techninė užduotis</w:t>
            </w:r>
            <w:r w:rsidR="00BF35CD">
              <w:rPr>
                <w:rFonts w:ascii="Arial" w:eastAsia="Arial" w:hAnsi="Arial" w:cs="Arial"/>
                <w:color w:val="00241A"/>
                <w:sz w:val="20"/>
                <w:szCs w:val="20"/>
                <w:lang w:val="lt"/>
              </w:rPr>
              <w:t>“</w:t>
            </w:r>
            <w:r w:rsidRPr="6FA18C58">
              <w:rPr>
                <w:rFonts w:ascii="Arial" w:eastAsia="Arial" w:hAnsi="Arial" w:cs="Arial"/>
                <w:color w:val="00241A"/>
                <w:sz w:val="20"/>
                <w:szCs w:val="20"/>
                <w:lang w:val="lt"/>
              </w:rPr>
              <w:t xml:space="preserve"> 3.7 </w:t>
            </w:r>
            <w:r w:rsidR="00165549" w:rsidRPr="6FA18C58">
              <w:rPr>
                <w:rFonts w:ascii="Arial" w:eastAsia="Arial" w:hAnsi="Arial" w:cs="Arial"/>
                <w:color w:val="00241A"/>
                <w:sz w:val="20"/>
                <w:szCs w:val="20"/>
                <w:lang w:val="lt"/>
              </w:rPr>
              <w:t xml:space="preserve">skyriuje </w:t>
            </w:r>
            <w:r w:rsidR="0009206E">
              <w:rPr>
                <w:rFonts w:ascii="Arial" w:eastAsia="Arial" w:hAnsi="Arial" w:cs="Arial"/>
                <w:color w:val="00241A"/>
                <w:sz w:val="20"/>
                <w:szCs w:val="20"/>
                <w:lang w:val="lt"/>
              </w:rPr>
              <w:t>„</w:t>
            </w:r>
            <w:r w:rsidRPr="6FA18C58">
              <w:rPr>
                <w:rFonts w:ascii="Arial" w:eastAsia="Arial" w:hAnsi="Arial" w:cs="Arial"/>
                <w:color w:val="00241A"/>
                <w:sz w:val="20"/>
                <w:szCs w:val="20"/>
                <w:lang w:val="lt"/>
              </w:rPr>
              <w:t>Komplekso naudotojai</w:t>
            </w:r>
            <w:r w:rsidR="0009206E">
              <w:rPr>
                <w:rFonts w:ascii="Arial" w:eastAsia="Arial" w:hAnsi="Arial" w:cs="Arial"/>
                <w:color w:val="00241A"/>
                <w:sz w:val="20"/>
                <w:szCs w:val="20"/>
                <w:lang w:val="lt"/>
              </w:rPr>
              <w:t>“</w:t>
            </w:r>
            <w:r w:rsidRPr="6FA18C58">
              <w:rPr>
                <w:rFonts w:ascii="Arial" w:eastAsia="Arial" w:hAnsi="Arial" w:cs="Arial"/>
                <w:color w:val="00241A"/>
                <w:sz w:val="20"/>
                <w:szCs w:val="20"/>
                <w:lang w:val="lt"/>
              </w:rPr>
              <w:t>.</w:t>
            </w:r>
          </w:p>
        </w:tc>
        <w:tc>
          <w:tcPr>
            <w:tcW w:w="3260" w:type="dxa"/>
            <w:gridSpan w:val="2"/>
          </w:tcPr>
          <w:p w14:paraId="35EDA663" w14:textId="279B63DA" w:rsidR="00814028" w:rsidRPr="007347CD" w:rsidRDefault="002231FD" w:rsidP="00814028">
            <w:pPr>
              <w:spacing w:line="240" w:lineRule="auto"/>
              <w:rPr>
                <w:rFonts w:ascii="Arial" w:hAnsi="Arial" w:cs="Arial"/>
                <w:color w:val="000000" w:themeColor="text1"/>
                <w:sz w:val="20"/>
                <w:szCs w:val="20"/>
                <w:lang w:val="lt-LT"/>
              </w:rPr>
            </w:pPr>
            <w:r w:rsidRPr="002231FD">
              <w:rPr>
                <w:rFonts w:ascii="Arial" w:hAnsi="Arial" w:cs="Arial"/>
                <w:color w:val="000000" w:themeColor="text1"/>
                <w:sz w:val="20"/>
                <w:szCs w:val="20"/>
                <w:lang w:val="lt-LT"/>
              </w:rPr>
              <w:lastRenderedPageBreak/>
              <w:t xml:space="preserve">In accordance with STR 2.07.02:2024 “Slėptuvės, kolektyvinės apsaugos statinio ir priedangos projektavimo ir įrengimo reikalavimai” (“Requirements for the Design and Installation of Shelters, Collective Protection Structures </w:t>
            </w:r>
            <w:r w:rsidRPr="002231FD">
              <w:rPr>
                <w:rFonts w:ascii="Arial" w:hAnsi="Arial" w:cs="Arial"/>
                <w:color w:val="000000" w:themeColor="text1"/>
                <w:sz w:val="20"/>
                <w:szCs w:val="20"/>
                <w:lang w:val="lt-LT"/>
              </w:rPr>
              <w:lastRenderedPageBreak/>
              <w:t>and Covers”), the design of the complex shall provide for a cover and the designed underground car storage may be used for it.</w:t>
            </w:r>
            <w:r w:rsidR="00373AB2">
              <w:rPr>
                <w:rFonts w:ascii="Arial" w:hAnsi="Arial" w:cs="Arial"/>
                <w:color w:val="000000" w:themeColor="text1"/>
                <w:sz w:val="20"/>
                <w:szCs w:val="20"/>
                <w:lang w:val="lt-LT"/>
              </w:rPr>
              <w:t xml:space="preserve"> </w:t>
            </w:r>
            <w:r w:rsidR="00373AB2" w:rsidRPr="00373AB2">
              <w:rPr>
                <w:rFonts w:ascii="Arial" w:hAnsi="Arial" w:cs="Arial"/>
                <w:color w:val="000000" w:themeColor="text1"/>
                <w:sz w:val="20"/>
                <w:szCs w:val="20"/>
                <w:lang w:val="lt-LT"/>
              </w:rPr>
              <w:t>For the estimated number of people, see Chapter 3(7) ‘Users of the Complex’ of Annex 5 of the Conditions for the Design Contest 'The Technical Task of the Contest’.</w:t>
            </w:r>
          </w:p>
        </w:tc>
      </w:tr>
    </w:tbl>
    <w:p w14:paraId="6B315772" w14:textId="45970591" w:rsidR="007C2B53" w:rsidRDefault="007C2B53" w:rsidP="00BC0F04">
      <w:pPr>
        <w:spacing w:after="60" w:line="240" w:lineRule="auto"/>
        <w:jc w:val="both"/>
        <w:rPr>
          <w:rFonts w:ascii="Arial" w:eastAsia="Times New Roman" w:hAnsi="Arial" w:cs="Arial"/>
          <w:sz w:val="20"/>
          <w:szCs w:val="20"/>
          <w:lang w:val="lt-LT" w:eastAsia="en-GB"/>
        </w:rPr>
      </w:pPr>
    </w:p>
    <w:p w14:paraId="7454C65D" w14:textId="34174DF5" w:rsidR="00CA67E7" w:rsidRDefault="00CA67E7" w:rsidP="008401E6">
      <w:pPr>
        <w:spacing w:after="60" w:line="240" w:lineRule="auto"/>
        <w:jc w:val="both"/>
        <w:rPr>
          <w:rFonts w:ascii="Arial" w:eastAsia="Times New Roman" w:hAnsi="Arial" w:cs="Arial"/>
          <w:sz w:val="20"/>
          <w:szCs w:val="20"/>
          <w:lang w:val="lt-LT" w:eastAsia="en-GB"/>
        </w:rPr>
      </w:pPr>
      <w:r w:rsidRPr="00D96471">
        <w:rPr>
          <w:rFonts w:ascii="Arial" w:eastAsia="Times New Roman" w:hAnsi="Arial" w:cs="Arial"/>
          <w:sz w:val="20"/>
          <w:szCs w:val="20"/>
          <w:lang w:val="lt-LT" w:eastAsia="en-GB"/>
        </w:rPr>
        <w:t>Vadovaujantis Projekto konkurso sąlygų</w:t>
      </w:r>
      <w:r w:rsidRPr="00D96471">
        <w:t xml:space="preserve"> </w:t>
      </w:r>
      <w:r w:rsidRPr="00D96471">
        <w:rPr>
          <w:rFonts w:ascii="Arial" w:eastAsia="Times New Roman" w:hAnsi="Arial" w:cs="Arial"/>
          <w:sz w:val="20"/>
          <w:szCs w:val="20"/>
          <w:lang w:val="lt-LT" w:eastAsia="en-GB"/>
        </w:rPr>
        <w:t xml:space="preserve">6.6. p. „Perkančioji organizacija, laikydamasi šio skyriaus 6.5 punkte nustatytų reikalavimų, savo iniciatyva gali paaiškinti (patikslinti) dokumentus nesibaigus pasiūlymų pateikimo terminui“ </w:t>
      </w:r>
      <w:r w:rsidR="00686412" w:rsidRPr="00D96471">
        <w:rPr>
          <w:rFonts w:ascii="Arial" w:eastAsia="Times New Roman" w:hAnsi="Arial" w:cs="Arial"/>
          <w:sz w:val="20"/>
          <w:szCs w:val="20"/>
          <w:lang w:val="lt-LT" w:eastAsia="en-GB"/>
        </w:rPr>
        <w:t>teikiame</w:t>
      </w:r>
      <w:r w:rsidR="008401E6" w:rsidRPr="00D96471">
        <w:rPr>
          <w:rFonts w:ascii="Arial" w:eastAsia="Times New Roman" w:hAnsi="Arial" w:cs="Arial"/>
          <w:sz w:val="20"/>
          <w:szCs w:val="20"/>
          <w:lang w:val="lt-LT" w:eastAsia="en-GB"/>
        </w:rPr>
        <w:t xml:space="preserve"> patikslint</w:t>
      </w:r>
      <w:r w:rsidR="00686412" w:rsidRPr="00D96471">
        <w:rPr>
          <w:rFonts w:ascii="Arial" w:eastAsia="Times New Roman" w:hAnsi="Arial" w:cs="Arial"/>
          <w:sz w:val="20"/>
          <w:szCs w:val="20"/>
          <w:lang w:val="lt-LT" w:eastAsia="en-GB"/>
        </w:rPr>
        <w:t>ą</w:t>
      </w:r>
      <w:r w:rsidR="008401E6" w:rsidRPr="00D96471">
        <w:rPr>
          <w:rFonts w:ascii="Arial" w:eastAsia="Times New Roman" w:hAnsi="Arial" w:cs="Arial"/>
          <w:sz w:val="20"/>
          <w:szCs w:val="20"/>
          <w:lang w:val="lt-LT" w:eastAsia="en-GB"/>
        </w:rPr>
        <w:t xml:space="preserve"> VU S09 Maketo 3D idetinės dalies model</w:t>
      </w:r>
      <w:r w:rsidR="00686412" w:rsidRPr="00D96471">
        <w:rPr>
          <w:rFonts w:ascii="Arial" w:eastAsia="Times New Roman" w:hAnsi="Arial" w:cs="Arial"/>
          <w:sz w:val="20"/>
          <w:szCs w:val="20"/>
          <w:lang w:val="lt-LT" w:eastAsia="en-GB"/>
        </w:rPr>
        <w:t>į</w:t>
      </w:r>
      <w:r w:rsidR="008401E6" w:rsidRPr="00D96471">
        <w:rPr>
          <w:rFonts w:ascii="Arial" w:eastAsia="Times New Roman" w:hAnsi="Arial" w:cs="Arial"/>
          <w:sz w:val="20"/>
          <w:szCs w:val="20"/>
          <w:lang w:val="lt-LT" w:eastAsia="en-GB"/>
        </w:rPr>
        <w:t xml:space="preserve">, kuriame patikslintas modelio aukštis. Pamatavus įdėtinės detalės vietos gylį fiziniame makete buvo pastebėtas neatitikimas su </w:t>
      </w:r>
      <w:r w:rsidR="00377CDC" w:rsidRPr="00D96471">
        <w:rPr>
          <w:rFonts w:ascii="Arial" w:eastAsia="Times New Roman" w:hAnsi="Arial" w:cs="Arial"/>
          <w:sz w:val="20"/>
          <w:szCs w:val="20"/>
          <w:lang w:val="lt-LT" w:eastAsia="en-GB"/>
        </w:rPr>
        <w:t xml:space="preserve">Projekto </w:t>
      </w:r>
      <w:r w:rsidR="008401E6" w:rsidRPr="00D96471">
        <w:rPr>
          <w:rFonts w:ascii="Arial" w:eastAsia="Times New Roman" w:hAnsi="Arial" w:cs="Arial"/>
          <w:sz w:val="20"/>
          <w:szCs w:val="20"/>
          <w:lang w:val="lt-LT" w:eastAsia="en-GB"/>
        </w:rPr>
        <w:t xml:space="preserve">konkurso </w:t>
      </w:r>
      <w:r w:rsidR="00AE41AD" w:rsidRPr="00D96471">
        <w:rPr>
          <w:rFonts w:ascii="Arial" w:eastAsia="Times New Roman" w:hAnsi="Arial" w:cs="Arial"/>
          <w:sz w:val="20"/>
          <w:szCs w:val="20"/>
          <w:lang w:val="lt-LT" w:eastAsia="en-GB"/>
        </w:rPr>
        <w:t xml:space="preserve">sąlygų </w:t>
      </w:r>
      <w:r w:rsidR="008401E6" w:rsidRPr="00D96471">
        <w:rPr>
          <w:rFonts w:ascii="Arial" w:eastAsia="Times New Roman" w:hAnsi="Arial" w:cs="Arial"/>
          <w:sz w:val="20"/>
          <w:szCs w:val="20"/>
          <w:lang w:val="lt-LT" w:eastAsia="en-GB"/>
        </w:rPr>
        <w:t>prieduose pateiktu VU S09 Maketo 3D idetinės dalies modeliu.</w:t>
      </w:r>
      <w:r w:rsidR="00686412" w:rsidRPr="00D96471">
        <w:rPr>
          <w:rFonts w:ascii="Arial" w:eastAsia="Times New Roman" w:hAnsi="Arial" w:cs="Arial"/>
          <w:sz w:val="20"/>
          <w:szCs w:val="20"/>
          <w:lang w:val="lt-LT" w:eastAsia="en-GB"/>
        </w:rPr>
        <w:t xml:space="preserve"> </w:t>
      </w:r>
      <w:r w:rsidR="008401E6" w:rsidRPr="00D96471">
        <w:rPr>
          <w:rFonts w:ascii="Arial" w:eastAsia="Times New Roman" w:hAnsi="Arial" w:cs="Arial"/>
          <w:sz w:val="20"/>
          <w:szCs w:val="20"/>
          <w:lang w:val="lt-LT" w:eastAsia="en-GB"/>
        </w:rPr>
        <w:t>Prašome vadovautis atnaujinta medžiaga.</w:t>
      </w:r>
      <w:r w:rsidR="00D316CD" w:rsidRPr="00D96471">
        <w:rPr>
          <w:rFonts w:ascii="Arial" w:eastAsia="Times New Roman" w:hAnsi="Arial" w:cs="Arial"/>
          <w:sz w:val="20"/>
          <w:szCs w:val="20"/>
          <w:lang w:val="lt-LT" w:eastAsia="en-GB"/>
        </w:rPr>
        <w:t xml:space="preserve"> </w:t>
      </w:r>
      <w:r w:rsidR="008401E6" w:rsidRPr="00D96471">
        <w:rPr>
          <w:rFonts w:ascii="Arial" w:eastAsia="Times New Roman" w:hAnsi="Arial" w:cs="Arial"/>
          <w:sz w:val="20"/>
          <w:szCs w:val="20"/>
          <w:lang w:val="lt-LT" w:eastAsia="en-GB"/>
        </w:rPr>
        <w:t>Modelis pateikiamas 3DM, SKP, OBJ ir STL formatais</w:t>
      </w:r>
      <w:r w:rsidR="00686412" w:rsidRPr="00D96471">
        <w:rPr>
          <w:rFonts w:ascii="Arial" w:eastAsia="Times New Roman" w:hAnsi="Arial" w:cs="Arial"/>
          <w:sz w:val="20"/>
          <w:szCs w:val="20"/>
          <w:lang w:val="lt-LT" w:eastAsia="en-GB"/>
        </w:rPr>
        <w:t xml:space="preserve"> (pridedama)</w:t>
      </w:r>
      <w:r w:rsidR="008401E6" w:rsidRPr="00D96471">
        <w:rPr>
          <w:rFonts w:ascii="Arial" w:eastAsia="Times New Roman" w:hAnsi="Arial" w:cs="Arial"/>
          <w:sz w:val="20"/>
          <w:szCs w:val="20"/>
          <w:lang w:val="lt-LT" w:eastAsia="en-GB"/>
        </w:rPr>
        <w:t>.</w:t>
      </w:r>
    </w:p>
    <w:p w14:paraId="2683CCE3" w14:textId="430B5405" w:rsidR="00D316CD" w:rsidRDefault="00D316CD" w:rsidP="008401E6">
      <w:pPr>
        <w:spacing w:after="60" w:line="240" w:lineRule="auto"/>
        <w:jc w:val="both"/>
        <w:rPr>
          <w:rFonts w:ascii="Arial" w:eastAsia="Times New Roman" w:hAnsi="Arial" w:cs="Arial"/>
          <w:sz w:val="20"/>
          <w:szCs w:val="20"/>
          <w:lang w:val="lt-LT" w:eastAsia="en-GB"/>
        </w:rPr>
      </w:pPr>
      <w:r>
        <w:rPr>
          <w:rFonts w:ascii="Arial" w:eastAsia="Times New Roman" w:hAnsi="Arial" w:cs="Arial"/>
          <w:sz w:val="20"/>
          <w:szCs w:val="20"/>
          <w:lang w:val="lt-LT" w:eastAsia="en-GB"/>
        </w:rPr>
        <w:t xml:space="preserve"> / </w:t>
      </w:r>
    </w:p>
    <w:p w14:paraId="31E1F439" w14:textId="2218D724" w:rsidR="002C0298" w:rsidRPr="00BD036F" w:rsidRDefault="00373AB2" w:rsidP="00373AB2">
      <w:pPr>
        <w:spacing w:after="60" w:line="240" w:lineRule="auto"/>
        <w:jc w:val="both"/>
        <w:rPr>
          <w:rFonts w:ascii="Arial" w:eastAsia="Times New Roman" w:hAnsi="Arial" w:cs="Arial"/>
          <w:sz w:val="20"/>
          <w:szCs w:val="20"/>
          <w:lang w:val="lt-LT" w:eastAsia="en-GB"/>
        </w:rPr>
      </w:pPr>
      <w:r w:rsidRPr="00373AB2">
        <w:rPr>
          <w:rFonts w:ascii="Arial" w:eastAsia="Times New Roman" w:hAnsi="Arial" w:cs="Arial"/>
          <w:sz w:val="20"/>
          <w:szCs w:val="20"/>
          <w:lang w:val="lt-LT" w:eastAsia="en-GB"/>
        </w:rPr>
        <w:t xml:space="preserve">In accordance with Item 6(6) of the Conditions for the Design Contest (‘The Contracting Authority may, on its own initiative, clarify/adjust the documents before the time limit for the submission of tenders, in accordance with the requirements set out in Item 6(5) of this Chapter’), please find herewith a revised model of the VU S09 Model 3D insertion with </w:t>
      </w:r>
      <w:r>
        <w:rPr>
          <w:rFonts w:ascii="Arial" w:eastAsia="Times New Roman" w:hAnsi="Arial" w:cs="Arial"/>
          <w:sz w:val="20"/>
          <w:szCs w:val="20"/>
          <w:lang w:val="lt-LT" w:eastAsia="en-GB"/>
        </w:rPr>
        <w:t>the updated</w:t>
      </w:r>
      <w:r w:rsidRPr="00373AB2">
        <w:rPr>
          <w:rFonts w:ascii="Arial" w:eastAsia="Times New Roman" w:hAnsi="Arial" w:cs="Arial"/>
          <w:sz w:val="20"/>
          <w:szCs w:val="20"/>
          <w:lang w:val="lt-LT" w:eastAsia="en-GB"/>
        </w:rPr>
        <w:t xml:space="preserve"> height of the model.</w:t>
      </w:r>
      <w:r>
        <w:rPr>
          <w:rFonts w:ascii="Arial" w:eastAsia="Times New Roman" w:hAnsi="Arial" w:cs="Arial"/>
          <w:sz w:val="20"/>
          <w:szCs w:val="20"/>
          <w:lang w:val="lt-LT" w:eastAsia="en-GB"/>
        </w:rPr>
        <w:t xml:space="preserve"> </w:t>
      </w:r>
      <w:r w:rsidRPr="00373AB2">
        <w:rPr>
          <w:rFonts w:ascii="Arial" w:eastAsia="Times New Roman" w:hAnsi="Arial" w:cs="Arial"/>
          <w:sz w:val="20"/>
          <w:szCs w:val="20"/>
          <w:lang w:val="lt-LT" w:eastAsia="en-GB"/>
        </w:rPr>
        <w:t>After measuring the depth of the insertion in the physical model, a discrepancy was observed with the VU S09 Model 3D insertion provided in the Annexes to the Conditions for the Design Contest.</w:t>
      </w:r>
      <w:r>
        <w:rPr>
          <w:rFonts w:ascii="Arial" w:eastAsia="Times New Roman" w:hAnsi="Arial" w:cs="Arial"/>
          <w:sz w:val="20"/>
          <w:szCs w:val="20"/>
          <w:lang w:val="lt-LT" w:eastAsia="en-GB"/>
        </w:rPr>
        <w:t xml:space="preserve"> </w:t>
      </w:r>
      <w:r w:rsidRPr="00373AB2">
        <w:rPr>
          <w:rFonts w:ascii="Arial" w:eastAsia="Times New Roman" w:hAnsi="Arial" w:cs="Arial"/>
          <w:sz w:val="20"/>
          <w:szCs w:val="20"/>
          <w:lang w:val="lt-LT" w:eastAsia="en-GB"/>
        </w:rPr>
        <w:t>Please refer to the revised material.</w:t>
      </w:r>
      <w:r>
        <w:rPr>
          <w:rFonts w:ascii="Arial" w:eastAsia="Times New Roman" w:hAnsi="Arial" w:cs="Arial"/>
          <w:sz w:val="20"/>
          <w:szCs w:val="20"/>
          <w:lang w:val="lt-LT" w:eastAsia="en-GB"/>
        </w:rPr>
        <w:t xml:space="preserve"> </w:t>
      </w:r>
      <w:r w:rsidRPr="00373AB2">
        <w:rPr>
          <w:rFonts w:ascii="Arial" w:eastAsia="Times New Roman" w:hAnsi="Arial" w:cs="Arial"/>
          <w:sz w:val="20"/>
          <w:szCs w:val="20"/>
          <w:lang w:val="lt-LT" w:eastAsia="en-GB"/>
        </w:rPr>
        <w:t>The model is available in 3DM, SKP, OBJ, and STL formats (attached).</w:t>
      </w:r>
    </w:p>
    <w:sectPr w:rsidR="002C0298" w:rsidRPr="00BD036F" w:rsidSect="009B0B2B">
      <w:headerReference w:type="default" r:id="rId17"/>
      <w:footerReference w:type="default" r:id="rId18"/>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0B16" w14:textId="77777777" w:rsidR="0023464C" w:rsidRDefault="0023464C" w:rsidP="0024493C">
      <w:pPr>
        <w:spacing w:after="0" w:line="240" w:lineRule="auto"/>
      </w:pPr>
      <w:r>
        <w:separator/>
      </w:r>
    </w:p>
  </w:endnote>
  <w:endnote w:type="continuationSeparator" w:id="0">
    <w:p w14:paraId="2ACF9C4A" w14:textId="77777777" w:rsidR="0023464C" w:rsidRDefault="0023464C" w:rsidP="0024493C">
      <w:pPr>
        <w:spacing w:after="0" w:line="240" w:lineRule="auto"/>
      </w:pPr>
      <w:r>
        <w:continuationSeparator/>
      </w:r>
    </w:p>
  </w:endnote>
  <w:endnote w:type="continuationNotice" w:id="1">
    <w:p w14:paraId="42D42E7D" w14:textId="77777777" w:rsidR="0023464C" w:rsidRDefault="00234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DA1CB6">
    <w:pPr>
      <w:tabs>
        <w:tab w:val="left" w:pos="851"/>
        <w:tab w:val="left" w:pos="4395"/>
        <w:tab w:val="left" w:pos="9639"/>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5AD8"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DA1CB6">
    <w:pPr>
      <w:tabs>
        <w:tab w:val="left" w:pos="4395"/>
        <w:tab w:val="left" w:pos="9639"/>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DA1CB6">
    <w:pPr>
      <w:tabs>
        <w:tab w:val="left" w:pos="567"/>
        <w:tab w:val="left" w:pos="4395"/>
        <w:tab w:val="left" w:pos="9639"/>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0C19" w14:textId="77777777" w:rsidR="0023464C" w:rsidRDefault="0023464C" w:rsidP="0024493C">
      <w:pPr>
        <w:spacing w:after="0" w:line="240" w:lineRule="auto"/>
      </w:pPr>
      <w:r>
        <w:separator/>
      </w:r>
    </w:p>
  </w:footnote>
  <w:footnote w:type="continuationSeparator" w:id="0">
    <w:p w14:paraId="3992B97C" w14:textId="77777777" w:rsidR="0023464C" w:rsidRDefault="0023464C" w:rsidP="0024493C">
      <w:pPr>
        <w:spacing w:after="0" w:line="240" w:lineRule="auto"/>
      </w:pPr>
      <w:r>
        <w:continuationSeparator/>
      </w:r>
    </w:p>
  </w:footnote>
  <w:footnote w:type="continuationNotice" w:id="1">
    <w:p w14:paraId="2DEF8A8D" w14:textId="77777777" w:rsidR="0023464C" w:rsidRDefault="0023464C">
      <w:pPr>
        <w:spacing w:after="0" w:line="240" w:lineRule="auto"/>
      </w:pPr>
    </w:p>
  </w:footnote>
  <w:footnote w:id="2">
    <w:p w14:paraId="5C5F5E0B" w14:textId="660BC284"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Suinteresuoto (-ų) tiekėjo (-ų) klausimo / prašymo (-ų) paaiškinti / patikslinti </w:t>
      </w:r>
      <w:r w:rsidR="00813C59" w:rsidRPr="00DA306B">
        <w:rPr>
          <w:rFonts w:ascii="Arial" w:hAnsi="Arial" w:cs="Arial"/>
          <w:sz w:val="18"/>
          <w:szCs w:val="18"/>
          <w:lang w:val="lt-LT"/>
        </w:rPr>
        <w:t xml:space="preserve">projekto konkurso </w:t>
      </w:r>
      <w:r w:rsidRPr="00DA306B">
        <w:rPr>
          <w:rFonts w:ascii="Arial" w:hAnsi="Arial" w:cs="Arial"/>
          <w:sz w:val="18"/>
          <w:szCs w:val="18"/>
          <w:lang w:val="lt-LT"/>
        </w:rPr>
        <w:t>dokumentus tekstas neredaguotas.</w:t>
      </w:r>
      <w:r w:rsidRPr="00DA306B">
        <w:rPr>
          <w:rFonts w:ascii="Arial" w:hAnsi="Arial" w:cs="Arial"/>
          <w:sz w:val="18"/>
          <w:szCs w:val="18"/>
        </w:rPr>
        <w:t xml:space="preserve"> </w:t>
      </w:r>
      <w:r w:rsidR="005D4D6C" w:rsidRPr="00DA306B">
        <w:rPr>
          <w:rFonts w:ascii="Arial" w:hAnsi="Arial" w:cs="Arial"/>
          <w:sz w:val="18"/>
          <w:szCs w:val="18"/>
        </w:rPr>
        <w:t xml:space="preserve">/ The text of the question/request(s) for clarification/adjustment of the </w:t>
      </w:r>
      <w:r w:rsidR="007F4CA7" w:rsidRPr="00DA306B">
        <w:rPr>
          <w:rFonts w:ascii="Arial" w:hAnsi="Arial" w:cs="Arial"/>
          <w:sz w:val="18"/>
          <w:szCs w:val="18"/>
        </w:rPr>
        <w:t>Design contest</w:t>
      </w:r>
      <w:r w:rsidR="005D4D6C" w:rsidRPr="00DA306B">
        <w:rPr>
          <w:rFonts w:ascii="Arial" w:hAnsi="Arial" w:cs="Arial"/>
          <w:sz w:val="18"/>
          <w:szCs w:val="18"/>
        </w:rPr>
        <w:t xml:space="preserve"> documents submitted by an interested economic operator(s) is unedited.</w:t>
      </w:r>
    </w:p>
  </w:footnote>
  <w:footnote w:id="3">
    <w:p w14:paraId="28CC3DC3" w14:textId="5EADCF60" w:rsidR="00042D32" w:rsidRPr="00DA306B" w:rsidRDefault="00042D32"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 xml:space="preserve">Atsakymas </w:t>
      </w:r>
      <w:r w:rsidRPr="00DA306B">
        <w:rPr>
          <w:rFonts w:ascii="Arial" w:hAnsi="Arial" w:cs="Arial"/>
          <w:i/>
          <w:iCs/>
          <w:sz w:val="18"/>
          <w:szCs w:val="18"/>
          <w:lang w:val="lt-LT"/>
        </w:rPr>
        <w:t xml:space="preserve">/ </w:t>
      </w:r>
      <w:r w:rsidRPr="00DA306B">
        <w:rPr>
          <w:rStyle w:val="cf01"/>
          <w:rFonts w:ascii="Arial" w:hAnsi="Arial" w:cs="Arial"/>
          <w:i w:val="0"/>
          <w:iCs w:val="0"/>
          <w:lang w:val="lt-LT"/>
        </w:rPr>
        <w:t xml:space="preserve">Paaiškinimas / patikslinimas ir jo nuostatos turi viršenybę prieš ankstesnes </w:t>
      </w:r>
      <w:r w:rsidR="007F4CA7" w:rsidRPr="00DA306B">
        <w:rPr>
          <w:rStyle w:val="cf01"/>
          <w:rFonts w:ascii="Arial" w:hAnsi="Arial" w:cs="Arial"/>
          <w:i w:val="0"/>
          <w:iCs w:val="0"/>
          <w:lang w:val="lt-LT"/>
        </w:rPr>
        <w:t xml:space="preserve">Projekto konkurso </w:t>
      </w:r>
      <w:r w:rsidRPr="00DA306B">
        <w:rPr>
          <w:rStyle w:val="cf01"/>
          <w:rFonts w:ascii="Arial" w:hAnsi="Arial" w:cs="Arial"/>
          <w:i w:val="0"/>
          <w:iCs w:val="0"/>
          <w:lang w:val="lt-LT"/>
        </w:rPr>
        <w:t>dokumentuose išdėstytas nuostatas.</w:t>
      </w:r>
      <w:r w:rsidR="005D4D6C" w:rsidRPr="00DA306B">
        <w:rPr>
          <w:rStyle w:val="cf01"/>
          <w:rFonts w:ascii="Arial" w:hAnsi="Arial" w:cs="Arial"/>
          <w:i w:val="0"/>
          <w:iCs w:val="0"/>
        </w:rPr>
        <w:t xml:space="preserve"> / The response/clarification/adjustment and its provisions shall prevail over the previous provisions set out in the </w:t>
      </w:r>
      <w:r w:rsidR="007F4CA7" w:rsidRPr="00DA306B">
        <w:rPr>
          <w:rFonts w:ascii="Arial" w:hAnsi="Arial" w:cs="Arial"/>
          <w:sz w:val="18"/>
          <w:szCs w:val="18"/>
        </w:rPr>
        <w:t>Design contest</w:t>
      </w:r>
      <w:r w:rsidR="005D4D6C" w:rsidRPr="00DA306B">
        <w:rPr>
          <w:rStyle w:val="cf01"/>
          <w:rFonts w:ascii="Arial" w:hAnsi="Arial" w:cs="Arial"/>
          <w:i w:val="0"/>
          <w:iCs w:val="0"/>
        </w:rPr>
        <w:t xml:space="preserve"> documents.</w:t>
      </w:r>
    </w:p>
  </w:footnote>
  <w:footnote w:id="4">
    <w:p w14:paraId="73D64227" w14:textId="70CB8BD4" w:rsidR="00DA1CB6" w:rsidRPr="00DA306B" w:rsidRDefault="00DA1CB6" w:rsidP="00DA306B">
      <w:pPr>
        <w:tabs>
          <w:tab w:val="left" w:pos="284"/>
        </w:tabs>
        <w:spacing w:after="0" w:line="240" w:lineRule="auto"/>
        <w:jc w:val="both"/>
        <w:rPr>
          <w:rFonts w:ascii="Arial" w:hAnsi="Arial" w:cs="Arial"/>
          <w:sz w:val="18"/>
          <w:szCs w:val="18"/>
        </w:rPr>
      </w:pPr>
      <w:r w:rsidRPr="00DA306B">
        <w:rPr>
          <w:rStyle w:val="FootnoteReference"/>
          <w:rFonts w:ascii="Arial" w:hAnsi="Arial" w:cs="Arial"/>
          <w:sz w:val="18"/>
          <w:szCs w:val="18"/>
        </w:rPr>
        <w:footnoteRef/>
      </w:r>
      <w:r w:rsidRPr="00DA306B">
        <w:rPr>
          <w:rFonts w:ascii="Arial" w:hAnsi="Arial" w:cs="Arial"/>
          <w:sz w:val="18"/>
          <w:szCs w:val="18"/>
        </w:rPr>
        <w:t xml:space="preserve"> </w:t>
      </w:r>
      <w:r w:rsidRPr="00DA306B">
        <w:rPr>
          <w:rFonts w:ascii="Arial" w:hAnsi="Arial" w:cs="Arial"/>
          <w:sz w:val="18"/>
          <w:szCs w:val="18"/>
          <w:lang w:val="lt-LT"/>
        </w:rPr>
        <w:t>Dėl galimų vertimo netikslumų, pirmenybė teikiama tekstui originalo kalba</w:t>
      </w:r>
      <w:r w:rsidRPr="00DA306B">
        <w:rPr>
          <w:rFonts w:ascii="Arial" w:hAnsi="Arial" w:cs="Arial"/>
          <w:sz w:val="18"/>
          <w:szCs w:val="18"/>
        </w:rPr>
        <w:t>.</w:t>
      </w:r>
      <w:r w:rsidR="005D4D6C" w:rsidRPr="00DA306B">
        <w:rPr>
          <w:rFonts w:ascii="Arial" w:hAnsi="Arial" w:cs="Arial"/>
          <w:sz w:val="18"/>
          <w:szCs w:val="18"/>
        </w:rPr>
        <w:t xml:space="preserve"> / Due to potential inaccuracies in the translation, the original text is given priority.</w:t>
      </w:r>
    </w:p>
    <w:p w14:paraId="765B2C3E" w14:textId="7DB4C208" w:rsidR="00DA1CB6" w:rsidRPr="007A2676" w:rsidRDefault="00DA1C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NLQwM7c0tTQ2NLBQ0lEKTi0uzszPAykwrQUA4Y2NPCwAAAA="/>
  </w:docVars>
  <w:rsids>
    <w:rsidRoot w:val="0024493C"/>
    <w:rsid w:val="00001F76"/>
    <w:rsid w:val="000067A5"/>
    <w:rsid w:val="00006C70"/>
    <w:rsid w:val="00007909"/>
    <w:rsid w:val="00022738"/>
    <w:rsid w:val="00033A3E"/>
    <w:rsid w:val="00033C8A"/>
    <w:rsid w:val="0003721A"/>
    <w:rsid w:val="0003790F"/>
    <w:rsid w:val="00041191"/>
    <w:rsid w:val="00042D32"/>
    <w:rsid w:val="00043109"/>
    <w:rsid w:val="00043E53"/>
    <w:rsid w:val="00052182"/>
    <w:rsid w:val="0006274D"/>
    <w:rsid w:val="000710FE"/>
    <w:rsid w:val="00080E96"/>
    <w:rsid w:val="00084F51"/>
    <w:rsid w:val="00087351"/>
    <w:rsid w:val="00087868"/>
    <w:rsid w:val="00091748"/>
    <w:rsid w:val="0009206E"/>
    <w:rsid w:val="000A292F"/>
    <w:rsid w:val="000A2F35"/>
    <w:rsid w:val="000A68DE"/>
    <w:rsid w:val="000B4E70"/>
    <w:rsid w:val="000C078E"/>
    <w:rsid w:val="000D1983"/>
    <w:rsid w:val="000D21F4"/>
    <w:rsid w:val="000D3322"/>
    <w:rsid w:val="000D4273"/>
    <w:rsid w:val="000D4CD0"/>
    <w:rsid w:val="000D5F18"/>
    <w:rsid w:val="000E25D4"/>
    <w:rsid w:val="000E36DF"/>
    <w:rsid w:val="000E5E86"/>
    <w:rsid w:val="000F2DDF"/>
    <w:rsid w:val="000F3877"/>
    <w:rsid w:val="00102C98"/>
    <w:rsid w:val="00104383"/>
    <w:rsid w:val="0010452A"/>
    <w:rsid w:val="001064FC"/>
    <w:rsid w:val="0013420F"/>
    <w:rsid w:val="001347C9"/>
    <w:rsid w:val="001358E5"/>
    <w:rsid w:val="00135F43"/>
    <w:rsid w:val="001441E9"/>
    <w:rsid w:val="00144726"/>
    <w:rsid w:val="0014502E"/>
    <w:rsid w:val="001468F2"/>
    <w:rsid w:val="0015073D"/>
    <w:rsid w:val="00156EB3"/>
    <w:rsid w:val="0016261B"/>
    <w:rsid w:val="001626BF"/>
    <w:rsid w:val="00165549"/>
    <w:rsid w:val="0017161D"/>
    <w:rsid w:val="0017425D"/>
    <w:rsid w:val="00175F5C"/>
    <w:rsid w:val="0017620B"/>
    <w:rsid w:val="00177E6D"/>
    <w:rsid w:val="001837DF"/>
    <w:rsid w:val="00192039"/>
    <w:rsid w:val="001A1AAC"/>
    <w:rsid w:val="001A1EEE"/>
    <w:rsid w:val="001A308A"/>
    <w:rsid w:val="001A5C8E"/>
    <w:rsid w:val="001B51E0"/>
    <w:rsid w:val="001B6E70"/>
    <w:rsid w:val="001B728A"/>
    <w:rsid w:val="001C2245"/>
    <w:rsid w:val="001C3B77"/>
    <w:rsid w:val="001F200E"/>
    <w:rsid w:val="001F3613"/>
    <w:rsid w:val="00202703"/>
    <w:rsid w:val="00210F5C"/>
    <w:rsid w:val="00211202"/>
    <w:rsid w:val="002141E9"/>
    <w:rsid w:val="002165C9"/>
    <w:rsid w:val="00217962"/>
    <w:rsid w:val="002231FD"/>
    <w:rsid w:val="00227123"/>
    <w:rsid w:val="0023464C"/>
    <w:rsid w:val="0024493C"/>
    <w:rsid w:val="00247181"/>
    <w:rsid w:val="00250770"/>
    <w:rsid w:val="00251102"/>
    <w:rsid w:val="00263615"/>
    <w:rsid w:val="00265398"/>
    <w:rsid w:val="0026554D"/>
    <w:rsid w:val="00267F2F"/>
    <w:rsid w:val="00270304"/>
    <w:rsid w:val="002712C7"/>
    <w:rsid w:val="00272CE5"/>
    <w:rsid w:val="00272FB2"/>
    <w:rsid w:val="0027319D"/>
    <w:rsid w:val="00277597"/>
    <w:rsid w:val="002805EC"/>
    <w:rsid w:val="00281B6E"/>
    <w:rsid w:val="00282044"/>
    <w:rsid w:val="002A048B"/>
    <w:rsid w:val="002A1DAB"/>
    <w:rsid w:val="002B322F"/>
    <w:rsid w:val="002C0298"/>
    <w:rsid w:val="002C673F"/>
    <w:rsid w:val="002D42D7"/>
    <w:rsid w:val="002E081D"/>
    <w:rsid w:val="002F020A"/>
    <w:rsid w:val="002F1E72"/>
    <w:rsid w:val="002F3A88"/>
    <w:rsid w:val="002F42F2"/>
    <w:rsid w:val="002FC2FF"/>
    <w:rsid w:val="00303376"/>
    <w:rsid w:val="00303D01"/>
    <w:rsid w:val="00305C6C"/>
    <w:rsid w:val="0030715E"/>
    <w:rsid w:val="00310F60"/>
    <w:rsid w:val="00313B0A"/>
    <w:rsid w:val="003267E2"/>
    <w:rsid w:val="00332D6F"/>
    <w:rsid w:val="00336F6F"/>
    <w:rsid w:val="003411A4"/>
    <w:rsid w:val="00347C4A"/>
    <w:rsid w:val="003509C8"/>
    <w:rsid w:val="003513A6"/>
    <w:rsid w:val="003544C4"/>
    <w:rsid w:val="00357EE8"/>
    <w:rsid w:val="00363BA4"/>
    <w:rsid w:val="00366DB6"/>
    <w:rsid w:val="00370CFF"/>
    <w:rsid w:val="003714BA"/>
    <w:rsid w:val="003726FD"/>
    <w:rsid w:val="00373AB2"/>
    <w:rsid w:val="00377CDC"/>
    <w:rsid w:val="00382188"/>
    <w:rsid w:val="0038481A"/>
    <w:rsid w:val="00390B40"/>
    <w:rsid w:val="003915A4"/>
    <w:rsid w:val="003A0E1F"/>
    <w:rsid w:val="003A3447"/>
    <w:rsid w:val="003A4A89"/>
    <w:rsid w:val="003A4BA7"/>
    <w:rsid w:val="003A558F"/>
    <w:rsid w:val="003A561F"/>
    <w:rsid w:val="003A695D"/>
    <w:rsid w:val="003B34EE"/>
    <w:rsid w:val="003C2426"/>
    <w:rsid w:val="003C2510"/>
    <w:rsid w:val="003D16A6"/>
    <w:rsid w:val="003D1746"/>
    <w:rsid w:val="003D260D"/>
    <w:rsid w:val="003D2FB9"/>
    <w:rsid w:val="003E2BEF"/>
    <w:rsid w:val="003E37CD"/>
    <w:rsid w:val="003E43C8"/>
    <w:rsid w:val="003F06D9"/>
    <w:rsid w:val="003F31E1"/>
    <w:rsid w:val="003F363A"/>
    <w:rsid w:val="003F3888"/>
    <w:rsid w:val="003F4FC4"/>
    <w:rsid w:val="003F5140"/>
    <w:rsid w:val="003F6BF0"/>
    <w:rsid w:val="00403150"/>
    <w:rsid w:val="00410FBA"/>
    <w:rsid w:val="00413F91"/>
    <w:rsid w:val="004206C6"/>
    <w:rsid w:val="00425DD4"/>
    <w:rsid w:val="0042635B"/>
    <w:rsid w:val="00434658"/>
    <w:rsid w:val="00440A6C"/>
    <w:rsid w:val="00442C4A"/>
    <w:rsid w:val="0044626B"/>
    <w:rsid w:val="00446578"/>
    <w:rsid w:val="004542BA"/>
    <w:rsid w:val="0046121D"/>
    <w:rsid w:val="004621CB"/>
    <w:rsid w:val="00463AD6"/>
    <w:rsid w:val="00465918"/>
    <w:rsid w:val="00466C78"/>
    <w:rsid w:val="0047479F"/>
    <w:rsid w:val="0047704B"/>
    <w:rsid w:val="0048313A"/>
    <w:rsid w:val="00484DCF"/>
    <w:rsid w:val="0049155F"/>
    <w:rsid w:val="00492517"/>
    <w:rsid w:val="004933F2"/>
    <w:rsid w:val="00493B27"/>
    <w:rsid w:val="0049575B"/>
    <w:rsid w:val="004A56FE"/>
    <w:rsid w:val="004B1198"/>
    <w:rsid w:val="004B15B6"/>
    <w:rsid w:val="004B4ED0"/>
    <w:rsid w:val="004B56B9"/>
    <w:rsid w:val="004B6015"/>
    <w:rsid w:val="004C4A50"/>
    <w:rsid w:val="004D09D3"/>
    <w:rsid w:val="004D29D8"/>
    <w:rsid w:val="004D3008"/>
    <w:rsid w:val="004D6280"/>
    <w:rsid w:val="004E48FC"/>
    <w:rsid w:val="004F27B2"/>
    <w:rsid w:val="004F458C"/>
    <w:rsid w:val="004F487F"/>
    <w:rsid w:val="004F4F55"/>
    <w:rsid w:val="00502A4C"/>
    <w:rsid w:val="00511AE2"/>
    <w:rsid w:val="00513981"/>
    <w:rsid w:val="0051571F"/>
    <w:rsid w:val="00520BDE"/>
    <w:rsid w:val="005264AA"/>
    <w:rsid w:val="00530ADC"/>
    <w:rsid w:val="00530EDC"/>
    <w:rsid w:val="00531CEE"/>
    <w:rsid w:val="00532124"/>
    <w:rsid w:val="005324AD"/>
    <w:rsid w:val="005344CC"/>
    <w:rsid w:val="005404E5"/>
    <w:rsid w:val="00540DDD"/>
    <w:rsid w:val="005420EA"/>
    <w:rsid w:val="00544093"/>
    <w:rsid w:val="005463B8"/>
    <w:rsid w:val="00550446"/>
    <w:rsid w:val="00554C91"/>
    <w:rsid w:val="005579BB"/>
    <w:rsid w:val="0056510C"/>
    <w:rsid w:val="00571992"/>
    <w:rsid w:val="00572404"/>
    <w:rsid w:val="00580F67"/>
    <w:rsid w:val="005810B2"/>
    <w:rsid w:val="00584134"/>
    <w:rsid w:val="00586F42"/>
    <w:rsid w:val="00587291"/>
    <w:rsid w:val="00595663"/>
    <w:rsid w:val="005A0FED"/>
    <w:rsid w:val="005A272B"/>
    <w:rsid w:val="005A2A12"/>
    <w:rsid w:val="005A2ADB"/>
    <w:rsid w:val="005A74FA"/>
    <w:rsid w:val="005A78CF"/>
    <w:rsid w:val="005B1680"/>
    <w:rsid w:val="005B21A3"/>
    <w:rsid w:val="005B2B0D"/>
    <w:rsid w:val="005B704A"/>
    <w:rsid w:val="005C2B81"/>
    <w:rsid w:val="005C394D"/>
    <w:rsid w:val="005C77ED"/>
    <w:rsid w:val="005D0F4A"/>
    <w:rsid w:val="005D157E"/>
    <w:rsid w:val="005D239A"/>
    <w:rsid w:val="005D4D6C"/>
    <w:rsid w:val="005E3444"/>
    <w:rsid w:val="005E3DC7"/>
    <w:rsid w:val="005E65D5"/>
    <w:rsid w:val="005F057C"/>
    <w:rsid w:val="005F6601"/>
    <w:rsid w:val="00604907"/>
    <w:rsid w:val="00606482"/>
    <w:rsid w:val="006072E5"/>
    <w:rsid w:val="006148EE"/>
    <w:rsid w:val="006156D6"/>
    <w:rsid w:val="006227DC"/>
    <w:rsid w:val="00626219"/>
    <w:rsid w:val="00633EA1"/>
    <w:rsid w:val="0063630B"/>
    <w:rsid w:val="006367B7"/>
    <w:rsid w:val="0063697B"/>
    <w:rsid w:val="0064155B"/>
    <w:rsid w:val="00641E57"/>
    <w:rsid w:val="00644CB5"/>
    <w:rsid w:val="006452B6"/>
    <w:rsid w:val="006452C0"/>
    <w:rsid w:val="00646B4B"/>
    <w:rsid w:val="00656A8C"/>
    <w:rsid w:val="00662C47"/>
    <w:rsid w:val="0066584E"/>
    <w:rsid w:val="00670994"/>
    <w:rsid w:val="00671486"/>
    <w:rsid w:val="00676CC0"/>
    <w:rsid w:val="00685373"/>
    <w:rsid w:val="00686412"/>
    <w:rsid w:val="0069446F"/>
    <w:rsid w:val="0069533E"/>
    <w:rsid w:val="00697ABD"/>
    <w:rsid w:val="00697C67"/>
    <w:rsid w:val="006A670B"/>
    <w:rsid w:val="006B12FD"/>
    <w:rsid w:val="006B2EFD"/>
    <w:rsid w:val="006B4388"/>
    <w:rsid w:val="006B7AB8"/>
    <w:rsid w:val="006C03E9"/>
    <w:rsid w:val="006C2207"/>
    <w:rsid w:val="006C77F7"/>
    <w:rsid w:val="006D0AFD"/>
    <w:rsid w:val="006E31FC"/>
    <w:rsid w:val="006E5062"/>
    <w:rsid w:val="006F02A6"/>
    <w:rsid w:val="006F3943"/>
    <w:rsid w:val="006F3CBC"/>
    <w:rsid w:val="006F7B06"/>
    <w:rsid w:val="00701CEB"/>
    <w:rsid w:val="00705230"/>
    <w:rsid w:val="00713E6E"/>
    <w:rsid w:val="0071415D"/>
    <w:rsid w:val="007200D9"/>
    <w:rsid w:val="00720405"/>
    <w:rsid w:val="00730C24"/>
    <w:rsid w:val="007347CD"/>
    <w:rsid w:val="00736392"/>
    <w:rsid w:val="00737F98"/>
    <w:rsid w:val="00747726"/>
    <w:rsid w:val="0075059E"/>
    <w:rsid w:val="00753E0E"/>
    <w:rsid w:val="00754A61"/>
    <w:rsid w:val="007574FF"/>
    <w:rsid w:val="00771F49"/>
    <w:rsid w:val="00773790"/>
    <w:rsid w:val="00780D98"/>
    <w:rsid w:val="007865F3"/>
    <w:rsid w:val="00793740"/>
    <w:rsid w:val="007A2676"/>
    <w:rsid w:val="007A27CD"/>
    <w:rsid w:val="007A4049"/>
    <w:rsid w:val="007B2850"/>
    <w:rsid w:val="007B5BB1"/>
    <w:rsid w:val="007B6419"/>
    <w:rsid w:val="007B6D77"/>
    <w:rsid w:val="007C1493"/>
    <w:rsid w:val="007C2B53"/>
    <w:rsid w:val="007C321B"/>
    <w:rsid w:val="007C48D0"/>
    <w:rsid w:val="007C6466"/>
    <w:rsid w:val="007E105D"/>
    <w:rsid w:val="007E1349"/>
    <w:rsid w:val="007E1F43"/>
    <w:rsid w:val="007E4E94"/>
    <w:rsid w:val="007E6B09"/>
    <w:rsid w:val="007F17EE"/>
    <w:rsid w:val="007F2290"/>
    <w:rsid w:val="007F25D8"/>
    <w:rsid w:val="007F4CA7"/>
    <w:rsid w:val="007F536E"/>
    <w:rsid w:val="00801A99"/>
    <w:rsid w:val="00803E22"/>
    <w:rsid w:val="00803F2F"/>
    <w:rsid w:val="00807192"/>
    <w:rsid w:val="00807B3A"/>
    <w:rsid w:val="00810BD9"/>
    <w:rsid w:val="00812441"/>
    <w:rsid w:val="00812EBE"/>
    <w:rsid w:val="00813329"/>
    <w:rsid w:val="00813C59"/>
    <w:rsid w:val="00814028"/>
    <w:rsid w:val="008143FB"/>
    <w:rsid w:val="00820644"/>
    <w:rsid w:val="008209C0"/>
    <w:rsid w:val="00820A78"/>
    <w:rsid w:val="00826B2C"/>
    <w:rsid w:val="00832F07"/>
    <w:rsid w:val="008334A9"/>
    <w:rsid w:val="008353D6"/>
    <w:rsid w:val="008401E6"/>
    <w:rsid w:val="00840B39"/>
    <w:rsid w:val="00854D40"/>
    <w:rsid w:val="00865073"/>
    <w:rsid w:val="00867155"/>
    <w:rsid w:val="0087068D"/>
    <w:rsid w:val="00870F1A"/>
    <w:rsid w:val="0087623F"/>
    <w:rsid w:val="008771A5"/>
    <w:rsid w:val="0088346A"/>
    <w:rsid w:val="00883A67"/>
    <w:rsid w:val="00893960"/>
    <w:rsid w:val="0089406D"/>
    <w:rsid w:val="00896086"/>
    <w:rsid w:val="008A2C38"/>
    <w:rsid w:val="008A2F92"/>
    <w:rsid w:val="008B028A"/>
    <w:rsid w:val="008B5617"/>
    <w:rsid w:val="008B5676"/>
    <w:rsid w:val="008B6EBA"/>
    <w:rsid w:val="008C316F"/>
    <w:rsid w:val="008C44CA"/>
    <w:rsid w:val="008D0DAE"/>
    <w:rsid w:val="008D462C"/>
    <w:rsid w:val="008D5BE9"/>
    <w:rsid w:val="008D7980"/>
    <w:rsid w:val="008E18C2"/>
    <w:rsid w:val="008F4CED"/>
    <w:rsid w:val="008F556F"/>
    <w:rsid w:val="009025C1"/>
    <w:rsid w:val="00906F46"/>
    <w:rsid w:val="00911CA5"/>
    <w:rsid w:val="00916C40"/>
    <w:rsid w:val="00921CE3"/>
    <w:rsid w:val="009242F3"/>
    <w:rsid w:val="00934087"/>
    <w:rsid w:val="00934095"/>
    <w:rsid w:val="009362B3"/>
    <w:rsid w:val="00937CEA"/>
    <w:rsid w:val="00945D76"/>
    <w:rsid w:val="009473E9"/>
    <w:rsid w:val="0095265A"/>
    <w:rsid w:val="00954CD6"/>
    <w:rsid w:val="009575D3"/>
    <w:rsid w:val="0096066D"/>
    <w:rsid w:val="00961734"/>
    <w:rsid w:val="009725AF"/>
    <w:rsid w:val="00982935"/>
    <w:rsid w:val="00985236"/>
    <w:rsid w:val="00987B9F"/>
    <w:rsid w:val="009A488E"/>
    <w:rsid w:val="009A4DF9"/>
    <w:rsid w:val="009A7E90"/>
    <w:rsid w:val="009B073E"/>
    <w:rsid w:val="009B0B2B"/>
    <w:rsid w:val="009B4731"/>
    <w:rsid w:val="009B6670"/>
    <w:rsid w:val="009B6FD0"/>
    <w:rsid w:val="009B7FF7"/>
    <w:rsid w:val="009C1898"/>
    <w:rsid w:val="009C19AF"/>
    <w:rsid w:val="009C3021"/>
    <w:rsid w:val="009C5A70"/>
    <w:rsid w:val="009C74DC"/>
    <w:rsid w:val="009D3276"/>
    <w:rsid w:val="009D3711"/>
    <w:rsid w:val="009D37F8"/>
    <w:rsid w:val="009D4C86"/>
    <w:rsid w:val="009D4D48"/>
    <w:rsid w:val="009E1871"/>
    <w:rsid w:val="009E4D03"/>
    <w:rsid w:val="009E58D1"/>
    <w:rsid w:val="009F1105"/>
    <w:rsid w:val="009F22A9"/>
    <w:rsid w:val="009F6049"/>
    <w:rsid w:val="009F654E"/>
    <w:rsid w:val="00A029F0"/>
    <w:rsid w:val="00A0367C"/>
    <w:rsid w:val="00A04EBA"/>
    <w:rsid w:val="00A05958"/>
    <w:rsid w:val="00A06BC2"/>
    <w:rsid w:val="00A07161"/>
    <w:rsid w:val="00A126AF"/>
    <w:rsid w:val="00A23800"/>
    <w:rsid w:val="00A24955"/>
    <w:rsid w:val="00A256B1"/>
    <w:rsid w:val="00A25C32"/>
    <w:rsid w:val="00A25E1F"/>
    <w:rsid w:val="00A26370"/>
    <w:rsid w:val="00A326BE"/>
    <w:rsid w:val="00A32EA7"/>
    <w:rsid w:val="00A3351A"/>
    <w:rsid w:val="00A4458D"/>
    <w:rsid w:val="00A44F96"/>
    <w:rsid w:val="00A53103"/>
    <w:rsid w:val="00A53FDE"/>
    <w:rsid w:val="00A556E0"/>
    <w:rsid w:val="00A6172F"/>
    <w:rsid w:val="00A66576"/>
    <w:rsid w:val="00A667A2"/>
    <w:rsid w:val="00A67E6B"/>
    <w:rsid w:val="00A7293F"/>
    <w:rsid w:val="00A82055"/>
    <w:rsid w:val="00A841FD"/>
    <w:rsid w:val="00A865C9"/>
    <w:rsid w:val="00A93616"/>
    <w:rsid w:val="00AA06E7"/>
    <w:rsid w:val="00AA19BB"/>
    <w:rsid w:val="00AA6E6B"/>
    <w:rsid w:val="00AA75A4"/>
    <w:rsid w:val="00AB2E57"/>
    <w:rsid w:val="00AC3829"/>
    <w:rsid w:val="00AC3EEE"/>
    <w:rsid w:val="00AE0A2D"/>
    <w:rsid w:val="00AE1315"/>
    <w:rsid w:val="00AE1D68"/>
    <w:rsid w:val="00AE41AD"/>
    <w:rsid w:val="00AE4436"/>
    <w:rsid w:val="00AE5F64"/>
    <w:rsid w:val="00AF41C6"/>
    <w:rsid w:val="00AF630F"/>
    <w:rsid w:val="00B06906"/>
    <w:rsid w:val="00B0723F"/>
    <w:rsid w:val="00B124D2"/>
    <w:rsid w:val="00B1579D"/>
    <w:rsid w:val="00B15F3C"/>
    <w:rsid w:val="00B1606B"/>
    <w:rsid w:val="00B217FB"/>
    <w:rsid w:val="00B2639A"/>
    <w:rsid w:val="00B328D0"/>
    <w:rsid w:val="00B34043"/>
    <w:rsid w:val="00B35893"/>
    <w:rsid w:val="00B37A98"/>
    <w:rsid w:val="00B43695"/>
    <w:rsid w:val="00B458A7"/>
    <w:rsid w:val="00B4680A"/>
    <w:rsid w:val="00B47AED"/>
    <w:rsid w:val="00B52C59"/>
    <w:rsid w:val="00B55C09"/>
    <w:rsid w:val="00B60CCB"/>
    <w:rsid w:val="00B63EBA"/>
    <w:rsid w:val="00B65C86"/>
    <w:rsid w:val="00B65DF4"/>
    <w:rsid w:val="00B704FC"/>
    <w:rsid w:val="00B7096F"/>
    <w:rsid w:val="00B74DF2"/>
    <w:rsid w:val="00B80F1A"/>
    <w:rsid w:val="00B81412"/>
    <w:rsid w:val="00B83AB9"/>
    <w:rsid w:val="00B83DEE"/>
    <w:rsid w:val="00B83F8C"/>
    <w:rsid w:val="00B84411"/>
    <w:rsid w:val="00B871DE"/>
    <w:rsid w:val="00B87E77"/>
    <w:rsid w:val="00B9028D"/>
    <w:rsid w:val="00B917CF"/>
    <w:rsid w:val="00B96C44"/>
    <w:rsid w:val="00B97FB7"/>
    <w:rsid w:val="00BA708E"/>
    <w:rsid w:val="00BB10EC"/>
    <w:rsid w:val="00BB2585"/>
    <w:rsid w:val="00BB59FC"/>
    <w:rsid w:val="00BC0F04"/>
    <w:rsid w:val="00BC2BBE"/>
    <w:rsid w:val="00BC3062"/>
    <w:rsid w:val="00BC4A18"/>
    <w:rsid w:val="00BC5C1F"/>
    <w:rsid w:val="00BC6A21"/>
    <w:rsid w:val="00BD036F"/>
    <w:rsid w:val="00BD0CE6"/>
    <w:rsid w:val="00BD0DC5"/>
    <w:rsid w:val="00BD2A14"/>
    <w:rsid w:val="00BD4844"/>
    <w:rsid w:val="00BD66F4"/>
    <w:rsid w:val="00BD6E2F"/>
    <w:rsid w:val="00BE05BB"/>
    <w:rsid w:val="00BE6537"/>
    <w:rsid w:val="00BF35CD"/>
    <w:rsid w:val="00BF3DEC"/>
    <w:rsid w:val="00BF4153"/>
    <w:rsid w:val="00BF5501"/>
    <w:rsid w:val="00BF59FF"/>
    <w:rsid w:val="00BF7B47"/>
    <w:rsid w:val="00C05036"/>
    <w:rsid w:val="00C05F9B"/>
    <w:rsid w:val="00C07CE8"/>
    <w:rsid w:val="00C16CB7"/>
    <w:rsid w:val="00C23A2B"/>
    <w:rsid w:val="00C27472"/>
    <w:rsid w:val="00C44110"/>
    <w:rsid w:val="00C444C1"/>
    <w:rsid w:val="00C4506F"/>
    <w:rsid w:val="00C46A7C"/>
    <w:rsid w:val="00C47D97"/>
    <w:rsid w:val="00C52413"/>
    <w:rsid w:val="00C52737"/>
    <w:rsid w:val="00C61BC4"/>
    <w:rsid w:val="00C72CF7"/>
    <w:rsid w:val="00C73E7A"/>
    <w:rsid w:val="00C73F3F"/>
    <w:rsid w:val="00C741EE"/>
    <w:rsid w:val="00C82598"/>
    <w:rsid w:val="00C87D5A"/>
    <w:rsid w:val="00C91427"/>
    <w:rsid w:val="00CA3594"/>
    <w:rsid w:val="00CA3A48"/>
    <w:rsid w:val="00CA67E7"/>
    <w:rsid w:val="00CA73F4"/>
    <w:rsid w:val="00CB013C"/>
    <w:rsid w:val="00CB0E2B"/>
    <w:rsid w:val="00CB2352"/>
    <w:rsid w:val="00CB2C6B"/>
    <w:rsid w:val="00CB58D2"/>
    <w:rsid w:val="00CC44C6"/>
    <w:rsid w:val="00CC617A"/>
    <w:rsid w:val="00CC76F4"/>
    <w:rsid w:val="00CD01BB"/>
    <w:rsid w:val="00CD01DA"/>
    <w:rsid w:val="00CE02C7"/>
    <w:rsid w:val="00CE1ED1"/>
    <w:rsid w:val="00CF4163"/>
    <w:rsid w:val="00CF42DB"/>
    <w:rsid w:val="00CF442B"/>
    <w:rsid w:val="00CF4A51"/>
    <w:rsid w:val="00CF4A60"/>
    <w:rsid w:val="00CF6750"/>
    <w:rsid w:val="00D018A7"/>
    <w:rsid w:val="00D069DA"/>
    <w:rsid w:val="00D06C4A"/>
    <w:rsid w:val="00D10010"/>
    <w:rsid w:val="00D10EAF"/>
    <w:rsid w:val="00D118EB"/>
    <w:rsid w:val="00D21C9C"/>
    <w:rsid w:val="00D2624D"/>
    <w:rsid w:val="00D27BCE"/>
    <w:rsid w:val="00D316CD"/>
    <w:rsid w:val="00D32B0C"/>
    <w:rsid w:val="00D3496F"/>
    <w:rsid w:val="00D36182"/>
    <w:rsid w:val="00D36EF6"/>
    <w:rsid w:val="00D37284"/>
    <w:rsid w:val="00D41D98"/>
    <w:rsid w:val="00D434E9"/>
    <w:rsid w:val="00D444D7"/>
    <w:rsid w:val="00D57002"/>
    <w:rsid w:val="00D60A69"/>
    <w:rsid w:val="00D659CA"/>
    <w:rsid w:val="00D70D21"/>
    <w:rsid w:val="00D723C3"/>
    <w:rsid w:val="00D72899"/>
    <w:rsid w:val="00D8161C"/>
    <w:rsid w:val="00D93154"/>
    <w:rsid w:val="00D94B89"/>
    <w:rsid w:val="00D96471"/>
    <w:rsid w:val="00DA173B"/>
    <w:rsid w:val="00DA1CB6"/>
    <w:rsid w:val="00DA306B"/>
    <w:rsid w:val="00DB4AE1"/>
    <w:rsid w:val="00DB666D"/>
    <w:rsid w:val="00DB6CFB"/>
    <w:rsid w:val="00DC1ED0"/>
    <w:rsid w:val="00DC26CF"/>
    <w:rsid w:val="00DC2C23"/>
    <w:rsid w:val="00DC5DE8"/>
    <w:rsid w:val="00DD0E8D"/>
    <w:rsid w:val="00DD3C2B"/>
    <w:rsid w:val="00DD41C5"/>
    <w:rsid w:val="00DE4E3E"/>
    <w:rsid w:val="00DE4E89"/>
    <w:rsid w:val="00DF027C"/>
    <w:rsid w:val="00DF24CF"/>
    <w:rsid w:val="00DF4EC5"/>
    <w:rsid w:val="00DF6C18"/>
    <w:rsid w:val="00DF7BE4"/>
    <w:rsid w:val="00DF7EC1"/>
    <w:rsid w:val="00E0142B"/>
    <w:rsid w:val="00E01F20"/>
    <w:rsid w:val="00E052C9"/>
    <w:rsid w:val="00E05811"/>
    <w:rsid w:val="00E06AE8"/>
    <w:rsid w:val="00E0745F"/>
    <w:rsid w:val="00E17C73"/>
    <w:rsid w:val="00E20515"/>
    <w:rsid w:val="00E2188A"/>
    <w:rsid w:val="00E23613"/>
    <w:rsid w:val="00E253B5"/>
    <w:rsid w:val="00E31EAF"/>
    <w:rsid w:val="00E42163"/>
    <w:rsid w:val="00E42C20"/>
    <w:rsid w:val="00E43167"/>
    <w:rsid w:val="00E502AF"/>
    <w:rsid w:val="00E50D80"/>
    <w:rsid w:val="00E52139"/>
    <w:rsid w:val="00E53CB9"/>
    <w:rsid w:val="00E55DFA"/>
    <w:rsid w:val="00E63223"/>
    <w:rsid w:val="00E63D07"/>
    <w:rsid w:val="00E659CD"/>
    <w:rsid w:val="00E712FA"/>
    <w:rsid w:val="00E814C5"/>
    <w:rsid w:val="00E87FB8"/>
    <w:rsid w:val="00E91C5A"/>
    <w:rsid w:val="00E92784"/>
    <w:rsid w:val="00EA0500"/>
    <w:rsid w:val="00EA1790"/>
    <w:rsid w:val="00EA26E2"/>
    <w:rsid w:val="00EA6971"/>
    <w:rsid w:val="00EC09BA"/>
    <w:rsid w:val="00EC4129"/>
    <w:rsid w:val="00EC5016"/>
    <w:rsid w:val="00EC6347"/>
    <w:rsid w:val="00ED03B2"/>
    <w:rsid w:val="00ED0CCC"/>
    <w:rsid w:val="00ED3FC4"/>
    <w:rsid w:val="00EE1716"/>
    <w:rsid w:val="00EE455B"/>
    <w:rsid w:val="00EE5DFB"/>
    <w:rsid w:val="00EE667E"/>
    <w:rsid w:val="00EF3085"/>
    <w:rsid w:val="00F044FA"/>
    <w:rsid w:val="00F04E14"/>
    <w:rsid w:val="00F13F88"/>
    <w:rsid w:val="00F140E2"/>
    <w:rsid w:val="00F20C91"/>
    <w:rsid w:val="00F265BB"/>
    <w:rsid w:val="00F308B2"/>
    <w:rsid w:val="00F45AE2"/>
    <w:rsid w:val="00F47975"/>
    <w:rsid w:val="00F52EBC"/>
    <w:rsid w:val="00F55AFF"/>
    <w:rsid w:val="00F55E3A"/>
    <w:rsid w:val="00F61C6A"/>
    <w:rsid w:val="00F67EA1"/>
    <w:rsid w:val="00F728BC"/>
    <w:rsid w:val="00F72BFB"/>
    <w:rsid w:val="00F7551C"/>
    <w:rsid w:val="00F7678E"/>
    <w:rsid w:val="00F768D9"/>
    <w:rsid w:val="00F84977"/>
    <w:rsid w:val="00F864EB"/>
    <w:rsid w:val="00F87722"/>
    <w:rsid w:val="00F905A6"/>
    <w:rsid w:val="00FA006D"/>
    <w:rsid w:val="00FA0AAA"/>
    <w:rsid w:val="00FA3802"/>
    <w:rsid w:val="00FA4E1F"/>
    <w:rsid w:val="00FA4E22"/>
    <w:rsid w:val="00FA7659"/>
    <w:rsid w:val="00FB1920"/>
    <w:rsid w:val="00FB34B8"/>
    <w:rsid w:val="00FB3843"/>
    <w:rsid w:val="00FB5041"/>
    <w:rsid w:val="00FB6043"/>
    <w:rsid w:val="00FB7B5E"/>
    <w:rsid w:val="00FC16C9"/>
    <w:rsid w:val="00FC242D"/>
    <w:rsid w:val="00FC2F5E"/>
    <w:rsid w:val="00FC3DD4"/>
    <w:rsid w:val="00FC5344"/>
    <w:rsid w:val="00FD366A"/>
    <w:rsid w:val="00FD6029"/>
    <w:rsid w:val="00FD6A00"/>
    <w:rsid w:val="00FE2167"/>
    <w:rsid w:val="00FE4D5E"/>
    <w:rsid w:val="00FF0E03"/>
    <w:rsid w:val="00FF5211"/>
    <w:rsid w:val="01E7AD69"/>
    <w:rsid w:val="0246F91A"/>
    <w:rsid w:val="02E778B9"/>
    <w:rsid w:val="0357F451"/>
    <w:rsid w:val="03BCE603"/>
    <w:rsid w:val="04080F8F"/>
    <w:rsid w:val="047AEF89"/>
    <w:rsid w:val="0516816F"/>
    <w:rsid w:val="05C48271"/>
    <w:rsid w:val="061F58D8"/>
    <w:rsid w:val="0679CA52"/>
    <w:rsid w:val="06954435"/>
    <w:rsid w:val="070A398F"/>
    <w:rsid w:val="089B8BD9"/>
    <w:rsid w:val="08A2005D"/>
    <w:rsid w:val="08BF89AD"/>
    <w:rsid w:val="09139254"/>
    <w:rsid w:val="0A3E1363"/>
    <w:rsid w:val="0A6EEC4F"/>
    <w:rsid w:val="0B619F88"/>
    <w:rsid w:val="0B99FD1E"/>
    <w:rsid w:val="0E161B48"/>
    <w:rsid w:val="0E283D84"/>
    <w:rsid w:val="0E87860E"/>
    <w:rsid w:val="0ED26302"/>
    <w:rsid w:val="0F5FD037"/>
    <w:rsid w:val="0F8E20CD"/>
    <w:rsid w:val="0FA0E5BB"/>
    <w:rsid w:val="0FB59AB6"/>
    <w:rsid w:val="1000E2BA"/>
    <w:rsid w:val="1017EA52"/>
    <w:rsid w:val="1057766E"/>
    <w:rsid w:val="110AA702"/>
    <w:rsid w:val="114F1E61"/>
    <w:rsid w:val="115E5D0D"/>
    <w:rsid w:val="1183FC1E"/>
    <w:rsid w:val="11B2F4F0"/>
    <w:rsid w:val="126A9265"/>
    <w:rsid w:val="12C2C568"/>
    <w:rsid w:val="1311D86B"/>
    <w:rsid w:val="1631F909"/>
    <w:rsid w:val="16A96737"/>
    <w:rsid w:val="1801CCA0"/>
    <w:rsid w:val="186D4461"/>
    <w:rsid w:val="197176CC"/>
    <w:rsid w:val="197BFB2A"/>
    <w:rsid w:val="1A375688"/>
    <w:rsid w:val="1AA9BC2F"/>
    <w:rsid w:val="1AF9242D"/>
    <w:rsid w:val="1B01A786"/>
    <w:rsid w:val="1B4C9534"/>
    <w:rsid w:val="1D01B558"/>
    <w:rsid w:val="1D245F8D"/>
    <w:rsid w:val="1DA8E9EE"/>
    <w:rsid w:val="1E25DC6A"/>
    <w:rsid w:val="1E55E1C5"/>
    <w:rsid w:val="1E85069D"/>
    <w:rsid w:val="1F39E417"/>
    <w:rsid w:val="2028480E"/>
    <w:rsid w:val="20553D94"/>
    <w:rsid w:val="20EC0E90"/>
    <w:rsid w:val="2120A231"/>
    <w:rsid w:val="224109F7"/>
    <w:rsid w:val="23157009"/>
    <w:rsid w:val="233262BD"/>
    <w:rsid w:val="23638B3D"/>
    <w:rsid w:val="24F2FE47"/>
    <w:rsid w:val="254B658D"/>
    <w:rsid w:val="254B8123"/>
    <w:rsid w:val="26DD7246"/>
    <w:rsid w:val="27E4A637"/>
    <w:rsid w:val="280D9287"/>
    <w:rsid w:val="28AAD7FC"/>
    <w:rsid w:val="29EBC07A"/>
    <w:rsid w:val="2A2AD4BD"/>
    <w:rsid w:val="2A612B0D"/>
    <w:rsid w:val="2BBB1FF1"/>
    <w:rsid w:val="2BE13B6D"/>
    <w:rsid w:val="2BE49A3C"/>
    <w:rsid w:val="2C76B059"/>
    <w:rsid w:val="2CE66A8A"/>
    <w:rsid w:val="2D341050"/>
    <w:rsid w:val="2EA0EC74"/>
    <w:rsid w:val="2EED15D7"/>
    <w:rsid w:val="30D0F095"/>
    <w:rsid w:val="30D94FEC"/>
    <w:rsid w:val="313A57B1"/>
    <w:rsid w:val="31474AB9"/>
    <w:rsid w:val="3320B226"/>
    <w:rsid w:val="337EDBF8"/>
    <w:rsid w:val="338C5645"/>
    <w:rsid w:val="33BF943A"/>
    <w:rsid w:val="33E7E73B"/>
    <w:rsid w:val="3471A0E1"/>
    <w:rsid w:val="350DD177"/>
    <w:rsid w:val="35CF9B49"/>
    <w:rsid w:val="37099963"/>
    <w:rsid w:val="3730D5A8"/>
    <w:rsid w:val="37AD8AE8"/>
    <w:rsid w:val="37E6D877"/>
    <w:rsid w:val="387BE0F9"/>
    <w:rsid w:val="38B60BCA"/>
    <w:rsid w:val="391C0D24"/>
    <w:rsid w:val="3A1C0618"/>
    <w:rsid w:val="3A868219"/>
    <w:rsid w:val="3B5BE405"/>
    <w:rsid w:val="3C58C400"/>
    <w:rsid w:val="3C62ECD7"/>
    <w:rsid w:val="3D7FD440"/>
    <w:rsid w:val="3E7B2092"/>
    <w:rsid w:val="3F3DB504"/>
    <w:rsid w:val="3FCF5209"/>
    <w:rsid w:val="401FA889"/>
    <w:rsid w:val="40782FFF"/>
    <w:rsid w:val="4091B257"/>
    <w:rsid w:val="4097AF37"/>
    <w:rsid w:val="40C4D677"/>
    <w:rsid w:val="412F96AA"/>
    <w:rsid w:val="41EA2106"/>
    <w:rsid w:val="429105D2"/>
    <w:rsid w:val="429BA422"/>
    <w:rsid w:val="42DA5B1A"/>
    <w:rsid w:val="43D29E42"/>
    <w:rsid w:val="4461A742"/>
    <w:rsid w:val="446F7B79"/>
    <w:rsid w:val="44C64764"/>
    <w:rsid w:val="457D9776"/>
    <w:rsid w:val="45907DC9"/>
    <w:rsid w:val="45939E3E"/>
    <w:rsid w:val="45F5EA5B"/>
    <w:rsid w:val="45FC6751"/>
    <w:rsid w:val="464DC3A8"/>
    <w:rsid w:val="468B2BEC"/>
    <w:rsid w:val="46BDABB2"/>
    <w:rsid w:val="46DB8716"/>
    <w:rsid w:val="47392C14"/>
    <w:rsid w:val="47B91817"/>
    <w:rsid w:val="47DE5DF4"/>
    <w:rsid w:val="4989867A"/>
    <w:rsid w:val="49CD7EE7"/>
    <w:rsid w:val="4BF53F5F"/>
    <w:rsid w:val="4C0BA7C3"/>
    <w:rsid w:val="4C6AB4B1"/>
    <w:rsid w:val="4C9E4427"/>
    <w:rsid w:val="4CE45A79"/>
    <w:rsid w:val="4CFE655F"/>
    <w:rsid w:val="4D25B5B9"/>
    <w:rsid w:val="4D4F67AE"/>
    <w:rsid w:val="4D89175D"/>
    <w:rsid w:val="5019A4BB"/>
    <w:rsid w:val="5041FAB7"/>
    <w:rsid w:val="508C8709"/>
    <w:rsid w:val="5171BE3B"/>
    <w:rsid w:val="517D6FCF"/>
    <w:rsid w:val="51A71F32"/>
    <w:rsid w:val="522B4659"/>
    <w:rsid w:val="5234B90E"/>
    <w:rsid w:val="5423169D"/>
    <w:rsid w:val="5444F1C5"/>
    <w:rsid w:val="5461F666"/>
    <w:rsid w:val="54DB2DFA"/>
    <w:rsid w:val="552C7B71"/>
    <w:rsid w:val="55C7277B"/>
    <w:rsid w:val="55C9F287"/>
    <w:rsid w:val="566F76DA"/>
    <w:rsid w:val="567751F5"/>
    <w:rsid w:val="57FF2BA4"/>
    <w:rsid w:val="586889A4"/>
    <w:rsid w:val="58AAFED8"/>
    <w:rsid w:val="5AAAF7A2"/>
    <w:rsid w:val="5B2AE3F9"/>
    <w:rsid w:val="5B7DB938"/>
    <w:rsid w:val="5C327057"/>
    <w:rsid w:val="5C520183"/>
    <w:rsid w:val="5C861F35"/>
    <w:rsid w:val="5C9F8E62"/>
    <w:rsid w:val="5CE23D90"/>
    <w:rsid w:val="5E285878"/>
    <w:rsid w:val="5E303426"/>
    <w:rsid w:val="5EF4B886"/>
    <w:rsid w:val="5F074DFB"/>
    <w:rsid w:val="607DF178"/>
    <w:rsid w:val="622D8916"/>
    <w:rsid w:val="62364DB8"/>
    <w:rsid w:val="62AEAF88"/>
    <w:rsid w:val="62D90E79"/>
    <w:rsid w:val="63022D99"/>
    <w:rsid w:val="63023AE8"/>
    <w:rsid w:val="63052413"/>
    <w:rsid w:val="63307369"/>
    <w:rsid w:val="6377F6BD"/>
    <w:rsid w:val="63912026"/>
    <w:rsid w:val="63FC9EAC"/>
    <w:rsid w:val="647AFA05"/>
    <w:rsid w:val="648DC33A"/>
    <w:rsid w:val="658FB9A5"/>
    <w:rsid w:val="6601A5C7"/>
    <w:rsid w:val="662AB603"/>
    <w:rsid w:val="68AA219E"/>
    <w:rsid w:val="695EB027"/>
    <w:rsid w:val="695F0C7A"/>
    <w:rsid w:val="69A3A3A6"/>
    <w:rsid w:val="69B2B989"/>
    <w:rsid w:val="6A309F05"/>
    <w:rsid w:val="6A3362E0"/>
    <w:rsid w:val="6B63B50A"/>
    <w:rsid w:val="6B817AFA"/>
    <w:rsid w:val="6C49658D"/>
    <w:rsid w:val="6D275692"/>
    <w:rsid w:val="6D83FF69"/>
    <w:rsid w:val="6E4F7F0C"/>
    <w:rsid w:val="6EF1CD31"/>
    <w:rsid w:val="6F2B7332"/>
    <w:rsid w:val="6F7018D1"/>
    <w:rsid w:val="6FA18C58"/>
    <w:rsid w:val="70334F36"/>
    <w:rsid w:val="7059CEFE"/>
    <w:rsid w:val="70CA561E"/>
    <w:rsid w:val="713725C1"/>
    <w:rsid w:val="71A9FE91"/>
    <w:rsid w:val="72EB1218"/>
    <w:rsid w:val="7373249C"/>
    <w:rsid w:val="738DEE17"/>
    <w:rsid w:val="743F7DF9"/>
    <w:rsid w:val="74D0BE3A"/>
    <w:rsid w:val="75EED62A"/>
    <w:rsid w:val="76BD32B6"/>
    <w:rsid w:val="771BF911"/>
    <w:rsid w:val="77D2D2C7"/>
    <w:rsid w:val="79EB2A00"/>
    <w:rsid w:val="7A7B62CA"/>
    <w:rsid w:val="7AB83F47"/>
    <w:rsid w:val="7B7B1110"/>
    <w:rsid w:val="7BCE36E3"/>
    <w:rsid w:val="7CC52C7C"/>
    <w:rsid w:val="7D3CA9B9"/>
    <w:rsid w:val="7EB9A3BC"/>
    <w:rsid w:val="7F309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 w:type="character" w:styleId="Hyperlink">
    <w:name w:val="Hyperlink"/>
    <w:basedOn w:val="DefaultParagraphFont"/>
    <w:uiPriority w:val="99"/>
    <w:unhideWhenUsed/>
    <w:rsid w:val="00BF5501"/>
    <w:rPr>
      <w:color w:val="0000FF"/>
      <w:u w:val="single"/>
    </w:rPr>
  </w:style>
  <w:style w:type="character" w:customStyle="1" w:styleId="findhit">
    <w:name w:val="findhit"/>
    <w:basedOn w:val="DefaultParagraphFont"/>
    <w:rsid w:val="002C673F"/>
  </w:style>
  <w:style w:type="character" w:styleId="FollowedHyperlink">
    <w:name w:val="FollowedHyperlink"/>
    <w:basedOn w:val="DefaultParagraphFont"/>
    <w:uiPriority w:val="99"/>
    <w:semiHidden/>
    <w:unhideWhenUsed/>
    <w:rsid w:val="00AC3EEE"/>
    <w:rPr>
      <w:color w:val="954F72" w:themeColor="followedHyperlink"/>
      <w:u w:val="single"/>
    </w:rPr>
  </w:style>
  <w:style w:type="character" w:styleId="UnresolvedMention">
    <w:name w:val="Unresolved Mention"/>
    <w:basedOn w:val="DefaultParagraphFont"/>
    <w:uiPriority w:val="99"/>
    <w:semiHidden/>
    <w:unhideWhenUsed/>
    <w:rsid w:val="00B8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486">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sChild>
        <w:div w:id="2044400512">
          <w:marLeft w:val="0"/>
          <w:marRight w:val="0"/>
          <w:marTop w:val="0"/>
          <w:marBottom w:val="0"/>
          <w:divBdr>
            <w:top w:val="none" w:sz="0" w:space="0" w:color="auto"/>
            <w:left w:val="none" w:sz="0" w:space="0" w:color="auto"/>
            <w:bottom w:val="none" w:sz="0" w:space="0" w:color="auto"/>
            <w:right w:val="none" w:sz="0" w:space="0" w:color="auto"/>
          </w:divBdr>
          <w:divsChild>
            <w:div w:id="115412282">
              <w:marLeft w:val="0"/>
              <w:marRight w:val="0"/>
              <w:marTop w:val="0"/>
              <w:marBottom w:val="0"/>
              <w:divBdr>
                <w:top w:val="none" w:sz="0" w:space="0" w:color="auto"/>
                <w:left w:val="none" w:sz="0" w:space="0" w:color="auto"/>
                <w:bottom w:val="none" w:sz="0" w:space="0" w:color="auto"/>
                <w:right w:val="none" w:sz="0" w:space="0" w:color="auto"/>
              </w:divBdr>
              <w:divsChild>
                <w:div w:id="518199221">
                  <w:marLeft w:val="0"/>
                  <w:marRight w:val="0"/>
                  <w:marTop w:val="0"/>
                  <w:marBottom w:val="0"/>
                  <w:divBdr>
                    <w:top w:val="none" w:sz="0" w:space="0" w:color="auto"/>
                    <w:left w:val="none" w:sz="0" w:space="0" w:color="auto"/>
                    <w:bottom w:val="none" w:sz="0" w:space="0" w:color="auto"/>
                    <w:right w:val="none" w:sz="0" w:space="0" w:color="auto"/>
                  </w:divBdr>
                  <w:divsChild>
                    <w:div w:id="10252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5247">
          <w:marLeft w:val="0"/>
          <w:marRight w:val="0"/>
          <w:marTop w:val="0"/>
          <w:marBottom w:val="0"/>
          <w:divBdr>
            <w:top w:val="none" w:sz="0" w:space="0" w:color="auto"/>
            <w:left w:val="none" w:sz="0" w:space="0" w:color="auto"/>
            <w:bottom w:val="none" w:sz="0" w:space="0" w:color="auto"/>
            <w:right w:val="none" w:sz="0" w:space="0" w:color="auto"/>
          </w:divBdr>
          <w:divsChild>
            <w:div w:id="1727876202">
              <w:marLeft w:val="0"/>
              <w:marRight w:val="0"/>
              <w:marTop w:val="0"/>
              <w:marBottom w:val="0"/>
              <w:divBdr>
                <w:top w:val="none" w:sz="0" w:space="0" w:color="auto"/>
                <w:left w:val="none" w:sz="0" w:space="0" w:color="auto"/>
                <w:bottom w:val="none" w:sz="0" w:space="0" w:color="auto"/>
                <w:right w:val="none" w:sz="0" w:space="0" w:color="auto"/>
              </w:divBdr>
              <w:divsChild>
                <w:div w:id="117922298">
                  <w:marLeft w:val="0"/>
                  <w:marRight w:val="0"/>
                  <w:marTop w:val="0"/>
                  <w:marBottom w:val="0"/>
                  <w:divBdr>
                    <w:top w:val="none" w:sz="0" w:space="0" w:color="auto"/>
                    <w:left w:val="none" w:sz="0" w:space="0" w:color="auto"/>
                    <w:bottom w:val="none" w:sz="0" w:space="0" w:color="auto"/>
                    <w:right w:val="none" w:sz="0" w:space="0" w:color="auto"/>
                  </w:divBdr>
                  <w:divsChild>
                    <w:div w:id="501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5476">
      <w:bodyDiv w:val="1"/>
      <w:marLeft w:val="0"/>
      <w:marRight w:val="0"/>
      <w:marTop w:val="0"/>
      <w:marBottom w:val="0"/>
      <w:divBdr>
        <w:top w:val="none" w:sz="0" w:space="0" w:color="auto"/>
        <w:left w:val="none" w:sz="0" w:space="0" w:color="auto"/>
        <w:bottom w:val="none" w:sz="0" w:space="0" w:color="auto"/>
        <w:right w:val="none" w:sz="0" w:space="0" w:color="auto"/>
      </w:divBdr>
    </w:div>
    <w:div w:id="14592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vilnius.lt/teritoriju-planavim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ps.vilnius.lt/teritoriju-planav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ctm/Supplier/PublicPurchase/787402?B=PP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vilnius.lt/teritoriju-planavimas" TargetMode="External"/><Relationship Id="rId5" Type="http://schemas.openxmlformats.org/officeDocument/2006/relationships/numbering" Target="numbering.xml"/><Relationship Id="rId15" Type="http://schemas.openxmlformats.org/officeDocument/2006/relationships/hyperlink" Target="https://pirkimai.eviesiejipirkimai.lt/ctm/Supplier/PublicPurchase/787402?B=PP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vilnius.lt/teritoriju-planavi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A9D9BC8F76A8415CA50E545BA49CDBD8"/>
        <w:category>
          <w:name w:val="General"/>
          <w:gallery w:val="placeholder"/>
        </w:category>
        <w:types>
          <w:type w:val="bbPlcHdr"/>
        </w:types>
        <w:behaviors>
          <w:behavior w:val="content"/>
        </w:behaviors>
        <w:guid w:val="{06FC7F16-EDDC-4A38-8CEB-1D02325E712E}"/>
      </w:docPartPr>
      <w:docPartBody>
        <w:p w:rsidR="00225729" w:rsidRDefault="00281B6E">
          <w:pPr>
            <w:pStyle w:val="A9D9BC8F76A8415CA50E545BA49CDBD8"/>
          </w:pPr>
          <w:r w:rsidRPr="00202703">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0090"/>
    <w:rsid w:val="00047539"/>
    <w:rsid w:val="000C5AC1"/>
    <w:rsid w:val="000D1983"/>
    <w:rsid w:val="00111090"/>
    <w:rsid w:val="0012562E"/>
    <w:rsid w:val="00173DAA"/>
    <w:rsid w:val="001941F9"/>
    <w:rsid w:val="00225729"/>
    <w:rsid w:val="00225D85"/>
    <w:rsid w:val="0024415A"/>
    <w:rsid w:val="00281B6E"/>
    <w:rsid w:val="002D3E50"/>
    <w:rsid w:val="002D5AA5"/>
    <w:rsid w:val="002E45DC"/>
    <w:rsid w:val="00303E7A"/>
    <w:rsid w:val="00326E28"/>
    <w:rsid w:val="00342322"/>
    <w:rsid w:val="003724A8"/>
    <w:rsid w:val="003915A4"/>
    <w:rsid w:val="003D6035"/>
    <w:rsid w:val="003F06C4"/>
    <w:rsid w:val="0047704B"/>
    <w:rsid w:val="004940A9"/>
    <w:rsid w:val="00516CC4"/>
    <w:rsid w:val="005B036B"/>
    <w:rsid w:val="00622D98"/>
    <w:rsid w:val="00630976"/>
    <w:rsid w:val="00692A6C"/>
    <w:rsid w:val="006C1784"/>
    <w:rsid w:val="006D20FF"/>
    <w:rsid w:val="006F21EE"/>
    <w:rsid w:val="00713572"/>
    <w:rsid w:val="0072572B"/>
    <w:rsid w:val="00760D41"/>
    <w:rsid w:val="00761FAF"/>
    <w:rsid w:val="0077666E"/>
    <w:rsid w:val="0077794F"/>
    <w:rsid w:val="00845EEE"/>
    <w:rsid w:val="008C5E41"/>
    <w:rsid w:val="008E2A25"/>
    <w:rsid w:val="009244BF"/>
    <w:rsid w:val="009445C7"/>
    <w:rsid w:val="009626B7"/>
    <w:rsid w:val="00A35D04"/>
    <w:rsid w:val="00A92791"/>
    <w:rsid w:val="00AA4F7E"/>
    <w:rsid w:val="00AB3FBB"/>
    <w:rsid w:val="00AF630F"/>
    <w:rsid w:val="00B0756C"/>
    <w:rsid w:val="00B36608"/>
    <w:rsid w:val="00B737E3"/>
    <w:rsid w:val="00BA0C14"/>
    <w:rsid w:val="00BD0E6B"/>
    <w:rsid w:val="00CB09B9"/>
    <w:rsid w:val="00DC5DE8"/>
    <w:rsid w:val="00DE140A"/>
    <w:rsid w:val="00E00CFF"/>
    <w:rsid w:val="00E63223"/>
    <w:rsid w:val="00E91D84"/>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E71E52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A9D9BC8F76A8415CA50E545BA49CDBD8">
    <w:name w:val="A9D9BC8F76A8415CA50E545BA49CD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2.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3.xml><?xml version="1.0" encoding="utf-8"?>
<ds:datastoreItem xmlns:ds="http://schemas.openxmlformats.org/officeDocument/2006/customXml" ds:itemID="{E8E6848F-79F1-4965-B209-DC69E556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5932</Words>
  <Characters>36975</Characters>
  <Application>Microsoft Office Word</Application>
  <DocSecurity>0</DocSecurity>
  <Lines>308</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2025-01-22T12:08:00Z</dcterms:created>
  <dcterms:modified xsi:type="dcterms:W3CDTF">2025-01-22T12:09:00Z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5d53a2a310b7a4e02f1875d6e50de69e02eedcaaa5341a2a6f0de48bdcfd5e7e</vt:lpwstr>
  </property>
  <property fmtid="{D5CDD505-2E9C-101B-9397-08002B2CF9AE}" pid="4" name="ContentTypeId">
    <vt:lpwstr>0x010100DB8210A874BFC64B87AC34CB24042502</vt:lpwstr>
  </property>
</Properties>
</file>