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shd w:val="clear" w:color="auto" w:fill="006982"/>
        <w:tblLook w:val="04A0" w:firstRow="1" w:lastRow="0" w:firstColumn="1" w:lastColumn="0" w:noHBand="0" w:noVBand="1"/>
      </w:tblPr>
      <w:tblGrid>
        <w:gridCol w:w="10201"/>
      </w:tblGrid>
      <w:tr w:rsidR="000466BF" w:rsidRPr="00343ADA" w14:paraId="4FA493FF" w14:textId="77777777" w:rsidTr="008C10CF">
        <w:trPr>
          <w:trHeight w:val="416"/>
        </w:trPr>
        <w:tc>
          <w:tcPr>
            <w:tcW w:w="10201" w:type="dxa"/>
            <w:shd w:val="clear" w:color="auto" w:fill="006982"/>
            <w:vAlign w:val="center"/>
          </w:tcPr>
          <w:p w14:paraId="1CF07426" w14:textId="2F2A72F9" w:rsidR="000466BF" w:rsidRPr="00343ADA" w:rsidRDefault="000466BF" w:rsidP="0069140F">
            <w:pPr>
              <w:rPr>
                <w:rFonts w:ascii="Arial" w:hAnsi="Arial" w:cs="Arial"/>
                <w:b/>
                <w:caps/>
                <w:color w:val="FFFFFF" w:themeColor="background1"/>
                <w:sz w:val="22"/>
                <w:szCs w:val="22"/>
              </w:rPr>
            </w:pPr>
            <w:r w:rsidRPr="00343ADA">
              <w:rPr>
                <w:rFonts w:ascii="Arial" w:hAnsi="Arial" w:cs="Arial"/>
                <w:b/>
                <w:caps/>
                <w:color w:val="FFFFFF" w:themeColor="background1"/>
                <w:sz w:val="22"/>
                <w:szCs w:val="22"/>
              </w:rPr>
              <w:t>1. PIRKIMO OBJEKTAS</w:t>
            </w:r>
            <w:r w:rsidR="00F751CF" w:rsidRPr="00343ADA">
              <w:rPr>
                <w:rFonts w:ascii="Arial" w:hAnsi="Arial" w:cs="Arial"/>
                <w:b/>
                <w:caps/>
                <w:color w:val="FFFFFF" w:themeColor="background1"/>
                <w:sz w:val="22"/>
                <w:szCs w:val="22"/>
              </w:rPr>
              <w:t xml:space="preserve"> ir bendra informacija</w:t>
            </w:r>
          </w:p>
        </w:tc>
      </w:tr>
    </w:tbl>
    <w:p w14:paraId="560DC4AC" w14:textId="4344719C" w:rsidR="00624A3A" w:rsidRPr="0069140F" w:rsidRDefault="00F77DC6" w:rsidP="0069140F">
      <w:pPr>
        <w:pStyle w:val="1numeracija"/>
        <w:numPr>
          <w:ilvl w:val="1"/>
          <w:numId w:val="40"/>
        </w:numPr>
        <w:ind w:left="0" w:firstLine="709"/>
        <w:rPr>
          <w:rFonts w:cs="Arial"/>
        </w:rPr>
      </w:pPr>
      <w:r w:rsidRPr="0069140F">
        <w:rPr>
          <w:rFonts w:cs="Arial"/>
        </w:rPr>
        <w:t>Perkančioji organizacija siekia įsigyti eksploatuojamos Privilegijuotų naudotojų prieigos valdymo sistemos (toliau – PAM) gamintojo „</w:t>
      </w:r>
      <w:proofErr w:type="spellStart"/>
      <w:r w:rsidRPr="0069140F">
        <w:rPr>
          <w:rFonts w:cs="Arial"/>
        </w:rPr>
        <w:t>Delinea</w:t>
      </w:r>
      <w:proofErr w:type="spellEnd"/>
      <w:r w:rsidRPr="0069140F">
        <w:rPr>
          <w:rFonts w:cs="Arial"/>
        </w:rPr>
        <w:t>“</w:t>
      </w:r>
      <w:r w:rsidR="00923D83" w:rsidRPr="0069140F">
        <w:rPr>
          <w:rFonts w:cs="Arial"/>
        </w:rPr>
        <w:t xml:space="preserve"> </w:t>
      </w:r>
      <w:r w:rsidRPr="0069140F">
        <w:rPr>
          <w:rFonts w:cs="Arial"/>
        </w:rPr>
        <w:t>programinės įrangos „Secret Server“</w:t>
      </w:r>
      <w:r w:rsidR="001B7FF6" w:rsidRPr="0069140F">
        <w:rPr>
          <w:rFonts w:cs="Arial"/>
        </w:rPr>
        <w:t xml:space="preserve"> (arba lygiavert</w:t>
      </w:r>
      <w:r w:rsidR="001B513C" w:rsidRPr="0069140F">
        <w:rPr>
          <w:rFonts w:cs="Arial"/>
        </w:rPr>
        <w:t>ė</w:t>
      </w:r>
      <w:r w:rsidR="001B7FF6" w:rsidRPr="0069140F">
        <w:rPr>
          <w:rFonts w:cs="Arial"/>
        </w:rPr>
        <w:t>)</w:t>
      </w:r>
      <w:r w:rsidRPr="0069140F">
        <w:rPr>
          <w:rFonts w:cs="Arial"/>
        </w:rPr>
        <w:t xml:space="preserve"> ir susijusios programinės įrangos licencijų nuomą su 12 (dvylikos) mėnesių gamintojo garantija ir garantine priežiūra (toliau – Prekės). Planuojamų įsigyti Prekių informacija yra pateikta 1 lentelėje.</w:t>
      </w:r>
    </w:p>
    <w:p w14:paraId="4FCDF168" w14:textId="0073AE3B" w:rsidR="00B62FEA" w:rsidRPr="00624A3A" w:rsidRDefault="00B62FEA" w:rsidP="0069140F">
      <w:pPr>
        <w:pStyle w:val="1numeracija"/>
        <w:numPr>
          <w:ilvl w:val="1"/>
          <w:numId w:val="40"/>
        </w:numPr>
        <w:ind w:left="0" w:firstLine="709"/>
        <w:rPr>
          <w:rFonts w:cs="Arial"/>
        </w:rPr>
      </w:pPr>
      <w:proofErr w:type="spellStart"/>
      <w:r w:rsidRPr="0069140F">
        <w:rPr>
          <w:rFonts w:eastAsia="Calibri" w:cs="Arial"/>
        </w:rPr>
        <w:t>Delinea</w:t>
      </w:r>
      <w:proofErr w:type="spellEnd"/>
      <w:r w:rsidRPr="0069140F">
        <w:rPr>
          <w:rFonts w:eastAsia="Calibri" w:cs="Arial"/>
        </w:rPr>
        <w:t xml:space="preserve"> </w:t>
      </w:r>
      <w:r w:rsidR="00BF453B" w:rsidRPr="0069140F">
        <w:rPr>
          <w:rFonts w:eastAsia="Calibri" w:cs="Arial"/>
        </w:rPr>
        <w:t>„</w:t>
      </w:r>
      <w:r w:rsidRPr="0069140F">
        <w:rPr>
          <w:rFonts w:eastAsia="Calibri" w:cs="Arial"/>
        </w:rPr>
        <w:t>Secret Server</w:t>
      </w:r>
      <w:r w:rsidR="00BF453B" w:rsidRPr="0069140F">
        <w:rPr>
          <w:rFonts w:eastAsia="Calibri" w:cs="Arial"/>
        </w:rPr>
        <w:t>“</w:t>
      </w:r>
      <w:r w:rsidRPr="00624A3A">
        <w:rPr>
          <w:rFonts w:cs="Arial"/>
        </w:rPr>
        <w:t xml:space="preserve"> -</w:t>
      </w:r>
      <w:r w:rsidR="00BF453B" w:rsidRPr="00624A3A">
        <w:rPr>
          <w:rFonts w:cs="Arial"/>
        </w:rPr>
        <w:t xml:space="preserve"> tai</w:t>
      </w:r>
      <w:r w:rsidRPr="00624A3A">
        <w:rPr>
          <w:rFonts w:cs="Arial"/>
        </w:rPr>
        <w:t xml:space="preserve"> įmonė</w:t>
      </w:r>
      <w:r w:rsidR="00AA09F5" w:rsidRPr="00624A3A">
        <w:rPr>
          <w:rFonts w:cs="Arial"/>
        </w:rPr>
        <w:t>m</w:t>
      </w:r>
      <w:r w:rsidRPr="00624A3A">
        <w:rPr>
          <w:rFonts w:cs="Arial"/>
        </w:rPr>
        <w:t xml:space="preserve">s </w:t>
      </w:r>
      <w:r w:rsidR="00AA09F5" w:rsidRPr="00624A3A">
        <w:rPr>
          <w:rFonts w:cs="Arial"/>
        </w:rPr>
        <w:t>skirtas</w:t>
      </w:r>
      <w:r w:rsidRPr="00624A3A">
        <w:rPr>
          <w:rFonts w:cs="Arial"/>
        </w:rPr>
        <w:t xml:space="preserve"> slaptažodžių valdymo sprendimas, </w:t>
      </w:r>
      <w:r w:rsidR="00AA09F5" w:rsidRPr="00624A3A">
        <w:rPr>
          <w:rFonts w:cs="Arial"/>
        </w:rPr>
        <w:t xml:space="preserve">kuris turi </w:t>
      </w:r>
      <w:r w:rsidRPr="00624A3A">
        <w:rPr>
          <w:rFonts w:cs="Arial"/>
        </w:rPr>
        <w:t>padėti organizacijoms saugiai saugoti, valdyti ir kontroliuoti prieigą prie privilegijuotų k</w:t>
      </w:r>
      <w:r w:rsidR="00287E2E" w:rsidRPr="00624A3A">
        <w:rPr>
          <w:rFonts w:cs="Arial"/>
        </w:rPr>
        <w:t>onfid</w:t>
      </w:r>
      <w:r w:rsidRPr="00624A3A">
        <w:rPr>
          <w:rFonts w:cs="Arial"/>
        </w:rPr>
        <w:t>encial</w:t>
      </w:r>
      <w:r w:rsidR="00AA09F5" w:rsidRPr="00624A3A">
        <w:rPr>
          <w:rFonts w:cs="Arial"/>
        </w:rPr>
        <w:t>i</w:t>
      </w:r>
      <w:r w:rsidRPr="00624A3A">
        <w:rPr>
          <w:rFonts w:cs="Arial"/>
        </w:rPr>
        <w:t>ų</w:t>
      </w:r>
      <w:r w:rsidR="00287E2E" w:rsidRPr="00624A3A">
        <w:rPr>
          <w:rFonts w:cs="Arial"/>
        </w:rPr>
        <w:t xml:space="preserve"> duomenų</w:t>
      </w:r>
      <w:r w:rsidRPr="00624A3A">
        <w:rPr>
          <w:rFonts w:cs="Arial"/>
        </w:rPr>
        <w:t>. Juo siekiama pagerinti neskelbtinų duomenų saugumą, sumažinti duomenų pažeidimų riziką ir supaprastinti slaptažodžių valdymo procesą.</w:t>
      </w:r>
    </w:p>
    <w:p w14:paraId="2E366115" w14:textId="2BB9FCC1" w:rsidR="00B62FEA" w:rsidRPr="0069140F" w:rsidRDefault="00287E2E" w:rsidP="0069140F">
      <w:pPr>
        <w:pStyle w:val="1numeracija"/>
        <w:numPr>
          <w:ilvl w:val="1"/>
          <w:numId w:val="40"/>
        </w:numPr>
        <w:ind w:left="1134" w:hanging="425"/>
        <w:rPr>
          <w:rFonts w:cs="Arial"/>
        </w:rPr>
      </w:pPr>
      <w:r w:rsidRPr="0069140F">
        <w:rPr>
          <w:rFonts w:cs="Arial"/>
        </w:rPr>
        <w:t>P</w:t>
      </w:r>
      <w:r w:rsidR="00B62FEA" w:rsidRPr="0069140F">
        <w:rPr>
          <w:rFonts w:cs="Arial"/>
        </w:rPr>
        <w:t>agrindinės "</w:t>
      </w:r>
      <w:proofErr w:type="spellStart"/>
      <w:r w:rsidR="00B62FEA" w:rsidRPr="0069140F">
        <w:rPr>
          <w:rFonts w:cs="Arial"/>
        </w:rPr>
        <w:t>Delinea</w:t>
      </w:r>
      <w:proofErr w:type="spellEnd"/>
      <w:r w:rsidR="00B62FEA" w:rsidRPr="0069140F">
        <w:rPr>
          <w:rFonts w:cs="Arial"/>
        </w:rPr>
        <w:t xml:space="preserve"> Secret Server" funkcijos:</w:t>
      </w:r>
    </w:p>
    <w:p w14:paraId="1D037A2C" w14:textId="40A3E4F5" w:rsidR="00B62FEA" w:rsidRPr="00624A3A" w:rsidRDefault="00B62FEA" w:rsidP="0069140F">
      <w:pPr>
        <w:pStyle w:val="2numeracija"/>
        <w:numPr>
          <w:ilvl w:val="2"/>
          <w:numId w:val="40"/>
        </w:numPr>
        <w:ind w:left="0" w:firstLine="709"/>
        <w:rPr>
          <w:rFonts w:cs="Arial"/>
        </w:rPr>
      </w:pPr>
      <w:r w:rsidRPr="00624A3A">
        <w:rPr>
          <w:rFonts w:cs="Arial"/>
        </w:rPr>
        <w:t xml:space="preserve">Saugus slaptažodžio saugojimas: slaptas serveris saugo privilegijuotus </w:t>
      </w:r>
      <w:r w:rsidR="005C6C41" w:rsidRPr="00624A3A">
        <w:rPr>
          <w:rFonts w:cs="Arial"/>
        </w:rPr>
        <w:t>konfidencialius duomenis</w:t>
      </w:r>
      <w:r w:rsidRPr="00624A3A">
        <w:rPr>
          <w:rFonts w:cs="Arial"/>
        </w:rPr>
        <w:t xml:space="preserve"> užšifruotu formatu, apsaugodamas slaptą informaciją nuo neteisėtos prieigos.</w:t>
      </w:r>
    </w:p>
    <w:p w14:paraId="2972B9EF" w14:textId="267AAC16" w:rsidR="00B62FEA" w:rsidRPr="00624A3A" w:rsidRDefault="00B62FEA" w:rsidP="0069140F">
      <w:pPr>
        <w:pStyle w:val="2numeracija"/>
        <w:numPr>
          <w:ilvl w:val="2"/>
          <w:numId w:val="40"/>
        </w:numPr>
        <w:ind w:left="0" w:firstLine="709"/>
        <w:rPr>
          <w:rFonts w:cs="Arial"/>
        </w:rPr>
      </w:pPr>
      <w:r w:rsidRPr="00624A3A">
        <w:rPr>
          <w:rFonts w:cs="Arial"/>
        </w:rPr>
        <w:t>Prieigos kontrolė: slaptas serveris įgyvendina vaidmenimis pagrįstą prieigos valdymą, leidžiantį administratoriams nustatyti teises ir valdyti, kas turi prieigą prie slaptos informacijos.</w:t>
      </w:r>
    </w:p>
    <w:p w14:paraId="3153D865" w14:textId="2C0A1426" w:rsidR="00B62FEA" w:rsidRPr="00624A3A" w:rsidRDefault="00B62FEA" w:rsidP="0069140F">
      <w:pPr>
        <w:pStyle w:val="2numeracija"/>
        <w:numPr>
          <w:ilvl w:val="2"/>
          <w:numId w:val="40"/>
        </w:numPr>
        <w:ind w:left="0" w:firstLine="709"/>
        <w:rPr>
          <w:rFonts w:cs="Arial"/>
        </w:rPr>
      </w:pPr>
      <w:r w:rsidRPr="00624A3A">
        <w:rPr>
          <w:rFonts w:cs="Arial"/>
        </w:rPr>
        <w:t>Privilegijų problemų valdymas: slaptas serveris integruojamas su "Windows" sistemomis, kad būtų užtikrintas privilegijų problemų valdymas ir sumažin</w:t>
      </w:r>
      <w:r w:rsidR="005C6C41" w:rsidRPr="00624A3A">
        <w:rPr>
          <w:rFonts w:cs="Arial"/>
        </w:rPr>
        <w:t>ama</w:t>
      </w:r>
      <w:r w:rsidRPr="00624A3A">
        <w:rPr>
          <w:rFonts w:cs="Arial"/>
        </w:rPr>
        <w:t xml:space="preserve"> duomenų pažeidimų riziką.</w:t>
      </w:r>
    </w:p>
    <w:p w14:paraId="78A17AF9" w14:textId="07C21762" w:rsidR="00B62FEA" w:rsidRPr="0069140F" w:rsidRDefault="005C6C41">
      <w:pPr>
        <w:pStyle w:val="1numeracija"/>
        <w:numPr>
          <w:ilvl w:val="2"/>
          <w:numId w:val="40"/>
        </w:numPr>
        <w:ind w:left="0" w:firstLine="709"/>
        <w:rPr>
          <w:rFonts w:eastAsia="Calibri" w:cs="Arial"/>
        </w:rPr>
      </w:pPr>
      <w:r w:rsidRPr="00624A3A">
        <w:rPr>
          <w:rFonts w:cs="Arial"/>
          <w:color w:val="FF0000"/>
        </w:rPr>
        <w:t xml:space="preserve"> </w:t>
      </w:r>
      <w:r w:rsidR="00B62FEA" w:rsidRPr="0069140F">
        <w:rPr>
          <w:rFonts w:cs="Arial"/>
        </w:rPr>
        <w:t xml:space="preserve">Auditas ir ataskaitų teikimas: slaptasis serveris pateikia išsamius audito žurnalus ir ataskaitas, </w:t>
      </w:r>
      <w:r w:rsidR="00245191" w:rsidRPr="0069140F">
        <w:rPr>
          <w:rFonts w:cs="Arial"/>
        </w:rPr>
        <w:t xml:space="preserve">kurios leidžia </w:t>
      </w:r>
      <w:r w:rsidR="00B62FEA" w:rsidRPr="0069140F">
        <w:rPr>
          <w:rFonts w:cs="Arial"/>
        </w:rPr>
        <w:t>organizacijoms lengviau sekti prieig</w:t>
      </w:r>
      <w:r w:rsidR="00245191" w:rsidRPr="0069140F">
        <w:rPr>
          <w:rFonts w:cs="Arial"/>
        </w:rPr>
        <w:t>as</w:t>
      </w:r>
      <w:r w:rsidR="00B62FEA" w:rsidRPr="0069140F">
        <w:rPr>
          <w:rFonts w:cs="Arial"/>
        </w:rPr>
        <w:t xml:space="preserve"> prie slaptos informacijos</w:t>
      </w:r>
      <w:r w:rsidR="00245191" w:rsidRPr="0069140F">
        <w:rPr>
          <w:rFonts w:cs="Arial"/>
        </w:rPr>
        <w:t>.</w:t>
      </w:r>
    </w:p>
    <w:p w14:paraId="26CF094E" w14:textId="1641B9D3" w:rsidR="00B12185" w:rsidRPr="00B12185" w:rsidRDefault="00B12185" w:rsidP="0069140F">
      <w:pPr>
        <w:pStyle w:val="1numeracija"/>
        <w:numPr>
          <w:ilvl w:val="1"/>
          <w:numId w:val="40"/>
        </w:numPr>
        <w:ind w:left="0" w:firstLine="709"/>
        <w:rPr>
          <w:rFonts w:eastAsia="Calibri" w:cs="Arial"/>
        </w:rPr>
      </w:pPr>
      <w:r w:rsidRPr="00B12185">
        <w:rPr>
          <w:rFonts w:eastAsia="Calibri" w:cs="Arial"/>
        </w:rPr>
        <w:t>Šioje techninėje specifikacijoje išdėstyti reikalavimai turi būti įgyvendinti. Reikalavimai gali būti pakeisti tik esant visoms žemiau išdėstytoms sąlygoms:</w:t>
      </w:r>
    </w:p>
    <w:p w14:paraId="6FA4B612" w14:textId="26AAEAE2" w:rsidR="00B12185" w:rsidRPr="00B12185" w:rsidRDefault="00B12185" w:rsidP="0069140F">
      <w:pPr>
        <w:pStyle w:val="1numeracija"/>
        <w:numPr>
          <w:ilvl w:val="2"/>
          <w:numId w:val="40"/>
        </w:numPr>
        <w:ind w:left="0" w:firstLine="709"/>
        <w:rPr>
          <w:rFonts w:eastAsia="Calibri" w:cs="Arial"/>
        </w:rPr>
      </w:pPr>
      <w:r w:rsidRPr="00B12185">
        <w:rPr>
          <w:rFonts w:eastAsia="Calibri" w:cs="Arial"/>
        </w:rPr>
        <w:t xml:space="preserve">Pakeitus reikalavimus nesumažėja teikiamų paslaugų apimtis ar kitaip nepažeidžiamos kitų viešojo pirkimo dalyvių teisės. </w:t>
      </w:r>
    </w:p>
    <w:p w14:paraId="1CE9CE59" w14:textId="742AAC66" w:rsidR="00B12185" w:rsidRPr="00B12185" w:rsidRDefault="00B12185" w:rsidP="0069140F">
      <w:pPr>
        <w:pStyle w:val="1numeracija"/>
        <w:numPr>
          <w:ilvl w:val="2"/>
          <w:numId w:val="40"/>
        </w:numPr>
        <w:ind w:left="0" w:firstLine="709"/>
        <w:rPr>
          <w:rFonts w:eastAsia="Calibri" w:cs="Arial"/>
        </w:rPr>
      </w:pPr>
      <w:r w:rsidRPr="00B12185">
        <w:rPr>
          <w:rFonts w:eastAsia="Calibri" w:cs="Arial"/>
        </w:rPr>
        <w:t xml:space="preserve">Reikalavimai keičiami į lygiaverčius, siekiant tą pačią funkciją įgyvendinti kitokiu būdu, tačiau su vienodu automatizavimo lygiu arba reikalavimas keičiamas dėl pasikeitusių teisės aktų reikalavimų. </w:t>
      </w:r>
    </w:p>
    <w:p w14:paraId="509DDEE8" w14:textId="3C05D661" w:rsidR="00B12185" w:rsidRPr="00B12185" w:rsidRDefault="00B12185" w:rsidP="0069140F">
      <w:pPr>
        <w:pStyle w:val="1numeracija"/>
        <w:numPr>
          <w:ilvl w:val="2"/>
          <w:numId w:val="40"/>
        </w:numPr>
        <w:ind w:left="0" w:firstLine="709"/>
        <w:rPr>
          <w:rFonts w:eastAsia="Calibri" w:cs="Arial"/>
        </w:rPr>
      </w:pPr>
      <w:r w:rsidRPr="00B12185">
        <w:rPr>
          <w:rFonts w:eastAsia="Calibri" w:cs="Arial"/>
        </w:rPr>
        <w:t>Pirkimas į atskiras pirkimo objekto dalis neskaidomas, todėl Teikėjas turės pateikti vieną bendrą pasiūlymą visam pirkimo objektui.</w:t>
      </w:r>
    </w:p>
    <w:p w14:paraId="537D5B6C" w14:textId="1B63ED74" w:rsidR="00B12185" w:rsidRPr="00B12185" w:rsidRDefault="00B12185" w:rsidP="0069140F">
      <w:pPr>
        <w:pStyle w:val="1numeracija"/>
        <w:numPr>
          <w:ilvl w:val="2"/>
          <w:numId w:val="40"/>
        </w:numPr>
        <w:ind w:left="0" w:firstLine="709"/>
        <w:rPr>
          <w:rFonts w:eastAsia="Calibri" w:cs="Arial"/>
        </w:rPr>
      </w:pPr>
      <w:r w:rsidRPr="00B12185">
        <w:rPr>
          <w:rFonts w:eastAsia="Calibri" w:cs="Arial"/>
        </w:rPr>
        <w:t>Perkančioji organizacija, vadovaudamasi 2022 m. kovo 30 d. Lietuvos Respublikos Vyriausybės nutarimu Nr. 280 „Dėl Lietuvos Respublikos viešųjų pirkimų įstatymo 92 straipsnio 13, 14 ir 15 dalių nuostatų įgyvendinimo“, reikalauja, kad tiekiamos įrangos gamintojas nebūtų iš minėtu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4545CA03" w14:textId="30AF20F7" w:rsidR="00B12185" w:rsidRPr="00624A3A" w:rsidRDefault="00B12185" w:rsidP="0069140F">
      <w:pPr>
        <w:pStyle w:val="1numeracija"/>
        <w:numPr>
          <w:ilvl w:val="2"/>
          <w:numId w:val="40"/>
        </w:numPr>
        <w:ind w:left="0" w:firstLine="709"/>
        <w:rPr>
          <w:rFonts w:eastAsia="Calibri" w:cs="Arial"/>
        </w:rPr>
      </w:pPr>
      <w:r w:rsidRPr="00B12185">
        <w:rPr>
          <w:rFonts w:eastAsia="Calibri" w:cs="Arial"/>
        </w:rPr>
        <w:t xml:space="preserve">Tiekėjo siūlomas spendimas neturi kelti grėsmės nacionaliniam saugumui. Tiekėjas teikdamas ir pasirašydamas pasiūlymą patvirtina, kad jo siūlomas sprendimas bei susijusios paslaugos  nekelia grėsmės nacionaliniam saugumui.  </w:t>
      </w:r>
    </w:p>
    <w:p w14:paraId="6079AC0C" w14:textId="77777777" w:rsidR="00AB73F7" w:rsidRPr="00343ADA" w:rsidRDefault="00AB73F7" w:rsidP="0069140F">
      <w:pPr>
        <w:pStyle w:val="1numeracija"/>
        <w:numPr>
          <w:ilvl w:val="0"/>
          <w:numId w:val="0"/>
        </w:numPr>
        <w:ind w:left="567"/>
        <w:rPr>
          <w:rFonts w:eastAsia="Calibri" w:cs="Arial"/>
        </w:rPr>
      </w:pPr>
    </w:p>
    <w:tbl>
      <w:tblPr>
        <w:tblStyle w:val="TableGrid"/>
        <w:tblW w:w="10201" w:type="dxa"/>
        <w:shd w:val="clear" w:color="auto" w:fill="006982"/>
        <w:tblLook w:val="04A0" w:firstRow="1" w:lastRow="0" w:firstColumn="1" w:lastColumn="0" w:noHBand="0" w:noVBand="1"/>
      </w:tblPr>
      <w:tblGrid>
        <w:gridCol w:w="10201"/>
      </w:tblGrid>
      <w:tr w:rsidR="00C10DC4" w:rsidRPr="00343ADA" w14:paraId="0945A621" w14:textId="77777777" w:rsidTr="00C10DC4">
        <w:trPr>
          <w:trHeight w:val="416"/>
        </w:trPr>
        <w:tc>
          <w:tcPr>
            <w:tcW w:w="10201" w:type="dxa"/>
            <w:shd w:val="clear" w:color="auto" w:fill="006982"/>
            <w:vAlign w:val="center"/>
          </w:tcPr>
          <w:p w14:paraId="65D075D7" w14:textId="6B1F53E6" w:rsidR="00624A3A" w:rsidRPr="00343ADA" w:rsidRDefault="00C10DC4" w:rsidP="0069140F">
            <w:pPr>
              <w:rPr>
                <w:rFonts w:ascii="Arial" w:hAnsi="Arial" w:cs="Arial"/>
                <w:b/>
                <w:caps/>
                <w:color w:val="FFFFFF" w:themeColor="background1"/>
                <w:sz w:val="22"/>
                <w:szCs w:val="22"/>
              </w:rPr>
            </w:pPr>
            <w:r w:rsidRPr="00343ADA">
              <w:rPr>
                <w:rFonts w:ascii="Arial" w:hAnsi="Arial" w:cs="Arial"/>
                <w:b/>
                <w:caps/>
                <w:color w:val="FFFFFF" w:themeColor="background1"/>
                <w:sz w:val="22"/>
                <w:szCs w:val="22"/>
              </w:rPr>
              <w:t xml:space="preserve">2. </w:t>
            </w:r>
            <w:r w:rsidR="00394E02" w:rsidRPr="00343ADA">
              <w:rPr>
                <w:rFonts w:ascii="Arial" w:hAnsi="Arial" w:cs="Arial"/>
                <w:b/>
                <w:caps/>
                <w:color w:val="FFFFFF" w:themeColor="background1"/>
                <w:sz w:val="22"/>
                <w:szCs w:val="22"/>
              </w:rPr>
              <w:t>Pirkimo apimtys</w:t>
            </w:r>
          </w:p>
        </w:tc>
      </w:tr>
    </w:tbl>
    <w:p w14:paraId="1C6FBBEF" w14:textId="77777777" w:rsidR="00225052" w:rsidRPr="0069140F" w:rsidRDefault="00225052" w:rsidP="0069140F">
      <w:pPr>
        <w:rPr>
          <w:rFonts w:ascii="Arial" w:hAnsi="Arial" w:cs="Arial"/>
          <w:bCs/>
          <w:i/>
          <w:iCs/>
          <w:sz w:val="22"/>
          <w:szCs w:val="22"/>
          <w:lang w:eastAsia="ar-SA"/>
        </w:rPr>
      </w:pPr>
    </w:p>
    <w:p w14:paraId="2FCA887B" w14:textId="09F1CDC5" w:rsidR="00225052" w:rsidRPr="0069140F" w:rsidRDefault="00225052" w:rsidP="0069140F">
      <w:pPr>
        <w:rPr>
          <w:rFonts w:ascii="Arial" w:hAnsi="Arial" w:cs="Arial"/>
          <w:b/>
          <w:bCs/>
          <w:i/>
          <w:iCs/>
          <w:sz w:val="22"/>
          <w:szCs w:val="22"/>
          <w:lang w:eastAsia="ar-SA"/>
        </w:rPr>
      </w:pPr>
      <w:r w:rsidRPr="0069140F">
        <w:rPr>
          <w:rFonts w:ascii="Arial" w:hAnsi="Arial" w:cs="Arial"/>
          <w:bCs/>
          <w:i/>
          <w:iCs/>
          <w:sz w:val="22"/>
          <w:szCs w:val="22"/>
          <w:lang w:eastAsia="ar-SA"/>
        </w:rPr>
        <w:t>1 lentelė. Planuojamos įsigyti Prekės</w:t>
      </w:r>
    </w:p>
    <w:tbl>
      <w:tblPr>
        <w:tblStyle w:val="TableGrid"/>
        <w:tblW w:w="10201" w:type="dxa"/>
        <w:tblLook w:val="04A0" w:firstRow="1" w:lastRow="0" w:firstColumn="1" w:lastColumn="0" w:noHBand="0" w:noVBand="1"/>
      </w:tblPr>
      <w:tblGrid>
        <w:gridCol w:w="913"/>
        <w:gridCol w:w="6980"/>
        <w:gridCol w:w="2308"/>
      </w:tblGrid>
      <w:tr w:rsidR="00225052" w:rsidRPr="00343ADA" w14:paraId="7677381D" w14:textId="77777777" w:rsidTr="0069140F">
        <w:tc>
          <w:tcPr>
            <w:tcW w:w="0" w:type="auto"/>
          </w:tcPr>
          <w:p w14:paraId="07E2A85C" w14:textId="77777777" w:rsidR="00225052" w:rsidRPr="00343ADA" w:rsidRDefault="00225052" w:rsidP="00343ADA">
            <w:pPr>
              <w:pStyle w:val="1numeracija"/>
              <w:numPr>
                <w:ilvl w:val="0"/>
                <w:numId w:val="0"/>
              </w:numPr>
              <w:rPr>
                <w:rFonts w:eastAsia="Calibri" w:cs="Arial"/>
              </w:rPr>
            </w:pPr>
            <w:r w:rsidRPr="00343ADA">
              <w:rPr>
                <w:rFonts w:cs="Arial"/>
                <w:b/>
                <w:bCs/>
                <w:lang w:eastAsia="ar-SA"/>
              </w:rPr>
              <w:t>Eil. Nr.</w:t>
            </w:r>
          </w:p>
        </w:tc>
        <w:tc>
          <w:tcPr>
            <w:tcW w:w="6980" w:type="dxa"/>
          </w:tcPr>
          <w:p w14:paraId="1D618473" w14:textId="77777777" w:rsidR="00225052" w:rsidRPr="00343ADA" w:rsidRDefault="00225052" w:rsidP="00343ADA">
            <w:pPr>
              <w:pStyle w:val="1numeracija"/>
              <w:numPr>
                <w:ilvl w:val="0"/>
                <w:numId w:val="0"/>
              </w:numPr>
              <w:rPr>
                <w:rFonts w:eastAsia="Calibri" w:cs="Arial"/>
              </w:rPr>
            </w:pPr>
            <w:r w:rsidRPr="00343ADA">
              <w:rPr>
                <w:rFonts w:cs="Arial"/>
                <w:b/>
                <w:bCs/>
                <w:lang w:eastAsia="ar-SA"/>
              </w:rPr>
              <w:t>Pavadinimas</w:t>
            </w:r>
          </w:p>
        </w:tc>
        <w:tc>
          <w:tcPr>
            <w:tcW w:w="2308" w:type="dxa"/>
          </w:tcPr>
          <w:p w14:paraId="4122FE01" w14:textId="77777777" w:rsidR="00225052" w:rsidRPr="00343ADA" w:rsidRDefault="00225052" w:rsidP="00343ADA">
            <w:pPr>
              <w:pStyle w:val="1numeracija"/>
              <w:numPr>
                <w:ilvl w:val="0"/>
                <w:numId w:val="0"/>
              </w:numPr>
              <w:rPr>
                <w:rFonts w:eastAsia="Calibri" w:cs="Arial"/>
              </w:rPr>
            </w:pPr>
            <w:r w:rsidRPr="00343ADA">
              <w:rPr>
                <w:rFonts w:cs="Arial"/>
                <w:b/>
                <w:bCs/>
                <w:lang w:eastAsia="ar-SA"/>
              </w:rPr>
              <w:t>Kiekis</w:t>
            </w:r>
          </w:p>
        </w:tc>
      </w:tr>
      <w:tr w:rsidR="00225052" w:rsidRPr="00343ADA" w14:paraId="13E23590" w14:textId="77777777" w:rsidTr="0069140F">
        <w:tc>
          <w:tcPr>
            <w:tcW w:w="0" w:type="auto"/>
          </w:tcPr>
          <w:p w14:paraId="56B0A2E0" w14:textId="77777777" w:rsidR="00225052" w:rsidRPr="00343ADA" w:rsidRDefault="00225052" w:rsidP="00343ADA">
            <w:pPr>
              <w:pStyle w:val="1numeracija"/>
              <w:numPr>
                <w:ilvl w:val="0"/>
                <w:numId w:val="0"/>
              </w:numPr>
              <w:rPr>
                <w:rFonts w:eastAsia="Calibri" w:cs="Arial"/>
              </w:rPr>
            </w:pPr>
            <w:r w:rsidRPr="00343ADA">
              <w:rPr>
                <w:rFonts w:cs="Arial"/>
                <w:lang w:eastAsia="ar-SA"/>
              </w:rPr>
              <w:t>1.</w:t>
            </w:r>
          </w:p>
        </w:tc>
        <w:tc>
          <w:tcPr>
            <w:tcW w:w="6980" w:type="dxa"/>
          </w:tcPr>
          <w:p w14:paraId="51654C68" w14:textId="493F9609" w:rsidR="00225052" w:rsidRPr="00343ADA" w:rsidRDefault="00225052" w:rsidP="00343ADA">
            <w:pPr>
              <w:pStyle w:val="1numeracija"/>
              <w:numPr>
                <w:ilvl w:val="0"/>
                <w:numId w:val="0"/>
              </w:numPr>
              <w:rPr>
                <w:rFonts w:eastAsia="Calibri" w:cs="Arial"/>
              </w:rPr>
            </w:pPr>
            <w:proofErr w:type="spellStart"/>
            <w:r w:rsidRPr="00343ADA">
              <w:rPr>
                <w:rFonts w:cs="Arial"/>
                <w:lang w:eastAsia="ar-SA"/>
              </w:rPr>
              <w:t>Delinea</w:t>
            </w:r>
            <w:proofErr w:type="spellEnd"/>
            <w:r w:rsidRPr="00343ADA">
              <w:rPr>
                <w:rFonts w:cs="Arial"/>
                <w:lang w:eastAsia="ar-SA"/>
              </w:rPr>
              <w:t xml:space="preserve"> Secret Server Professional</w:t>
            </w:r>
            <w:r w:rsidR="003B1F28" w:rsidRPr="00343ADA">
              <w:rPr>
                <w:rFonts w:cs="Arial"/>
                <w:lang w:eastAsia="ar-SA"/>
              </w:rPr>
              <w:t xml:space="preserve"> (arba lygiaver</w:t>
            </w:r>
            <w:r w:rsidR="00B91F13" w:rsidRPr="00343ADA">
              <w:rPr>
                <w:rFonts w:cs="Arial"/>
                <w:lang w:eastAsia="ar-SA"/>
              </w:rPr>
              <w:t>tė)</w:t>
            </w:r>
            <w:r w:rsidRPr="00343ADA">
              <w:rPr>
                <w:rFonts w:cs="Arial"/>
                <w:lang w:eastAsia="ar-SA"/>
              </w:rPr>
              <w:t xml:space="preserve"> licencijų nuoma su palaikymu</w:t>
            </w:r>
          </w:p>
        </w:tc>
        <w:tc>
          <w:tcPr>
            <w:tcW w:w="2308" w:type="dxa"/>
          </w:tcPr>
          <w:p w14:paraId="3631143D" w14:textId="77777777" w:rsidR="00225052" w:rsidRPr="00343ADA" w:rsidRDefault="00225052" w:rsidP="00343ADA">
            <w:pPr>
              <w:pStyle w:val="1numeracija"/>
              <w:numPr>
                <w:ilvl w:val="0"/>
                <w:numId w:val="0"/>
              </w:numPr>
              <w:rPr>
                <w:rFonts w:eastAsia="Calibri" w:cs="Arial"/>
              </w:rPr>
            </w:pPr>
            <w:r w:rsidRPr="00343ADA">
              <w:rPr>
                <w:rFonts w:cs="Arial"/>
                <w:color w:val="333333"/>
                <w:shd w:val="clear" w:color="auto" w:fill="FFFFFF"/>
              </w:rPr>
              <w:t>130 naudotojų</w:t>
            </w:r>
          </w:p>
        </w:tc>
      </w:tr>
      <w:tr w:rsidR="00225052" w:rsidRPr="00343ADA" w14:paraId="584E8972" w14:textId="77777777" w:rsidTr="0069140F">
        <w:tc>
          <w:tcPr>
            <w:tcW w:w="0" w:type="auto"/>
          </w:tcPr>
          <w:p w14:paraId="682DA123" w14:textId="77777777" w:rsidR="00225052" w:rsidRPr="00343ADA" w:rsidRDefault="00225052" w:rsidP="00343ADA">
            <w:pPr>
              <w:pStyle w:val="1numeracija"/>
              <w:numPr>
                <w:ilvl w:val="0"/>
                <w:numId w:val="0"/>
              </w:numPr>
              <w:rPr>
                <w:rFonts w:eastAsia="Calibri" w:cs="Arial"/>
              </w:rPr>
            </w:pPr>
            <w:r w:rsidRPr="00343ADA">
              <w:rPr>
                <w:rFonts w:cs="Arial"/>
                <w:lang w:eastAsia="ar-SA"/>
              </w:rPr>
              <w:t>2.</w:t>
            </w:r>
          </w:p>
        </w:tc>
        <w:tc>
          <w:tcPr>
            <w:tcW w:w="6980" w:type="dxa"/>
          </w:tcPr>
          <w:p w14:paraId="398BB506" w14:textId="5A130201" w:rsidR="00225052" w:rsidRPr="00E4129F" w:rsidRDefault="00225052" w:rsidP="00343ADA">
            <w:pPr>
              <w:pStyle w:val="1numeracija"/>
              <w:numPr>
                <w:ilvl w:val="0"/>
                <w:numId w:val="0"/>
              </w:numPr>
              <w:rPr>
                <w:rFonts w:eastAsia="Calibri" w:cs="Arial"/>
              </w:rPr>
            </w:pPr>
            <w:proofErr w:type="spellStart"/>
            <w:r w:rsidRPr="00E4129F">
              <w:rPr>
                <w:rFonts w:cs="Arial"/>
                <w:lang w:eastAsia="ar-SA"/>
              </w:rPr>
              <w:t>Delinea</w:t>
            </w:r>
            <w:proofErr w:type="spellEnd"/>
            <w:r w:rsidRPr="00E4129F">
              <w:rPr>
                <w:rFonts w:cs="Arial"/>
                <w:lang w:eastAsia="ar-SA"/>
              </w:rPr>
              <w:t xml:space="preserve"> Secret Server Professional prisijungimų valdiklio “</w:t>
            </w:r>
            <w:proofErr w:type="spellStart"/>
            <w:r w:rsidRPr="00E4129F">
              <w:rPr>
                <w:rFonts w:cs="Arial"/>
                <w:lang w:eastAsia="ar-SA"/>
              </w:rPr>
              <w:t>Connection</w:t>
            </w:r>
            <w:proofErr w:type="spellEnd"/>
            <w:r w:rsidRPr="00E4129F">
              <w:rPr>
                <w:rFonts w:cs="Arial"/>
                <w:lang w:eastAsia="ar-SA"/>
              </w:rPr>
              <w:t xml:space="preserve"> Manager” </w:t>
            </w:r>
            <w:r w:rsidR="00715ACA" w:rsidRPr="00E4129F">
              <w:rPr>
                <w:rFonts w:cs="Arial"/>
                <w:lang w:eastAsia="ar-SA"/>
              </w:rPr>
              <w:t xml:space="preserve">(arba lygiavertė) </w:t>
            </w:r>
            <w:r w:rsidRPr="00E4129F">
              <w:rPr>
                <w:rFonts w:cs="Arial"/>
                <w:lang w:eastAsia="ar-SA"/>
              </w:rPr>
              <w:t>licencijų nuoma</w:t>
            </w:r>
          </w:p>
        </w:tc>
        <w:tc>
          <w:tcPr>
            <w:tcW w:w="2308" w:type="dxa"/>
          </w:tcPr>
          <w:p w14:paraId="3FAC83F1" w14:textId="77777777" w:rsidR="00225052" w:rsidRPr="00343ADA" w:rsidRDefault="00225052" w:rsidP="00343ADA">
            <w:pPr>
              <w:pStyle w:val="1numeracija"/>
              <w:numPr>
                <w:ilvl w:val="0"/>
                <w:numId w:val="0"/>
              </w:numPr>
              <w:rPr>
                <w:rFonts w:eastAsia="Calibri" w:cs="Arial"/>
              </w:rPr>
            </w:pPr>
            <w:r w:rsidRPr="00343ADA">
              <w:rPr>
                <w:rFonts w:cs="Arial"/>
                <w:lang w:eastAsia="ar-SA"/>
              </w:rPr>
              <w:t>130 naudotojų</w:t>
            </w:r>
          </w:p>
        </w:tc>
      </w:tr>
      <w:tr w:rsidR="00225052" w:rsidRPr="00343ADA" w14:paraId="7CC94422" w14:textId="77777777" w:rsidTr="0069140F">
        <w:tc>
          <w:tcPr>
            <w:tcW w:w="0" w:type="auto"/>
          </w:tcPr>
          <w:p w14:paraId="57FBAC89" w14:textId="77777777" w:rsidR="00225052" w:rsidRPr="00343ADA" w:rsidRDefault="00225052" w:rsidP="00343ADA">
            <w:pPr>
              <w:pStyle w:val="1numeracija"/>
              <w:numPr>
                <w:ilvl w:val="0"/>
                <w:numId w:val="0"/>
              </w:numPr>
              <w:rPr>
                <w:rFonts w:eastAsia="Calibri" w:cs="Arial"/>
              </w:rPr>
            </w:pPr>
            <w:r w:rsidRPr="00343ADA">
              <w:rPr>
                <w:rFonts w:cs="Arial"/>
                <w:lang w:eastAsia="ar-SA"/>
              </w:rPr>
              <w:t>3.</w:t>
            </w:r>
          </w:p>
        </w:tc>
        <w:tc>
          <w:tcPr>
            <w:tcW w:w="6980" w:type="dxa"/>
          </w:tcPr>
          <w:p w14:paraId="6D16E09A" w14:textId="1D4B0205" w:rsidR="00225052" w:rsidRPr="00E4129F" w:rsidRDefault="00225052" w:rsidP="00343ADA">
            <w:pPr>
              <w:pStyle w:val="1numeracija"/>
              <w:numPr>
                <w:ilvl w:val="0"/>
                <w:numId w:val="0"/>
              </w:numPr>
              <w:rPr>
                <w:rFonts w:eastAsia="Calibri" w:cs="Arial"/>
              </w:rPr>
            </w:pPr>
            <w:proofErr w:type="spellStart"/>
            <w:r w:rsidRPr="00E4129F">
              <w:rPr>
                <w:rFonts w:cs="Arial"/>
                <w:color w:val="333333"/>
              </w:rPr>
              <w:t>Delinea</w:t>
            </w:r>
            <w:proofErr w:type="spellEnd"/>
            <w:r w:rsidRPr="00E4129F">
              <w:rPr>
                <w:rFonts w:cs="Arial"/>
                <w:color w:val="333333"/>
              </w:rPr>
              <w:t xml:space="preserve"> Secret Server</w:t>
            </w:r>
            <w:r w:rsidRPr="00E4129F">
              <w:rPr>
                <w:rFonts w:cs="Arial"/>
                <w:lang w:eastAsia="ar-SA"/>
              </w:rPr>
              <w:t xml:space="preserve"> Professional</w:t>
            </w:r>
            <w:r w:rsidRPr="00E4129F">
              <w:rPr>
                <w:rFonts w:cs="Arial"/>
                <w:color w:val="333333"/>
              </w:rPr>
              <w:t xml:space="preserve"> sesijų įrašymo komponento “</w:t>
            </w:r>
            <w:proofErr w:type="spellStart"/>
            <w:r w:rsidRPr="00E4129F">
              <w:rPr>
                <w:rFonts w:cs="Arial"/>
                <w:color w:val="333333"/>
              </w:rPr>
              <w:t>Session</w:t>
            </w:r>
            <w:proofErr w:type="spellEnd"/>
            <w:r w:rsidRPr="00E4129F">
              <w:rPr>
                <w:rFonts w:cs="Arial"/>
                <w:color w:val="333333"/>
              </w:rPr>
              <w:t xml:space="preserve"> </w:t>
            </w:r>
            <w:proofErr w:type="spellStart"/>
            <w:r w:rsidRPr="00E4129F">
              <w:rPr>
                <w:rFonts w:cs="Arial"/>
                <w:color w:val="333333"/>
              </w:rPr>
              <w:t>Monitoring</w:t>
            </w:r>
            <w:proofErr w:type="spellEnd"/>
            <w:r w:rsidRPr="00E4129F">
              <w:rPr>
                <w:rFonts w:cs="Arial"/>
                <w:color w:val="333333"/>
              </w:rPr>
              <w:t xml:space="preserve"> </w:t>
            </w:r>
            <w:proofErr w:type="spellStart"/>
            <w:r w:rsidRPr="00E4129F">
              <w:rPr>
                <w:rFonts w:cs="Arial"/>
                <w:color w:val="333333"/>
              </w:rPr>
              <w:t>and</w:t>
            </w:r>
            <w:proofErr w:type="spellEnd"/>
            <w:r w:rsidRPr="00E4129F">
              <w:rPr>
                <w:rFonts w:cs="Arial"/>
                <w:color w:val="333333"/>
              </w:rPr>
              <w:t xml:space="preserve"> </w:t>
            </w:r>
            <w:proofErr w:type="spellStart"/>
            <w:r w:rsidRPr="00E4129F">
              <w:rPr>
                <w:rFonts w:cs="Arial"/>
                <w:color w:val="333333"/>
              </w:rPr>
              <w:t>Recording</w:t>
            </w:r>
            <w:proofErr w:type="spellEnd"/>
            <w:r w:rsidRPr="00E4129F">
              <w:rPr>
                <w:rFonts w:cs="Arial"/>
                <w:color w:val="333333"/>
              </w:rPr>
              <w:t>”</w:t>
            </w:r>
            <w:r w:rsidR="00715ACA" w:rsidRPr="00E4129F">
              <w:rPr>
                <w:rFonts w:cs="Arial"/>
                <w:color w:val="333333"/>
              </w:rPr>
              <w:t xml:space="preserve"> </w:t>
            </w:r>
            <w:r w:rsidR="00715ACA" w:rsidRPr="00E4129F">
              <w:rPr>
                <w:rFonts w:cs="Arial"/>
                <w:lang w:eastAsia="ar-SA"/>
              </w:rPr>
              <w:t xml:space="preserve">(arba lygiavertė) </w:t>
            </w:r>
            <w:r w:rsidRPr="00E4129F">
              <w:rPr>
                <w:rFonts w:cs="Arial"/>
                <w:lang w:eastAsia="ar-SA"/>
              </w:rPr>
              <w:t>licencijų nuoma</w:t>
            </w:r>
          </w:p>
        </w:tc>
        <w:tc>
          <w:tcPr>
            <w:tcW w:w="2308" w:type="dxa"/>
          </w:tcPr>
          <w:p w14:paraId="21B3762C" w14:textId="77777777" w:rsidR="00225052" w:rsidRPr="00343ADA" w:rsidRDefault="00225052" w:rsidP="00343ADA">
            <w:pPr>
              <w:pStyle w:val="1numeracija"/>
              <w:numPr>
                <w:ilvl w:val="0"/>
                <w:numId w:val="0"/>
              </w:numPr>
              <w:rPr>
                <w:rFonts w:eastAsia="Calibri" w:cs="Arial"/>
              </w:rPr>
            </w:pPr>
            <w:r w:rsidRPr="00343ADA">
              <w:rPr>
                <w:rFonts w:cs="Arial"/>
                <w:lang w:eastAsia="ar-SA"/>
              </w:rPr>
              <w:t>130 naudotojų</w:t>
            </w:r>
          </w:p>
        </w:tc>
      </w:tr>
    </w:tbl>
    <w:p w14:paraId="76EB6F2E" w14:textId="54A73D88" w:rsidR="002C1403" w:rsidRPr="00343ADA" w:rsidRDefault="002C1403" w:rsidP="0069140F">
      <w:pPr>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594D16" w:rsidRPr="00343ADA" w14:paraId="3858FE48" w14:textId="77777777" w:rsidTr="00736477">
        <w:trPr>
          <w:trHeight w:val="416"/>
        </w:trPr>
        <w:tc>
          <w:tcPr>
            <w:tcW w:w="10201" w:type="dxa"/>
            <w:shd w:val="clear" w:color="auto" w:fill="006982"/>
            <w:vAlign w:val="center"/>
          </w:tcPr>
          <w:p w14:paraId="6F8E1217" w14:textId="77777777" w:rsidR="00594D16" w:rsidRPr="00343ADA" w:rsidRDefault="00594D16" w:rsidP="00343ADA">
            <w:pPr>
              <w:rPr>
                <w:rFonts w:ascii="Arial" w:hAnsi="Arial" w:cs="Arial"/>
                <w:b/>
                <w:caps/>
                <w:color w:val="FFFFFF" w:themeColor="background1"/>
                <w:sz w:val="22"/>
                <w:szCs w:val="22"/>
              </w:rPr>
            </w:pPr>
            <w:r w:rsidRPr="00343ADA">
              <w:rPr>
                <w:rFonts w:ascii="Arial" w:hAnsi="Arial" w:cs="Arial"/>
                <w:b/>
                <w:caps/>
                <w:color w:val="FFFFFF" w:themeColor="background1"/>
                <w:sz w:val="22"/>
                <w:szCs w:val="22"/>
              </w:rPr>
              <w:t>3.techniniai reikalavimai</w:t>
            </w:r>
          </w:p>
        </w:tc>
      </w:tr>
    </w:tbl>
    <w:p w14:paraId="42288E84" w14:textId="77777777" w:rsidR="0014658B" w:rsidRPr="0014658B" w:rsidRDefault="0014658B" w:rsidP="0014658B">
      <w:pPr>
        <w:pStyle w:val="ListParagraph"/>
        <w:numPr>
          <w:ilvl w:val="0"/>
          <w:numId w:val="40"/>
        </w:numPr>
        <w:contextualSpacing w:val="0"/>
        <w:jc w:val="both"/>
        <w:rPr>
          <w:rFonts w:ascii="Arial" w:eastAsia="Calibri" w:hAnsi="Arial" w:cs="Arial"/>
          <w:vanish/>
          <w:sz w:val="22"/>
          <w:lang w:eastAsia="lt-LT"/>
        </w:rPr>
      </w:pPr>
    </w:p>
    <w:p w14:paraId="1F887BBA" w14:textId="77777777" w:rsidR="0014658B" w:rsidRPr="0014658B" w:rsidRDefault="0014658B" w:rsidP="0014658B">
      <w:pPr>
        <w:pStyle w:val="ListParagraph"/>
        <w:numPr>
          <w:ilvl w:val="0"/>
          <w:numId w:val="40"/>
        </w:numPr>
        <w:contextualSpacing w:val="0"/>
        <w:jc w:val="both"/>
        <w:rPr>
          <w:rFonts w:ascii="Arial" w:eastAsia="Calibri" w:hAnsi="Arial" w:cs="Arial"/>
          <w:vanish/>
          <w:sz w:val="22"/>
          <w:lang w:eastAsia="lt-LT"/>
        </w:rPr>
      </w:pPr>
    </w:p>
    <w:p w14:paraId="0C3B3B20" w14:textId="00059C97" w:rsidR="00255A1D" w:rsidRPr="0069140F" w:rsidRDefault="00255A1D" w:rsidP="0069140F">
      <w:pPr>
        <w:pStyle w:val="1numeracija"/>
        <w:numPr>
          <w:ilvl w:val="1"/>
          <w:numId w:val="40"/>
        </w:numPr>
        <w:ind w:left="0" w:firstLine="709"/>
        <w:rPr>
          <w:rFonts w:cs="Arial"/>
        </w:rPr>
      </w:pPr>
      <w:r w:rsidRPr="0069140F">
        <w:rPr>
          <w:rFonts w:cs="Arial"/>
        </w:rPr>
        <w:t xml:space="preserve">Šiuo metu Perkančioji organizacija turi 100 </w:t>
      </w:r>
      <w:proofErr w:type="spellStart"/>
      <w:r w:rsidRPr="0069140F">
        <w:rPr>
          <w:rFonts w:cs="Arial"/>
        </w:rPr>
        <w:t>Delinea</w:t>
      </w:r>
      <w:proofErr w:type="spellEnd"/>
      <w:r w:rsidRPr="0069140F">
        <w:rPr>
          <w:rFonts w:cs="Arial"/>
        </w:rPr>
        <w:t xml:space="preserve"> </w:t>
      </w:r>
      <w:r w:rsidR="004B4774" w:rsidRPr="0069140F">
        <w:rPr>
          <w:rFonts w:cs="Arial"/>
        </w:rPr>
        <w:t>„</w:t>
      </w:r>
      <w:r w:rsidRPr="0069140F">
        <w:rPr>
          <w:rFonts w:cs="Arial"/>
        </w:rPr>
        <w:t>Secret Server</w:t>
      </w:r>
      <w:r w:rsidR="004B4774" w:rsidRPr="0069140F">
        <w:rPr>
          <w:rFonts w:cs="Arial"/>
        </w:rPr>
        <w:t>“</w:t>
      </w:r>
      <w:r w:rsidRPr="0069140F">
        <w:rPr>
          <w:rFonts w:cs="Arial"/>
        </w:rPr>
        <w:t xml:space="preserve"> Professional licencijų su palaikym</w:t>
      </w:r>
      <w:r w:rsidRPr="00B171F3">
        <w:rPr>
          <w:rFonts w:cs="Arial"/>
        </w:rPr>
        <w:t>u.</w:t>
      </w:r>
    </w:p>
    <w:p w14:paraId="5757E735" w14:textId="2988D9F2" w:rsidR="00255A1D" w:rsidRPr="0069140F" w:rsidRDefault="00255A1D" w:rsidP="0069140F">
      <w:pPr>
        <w:pStyle w:val="1numeracija"/>
        <w:numPr>
          <w:ilvl w:val="1"/>
          <w:numId w:val="40"/>
        </w:numPr>
        <w:ind w:left="0" w:firstLine="709"/>
        <w:rPr>
          <w:rFonts w:cs="Arial"/>
        </w:rPr>
      </w:pPr>
      <w:r w:rsidRPr="0069140F">
        <w:rPr>
          <w:rFonts w:cs="Arial"/>
        </w:rPr>
        <w:t>Gamintojo teikiamų prenumeratos tipo licencijų galiojimas turi būti 12 mėn. nuo programinės įrangos licencijų aktyvavimo dienos.</w:t>
      </w:r>
    </w:p>
    <w:p w14:paraId="624DB903" w14:textId="021DE113" w:rsidR="00255A1D" w:rsidRPr="0069140F" w:rsidRDefault="00255A1D" w:rsidP="0069140F">
      <w:pPr>
        <w:pStyle w:val="1numeracija"/>
        <w:numPr>
          <w:ilvl w:val="1"/>
          <w:numId w:val="40"/>
        </w:numPr>
        <w:ind w:left="0" w:firstLine="709"/>
        <w:rPr>
          <w:rFonts w:cs="Arial"/>
        </w:rPr>
      </w:pPr>
      <w:r w:rsidRPr="0069140F">
        <w:rPr>
          <w:rFonts w:cs="Arial"/>
        </w:rPr>
        <w:lastRenderedPageBreak/>
        <w:t>Per 7 d. d. nuo sutarties įsigaliojimo įsigytos licencijos turi būti pateiktos Perkančiajai organizacijai ir įdiegtos Perkančiosios organizacijos PAM. Visi reikiami diegimo ir konfigūravimo darbai turi būti įtraukti į pasiūlymą.</w:t>
      </w:r>
    </w:p>
    <w:p w14:paraId="5ABFA358" w14:textId="4F50464E" w:rsidR="00255A1D" w:rsidRPr="0069140F" w:rsidRDefault="00255A1D" w:rsidP="0069140F">
      <w:pPr>
        <w:pStyle w:val="1numeracija"/>
        <w:numPr>
          <w:ilvl w:val="1"/>
          <w:numId w:val="40"/>
        </w:numPr>
        <w:ind w:left="0" w:firstLine="709"/>
        <w:rPr>
          <w:rFonts w:cs="Arial"/>
        </w:rPr>
      </w:pPr>
      <w:r w:rsidRPr="0069140F">
        <w:rPr>
          <w:rFonts w:cs="Arial"/>
        </w:rPr>
        <w:t>Perkamos Prekės turi apimti:</w:t>
      </w:r>
    </w:p>
    <w:p w14:paraId="04EA5F75" w14:textId="4E3D82AB" w:rsidR="00255A1D" w:rsidRPr="00343ADA" w:rsidRDefault="00255A1D" w:rsidP="0069140F">
      <w:pPr>
        <w:pStyle w:val="1numeracija"/>
        <w:numPr>
          <w:ilvl w:val="2"/>
          <w:numId w:val="40"/>
        </w:numPr>
        <w:ind w:left="0" w:firstLine="709"/>
        <w:rPr>
          <w:rFonts w:cs="Arial"/>
        </w:rPr>
      </w:pPr>
      <w:r w:rsidRPr="00343ADA">
        <w:rPr>
          <w:rFonts w:cs="Arial"/>
        </w:rPr>
        <w:t>Sklandų turimų licencijų pakeitimą naujomis, išlaikant egzistuojantį ir įdiegiant papildomą funkcionalumą. Naujų licencijų aktyvavimas neturi sutrikdyti Perkančiosios organizacijos PAM darbo;</w:t>
      </w:r>
    </w:p>
    <w:p w14:paraId="2E5CC1FA" w14:textId="337D9851" w:rsidR="00255A1D" w:rsidRPr="00343ADA" w:rsidRDefault="00255A1D" w:rsidP="0069140F">
      <w:pPr>
        <w:pStyle w:val="1numeracija"/>
        <w:numPr>
          <w:ilvl w:val="2"/>
          <w:numId w:val="40"/>
        </w:numPr>
        <w:ind w:left="0" w:firstLine="709"/>
        <w:rPr>
          <w:rFonts w:cs="Arial"/>
        </w:rPr>
      </w:pPr>
      <w:r w:rsidRPr="00343ADA">
        <w:rPr>
          <w:rFonts w:cs="Arial"/>
        </w:rPr>
        <w:t xml:space="preserve">Nemokamą gamintojo naujausių </w:t>
      </w:r>
      <w:proofErr w:type="spellStart"/>
      <w:r w:rsidRPr="0014658B">
        <w:rPr>
          <w:rFonts w:cs="Arial"/>
        </w:rPr>
        <w:t>Delinea</w:t>
      </w:r>
      <w:proofErr w:type="spellEnd"/>
      <w:r w:rsidRPr="0014658B">
        <w:rPr>
          <w:rFonts w:cs="Arial"/>
        </w:rPr>
        <w:t xml:space="preserve"> </w:t>
      </w:r>
      <w:r w:rsidR="004B4774" w:rsidRPr="0069140F">
        <w:rPr>
          <w:rFonts w:cs="Arial"/>
        </w:rPr>
        <w:t>„</w:t>
      </w:r>
      <w:r w:rsidRPr="0014658B">
        <w:rPr>
          <w:rFonts w:cs="Arial"/>
        </w:rPr>
        <w:t>Secret Server</w:t>
      </w:r>
      <w:r w:rsidR="004B4774" w:rsidRPr="0069140F">
        <w:rPr>
          <w:rFonts w:cs="Arial"/>
        </w:rPr>
        <w:t>“</w:t>
      </w:r>
      <w:r w:rsidR="00E4129F" w:rsidRPr="0069140F">
        <w:rPr>
          <w:rFonts w:cs="Arial"/>
        </w:rPr>
        <w:t xml:space="preserve"> (ar lygiavertės)</w:t>
      </w:r>
      <w:r w:rsidRPr="0014658B">
        <w:rPr>
          <w:rFonts w:cs="Arial"/>
        </w:rPr>
        <w:t xml:space="preserve"> </w:t>
      </w:r>
      <w:r w:rsidRPr="00343ADA">
        <w:rPr>
          <w:rFonts w:cs="Arial"/>
        </w:rPr>
        <w:t>programinės įrangos versijų atsisiuntimą;</w:t>
      </w:r>
    </w:p>
    <w:p w14:paraId="378A6FAF" w14:textId="1FADC5BF" w:rsidR="00255A1D" w:rsidRPr="00343ADA" w:rsidRDefault="00255A1D" w:rsidP="0069140F">
      <w:pPr>
        <w:pStyle w:val="1numeracija"/>
        <w:numPr>
          <w:ilvl w:val="2"/>
          <w:numId w:val="40"/>
        </w:numPr>
        <w:ind w:left="0" w:firstLine="709"/>
        <w:rPr>
          <w:rFonts w:cs="Arial"/>
        </w:rPr>
      </w:pPr>
      <w:r w:rsidRPr="00343ADA">
        <w:rPr>
          <w:rFonts w:cs="Arial"/>
        </w:rPr>
        <w:t>Programinės įrangos klaidų šalinimą;</w:t>
      </w:r>
    </w:p>
    <w:p w14:paraId="54EB5A93" w14:textId="4F58D636" w:rsidR="00255A1D" w:rsidRPr="00343ADA" w:rsidRDefault="00255A1D" w:rsidP="0069140F">
      <w:pPr>
        <w:pStyle w:val="1numeracija"/>
        <w:numPr>
          <w:ilvl w:val="2"/>
          <w:numId w:val="40"/>
        </w:numPr>
        <w:ind w:left="0" w:firstLine="709"/>
        <w:rPr>
          <w:rFonts w:cs="Arial"/>
        </w:rPr>
      </w:pPr>
      <w:r w:rsidRPr="00343ADA">
        <w:rPr>
          <w:rFonts w:cs="Arial"/>
        </w:rPr>
        <w:t xml:space="preserve">Prieigą prie gamintojo internetiniame puslapyje esančių techninių resursų, dokumentacijos; </w:t>
      </w:r>
    </w:p>
    <w:p w14:paraId="63FE969C" w14:textId="644D647D" w:rsidR="00255A1D" w:rsidRPr="00343ADA" w:rsidRDefault="00255A1D" w:rsidP="0069140F">
      <w:pPr>
        <w:pStyle w:val="1numeracija"/>
        <w:numPr>
          <w:ilvl w:val="2"/>
          <w:numId w:val="40"/>
        </w:numPr>
        <w:ind w:left="0" w:firstLine="709"/>
        <w:rPr>
          <w:rFonts w:cs="Arial"/>
        </w:rPr>
      </w:pPr>
      <w:r w:rsidRPr="00343ADA">
        <w:rPr>
          <w:rFonts w:cs="Arial"/>
        </w:rPr>
        <w:t>Konsultaciją konfigūravimo klausimais;</w:t>
      </w:r>
    </w:p>
    <w:p w14:paraId="38E4DD60" w14:textId="55E1B246" w:rsidR="00255A1D" w:rsidRPr="00343ADA" w:rsidRDefault="00255A1D" w:rsidP="0069140F">
      <w:pPr>
        <w:pStyle w:val="1numeracija"/>
        <w:numPr>
          <w:ilvl w:val="2"/>
          <w:numId w:val="40"/>
        </w:numPr>
        <w:ind w:left="0" w:firstLine="709"/>
        <w:rPr>
          <w:rFonts w:cs="Arial"/>
        </w:rPr>
      </w:pPr>
      <w:r w:rsidRPr="00343ADA">
        <w:rPr>
          <w:rFonts w:cs="Arial"/>
        </w:rPr>
        <w:t>Techninį palaikymą.</w:t>
      </w:r>
    </w:p>
    <w:p w14:paraId="3F0D8BA2" w14:textId="66692302" w:rsidR="00255A1D" w:rsidRPr="0069140F" w:rsidRDefault="00255A1D" w:rsidP="0069140F">
      <w:pPr>
        <w:pStyle w:val="1numeracija"/>
        <w:numPr>
          <w:ilvl w:val="1"/>
          <w:numId w:val="40"/>
        </w:numPr>
        <w:ind w:left="0" w:firstLine="709"/>
        <w:rPr>
          <w:rFonts w:cs="Arial"/>
        </w:rPr>
      </w:pPr>
      <w:r w:rsidRPr="0069140F">
        <w:rPr>
          <w:rFonts w:cs="Arial"/>
        </w:rPr>
        <w:t xml:space="preserve">Techninis palaikymas turi apimti, įskaitant, bet neapsiribojant, gedimų šalinimą ir sistemos funkcionalumo atstatymą. Reakcijos laikas į gedimus ne mažesnis nei 9x5 (darbo dienomis ir darbo valandomis, ne vėliau nei per kitą darbo dieną (NBD, angl. </w:t>
      </w:r>
      <w:proofErr w:type="spellStart"/>
      <w:r w:rsidRPr="0069140F">
        <w:rPr>
          <w:rFonts w:cs="Arial"/>
        </w:rPr>
        <w:t>Next</w:t>
      </w:r>
      <w:proofErr w:type="spellEnd"/>
      <w:r w:rsidRPr="0069140F">
        <w:rPr>
          <w:rFonts w:cs="Arial"/>
        </w:rPr>
        <w:t xml:space="preserve"> </w:t>
      </w:r>
      <w:proofErr w:type="spellStart"/>
      <w:r w:rsidRPr="0069140F">
        <w:rPr>
          <w:rFonts w:cs="Arial"/>
        </w:rPr>
        <w:t>Business</w:t>
      </w:r>
      <w:proofErr w:type="spellEnd"/>
      <w:r w:rsidRPr="0069140F">
        <w:rPr>
          <w:rFonts w:cs="Arial"/>
        </w:rPr>
        <w:t xml:space="preserve"> </w:t>
      </w:r>
      <w:proofErr w:type="spellStart"/>
      <w:r w:rsidRPr="0069140F">
        <w:rPr>
          <w:rFonts w:cs="Arial"/>
        </w:rPr>
        <w:t>Day</w:t>
      </w:r>
      <w:proofErr w:type="spellEnd"/>
      <w:r w:rsidRPr="0069140F">
        <w:rPr>
          <w:rFonts w:cs="Arial"/>
        </w:rPr>
        <w:t>).</w:t>
      </w:r>
    </w:p>
    <w:p w14:paraId="05B2A4F0" w14:textId="2E9468AC" w:rsidR="00255A1D" w:rsidRPr="00343ADA" w:rsidRDefault="00255A1D" w:rsidP="0069140F">
      <w:pPr>
        <w:pStyle w:val="1numeracija"/>
        <w:numPr>
          <w:ilvl w:val="1"/>
          <w:numId w:val="40"/>
        </w:numPr>
        <w:ind w:left="0" w:firstLine="709"/>
        <w:rPr>
          <w:rFonts w:cs="Arial"/>
        </w:rPr>
      </w:pPr>
      <w:r w:rsidRPr="00343ADA">
        <w:rPr>
          <w:rFonts w:cs="Arial"/>
        </w:rPr>
        <w:t>Techninis palaikymas atliekamas telefonu, el.  paštu, nuotoliniu būdu, saugiu kanalu prisijungus prie Perkančiosios organizacijos informacinių išteklių ir (arba) atvykus į Perkančiosios organizacijos  patalpas.</w:t>
      </w:r>
    </w:p>
    <w:p w14:paraId="316E51EC" w14:textId="29D0CB83" w:rsidR="00255A1D" w:rsidRPr="0069140F" w:rsidRDefault="00255A1D" w:rsidP="0069140F">
      <w:pPr>
        <w:pStyle w:val="1numeracija"/>
        <w:numPr>
          <w:ilvl w:val="1"/>
          <w:numId w:val="40"/>
        </w:numPr>
        <w:ind w:left="0" w:firstLine="709"/>
        <w:rPr>
          <w:rFonts w:cs="Arial"/>
        </w:rPr>
      </w:pPr>
      <w:r w:rsidRPr="0069140F">
        <w:rPr>
          <w:rFonts w:cs="Arial"/>
        </w:rPr>
        <w:t>Teikdamas pasiūlymą, teikėjas turi įskaičiuoti visas išlaidas ir mokesčius, įskaitant atvykimo į Perkančiosios organizacijos patalpas (jeigu toks bus būtinas sutarties vykdymo metu), transporto, draudimo ir kitas išlaidas, kurias jis patirs teikdamas šioje techninėje specifikacijoje aprašytas paslaugas.</w:t>
      </w:r>
      <w:bookmarkStart w:id="0" w:name="_Toc66803643"/>
    </w:p>
    <w:bookmarkEnd w:id="0"/>
    <w:p w14:paraId="712EDD7D" w14:textId="77777777" w:rsidR="00367A26" w:rsidRPr="00343ADA" w:rsidRDefault="00367A26" w:rsidP="0069140F">
      <w:pPr>
        <w:rPr>
          <w:rFonts w:ascii="Arial" w:hAnsi="Arial" w:cs="Arial"/>
          <w:b/>
          <w:caps/>
          <w:sz w:val="22"/>
          <w:szCs w:val="22"/>
        </w:rPr>
      </w:pPr>
    </w:p>
    <w:tbl>
      <w:tblPr>
        <w:tblStyle w:val="TableGrid"/>
        <w:tblW w:w="10201" w:type="dxa"/>
        <w:shd w:val="clear" w:color="auto" w:fill="006982"/>
        <w:tblLook w:val="04A0" w:firstRow="1" w:lastRow="0" w:firstColumn="1" w:lastColumn="0" w:noHBand="0" w:noVBand="1"/>
      </w:tblPr>
      <w:tblGrid>
        <w:gridCol w:w="10201"/>
      </w:tblGrid>
      <w:tr w:rsidR="00973D19" w:rsidRPr="00343ADA" w14:paraId="2AB143D0" w14:textId="77777777" w:rsidTr="00BF781B">
        <w:trPr>
          <w:trHeight w:val="416"/>
        </w:trPr>
        <w:tc>
          <w:tcPr>
            <w:tcW w:w="10201" w:type="dxa"/>
            <w:shd w:val="clear" w:color="auto" w:fill="006982"/>
            <w:vAlign w:val="center"/>
          </w:tcPr>
          <w:p w14:paraId="46AE604D" w14:textId="475D89FD" w:rsidR="00973D19" w:rsidRPr="00343ADA" w:rsidRDefault="00973D19" w:rsidP="00343ADA">
            <w:pPr>
              <w:rPr>
                <w:rFonts w:ascii="Arial" w:hAnsi="Arial" w:cs="Arial"/>
                <w:b/>
                <w:caps/>
                <w:color w:val="FFFFFF" w:themeColor="background1"/>
                <w:sz w:val="22"/>
                <w:szCs w:val="22"/>
              </w:rPr>
            </w:pPr>
            <w:r w:rsidRPr="00343ADA">
              <w:rPr>
                <w:rFonts w:ascii="Arial" w:hAnsi="Arial" w:cs="Arial"/>
                <w:b/>
                <w:caps/>
                <w:color w:val="FFFFFF" w:themeColor="background1"/>
                <w:sz w:val="22"/>
                <w:szCs w:val="22"/>
              </w:rPr>
              <w:t>4. reikalavimai</w:t>
            </w:r>
          </w:p>
        </w:tc>
      </w:tr>
    </w:tbl>
    <w:p w14:paraId="5B88CBA8" w14:textId="77777777" w:rsidR="00973D19" w:rsidRPr="00343ADA" w:rsidRDefault="00973D19" w:rsidP="0069140F">
      <w:pPr>
        <w:rPr>
          <w:rFonts w:ascii="Arial" w:hAnsi="Arial" w:cs="Arial"/>
          <w:b/>
          <w:caps/>
          <w:sz w:val="22"/>
          <w:szCs w:val="22"/>
        </w:rPr>
      </w:pPr>
    </w:p>
    <w:p w14:paraId="462BA7F6" w14:textId="77777777" w:rsidR="00FB46DF" w:rsidRPr="00FB46DF" w:rsidRDefault="00FB46DF" w:rsidP="00FB46DF">
      <w:pPr>
        <w:pStyle w:val="ListParagraph"/>
        <w:numPr>
          <w:ilvl w:val="0"/>
          <w:numId w:val="40"/>
        </w:numPr>
        <w:contextualSpacing w:val="0"/>
        <w:jc w:val="both"/>
        <w:rPr>
          <w:rFonts w:ascii="Arial" w:eastAsia="Times New Roman" w:hAnsi="Arial" w:cs="Arial"/>
          <w:vanish/>
          <w:sz w:val="22"/>
          <w:lang w:eastAsia="lt-LT"/>
        </w:rPr>
      </w:pPr>
    </w:p>
    <w:p w14:paraId="7F25E383" w14:textId="6A839197" w:rsidR="00974D77" w:rsidRPr="00343ADA" w:rsidRDefault="00974D77" w:rsidP="0069140F">
      <w:pPr>
        <w:pStyle w:val="1numeracija"/>
        <w:numPr>
          <w:ilvl w:val="1"/>
          <w:numId w:val="40"/>
        </w:numPr>
        <w:ind w:left="0" w:firstLine="709"/>
        <w:rPr>
          <w:rFonts w:cs="Arial"/>
        </w:rPr>
      </w:pPr>
      <w:r w:rsidRPr="00343ADA">
        <w:rPr>
          <w:rFonts w:cs="Arial"/>
        </w:rPr>
        <w:t>Pagrindiniai teisės aktai, kuriais Teikėjas privalo vadovautis tiekdamas Prekes, yra šie:</w:t>
      </w:r>
    </w:p>
    <w:p w14:paraId="6B961B56" w14:textId="54753029" w:rsidR="00974D77" w:rsidRPr="00343ADA" w:rsidRDefault="00974D77" w:rsidP="0069140F">
      <w:pPr>
        <w:pStyle w:val="1numeracija"/>
        <w:numPr>
          <w:ilvl w:val="2"/>
          <w:numId w:val="40"/>
        </w:numPr>
        <w:ind w:left="0" w:firstLine="709"/>
        <w:rPr>
          <w:rFonts w:cs="Arial"/>
        </w:rPr>
      </w:pPr>
      <w:r w:rsidRPr="00343ADA">
        <w:rPr>
          <w:rFonts w:cs="Arial"/>
        </w:rPr>
        <w:t>Bendrasis duomenų apsaugos reglamentas</w:t>
      </w:r>
      <w:r w:rsidRPr="00FB46DF">
        <w:rPr>
          <w:rFonts w:cs="Arial"/>
          <w:vertAlign w:val="superscript"/>
        </w:rPr>
        <w:footnoteReference w:id="1"/>
      </w:r>
      <w:r w:rsidRPr="00343ADA">
        <w:rPr>
          <w:rFonts w:cs="Arial"/>
        </w:rPr>
        <w:t>;</w:t>
      </w:r>
      <w:r w:rsidRPr="00343ADA">
        <w:rPr>
          <w:rFonts w:cs="Arial"/>
        </w:rPr>
        <w:tab/>
      </w:r>
    </w:p>
    <w:p w14:paraId="78A3B118" w14:textId="2EC57AB9" w:rsidR="00974D77" w:rsidRPr="00343ADA" w:rsidRDefault="00974D77" w:rsidP="0069140F">
      <w:pPr>
        <w:pStyle w:val="1numeracija"/>
        <w:numPr>
          <w:ilvl w:val="2"/>
          <w:numId w:val="40"/>
        </w:numPr>
        <w:ind w:left="0" w:firstLine="709"/>
        <w:rPr>
          <w:rFonts w:cs="Arial"/>
        </w:rPr>
      </w:pPr>
      <w:r w:rsidRPr="00343ADA">
        <w:rPr>
          <w:rFonts w:cs="Arial"/>
        </w:rPr>
        <w:t>Lietuvos Respublikos asmens duomenų teisinės apsaugos įstatymas;</w:t>
      </w:r>
    </w:p>
    <w:p w14:paraId="3ACDD37D" w14:textId="07DF78FE" w:rsidR="00974D77" w:rsidRPr="00343ADA" w:rsidRDefault="00974D77" w:rsidP="0069140F">
      <w:pPr>
        <w:pStyle w:val="1numeracija"/>
        <w:numPr>
          <w:ilvl w:val="2"/>
          <w:numId w:val="40"/>
        </w:numPr>
        <w:ind w:left="0" w:firstLine="709"/>
        <w:rPr>
          <w:rFonts w:cs="Arial"/>
        </w:rPr>
      </w:pPr>
      <w:r w:rsidRPr="00343ADA">
        <w:rPr>
          <w:rFonts w:cs="Arial"/>
        </w:rPr>
        <w:t>Lietuvos Respublikos kibernetinio saugumo įstatymas;</w:t>
      </w:r>
    </w:p>
    <w:p w14:paraId="0537404D" w14:textId="3917F539" w:rsidR="00974D77" w:rsidRPr="00343ADA" w:rsidRDefault="00974D77" w:rsidP="0069140F">
      <w:pPr>
        <w:pStyle w:val="1numeracija"/>
        <w:numPr>
          <w:ilvl w:val="2"/>
          <w:numId w:val="40"/>
        </w:numPr>
        <w:ind w:left="0" w:firstLine="709"/>
        <w:rPr>
          <w:rFonts w:cs="Arial"/>
        </w:rPr>
      </w:pPr>
      <w:r w:rsidRPr="00343ADA">
        <w:rPr>
          <w:rFonts w:cs="Arial"/>
        </w:rPr>
        <w:t>Bendrųjų elektroninės informacijos saugos reikalavimų aprašas</w:t>
      </w:r>
      <w:r w:rsidRPr="0069140F">
        <w:rPr>
          <w:rFonts w:cs="Arial"/>
        </w:rPr>
        <w:footnoteReference w:id="2"/>
      </w:r>
      <w:r w:rsidRPr="00343ADA">
        <w:rPr>
          <w:rFonts w:cs="Arial"/>
        </w:rPr>
        <w:t>;</w:t>
      </w:r>
    </w:p>
    <w:p w14:paraId="33AA6DF0" w14:textId="67275A14" w:rsidR="00974D77" w:rsidRPr="00343ADA" w:rsidRDefault="00974D77" w:rsidP="0069140F">
      <w:pPr>
        <w:pStyle w:val="1numeracija"/>
        <w:numPr>
          <w:ilvl w:val="2"/>
          <w:numId w:val="40"/>
        </w:numPr>
        <w:ind w:left="0" w:firstLine="709"/>
        <w:rPr>
          <w:rFonts w:cs="Arial"/>
        </w:rPr>
      </w:pPr>
      <w:r w:rsidRPr="00343ADA">
        <w:rPr>
          <w:rFonts w:cs="Arial"/>
        </w:rPr>
        <w:t>Lietuvos Respublikos valstybės informacinių išteklių valdymo įstatymas.</w:t>
      </w:r>
    </w:p>
    <w:p w14:paraId="2C487139" w14:textId="6BB7B151" w:rsidR="00974D77" w:rsidRPr="00343ADA" w:rsidRDefault="00974D77" w:rsidP="0069140F">
      <w:pPr>
        <w:pStyle w:val="1numeracija"/>
        <w:numPr>
          <w:ilvl w:val="2"/>
          <w:numId w:val="40"/>
        </w:numPr>
        <w:ind w:left="0" w:firstLine="709"/>
        <w:rPr>
          <w:rFonts w:cs="Arial"/>
        </w:rPr>
      </w:pPr>
      <w:r w:rsidRPr="00343ADA">
        <w:rPr>
          <w:rFonts w:cs="Arial"/>
        </w:rPr>
        <w:t>Organizacinių ir techninių kibernetinio saugumo reikalavimų, taikomų kibernetinio saugumo subjektams, aprašas</w:t>
      </w:r>
      <w:r w:rsidRPr="0069140F">
        <w:rPr>
          <w:rFonts w:cs="Arial"/>
        </w:rPr>
        <w:footnoteReference w:id="3"/>
      </w:r>
      <w:r w:rsidRPr="00343ADA">
        <w:rPr>
          <w:rFonts w:cs="Arial"/>
        </w:rPr>
        <w:t>.</w:t>
      </w:r>
    </w:p>
    <w:p w14:paraId="722C53CC" w14:textId="011A5A87" w:rsidR="00974D77" w:rsidRPr="00343ADA" w:rsidRDefault="00974D77" w:rsidP="0069140F">
      <w:pPr>
        <w:pStyle w:val="1numeracija"/>
        <w:numPr>
          <w:ilvl w:val="2"/>
          <w:numId w:val="40"/>
        </w:numPr>
        <w:ind w:left="0" w:firstLine="709"/>
        <w:rPr>
          <w:rFonts w:cs="Arial"/>
        </w:rPr>
      </w:pPr>
      <w:r w:rsidRPr="00343ADA">
        <w:rPr>
          <w:rFonts w:cs="Arial"/>
        </w:rPr>
        <w:t>Techninių valstybės registrų (kadastrų), žinybinių registrų, valstybės informacinių sistemų ir kitų informacinių sistemų elektroninės informacijos saugos reikalavimų aprašas</w:t>
      </w:r>
      <w:r w:rsidRPr="0069140F">
        <w:rPr>
          <w:rFonts w:cs="Arial"/>
        </w:rPr>
        <w:footnoteReference w:id="4"/>
      </w:r>
      <w:r w:rsidRPr="00343ADA">
        <w:rPr>
          <w:rFonts w:cs="Arial"/>
        </w:rPr>
        <w:t>.</w:t>
      </w:r>
    </w:p>
    <w:p w14:paraId="24FB4349" w14:textId="6B0FA84F" w:rsidR="008C32F0" w:rsidRPr="00343ADA" w:rsidRDefault="00974D77" w:rsidP="0069140F">
      <w:pPr>
        <w:pStyle w:val="1numeracija"/>
        <w:numPr>
          <w:ilvl w:val="1"/>
          <w:numId w:val="40"/>
        </w:numPr>
        <w:ind w:left="0" w:firstLine="709"/>
        <w:rPr>
          <w:rFonts w:cs="Arial"/>
        </w:rPr>
      </w:pPr>
      <w:r w:rsidRPr="00343ADA">
        <w:rPr>
          <w:rFonts w:cs="Arial"/>
        </w:rPr>
        <w:t>Įsigaliojus naujiems Europos Sąjungos ar Lietuvos Respublikos teisės aktams, ar jų pakeitimams, susijusiems su Prekių tiekimu, Prekių tiekėjas privalo vykdyti tokių teisės aktų nuostatas nuo jų įsigaliojimo datos. Todėl kiekviena šioje Techninėje specifikacijoje nurodyta reikalavimų nuostata, neatitinkanti įsigaliojusio naujojo Europos Sąjungos ar Lietuvos Respublikos</w:t>
      </w:r>
      <w:r w:rsidR="008C32F0" w:rsidRPr="00343ADA">
        <w:rPr>
          <w:rFonts w:cs="Arial"/>
        </w:rPr>
        <w:t xml:space="preserve"> teisės akto ar jo pakeitimo, susijusio su Prekėmis, nuo tokio naujojo teisės akto ar jo pakeitimo įsigaliojimo datos netaikoma, o vietoj jos taikoma įsigaliojusio naujojo Europos Sąjungos ar Lietuvos Respublikos teisės akto ar jo pakeitimo, susijusi su Prekėmis, nuostata.</w:t>
      </w:r>
    </w:p>
    <w:p w14:paraId="5650FB38" w14:textId="0F003095" w:rsidR="008C32F0" w:rsidRPr="00343ADA" w:rsidRDefault="008C32F0" w:rsidP="0069140F">
      <w:pPr>
        <w:pStyle w:val="1numeracija"/>
        <w:numPr>
          <w:ilvl w:val="1"/>
          <w:numId w:val="40"/>
        </w:numPr>
        <w:ind w:left="0" w:firstLine="709"/>
        <w:rPr>
          <w:rFonts w:cs="Arial"/>
        </w:rPr>
      </w:pPr>
      <w:r w:rsidRPr="00343ADA">
        <w:rPr>
          <w:rFonts w:cs="Arial"/>
        </w:rPr>
        <w:t>Visi informacijos saugumo reikalavimai, taikomi Tiekėjui, yra taikomi ir jo pasitelktam subteikėjui / -</w:t>
      </w:r>
      <w:proofErr w:type="spellStart"/>
      <w:r w:rsidRPr="00343ADA">
        <w:rPr>
          <w:rFonts w:cs="Arial"/>
        </w:rPr>
        <w:t>ams</w:t>
      </w:r>
      <w:proofErr w:type="spellEnd"/>
      <w:r w:rsidRPr="00343ADA">
        <w:rPr>
          <w:rFonts w:cs="Arial"/>
        </w:rPr>
        <w:t xml:space="preserve"> ar kitais pagrindais pasitelkiamiems ūkio subjektams. Tiekėjas galės vykdyti Sutartį tik jam (subteikėjui / -</w:t>
      </w:r>
      <w:proofErr w:type="spellStart"/>
      <w:r w:rsidRPr="00343ADA">
        <w:rPr>
          <w:rFonts w:cs="Arial"/>
        </w:rPr>
        <w:t>ams</w:t>
      </w:r>
      <w:proofErr w:type="spellEnd"/>
      <w:r w:rsidRPr="00343ADA">
        <w:rPr>
          <w:rFonts w:cs="Arial"/>
        </w:rPr>
        <w:t xml:space="preserve">), jo specialistams pasirašius Konfidencialumo pasižadėjimo formą </w:t>
      </w:r>
      <w:r w:rsidRPr="00231109">
        <w:rPr>
          <w:rFonts w:cs="Arial"/>
        </w:rPr>
        <w:t xml:space="preserve">(žr. konkurso Specialiųjų pirkimo sąlygų </w:t>
      </w:r>
      <w:r w:rsidR="004A59FC" w:rsidRPr="00231109">
        <w:rPr>
          <w:rFonts w:cs="Arial"/>
        </w:rPr>
        <w:t>10</w:t>
      </w:r>
      <w:r w:rsidRPr="00231109">
        <w:rPr>
          <w:rFonts w:cs="Arial"/>
        </w:rPr>
        <w:t xml:space="preserve"> priedą). </w:t>
      </w:r>
      <w:r w:rsidRPr="00343ADA">
        <w:rPr>
          <w:rFonts w:cs="Arial"/>
        </w:rPr>
        <w:t>Konfidencialumo pasižadėjimo formos Tiekėjo,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 d. nuo Viešojo pirkimo Sutarties įsigaliojimo dienos (nebent su Perkančiąja organizacija yra sutariama kitaip). Keičiant / pasitelkiant naujus subteikėjus, keičiant specialistus Sutarties vykdymo metu – kartu su raštu sudaromu susitarimu dėl subteikėjų, specialistų (įtraukimo, pakeitimo ir pan.) turi būti pateikti šių subteikėjų specialistų konfidencialumo pasižadėjimai.</w:t>
      </w:r>
    </w:p>
    <w:p w14:paraId="7BC279EB" w14:textId="053D8760" w:rsidR="008C32F0" w:rsidRPr="00343ADA" w:rsidRDefault="008C32F0" w:rsidP="0069140F">
      <w:pPr>
        <w:pStyle w:val="1numeracija"/>
        <w:numPr>
          <w:ilvl w:val="1"/>
          <w:numId w:val="40"/>
        </w:numPr>
        <w:ind w:left="0" w:firstLine="709"/>
        <w:rPr>
          <w:rFonts w:cs="Arial"/>
        </w:rPr>
      </w:pPr>
      <w:r w:rsidRPr="00343ADA">
        <w:rPr>
          <w:rFonts w:cs="Arial"/>
        </w:rPr>
        <w:t>Viešaisiais ryšių tinklais perduodamos elektroninės informacijos konfidencialumas turi būti užtikrintas, naudojant šifravimą.</w:t>
      </w:r>
    </w:p>
    <w:p w14:paraId="6ECC1FC2" w14:textId="247F0FD2" w:rsidR="008C32F0" w:rsidRPr="00343ADA" w:rsidRDefault="008C32F0" w:rsidP="0069140F">
      <w:pPr>
        <w:pStyle w:val="1numeracija"/>
        <w:numPr>
          <w:ilvl w:val="1"/>
          <w:numId w:val="40"/>
        </w:numPr>
        <w:ind w:left="0" w:firstLine="709"/>
        <w:rPr>
          <w:rFonts w:cs="Arial"/>
        </w:rPr>
      </w:pPr>
      <w:r w:rsidRPr="00343ADA">
        <w:rPr>
          <w:rFonts w:cs="Arial"/>
        </w:rPr>
        <w:t>Tiekėjui viešai neskelbtina informacija teikiama tik tokios apimties, kuri būtina Prekėms tiekti. Tiekėjas turi imtis visų teisinių, techninių ir organizacinių priemonių gautai informacijai apsaugoti, todėl Tiekėjui nustatomi tokie pagrindiniai reikalavimai:</w:t>
      </w:r>
    </w:p>
    <w:p w14:paraId="27EB4B31" w14:textId="398EA9A1" w:rsidR="008C32F0" w:rsidRPr="00343ADA" w:rsidRDefault="008C32F0" w:rsidP="0069140F">
      <w:pPr>
        <w:pStyle w:val="1numeracija"/>
        <w:numPr>
          <w:ilvl w:val="2"/>
          <w:numId w:val="40"/>
        </w:numPr>
        <w:ind w:left="0" w:firstLine="709"/>
        <w:rPr>
          <w:rFonts w:cs="Arial"/>
        </w:rPr>
      </w:pPr>
      <w:r w:rsidRPr="00343ADA">
        <w:rPr>
          <w:rFonts w:cs="Arial"/>
        </w:rPr>
        <w:t>neatskleisti ir neperduoti kitiems fiziniams ar juridiniams asmenims iš Perkančiosios organizacijos gautos informacijos, užtikrinti tinkamą jos saugumą, laikyti ją paslaptyje net pasibaigus Sutarties galiojimui;</w:t>
      </w:r>
    </w:p>
    <w:p w14:paraId="08B05811" w14:textId="310E6420" w:rsidR="008C32F0" w:rsidRPr="00343ADA" w:rsidRDefault="008C32F0" w:rsidP="0069140F">
      <w:pPr>
        <w:pStyle w:val="1numeracija"/>
        <w:numPr>
          <w:ilvl w:val="2"/>
          <w:numId w:val="40"/>
        </w:numPr>
        <w:ind w:left="0" w:firstLine="709"/>
        <w:rPr>
          <w:rFonts w:cs="Arial"/>
        </w:rPr>
      </w:pPr>
      <w:r w:rsidRPr="00343ADA">
        <w:rPr>
          <w:rFonts w:cs="Arial"/>
        </w:rPr>
        <w:t>apie informacijos paskleidimo ar perdavimo kitiems fiziniams ar juridiniams asmenims faktą nedelsiant raštu informuoti Perkančiąją organizaciją ir imtis visų būtinų veiksmų užkirsti kelią tolesniam informacijos paskleidimui;</w:t>
      </w:r>
    </w:p>
    <w:p w14:paraId="702F3FAB" w14:textId="1023E2EA" w:rsidR="008C32F0" w:rsidRPr="00343ADA" w:rsidRDefault="008C32F0" w:rsidP="0069140F">
      <w:pPr>
        <w:pStyle w:val="1numeracija"/>
        <w:numPr>
          <w:ilvl w:val="2"/>
          <w:numId w:val="40"/>
        </w:numPr>
        <w:ind w:left="0" w:firstLine="709"/>
        <w:rPr>
          <w:rFonts w:cs="Arial"/>
        </w:rPr>
      </w:pPr>
      <w:r w:rsidRPr="00343ADA">
        <w:rPr>
          <w:rFonts w:cs="Arial"/>
        </w:rPr>
        <w:t>atlyginti informacijos neteisėto paviešinimo tiesioginius nuostolius.</w:t>
      </w:r>
    </w:p>
    <w:p w14:paraId="5FAA6580" w14:textId="5B3EC537" w:rsidR="008C32F0" w:rsidRPr="00343ADA" w:rsidRDefault="008C32F0" w:rsidP="0069140F">
      <w:pPr>
        <w:pStyle w:val="1numeracija"/>
        <w:numPr>
          <w:ilvl w:val="1"/>
          <w:numId w:val="40"/>
        </w:numPr>
        <w:ind w:left="0" w:firstLine="709"/>
        <w:rPr>
          <w:rFonts w:cs="Arial"/>
        </w:rPr>
      </w:pPr>
      <w:r w:rsidRPr="00343ADA">
        <w:rPr>
          <w:rFonts w:cs="Arial"/>
        </w:rPr>
        <w:t xml:space="preserve">Prekių tiekimui Tiekėjo darbuotojams prieiga prie Perkančiosios organizacijos informacinių išteklių suteikiama tik tokios apimties, kokios reikia Prekių tiekimui užtikrinti. Nuotoliniai prisijungimai prie Prekių tiekimui naudojamos Perkančiosios organizacijos infrastruktūros suteikiami taip, kaip numatyta šios techninės specifikacijos </w:t>
      </w:r>
      <w:r w:rsidRPr="00343ADA">
        <w:rPr>
          <w:rFonts w:cs="Arial"/>
        </w:rPr>
        <w:fldChar w:fldCharType="begin"/>
      </w:r>
      <w:r w:rsidRPr="00343ADA">
        <w:rPr>
          <w:rFonts w:cs="Arial"/>
        </w:rPr>
        <w:instrText xml:space="preserve"> REF _Ref103871223 \r \h  \* MERGEFORMAT </w:instrText>
      </w:r>
      <w:r w:rsidRPr="00343ADA">
        <w:rPr>
          <w:rFonts w:cs="Arial"/>
        </w:rPr>
      </w:r>
      <w:r w:rsidRPr="00343ADA">
        <w:rPr>
          <w:rFonts w:cs="Arial"/>
        </w:rPr>
        <w:fldChar w:fldCharType="separate"/>
      </w:r>
      <w:r w:rsidR="004E49F1">
        <w:rPr>
          <w:rFonts w:cs="Arial"/>
        </w:rPr>
        <w:t>4.7</w:t>
      </w:r>
      <w:r w:rsidRPr="00343ADA">
        <w:rPr>
          <w:rFonts w:cs="Arial"/>
        </w:rPr>
        <w:fldChar w:fldCharType="end"/>
      </w:r>
      <w:r w:rsidRPr="00343ADA">
        <w:rPr>
          <w:rFonts w:cs="Arial"/>
        </w:rPr>
        <w:t xml:space="preserve"> punkte.</w:t>
      </w:r>
    </w:p>
    <w:p w14:paraId="2704CC5F" w14:textId="0E549FC9" w:rsidR="008C32F0" w:rsidRPr="00343ADA" w:rsidRDefault="008C32F0" w:rsidP="0069140F">
      <w:pPr>
        <w:pStyle w:val="1numeracija"/>
        <w:numPr>
          <w:ilvl w:val="1"/>
          <w:numId w:val="40"/>
        </w:numPr>
        <w:ind w:left="0" w:firstLine="709"/>
        <w:rPr>
          <w:rFonts w:cs="Arial"/>
        </w:rPr>
      </w:pPr>
      <w:r w:rsidRPr="00343ADA">
        <w:rPr>
          <w:rFonts w:cs="Arial"/>
        </w:rPr>
        <w:t xml:space="preserve">Nuotoliniams prisijungimams prie Perkančiosios organizacijos IS, kitų informacinių išteklių keliami šie reikalavimai: </w:t>
      </w:r>
      <w:bookmarkStart w:id="1" w:name="_Ref103871223"/>
    </w:p>
    <w:bookmarkEnd w:id="1"/>
    <w:p w14:paraId="7E212F6D" w14:textId="4E3E06FC" w:rsidR="008C32F0" w:rsidRPr="00343ADA" w:rsidRDefault="008C32F0" w:rsidP="0069140F">
      <w:pPr>
        <w:pStyle w:val="1numeracija"/>
        <w:numPr>
          <w:ilvl w:val="2"/>
          <w:numId w:val="40"/>
        </w:numPr>
        <w:ind w:left="0" w:firstLine="709"/>
        <w:rPr>
          <w:rFonts w:cs="Arial"/>
        </w:rPr>
      </w:pPr>
      <w:r w:rsidRPr="00343ADA">
        <w:rPr>
          <w:rFonts w:cs="Arial"/>
        </w:rPr>
        <w:t>Nuotolinis prisijungimas prie Perkančiosios organizacijos IS, tarnybinių stočių yra galimas tik naudojantis VPN tuneliu (Teikėjas nurodo IP adresą / -</w:t>
      </w:r>
      <w:proofErr w:type="spellStart"/>
      <w:r w:rsidRPr="00343ADA">
        <w:rPr>
          <w:rFonts w:cs="Arial"/>
        </w:rPr>
        <w:t>us</w:t>
      </w:r>
      <w:proofErr w:type="spellEnd"/>
      <w:r w:rsidRPr="00343ADA">
        <w:rPr>
          <w:rFonts w:cs="Arial"/>
        </w:rPr>
        <w:t xml:space="preserve"> iš kurių bus jungiamasi į tarnybines stotis);</w:t>
      </w:r>
    </w:p>
    <w:p w14:paraId="5A255D69" w14:textId="3C9EDDAB" w:rsidR="008C32F0" w:rsidRPr="00343ADA" w:rsidRDefault="008C32F0" w:rsidP="0069140F">
      <w:pPr>
        <w:pStyle w:val="1numeracija"/>
        <w:numPr>
          <w:ilvl w:val="2"/>
          <w:numId w:val="40"/>
        </w:numPr>
        <w:ind w:left="0" w:firstLine="709"/>
        <w:rPr>
          <w:rFonts w:cs="Arial"/>
        </w:rPr>
      </w:pPr>
      <w:r w:rsidRPr="00343ADA">
        <w:rPr>
          <w:rFonts w:cs="Arial"/>
        </w:rPr>
        <w:t>Kiekvienam Tiekėjo paskirtam specialistui, atitinkančiam Perkančiosios organizacijos Prekių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667D65E0" w14:textId="35AAC715" w:rsidR="008C32F0" w:rsidRPr="00343ADA" w:rsidRDefault="008C32F0" w:rsidP="0069140F">
      <w:pPr>
        <w:pStyle w:val="1numeracija"/>
        <w:numPr>
          <w:ilvl w:val="2"/>
          <w:numId w:val="40"/>
        </w:numPr>
        <w:ind w:left="0" w:firstLine="709"/>
        <w:rPr>
          <w:rFonts w:cs="Arial"/>
        </w:rPr>
      </w:pPr>
      <w:r w:rsidRPr="00343ADA">
        <w:rPr>
          <w:rFonts w:cs="Arial"/>
        </w:rPr>
        <w:t>Tiekėjui nutraukus darbo santykius su paskirtu specialistu, Tiekėjas,  sutartyje nurodytu el. paštu, nedelsiant turi informuoti apie tai Perkančiąją organizaciją, kuri nedelsiant panaikina nurodyto specialisto naudotojo vardą ir slaptažodį ir / arba užblokuoja prieigą prie Perkančiosios organizacijos tarnybinių stočių;</w:t>
      </w:r>
    </w:p>
    <w:p w14:paraId="73BA2F51" w14:textId="73A441EC" w:rsidR="008C32F0" w:rsidRPr="00343ADA" w:rsidRDefault="008C32F0" w:rsidP="0069140F">
      <w:pPr>
        <w:pStyle w:val="1numeracija"/>
        <w:numPr>
          <w:ilvl w:val="2"/>
          <w:numId w:val="40"/>
        </w:numPr>
        <w:ind w:left="0" w:firstLine="709"/>
        <w:rPr>
          <w:rFonts w:cs="Arial"/>
        </w:rPr>
      </w:pPr>
      <w:r w:rsidRPr="00343ADA">
        <w:rPr>
          <w:rFonts w:cs="Arial"/>
        </w:rPr>
        <w:t>Suteiktas naudotojo vardas nekeičiamas ir negali būti suteiktas kitam Tiekėjo paskirtam specialistui.</w:t>
      </w:r>
    </w:p>
    <w:p w14:paraId="48B63AAD" w14:textId="7F81FE01" w:rsidR="008C32F0" w:rsidRPr="00343ADA" w:rsidRDefault="008C32F0" w:rsidP="0069140F">
      <w:pPr>
        <w:pStyle w:val="1numeracija"/>
        <w:numPr>
          <w:ilvl w:val="1"/>
          <w:numId w:val="40"/>
        </w:numPr>
        <w:ind w:left="0" w:firstLine="709"/>
        <w:rPr>
          <w:rFonts w:cs="Arial"/>
        </w:rPr>
      </w:pPr>
      <w:r w:rsidRPr="00343ADA">
        <w:rPr>
          <w:rFonts w:cs="Arial"/>
        </w:rPr>
        <w:t>Tiekėjo darbuotojams draudžiama savavališkai, be Perkančiosios organizacijos sutikimo atlikti Perkančiosios organizacijos duomenų ir jų kopijų keitimus.</w:t>
      </w:r>
    </w:p>
    <w:p w14:paraId="11F5C941" w14:textId="38FA758F" w:rsidR="008C32F0" w:rsidRPr="00343ADA" w:rsidRDefault="008C32F0" w:rsidP="0069140F">
      <w:pPr>
        <w:pStyle w:val="1numeracija"/>
        <w:numPr>
          <w:ilvl w:val="1"/>
          <w:numId w:val="40"/>
        </w:numPr>
        <w:ind w:left="0" w:firstLine="709"/>
        <w:rPr>
          <w:rFonts w:cs="Arial"/>
        </w:rPr>
      </w:pPr>
      <w:r w:rsidRPr="00343ADA">
        <w:rPr>
          <w:rFonts w:cs="Arial"/>
        </w:rPr>
        <w:t>Tiekėjas,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1D368441" w14:textId="7B7CB8E6" w:rsidR="008C32F0" w:rsidRPr="00343ADA" w:rsidRDefault="008C32F0" w:rsidP="0069140F">
      <w:pPr>
        <w:pStyle w:val="1numeracija"/>
        <w:numPr>
          <w:ilvl w:val="1"/>
          <w:numId w:val="40"/>
        </w:numPr>
        <w:ind w:left="0" w:firstLine="709"/>
        <w:rPr>
          <w:rFonts w:cs="Arial"/>
        </w:rPr>
      </w:pPr>
      <w:r w:rsidRPr="00343ADA">
        <w:rPr>
          <w:rFonts w:cs="Arial"/>
        </w:rPr>
        <w:t>Tiekėjas turi būti įdiegęs veikiančius ir aprašytus incidentų bei keitimų valdymo procesus, atitinkančius IT paslaugų valdymo (ITIL ar analogiškos metodikos) gerųjų praktikų rekomendacijas. Sprendžiant incidentą Tiekėjas turi teikti visą su incidentu susijusią informaciją Perkančiosios organizacijos atsakingiems asmenims. Incidentą išsprendus, Tiekėjas turi užpildyti ir su Perkančiąja organizacija suderintu būdu, ne vėliau nei per 3 d. d. po incidento išsprendimo, pasiūlyti kibernetinio incidento tyrimo ataskaitą. Įvykus kritiniam incidentui Tiekėjas ne vėliau kaip per 1 (vieną) valandą apie tokį incidentą turi informuoti Perkančiąją organizaciją ir pasiūlyti (paslaugų teikimo apimtyje) galimus incidento sprendimo būdus. Kritinio incidento atveju Tiekėjas incidento tyrimo ataskaita turi pateikti per 24 (dvidešimt keturias) valandas nuo tokio incidento nustatymo ir ne rečiau kaip kas 24 (dvidešimt keturias) valandas teikti atnaujintą informaciją, iki incidentas suvaldomas ar pasibaigia.</w:t>
      </w:r>
    </w:p>
    <w:p w14:paraId="4F7C6996" w14:textId="7ACE5A78" w:rsidR="008C32F0" w:rsidRDefault="008C32F0" w:rsidP="0069140F">
      <w:pPr>
        <w:pStyle w:val="1numeracija"/>
        <w:numPr>
          <w:ilvl w:val="1"/>
          <w:numId w:val="40"/>
        </w:numPr>
        <w:ind w:left="0" w:firstLine="709"/>
        <w:rPr>
          <w:rFonts w:cs="Arial"/>
        </w:rPr>
      </w:pPr>
      <w:r w:rsidRPr="00343ADA">
        <w:rPr>
          <w:rFonts w:cs="Arial"/>
        </w:rPr>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p>
    <w:p w14:paraId="6356E698" w14:textId="77777777" w:rsidR="00343ADA" w:rsidRPr="00343ADA" w:rsidRDefault="00343ADA" w:rsidP="0069140F">
      <w:pPr>
        <w:pStyle w:val="1numeracija"/>
        <w:numPr>
          <w:ilvl w:val="0"/>
          <w:numId w:val="0"/>
        </w:numPr>
        <w:ind w:firstLine="851"/>
        <w:rPr>
          <w:rFonts w:cs="Arial"/>
        </w:rPr>
      </w:pPr>
    </w:p>
    <w:tbl>
      <w:tblPr>
        <w:tblStyle w:val="TableGrid"/>
        <w:tblW w:w="10343" w:type="dxa"/>
        <w:shd w:val="clear" w:color="auto" w:fill="006982"/>
        <w:tblLook w:val="04A0" w:firstRow="1" w:lastRow="0" w:firstColumn="1" w:lastColumn="0" w:noHBand="0" w:noVBand="1"/>
      </w:tblPr>
      <w:tblGrid>
        <w:gridCol w:w="10343"/>
      </w:tblGrid>
      <w:tr w:rsidR="00460F70" w:rsidRPr="00343ADA" w14:paraId="3E4F538D" w14:textId="77777777" w:rsidTr="0069140F">
        <w:trPr>
          <w:trHeight w:val="416"/>
        </w:trPr>
        <w:tc>
          <w:tcPr>
            <w:tcW w:w="10343" w:type="dxa"/>
            <w:tcBorders>
              <w:bottom w:val="nil"/>
            </w:tcBorders>
            <w:shd w:val="clear" w:color="auto" w:fill="006982"/>
            <w:vAlign w:val="center"/>
          </w:tcPr>
          <w:p w14:paraId="2C1BB72F" w14:textId="23C662EE" w:rsidR="00460F70" w:rsidRPr="00343ADA" w:rsidRDefault="00973D19" w:rsidP="00343ADA">
            <w:pPr>
              <w:rPr>
                <w:rFonts w:ascii="Arial" w:hAnsi="Arial" w:cs="Arial"/>
                <w:b/>
                <w:caps/>
                <w:color w:val="FFFFFF" w:themeColor="background1"/>
                <w:sz w:val="22"/>
                <w:szCs w:val="22"/>
              </w:rPr>
            </w:pPr>
            <w:bookmarkStart w:id="2" w:name="_Hlk505844026"/>
            <w:bookmarkEnd w:id="2"/>
            <w:r w:rsidRPr="00343ADA">
              <w:rPr>
                <w:rFonts w:ascii="Arial" w:hAnsi="Arial" w:cs="Arial"/>
                <w:b/>
                <w:caps/>
                <w:color w:val="FFFFFF" w:themeColor="background1"/>
                <w:sz w:val="22"/>
                <w:szCs w:val="22"/>
              </w:rPr>
              <w:t xml:space="preserve">5. </w:t>
            </w:r>
            <w:r w:rsidR="00460F70" w:rsidRPr="00343ADA">
              <w:rPr>
                <w:rFonts w:ascii="Arial" w:hAnsi="Arial" w:cs="Arial"/>
                <w:b/>
                <w:caps/>
                <w:color w:val="FFFFFF" w:themeColor="background1"/>
                <w:sz w:val="22"/>
                <w:szCs w:val="22"/>
              </w:rPr>
              <w:t>aPLINKOSAUGINIAI REIKALAVIMAI</w:t>
            </w:r>
          </w:p>
        </w:tc>
      </w:tr>
      <w:tr w:rsidR="00460F70" w:rsidRPr="00343ADA" w14:paraId="765739B6" w14:textId="77777777" w:rsidTr="0069140F">
        <w:trPr>
          <w:trHeight w:val="416"/>
        </w:trPr>
        <w:tc>
          <w:tcPr>
            <w:tcW w:w="10343" w:type="dxa"/>
            <w:tcBorders>
              <w:top w:val="nil"/>
              <w:left w:val="nil"/>
              <w:bottom w:val="nil"/>
              <w:right w:val="nil"/>
            </w:tcBorders>
            <w:shd w:val="clear" w:color="auto" w:fill="auto"/>
            <w:vAlign w:val="center"/>
          </w:tcPr>
          <w:p w14:paraId="6A2A5DA4" w14:textId="7FEBF422" w:rsidR="00460F70" w:rsidRPr="00343ADA" w:rsidRDefault="00460F70" w:rsidP="0069140F">
            <w:pPr>
              <w:pStyle w:val="ListParagraph"/>
              <w:tabs>
                <w:tab w:val="left" w:pos="567"/>
                <w:tab w:val="left" w:pos="9983"/>
              </w:tabs>
              <w:ind w:left="-113"/>
              <w:jc w:val="both"/>
              <w:rPr>
                <w:rFonts w:ascii="Arial" w:hAnsi="Arial" w:cs="Arial"/>
                <w:b/>
                <w:caps/>
                <w:color w:val="FFFFFF" w:themeColor="background1"/>
                <w:sz w:val="22"/>
              </w:rPr>
            </w:pPr>
            <w:r w:rsidRPr="00343ADA">
              <w:rPr>
                <w:rFonts w:ascii="Arial" w:hAnsi="Arial" w:cs="Arial"/>
                <w:sz w:val="22"/>
              </w:rPr>
              <w:t>Pirkimas vykdomas vadovaujantis 2011 m. birželio 28 d. Lietuvos Respublikos aplinkos ministro įsakymo Nr. D1</w:t>
            </w:r>
            <w:r w:rsidRPr="00343ADA">
              <w:rPr>
                <w:rFonts w:ascii="Arial" w:hAnsi="Arial" w:cs="Arial"/>
                <w:sz w:val="22"/>
              </w:rPr>
              <w:noBreakHyphen/>
              <w:t>508 „Dėl aplinkos apsaugos kriterijų taikymo, vykdant žaliuosius pirkimus, tvarkos aprašo patvirtinimo“ (2022</w:t>
            </w:r>
            <w:r w:rsidRPr="00343ADA">
              <w:rPr>
                <w:rFonts w:ascii="Arial" w:hAnsi="Arial" w:cs="Arial"/>
                <w:sz w:val="22"/>
              </w:rPr>
              <w:noBreakHyphen/>
              <w:t>12</w:t>
            </w:r>
            <w:r w:rsidRPr="00343ADA">
              <w:rPr>
                <w:rFonts w:ascii="Arial" w:hAnsi="Arial" w:cs="Arial"/>
                <w:sz w:val="22"/>
              </w:rPr>
              <w:noBreakHyphen/>
              <w:t>13 įsakymo Nr. D1</w:t>
            </w:r>
            <w:r w:rsidRPr="00343ADA">
              <w:rPr>
                <w:rFonts w:ascii="Arial" w:hAnsi="Arial" w:cs="Arial"/>
                <w:sz w:val="22"/>
              </w:rPr>
              <w:noBreakHyphen/>
              <w:t>401 redakcija) 4.</w:t>
            </w:r>
            <w:r w:rsidR="003D200F" w:rsidRPr="00343ADA">
              <w:rPr>
                <w:rFonts w:ascii="Arial" w:hAnsi="Arial" w:cs="Arial"/>
                <w:sz w:val="22"/>
                <w:lang w:val="en-US"/>
              </w:rPr>
              <w:t>4.</w:t>
            </w:r>
            <w:r w:rsidR="00A77CF7" w:rsidRPr="00343ADA">
              <w:rPr>
                <w:rFonts w:ascii="Arial" w:hAnsi="Arial" w:cs="Arial"/>
                <w:sz w:val="22"/>
                <w:lang w:val="en-US"/>
              </w:rPr>
              <w:t>3</w:t>
            </w:r>
            <w:r w:rsidRPr="00343ADA">
              <w:rPr>
                <w:rFonts w:ascii="Arial" w:hAnsi="Arial" w:cs="Arial"/>
                <w:sz w:val="22"/>
              </w:rPr>
              <w:t>. punktu</w:t>
            </w:r>
            <w:r w:rsidR="00F20597" w:rsidRPr="00343ADA">
              <w:rPr>
                <w:rFonts w:ascii="Arial" w:hAnsi="Arial" w:cs="Arial"/>
                <w:sz w:val="22"/>
              </w:rPr>
              <w:t>:</w:t>
            </w:r>
            <w:r w:rsidR="00146D21" w:rsidRPr="00343ADA">
              <w:rPr>
                <w:rFonts w:ascii="Arial" w:eastAsia="Times New Roman" w:hAnsi="Arial" w:cs="Arial"/>
                <w:color w:val="000000"/>
                <w:sz w:val="22"/>
              </w:rPr>
              <w:t xml:space="preserve"> </w:t>
            </w:r>
            <w:r w:rsidR="00047D7F" w:rsidRPr="00343ADA">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bl>
    <w:p w14:paraId="5A6BE652" w14:textId="77777777" w:rsidR="000F6511" w:rsidRPr="00343ADA" w:rsidRDefault="000F6511" w:rsidP="00343ADA">
      <w:pPr>
        <w:pStyle w:val="Bodytext1"/>
        <w:shd w:val="clear" w:color="auto" w:fill="auto"/>
        <w:tabs>
          <w:tab w:val="left" w:pos="0"/>
        </w:tabs>
        <w:spacing w:before="0" w:after="0" w:line="240" w:lineRule="auto"/>
        <w:ind w:right="55" w:firstLine="567"/>
        <w:jc w:val="both"/>
        <w:rPr>
          <w:rFonts w:ascii="Arial" w:hAnsi="Arial" w:cs="Arial"/>
          <w:i/>
          <w:iCs/>
          <w:sz w:val="22"/>
          <w:szCs w:val="22"/>
        </w:rPr>
      </w:pPr>
    </w:p>
    <w:p w14:paraId="5DBC3E61" w14:textId="4E8D75C6" w:rsidR="00E44CBF" w:rsidRPr="00343ADA" w:rsidRDefault="00E44CBF" w:rsidP="00343ADA">
      <w:pPr>
        <w:pStyle w:val="Bodytext20"/>
        <w:shd w:val="clear" w:color="auto" w:fill="auto"/>
        <w:tabs>
          <w:tab w:val="left" w:pos="0"/>
          <w:tab w:val="left" w:pos="142"/>
        </w:tabs>
        <w:spacing w:line="240" w:lineRule="auto"/>
        <w:ind w:right="55" w:firstLine="567"/>
        <w:jc w:val="both"/>
        <w:rPr>
          <w:rFonts w:ascii="Arial" w:hAnsi="Arial" w:cs="Arial"/>
          <w:sz w:val="22"/>
          <w:szCs w:val="22"/>
        </w:rPr>
      </w:pPr>
    </w:p>
    <w:p w14:paraId="29C92763" w14:textId="77777777" w:rsidR="00E44CBF" w:rsidRPr="00343ADA" w:rsidRDefault="00E44CBF" w:rsidP="00343ADA">
      <w:pPr>
        <w:ind w:firstLine="567"/>
        <w:rPr>
          <w:rFonts w:ascii="Arial" w:hAnsi="Arial" w:cs="Arial"/>
          <w:sz w:val="22"/>
          <w:szCs w:val="22"/>
        </w:rPr>
      </w:pPr>
    </w:p>
    <w:sectPr w:rsidR="00E44CBF" w:rsidRPr="00343ADA" w:rsidSect="00282CD1">
      <w:headerReference w:type="default" r:id="rId11"/>
      <w:headerReference w:type="first" r:id="rId12"/>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D3E2" w14:textId="77777777" w:rsidR="00735744" w:rsidRDefault="00735744" w:rsidP="00EC4D0B">
      <w:r>
        <w:separator/>
      </w:r>
    </w:p>
  </w:endnote>
  <w:endnote w:type="continuationSeparator" w:id="0">
    <w:p w14:paraId="5AFCF738" w14:textId="77777777" w:rsidR="00735744" w:rsidRDefault="0073574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Italic">
    <w:altName w:val="Verdan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90A0" w14:textId="77777777" w:rsidR="00735744" w:rsidRDefault="00735744" w:rsidP="00EC4D0B">
      <w:r>
        <w:separator/>
      </w:r>
    </w:p>
  </w:footnote>
  <w:footnote w:type="continuationSeparator" w:id="0">
    <w:p w14:paraId="681841AF" w14:textId="77777777" w:rsidR="00735744" w:rsidRDefault="00735744" w:rsidP="00EC4D0B">
      <w:r>
        <w:continuationSeparator/>
      </w:r>
    </w:p>
  </w:footnote>
  <w:footnote w:id="1">
    <w:p w14:paraId="3ACFD947" w14:textId="77777777" w:rsidR="00974D77" w:rsidRPr="00E00371" w:rsidRDefault="00974D77" w:rsidP="00974D77">
      <w:pPr>
        <w:pStyle w:val="FootnoteText"/>
        <w:rPr>
          <w:rFonts w:ascii="Arial" w:hAnsi="Arial" w:cs="Arial"/>
          <w:b w:val="0"/>
          <w:bCs/>
        </w:rPr>
      </w:pPr>
      <w:r w:rsidRPr="00E00371">
        <w:rPr>
          <w:rStyle w:val="FootnoteReference"/>
          <w:rFonts w:ascii="Arial" w:hAnsi="Arial" w:cs="Arial"/>
        </w:rPr>
        <w:footnoteRef/>
      </w:r>
      <w:r w:rsidRPr="00E00371">
        <w:rPr>
          <w:rFonts w:ascii="Arial" w:hAnsi="Arial" w:cs="Arial"/>
          <w:b w:val="0"/>
          <w:bCs/>
        </w:rPr>
        <w:t xml:space="preserve"> </w:t>
      </w:r>
      <w:r w:rsidRPr="00E00371">
        <w:rPr>
          <w:rFonts w:ascii="Arial" w:hAnsi="Arial" w:cs="Arial"/>
          <w:b w:val="0"/>
          <w:bCs/>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2">
    <w:p w14:paraId="52CF52B5" w14:textId="77777777" w:rsidR="00974D77" w:rsidRPr="00E00371" w:rsidRDefault="00974D77" w:rsidP="00974D77">
      <w:pPr>
        <w:pStyle w:val="FootnoteText"/>
        <w:rPr>
          <w:rFonts w:ascii="Arial" w:hAnsi="Arial" w:cs="Arial"/>
          <w:b w:val="0"/>
          <w:bCs/>
        </w:rPr>
      </w:pPr>
      <w:r w:rsidRPr="00E00371">
        <w:rPr>
          <w:rStyle w:val="FootnoteReference"/>
          <w:rFonts w:ascii="Arial" w:hAnsi="Arial" w:cs="Arial"/>
        </w:rPr>
        <w:footnoteRef/>
      </w:r>
      <w:r w:rsidRPr="00E00371">
        <w:rPr>
          <w:rFonts w:ascii="Arial" w:hAnsi="Arial" w:cs="Arial"/>
          <w:b w:val="0"/>
          <w:bCs/>
        </w:rPr>
        <w:t xml:space="preserve"> </w:t>
      </w:r>
      <w:r w:rsidRPr="00E00371">
        <w:rPr>
          <w:rFonts w:ascii="Arial" w:hAnsi="Arial" w:cs="Arial"/>
          <w:b w:val="0"/>
          <w:bCs/>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3">
    <w:p w14:paraId="76A4C264" w14:textId="77777777" w:rsidR="00974D77" w:rsidRPr="00E00371" w:rsidRDefault="00974D77" w:rsidP="00974D77">
      <w:pPr>
        <w:pStyle w:val="FootnoteText"/>
        <w:rPr>
          <w:rFonts w:ascii="Arial" w:hAnsi="Arial" w:cs="Arial"/>
          <w:b w:val="0"/>
          <w:bCs/>
          <w:sz w:val="15"/>
          <w:szCs w:val="15"/>
        </w:rPr>
      </w:pPr>
      <w:r w:rsidRPr="00E00371">
        <w:rPr>
          <w:rStyle w:val="FootnoteReference"/>
          <w:rFonts w:ascii="Arial" w:hAnsi="Arial" w:cs="Arial"/>
        </w:rPr>
        <w:footnoteRef/>
      </w:r>
      <w:r w:rsidRPr="00E00371">
        <w:rPr>
          <w:rFonts w:ascii="Arial" w:hAnsi="Arial" w:cs="Arial"/>
          <w:b w:val="0"/>
          <w:bCs/>
        </w:rPr>
        <w:t xml:space="preserve"> </w:t>
      </w:r>
      <w:r w:rsidRPr="00E00371">
        <w:rPr>
          <w:rFonts w:ascii="Arial" w:hAnsi="Arial" w:cs="Arial"/>
          <w:b w:val="0"/>
          <w:bCs/>
          <w:sz w:val="16"/>
          <w:szCs w:val="16"/>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r w:rsidRPr="00E00371">
        <w:rPr>
          <w:rFonts w:ascii="Arial" w:hAnsi="Arial" w:cs="Arial"/>
          <w:b w:val="0"/>
          <w:bCs/>
          <w:sz w:val="15"/>
          <w:szCs w:val="15"/>
        </w:rPr>
        <w:t xml:space="preserve"> (toliau – Aprašas).</w:t>
      </w:r>
    </w:p>
    <w:p w14:paraId="29C271F6" w14:textId="77777777" w:rsidR="00974D77" w:rsidRPr="00E00371" w:rsidRDefault="00974D77" w:rsidP="00974D77">
      <w:pPr>
        <w:rPr>
          <w:rFonts w:ascii="Arial" w:hAnsi="Arial" w:cs="Arial"/>
          <w:b/>
          <w:bCs/>
        </w:rPr>
      </w:pPr>
      <w:r w:rsidRPr="00E00371">
        <w:rPr>
          <w:rFonts w:ascii="Arial" w:hAnsi="Arial" w:cs="Arial"/>
          <w:bCs/>
          <w:sz w:val="16"/>
          <w:szCs w:val="16"/>
        </w:rPr>
        <w:t xml:space="preserve">Vadovaujantis </w:t>
      </w:r>
      <w:r w:rsidRPr="00E00371">
        <w:rPr>
          <w:rFonts w:ascii="Arial" w:hAnsi="Arial" w:cs="Arial"/>
          <w:bCs/>
          <w:color w:val="000000"/>
          <w:sz w:val="16"/>
          <w:szCs w:val="16"/>
        </w:rPr>
        <w:t>Aprašo 13 punktu</w:t>
      </w:r>
      <w:r w:rsidRPr="00E00371">
        <w:rPr>
          <w:rFonts w:ascii="Arial" w:hAnsi="Arial" w:cs="Arial"/>
          <w:bCs/>
          <w:sz w:val="16"/>
          <w:szCs w:val="16"/>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00371">
        <w:rPr>
          <w:rFonts w:ascii="Arial" w:hAnsi="Arial" w:cs="Arial"/>
          <w:bCs/>
          <w:color w:val="000000"/>
          <w:sz w:val="16"/>
          <w:szCs w:val="16"/>
        </w:rPr>
        <w:t xml:space="preserve">: </w:t>
      </w:r>
      <w:hyperlink r:id="rId1" w:history="1">
        <w:r w:rsidRPr="00E00371">
          <w:rPr>
            <w:rStyle w:val="Hyperlink"/>
            <w:rFonts w:cs="Arial"/>
            <w:b/>
            <w:sz w:val="16"/>
            <w:szCs w:val="16"/>
          </w:rPr>
          <w:t>https://e-seimas.lrs.lt/portal/legalAct/lt/TAD/94365031a53411e8aa33fe8f0fea665f/asr</w:t>
        </w:r>
      </w:hyperlink>
      <w:r w:rsidRPr="00E00371">
        <w:rPr>
          <w:rFonts w:ascii="Arial" w:hAnsi="Arial" w:cs="Arial"/>
          <w:bCs/>
          <w:sz w:val="16"/>
          <w:szCs w:val="16"/>
        </w:rPr>
        <w:t>).</w:t>
      </w:r>
    </w:p>
  </w:footnote>
  <w:footnote w:id="4">
    <w:p w14:paraId="239AB91E" w14:textId="77777777" w:rsidR="00974D77" w:rsidRPr="00E00371" w:rsidRDefault="00974D77" w:rsidP="00974D77">
      <w:pPr>
        <w:pStyle w:val="FootnoteText"/>
        <w:jc w:val="both"/>
        <w:rPr>
          <w:rFonts w:ascii="Arial" w:hAnsi="Arial" w:cs="Arial"/>
          <w:b w:val="0"/>
          <w:bCs/>
        </w:rPr>
      </w:pPr>
      <w:r w:rsidRPr="00E00371">
        <w:rPr>
          <w:rStyle w:val="FootnoteReference"/>
          <w:rFonts w:ascii="Arial" w:hAnsi="Arial" w:cs="Arial"/>
        </w:rPr>
        <w:footnoteRef/>
      </w:r>
      <w:r w:rsidRPr="00E00371">
        <w:rPr>
          <w:rFonts w:ascii="Arial" w:hAnsi="Arial" w:cs="Arial"/>
          <w:b w:val="0"/>
          <w:bCs/>
        </w:rPr>
        <w:t xml:space="preserve"> </w:t>
      </w:r>
      <w:r w:rsidRPr="00E00371">
        <w:rPr>
          <w:rFonts w:ascii="Arial" w:hAnsi="Arial" w:cs="Arial"/>
          <w:b w:val="0"/>
          <w:bCs/>
          <w:sz w:val="16"/>
          <w:szCs w:val="16"/>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E00371">
        <w:rPr>
          <w:rFonts w:ascii="Arial" w:hAnsi="Arial" w:cs="Arial"/>
          <w:b w:val="0"/>
          <w:bCs/>
          <w:sz w:val="16"/>
          <w:szCs w:val="16"/>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Look w:val="04A0" w:firstRow="1" w:lastRow="0" w:firstColumn="1" w:lastColumn="0" w:noHBand="0" w:noVBand="1"/>
    </w:tblPr>
    <w:tblGrid>
      <w:gridCol w:w="1838"/>
      <w:gridCol w:w="6379"/>
      <w:gridCol w:w="1984"/>
    </w:tblGrid>
    <w:tr w:rsidR="00B31D3F" w14:paraId="27E68F0D" w14:textId="77777777" w:rsidTr="0069140F">
      <w:tc>
        <w:tcPr>
          <w:tcW w:w="1838" w:type="dxa"/>
          <w:vMerge w:val="restart"/>
          <w:vAlign w:val="center"/>
        </w:tcPr>
        <w:p w14:paraId="4E0FBFE7" w14:textId="3624001D" w:rsidR="00B31D3F" w:rsidRDefault="00827946" w:rsidP="00B31D3F">
          <w:pPr>
            <w:pStyle w:val="Header"/>
          </w:pPr>
          <w:r>
            <w:rPr>
              <w:noProof/>
            </w:rPr>
            <w:drawing>
              <wp:inline distT="0" distB="0" distL="0" distR="0" wp14:anchorId="1E252963" wp14:editId="12B16E12">
                <wp:extent cx="996950" cy="128819"/>
                <wp:effectExtent l="0" t="0" r="0" b="5080"/>
                <wp:docPr id="3266698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4D41CFE4" w14:textId="253B0D84" w:rsidR="00B31D3F" w:rsidRPr="00500F46" w:rsidRDefault="00B31D3F" w:rsidP="00B31D3F">
          <w:pPr>
            <w:pStyle w:val="Header"/>
            <w:jc w:val="center"/>
            <w:rPr>
              <w:b/>
              <w:bCs/>
              <w:sz w:val="24"/>
              <w:szCs w:val="28"/>
            </w:rPr>
          </w:pPr>
          <w:r w:rsidRPr="002C1403">
            <w:rPr>
              <w:b/>
              <w:caps/>
              <w:sz w:val="24"/>
              <w:szCs w:val="28"/>
            </w:rPr>
            <w:t>Techninė specifikacij</w:t>
          </w:r>
          <w:r w:rsidR="002A215B">
            <w:rPr>
              <w:b/>
              <w:caps/>
              <w:sz w:val="24"/>
              <w:szCs w:val="28"/>
            </w:rPr>
            <w:t>A</w:t>
          </w:r>
        </w:p>
      </w:tc>
      <w:tc>
        <w:tcPr>
          <w:tcW w:w="1984" w:type="dxa"/>
          <w:vAlign w:val="center"/>
        </w:tcPr>
        <w:p w14:paraId="70D148E6" w14:textId="17F0F3F8" w:rsidR="00B31D3F" w:rsidRPr="00FD42B8" w:rsidRDefault="00B31D3F" w:rsidP="00B31D3F">
          <w:pPr>
            <w:pStyle w:val="Header"/>
            <w:rPr>
              <w:rFonts w:cs="Calibri"/>
              <w:color w:val="000000"/>
              <w:szCs w:val="20"/>
            </w:rPr>
          </w:pPr>
        </w:p>
      </w:tc>
    </w:tr>
    <w:tr w:rsidR="00B31D3F" w14:paraId="41082ECB" w14:textId="77777777" w:rsidTr="0069140F">
      <w:tc>
        <w:tcPr>
          <w:tcW w:w="1838" w:type="dxa"/>
          <w:vMerge/>
        </w:tcPr>
        <w:p w14:paraId="530AA3FD" w14:textId="77777777" w:rsidR="00B31D3F" w:rsidRDefault="00B31D3F" w:rsidP="00B31D3F">
          <w:pPr>
            <w:pStyle w:val="Header"/>
          </w:pPr>
        </w:p>
      </w:tc>
      <w:tc>
        <w:tcPr>
          <w:tcW w:w="6379" w:type="dxa"/>
          <w:vMerge/>
          <w:shd w:val="clear" w:color="auto" w:fill="auto"/>
        </w:tcPr>
        <w:p w14:paraId="5A41F893" w14:textId="77777777" w:rsidR="00B31D3F" w:rsidRDefault="00B31D3F" w:rsidP="00B31D3F">
          <w:pPr>
            <w:pStyle w:val="Header"/>
          </w:pPr>
        </w:p>
      </w:tc>
      <w:tc>
        <w:tcPr>
          <w:tcW w:w="1984"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69140F">
      <w:tc>
        <w:tcPr>
          <w:tcW w:w="1838" w:type="dxa"/>
          <w:vMerge/>
        </w:tcPr>
        <w:p w14:paraId="71F80B78" w14:textId="77777777" w:rsidR="00B31D3F" w:rsidRDefault="00B31D3F" w:rsidP="00B31D3F">
          <w:pPr>
            <w:pStyle w:val="Header"/>
          </w:pPr>
        </w:p>
      </w:tc>
      <w:tc>
        <w:tcPr>
          <w:tcW w:w="6379" w:type="dxa"/>
          <w:vMerge/>
          <w:shd w:val="clear" w:color="auto" w:fill="auto"/>
        </w:tcPr>
        <w:p w14:paraId="53DCDFBF" w14:textId="77777777" w:rsidR="00B31D3F" w:rsidRDefault="00B31D3F" w:rsidP="00B31D3F">
          <w:pPr>
            <w:pStyle w:val="Header"/>
          </w:pPr>
        </w:p>
      </w:tc>
      <w:tc>
        <w:tcPr>
          <w:tcW w:w="1984" w:type="dxa"/>
          <w:vAlign w:val="center"/>
        </w:tcPr>
        <w:p w14:paraId="5B80849E" w14:textId="11CC2B64" w:rsidR="00B31D3F" w:rsidRDefault="00B31D3F" w:rsidP="00B31D3F">
          <w:pPr>
            <w:pStyle w:val="Header"/>
          </w:pP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Look w:val="04A0" w:firstRow="1" w:lastRow="0" w:firstColumn="1" w:lastColumn="0" w:noHBand="0" w:noVBand="1"/>
    </w:tblPr>
    <w:tblGrid>
      <w:gridCol w:w="1838"/>
      <w:gridCol w:w="6379"/>
      <w:gridCol w:w="1984"/>
    </w:tblGrid>
    <w:tr w:rsidR="00F20C9B" w14:paraId="6C6DAD52" w14:textId="77777777" w:rsidTr="00BD38E5">
      <w:tc>
        <w:tcPr>
          <w:tcW w:w="1838" w:type="dxa"/>
          <w:vMerge w:val="restart"/>
          <w:vAlign w:val="center"/>
        </w:tcPr>
        <w:p w14:paraId="12CEC5CA" w14:textId="42EBC67F" w:rsidR="00F20C9B" w:rsidRDefault="000E224C" w:rsidP="005F5463">
          <w:pPr>
            <w:pStyle w:val="Header"/>
          </w:pPr>
          <w:r>
            <w:rPr>
              <w:noProof/>
            </w:rPr>
            <w:drawing>
              <wp:inline distT="0" distB="0" distL="0" distR="0" wp14:anchorId="6A2AD239" wp14:editId="086B6EF2">
                <wp:extent cx="996950" cy="128819"/>
                <wp:effectExtent l="0" t="0" r="0" b="5080"/>
                <wp:docPr id="18483175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808" cy="132160"/>
                        </a:xfrm>
                        <a:prstGeom prst="rect">
                          <a:avLst/>
                        </a:prstGeom>
                        <a:noFill/>
                        <a:ln>
                          <a:noFill/>
                        </a:ln>
                      </pic:spPr>
                    </pic:pic>
                  </a:graphicData>
                </a:graphic>
              </wp:inline>
            </w:drawing>
          </w:r>
        </w:p>
      </w:tc>
      <w:tc>
        <w:tcPr>
          <w:tcW w:w="6379" w:type="dxa"/>
          <w:vMerge w:val="restart"/>
          <w:shd w:val="clear" w:color="auto" w:fill="auto"/>
          <w:vAlign w:val="center"/>
        </w:tcPr>
        <w:p w14:paraId="21868285" w14:textId="5EDC1406" w:rsidR="00F20C9B" w:rsidRPr="00500F46" w:rsidRDefault="002C1403" w:rsidP="005F5463">
          <w:pPr>
            <w:pStyle w:val="Header"/>
            <w:jc w:val="center"/>
            <w:rPr>
              <w:b/>
              <w:bCs/>
              <w:sz w:val="24"/>
              <w:szCs w:val="28"/>
            </w:rPr>
          </w:pPr>
          <w:r w:rsidRPr="002C1403">
            <w:rPr>
              <w:b/>
              <w:caps/>
              <w:sz w:val="24"/>
              <w:szCs w:val="28"/>
            </w:rPr>
            <w:t>Techninė</w:t>
          </w:r>
          <w:r w:rsidR="002A215B">
            <w:rPr>
              <w:b/>
              <w:caps/>
              <w:sz w:val="24"/>
              <w:szCs w:val="28"/>
            </w:rPr>
            <w:t xml:space="preserve"> </w:t>
          </w:r>
          <w:r w:rsidRPr="002C1403">
            <w:rPr>
              <w:b/>
              <w:caps/>
              <w:sz w:val="24"/>
              <w:szCs w:val="28"/>
            </w:rPr>
            <w:t>specifikacij</w:t>
          </w:r>
          <w:r w:rsidR="002A215B">
            <w:rPr>
              <w:b/>
              <w:caps/>
              <w:sz w:val="24"/>
              <w:szCs w:val="28"/>
            </w:rPr>
            <w:t>a</w:t>
          </w:r>
        </w:p>
      </w:tc>
      <w:tc>
        <w:tcPr>
          <w:tcW w:w="1984" w:type="dxa"/>
          <w:vAlign w:val="center"/>
        </w:tcPr>
        <w:p w14:paraId="4049DB45" w14:textId="264ADD53" w:rsidR="0019349A" w:rsidRPr="00FD42B8" w:rsidRDefault="0019349A" w:rsidP="005F5463">
          <w:pPr>
            <w:pStyle w:val="Header"/>
            <w:rPr>
              <w:rFonts w:cs="Calibri"/>
              <w:color w:val="000000"/>
              <w:szCs w:val="20"/>
            </w:rPr>
          </w:pPr>
          <w:r>
            <w:rPr>
              <w:rFonts w:cs="Calibri"/>
              <w:color w:val="000000"/>
              <w:szCs w:val="20"/>
            </w:rPr>
            <w:t>1 priedas</w:t>
          </w:r>
        </w:p>
      </w:tc>
    </w:tr>
    <w:tr w:rsidR="00693459" w14:paraId="6FE0835F" w14:textId="77777777" w:rsidTr="00945162">
      <w:trPr>
        <w:trHeight w:val="469"/>
      </w:trPr>
      <w:tc>
        <w:tcPr>
          <w:tcW w:w="1838" w:type="dxa"/>
          <w:vMerge/>
        </w:tcPr>
        <w:p w14:paraId="469F1907" w14:textId="77777777" w:rsidR="00693459" w:rsidRDefault="00693459" w:rsidP="005F5463">
          <w:pPr>
            <w:pStyle w:val="Header"/>
          </w:pPr>
        </w:p>
      </w:tc>
      <w:tc>
        <w:tcPr>
          <w:tcW w:w="6379" w:type="dxa"/>
          <w:vMerge/>
          <w:shd w:val="clear" w:color="auto" w:fill="auto"/>
        </w:tcPr>
        <w:p w14:paraId="608FED4B" w14:textId="77777777" w:rsidR="00693459" w:rsidRDefault="00693459" w:rsidP="005F5463">
          <w:pPr>
            <w:pStyle w:val="Header"/>
          </w:pPr>
        </w:p>
      </w:tc>
      <w:tc>
        <w:tcPr>
          <w:tcW w:w="1984" w:type="dxa"/>
        </w:tcPr>
        <w:p w14:paraId="0C8F4897" w14:textId="77777777" w:rsidR="00693459" w:rsidRDefault="00693459"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6D4906"/>
    <w:multiLevelType w:val="hybridMultilevel"/>
    <w:tmpl w:val="5C0492BC"/>
    <w:lvl w:ilvl="0" w:tplc="D856EC46">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5462D"/>
    <w:multiLevelType w:val="hybridMultilevel"/>
    <w:tmpl w:val="CE563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94B27"/>
    <w:multiLevelType w:val="hybridMultilevel"/>
    <w:tmpl w:val="BF2803C0"/>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4" w15:restartNumberingAfterBreak="0">
    <w:nsid w:val="1BCE556D"/>
    <w:multiLevelType w:val="hybridMultilevel"/>
    <w:tmpl w:val="EF120F2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5" w15:restartNumberingAfterBreak="0">
    <w:nsid w:val="203D6AEE"/>
    <w:multiLevelType w:val="multilevel"/>
    <w:tmpl w:val="6C22EAB4"/>
    <w:lvl w:ilvl="0">
      <w:start w:val="1"/>
      <w:numFmt w:val="decimal"/>
      <w:lvlText w:val="%1."/>
      <w:lvlJc w:val="left"/>
      <w:pPr>
        <w:ind w:left="1069" w:hanging="360"/>
      </w:pPr>
      <w:rPr>
        <w:rFonts w:hint="default"/>
        <w:b/>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6" w15:restartNumberingAfterBreak="0">
    <w:nsid w:val="231B02D1"/>
    <w:multiLevelType w:val="hybridMultilevel"/>
    <w:tmpl w:val="51605DC0"/>
    <w:lvl w:ilvl="0" w:tplc="04270001">
      <w:start w:val="1"/>
      <w:numFmt w:val="bullet"/>
      <w:lvlText w:val=""/>
      <w:lvlJc w:val="left"/>
      <w:pPr>
        <w:ind w:left="96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7" w15:restartNumberingAfterBreak="0">
    <w:nsid w:val="24162A62"/>
    <w:multiLevelType w:val="hybridMultilevel"/>
    <w:tmpl w:val="7CE6E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BF6548"/>
    <w:multiLevelType w:val="multilevel"/>
    <w:tmpl w:val="838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E545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217FED"/>
    <w:multiLevelType w:val="hybridMultilevel"/>
    <w:tmpl w:val="0944E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7E3C4E"/>
    <w:multiLevelType w:val="multilevel"/>
    <w:tmpl w:val="7390BCE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629C3"/>
    <w:multiLevelType w:val="hybridMultilevel"/>
    <w:tmpl w:val="F2949B44"/>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919" w:hanging="360"/>
      </w:pPr>
      <w:rPr>
        <w:rFonts w:ascii="Courier New" w:hAnsi="Courier New" w:cs="Courier New" w:hint="default"/>
      </w:rPr>
    </w:lvl>
    <w:lvl w:ilvl="2" w:tplc="04270005" w:tentative="1">
      <w:start w:val="1"/>
      <w:numFmt w:val="bullet"/>
      <w:lvlText w:val=""/>
      <w:lvlJc w:val="left"/>
      <w:pPr>
        <w:ind w:left="2639" w:hanging="360"/>
      </w:pPr>
      <w:rPr>
        <w:rFonts w:ascii="Wingdings" w:hAnsi="Wingdings" w:hint="default"/>
      </w:rPr>
    </w:lvl>
    <w:lvl w:ilvl="3" w:tplc="04270001" w:tentative="1">
      <w:start w:val="1"/>
      <w:numFmt w:val="bullet"/>
      <w:lvlText w:val=""/>
      <w:lvlJc w:val="left"/>
      <w:pPr>
        <w:ind w:left="3359" w:hanging="360"/>
      </w:pPr>
      <w:rPr>
        <w:rFonts w:ascii="Symbol" w:hAnsi="Symbol" w:hint="default"/>
      </w:rPr>
    </w:lvl>
    <w:lvl w:ilvl="4" w:tplc="04270003" w:tentative="1">
      <w:start w:val="1"/>
      <w:numFmt w:val="bullet"/>
      <w:lvlText w:val="o"/>
      <w:lvlJc w:val="left"/>
      <w:pPr>
        <w:ind w:left="4079" w:hanging="360"/>
      </w:pPr>
      <w:rPr>
        <w:rFonts w:ascii="Courier New" w:hAnsi="Courier New" w:cs="Courier New" w:hint="default"/>
      </w:rPr>
    </w:lvl>
    <w:lvl w:ilvl="5" w:tplc="04270005" w:tentative="1">
      <w:start w:val="1"/>
      <w:numFmt w:val="bullet"/>
      <w:lvlText w:val=""/>
      <w:lvlJc w:val="left"/>
      <w:pPr>
        <w:ind w:left="4799" w:hanging="360"/>
      </w:pPr>
      <w:rPr>
        <w:rFonts w:ascii="Wingdings" w:hAnsi="Wingdings" w:hint="default"/>
      </w:rPr>
    </w:lvl>
    <w:lvl w:ilvl="6" w:tplc="04270001" w:tentative="1">
      <w:start w:val="1"/>
      <w:numFmt w:val="bullet"/>
      <w:lvlText w:val=""/>
      <w:lvlJc w:val="left"/>
      <w:pPr>
        <w:ind w:left="5519" w:hanging="360"/>
      </w:pPr>
      <w:rPr>
        <w:rFonts w:ascii="Symbol" w:hAnsi="Symbol" w:hint="default"/>
      </w:rPr>
    </w:lvl>
    <w:lvl w:ilvl="7" w:tplc="04270003" w:tentative="1">
      <w:start w:val="1"/>
      <w:numFmt w:val="bullet"/>
      <w:lvlText w:val="o"/>
      <w:lvlJc w:val="left"/>
      <w:pPr>
        <w:ind w:left="6239" w:hanging="360"/>
      </w:pPr>
      <w:rPr>
        <w:rFonts w:ascii="Courier New" w:hAnsi="Courier New" w:cs="Courier New" w:hint="default"/>
      </w:rPr>
    </w:lvl>
    <w:lvl w:ilvl="8" w:tplc="04270005" w:tentative="1">
      <w:start w:val="1"/>
      <w:numFmt w:val="bullet"/>
      <w:lvlText w:val=""/>
      <w:lvlJc w:val="left"/>
      <w:pPr>
        <w:ind w:left="6959" w:hanging="360"/>
      </w:pPr>
      <w:rPr>
        <w:rFonts w:ascii="Wingdings" w:hAnsi="Wingdings" w:hint="default"/>
      </w:rPr>
    </w:lvl>
  </w:abstractNum>
  <w:abstractNum w:abstractNumId="14" w15:restartNumberingAfterBreak="0">
    <w:nsid w:val="39C73FA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B555D"/>
    <w:multiLevelType w:val="hybridMultilevel"/>
    <w:tmpl w:val="15A25D98"/>
    <w:lvl w:ilvl="0" w:tplc="245C2224">
      <w:start w:val="1"/>
      <w:numFmt w:val="bullet"/>
      <w:lvlText w:val=""/>
      <w:lvlJc w:val="left"/>
      <w:pPr>
        <w:ind w:left="1377" w:hanging="360"/>
      </w:pPr>
      <w:rPr>
        <w:rFonts w:ascii="Symbol" w:hAnsi="Symbol" w:hint="default"/>
        <w:sz w:val="24"/>
        <w:szCs w:val="24"/>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16" w15:restartNumberingAfterBreak="0">
    <w:nsid w:val="3BD93A87"/>
    <w:multiLevelType w:val="multilevel"/>
    <w:tmpl w:val="3F52C22A"/>
    <w:lvl w:ilvl="0">
      <w:start w:val="1"/>
      <w:numFmt w:val="decimal"/>
      <w:lvlText w:val="%1."/>
      <w:lvlJc w:val="left"/>
      <w:pPr>
        <w:ind w:left="360" w:hanging="36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3C6228C2"/>
    <w:multiLevelType w:val="multilevel"/>
    <w:tmpl w:val="7854B20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3937"/>
    <w:multiLevelType w:val="multilevel"/>
    <w:tmpl w:val="832A6FC2"/>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2"/>
        <w:szCs w:val="22"/>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347AD7"/>
    <w:multiLevelType w:val="multilevel"/>
    <w:tmpl w:val="D7602AF2"/>
    <w:lvl w:ilvl="0">
      <w:start w:val="1"/>
      <w:numFmt w:val="decimal"/>
      <w:lvlText w:val="%1."/>
      <w:lvlJc w:val="left"/>
      <w:pPr>
        <w:ind w:left="528" w:hanging="528"/>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20" w15:restartNumberingAfterBreak="0">
    <w:nsid w:val="57424E68"/>
    <w:multiLevelType w:val="multilevel"/>
    <w:tmpl w:val="06A0A4CA"/>
    <w:lvl w:ilvl="0">
      <w:start w:val="2"/>
      <w:numFmt w:val="decimal"/>
      <w:pStyle w:val="1numeracija"/>
      <w:suff w:val="space"/>
      <w:lvlText w:val="%1."/>
      <w:lvlJc w:val="left"/>
      <w:pPr>
        <w:ind w:left="698" w:firstLine="720"/>
      </w:pPr>
      <w:rPr>
        <w:rFonts w:hint="default"/>
        <w:b w:val="0"/>
      </w:rPr>
    </w:lvl>
    <w:lvl w:ilvl="1">
      <w:start w:val="1"/>
      <w:numFmt w:val="decimal"/>
      <w:pStyle w:val="2numeracija"/>
      <w:suff w:val="space"/>
      <w:lvlText w:val="%1.%2."/>
      <w:lvlJc w:val="left"/>
      <w:pPr>
        <w:ind w:left="415" w:firstLine="720"/>
      </w:pPr>
      <w:rPr>
        <w:rFonts w:hint="default"/>
      </w:rPr>
    </w:lvl>
    <w:lvl w:ilvl="2">
      <w:start w:val="1"/>
      <w:numFmt w:val="decimal"/>
      <w:pStyle w:val="3numeracija"/>
      <w:suff w:val="space"/>
      <w:lvlText w:val="%1.%2.%3."/>
      <w:lvlJc w:val="left"/>
      <w:pPr>
        <w:ind w:left="1135" w:firstLine="720"/>
      </w:pPr>
      <w:rPr>
        <w:rFonts w:hint="default"/>
      </w:rPr>
    </w:lvl>
    <w:lvl w:ilvl="3">
      <w:start w:val="1"/>
      <w:numFmt w:val="decimal"/>
      <w:suff w:val="space"/>
      <w:lvlText w:val="%1.%2.%3.%4."/>
      <w:lvlJc w:val="left"/>
      <w:pPr>
        <w:ind w:left="1135" w:firstLine="720"/>
      </w:pPr>
      <w:rPr>
        <w:rFonts w:hint="default"/>
      </w:rPr>
    </w:lvl>
    <w:lvl w:ilvl="4">
      <w:start w:val="1"/>
      <w:numFmt w:val="decimal"/>
      <w:lvlText w:val="%1.%2.%3.%4.%5."/>
      <w:lvlJc w:val="left"/>
      <w:pPr>
        <w:ind w:left="1135" w:firstLine="720"/>
      </w:pPr>
      <w:rPr>
        <w:rFonts w:hint="default"/>
      </w:rPr>
    </w:lvl>
    <w:lvl w:ilvl="5">
      <w:start w:val="1"/>
      <w:numFmt w:val="decimal"/>
      <w:lvlText w:val="%1.%2.%3.%4.%5.%6."/>
      <w:lvlJc w:val="left"/>
      <w:pPr>
        <w:ind w:left="1135" w:firstLine="720"/>
      </w:pPr>
      <w:rPr>
        <w:rFonts w:hint="default"/>
      </w:rPr>
    </w:lvl>
    <w:lvl w:ilvl="6">
      <w:start w:val="1"/>
      <w:numFmt w:val="decimal"/>
      <w:lvlText w:val="%1.%2.%3.%4.%5.%6.%7."/>
      <w:lvlJc w:val="left"/>
      <w:pPr>
        <w:ind w:left="1135" w:firstLine="720"/>
      </w:pPr>
      <w:rPr>
        <w:rFonts w:hint="default"/>
      </w:rPr>
    </w:lvl>
    <w:lvl w:ilvl="7">
      <w:start w:val="1"/>
      <w:numFmt w:val="decimal"/>
      <w:lvlText w:val="%1.%2.%3.%4.%5.%6.%7.%8."/>
      <w:lvlJc w:val="left"/>
      <w:pPr>
        <w:ind w:left="1135" w:firstLine="720"/>
      </w:pPr>
      <w:rPr>
        <w:rFonts w:hint="default"/>
      </w:rPr>
    </w:lvl>
    <w:lvl w:ilvl="8">
      <w:start w:val="1"/>
      <w:numFmt w:val="decimal"/>
      <w:lvlText w:val="%1.%2.%3.%4.%5.%6.%7.%8.%9."/>
      <w:lvlJc w:val="left"/>
      <w:pPr>
        <w:ind w:left="1135" w:firstLine="720"/>
      </w:pPr>
      <w:rPr>
        <w:rFonts w:hint="default"/>
      </w:rPr>
    </w:lvl>
  </w:abstractNum>
  <w:abstractNum w:abstractNumId="21" w15:restartNumberingAfterBreak="0">
    <w:nsid w:val="57910EA4"/>
    <w:multiLevelType w:val="hybridMultilevel"/>
    <w:tmpl w:val="96F4920A"/>
    <w:lvl w:ilvl="0" w:tplc="245C2224">
      <w:start w:val="1"/>
      <w:numFmt w:val="bullet"/>
      <w:lvlText w:val=""/>
      <w:lvlJc w:val="left"/>
      <w:pPr>
        <w:ind w:left="1439" w:hanging="360"/>
      </w:pPr>
      <w:rPr>
        <w:rFonts w:ascii="Symbol" w:hAnsi="Symbol" w:hint="default"/>
        <w:sz w:val="24"/>
        <w:szCs w:val="24"/>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2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AB7B81"/>
    <w:multiLevelType w:val="hybridMultilevel"/>
    <w:tmpl w:val="C5B2E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CF16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295E6A"/>
    <w:multiLevelType w:val="hybridMultilevel"/>
    <w:tmpl w:val="8E6088C6"/>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2D1AB7"/>
    <w:multiLevelType w:val="hybridMultilevel"/>
    <w:tmpl w:val="0B8C7EE4"/>
    <w:lvl w:ilvl="0" w:tplc="245C2224">
      <w:start w:val="1"/>
      <w:numFmt w:val="bullet"/>
      <w:lvlText w:val=""/>
      <w:lvlJc w:val="left"/>
      <w:pPr>
        <w:ind w:left="360" w:hanging="360"/>
      </w:pPr>
      <w:rPr>
        <w:rFonts w:ascii="Symbol" w:hAnsi="Symbol" w:hint="default"/>
        <w:sz w:val="24"/>
        <w:szCs w:val="24"/>
      </w:rPr>
    </w:lvl>
    <w:lvl w:ilvl="1" w:tplc="04270003" w:tentative="1">
      <w:start w:val="1"/>
      <w:numFmt w:val="bullet"/>
      <w:lvlText w:val="o"/>
      <w:lvlJc w:val="left"/>
      <w:pPr>
        <w:ind w:left="601" w:hanging="360"/>
      </w:pPr>
      <w:rPr>
        <w:rFonts w:ascii="Courier New" w:hAnsi="Courier New" w:cs="Courier New" w:hint="default"/>
      </w:rPr>
    </w:lvl>
    <w:lvl w:ilvl="2" w:tplc="04270005" w:tentative="1">
      <w:start w:val="1"/>
      <w:numFmt w:val="bullet"/>
      <w:lvlText w:val=""/>
      <w:lvlJc w:val="left"/>
      <w:pPr>
        <w:ind w:left="1321" w:hanging="360"/>
      </w:pPr>
      <w:rPr>
        <w:rFonts w:ascii="Wingdings" w:hAnsi="Wingdings" w:hint="default"/>
      </w:rPr>
    </w:lvl>
    <w:lvl w:ilvl="3" w:tplc="04270001" w:tentative="1">
      <w:start w:val="1"/>
      <w:numFmt w:val="bullet"/>
      <w:lvlText w:val=""/>
      <w:lvlJc w:val="left"/>
      <w:pPr>
        <w:ind w:left="2041" w:hanging="360"/>
      </w:pPr>
      <w:rPr>
        <w:rFonts w:ascii="Symbol" w:hAnsi="Symbol" w:hint="default"/>
      </w:rPr>
    </w:lvl>
    <w:lvl w:ilvl="4" w:tplc="04270003" w:tentative="1">
      <w:start w:val="1"/>
      <w:numFmt w:val="bullet"/>
      <w:lvlText w:val="o"/>
      <w:lvlJc w:val="left"/>
      <w:pPr>
        <w:ind w:left="2761" w:hanging="360"/>
      </w:pPr>
      <w:rPr>
        <w:rFonts w:ascii="Courier New" w:hAnsi="Courier New" w:cs="Courier New" w:hint="default"/>
      </w:rPr>
    </w:lvl>
    <w:lvl w:ilvl="5" w:tplc="04270005" w:tentative="1">
      <w:start w:val="1"/>
      <w:numFmt w:val="bullet"/>
      <w:lvlText w:val=""/>
      <w:lvlJc w:val="left"/>
      <w:pPr>
        <w:ind w:left="3481" w:hanging="360"/>
      </w:pPr>
      <w:rPr>
        <w:rFonts w:ascii="Wingdings" w:hAnsi="Wingdings" w:hint="default"/>
      </w:rPr>
    </w:lvl>
    <w:lvl w:ilvl="6" w:tplc="04270001" w:tentative="1">
      <w:start w:val="1"/>
      <w:numFmt w:val="bullet"/>
      <w:lvlText w:val=""/>
      <w:lvlJc w:val="left"/>
      <w:pPr>
        <w:ind w:left="4201" w:hanging="360"/>
      </w:pPr>
      <w:rPr>
        <w:rFonts w:ascii="Symbol" w:hAnsi="Symbol" w:hint="default"/>
      </w:rPr>
    </w:lvl>
    <w:lvl w:ilvl="7" w:tplc="04270003" w:tentative="1">
      <w:start w:val="1"/>
      <w:numFmt w:val="bullet"/>
      <w:lvlText w:val="o"/>
      <w:lvlJc w:val="left"/>
      <w:pPr>
        <w:ind w:left="4921" w:hanging="360"/>
      </w:pPr>
      <w:rPr>
        <w:rFonts w:ascii="Courier New" w:hAnsi="Courier New" w:cs="Courier New" w:hint="default"/>
      </w:rPr>
    </w:lvl>
    <w:lvl w:ilvl="8" w:tplc="04270005" w:tentative="1">
      <w:start w:val="1"/>
      <w:numFmt w:val="bullet"/>
      <w:lvlText w:val=""/>
      <w:lvlJc w:val="left"/>
      <w:pPr>
        <w:ind w:left="5641" w:hanging="360"/>
      </w:pPr>
      <w:rPr>
        <w:rFonts w:ascii="Wingdings" w:hAnsi="Wingdings" w:hint="default"/>
      </w:rPr>
    </w:lvl>
  </w:abstractNum>
  <w:abstractNum w:abstractNumId="28" w15:restartNumberingAfterBreak="0">
    <w:nsid w:val="6D1510AB"/>
    <w:multiLevelType w:val="multilevel"/>
    <w:tmpl w:val="1BE8D396"/>
    <w:lvl w:ilvl="0">
      <w:start w:val="2"/>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Restart w:val="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881C53"/>
    <w:multiLevelType w:val="multilevel"/>
    <w:tmpl w:val="BAD03646"/>
    <w:lvl w:ilvl="0">
      <w:start w:val="1"/>
      <w:numFmt w:val="decimal"/>
      <w:lvlText w:val="%1."/>
      <w:lvlJc w:val="left"/>
      <w:pPr>
        <w:ind w:left="360" w:hanging="36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0" w15:restartNumberingAfterBreak="0">
    <w:nsid w:val="70F37188"/>
    <w:multiLevelType w:val="multilevel"/>
    <w:tmpl w:val="55B4712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666999"/>
    <w:multiLevelType w:val="multilevel"/>
    <w:tmpl w:val="83107A4E"/>
    <w:lvl w:ilvl="0">
      <w:start w:val="1"/>
      <w:numFmt w:val="decimal"/>
      <w:lvlText w:val="%1."/>
      <w:lvlJc w:val="left"/>
      <w:pPr>
        <w:ind w:left="360" w:hanging="36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4" w15:restartNumberingAfterBreak="0">
    <w:nsid w:val="73D20411"/>
    <w:multiLevelType w:val="hybridMultilevel"/>
    <w:tmpl w:val="6246B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7A45B0"/>
    <w:multiLevelType w:val="multilevel"/>
    <w:tmpl w:val="296A41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712695"/>
    <w:multiLevelType w:val="hybridMultilevel"/>
    <w:tmpl w:val="AFF0027A"/>
    <w:lvl w:ilvl="0" w:tplc="04270001">
      <w:start w:val="1"/>
      <w:numFmt w:val="bullet"/>
      <w:lvlText w:val=""/>
      <w:lvlJc w:val="left"/>
      <w:pPr>
        <w:ind w:left="898" w:hanging="360"/>
      </w:pPr>
      <w:rPr>
        <w:rFonts w:ascii="Symbol" w:hAnsi="Symbol" w:hint="default"/>
      </w:rPr>
    </w:lvl>
    <w:lvl w:ilvl="1" w:tplc="04270003" w:tentative="1">
      <w:start w:val="1"/>
      <w:numFmt w:val="bullet"/>
      <w:lvlText w:val="o"/>
      <w:lvlJc w:val="left"/>
      <w:pPr>
        <w:ind w:left="1618" w:hanging="360"/>
      </w:pPr>
      <w:rPr>
        <w:rFonts w:ascii="Courier New" w:hAnsi="Courier New" w:cs="Courier New" w:hint="default"/>
      </w:rPr>
    </w:lvl>
    <w:lvl w:ilvl="2" w:tplc="04270005" w:tentative="1">
      <w:start w:val="1"/>
      <w:numFmt w:val="bullet"/>
      <w:lvlText w:val=""/>
      <w:lvlJc w:val="left"/>
      <w:pPr>
        <w:ind w:left="2338" w:hanging="360"/>
      </w:pPr>
      <w:rPr>
        <w:rFonts w:ascii="Wingdings" w:hAnsi="Wingdings" w:hint="default"/>
      </w:rPr>
    </w:lvl>
    <w:lvl w:ilvl="3" w:tplc="04270001" w:tentative="1">
      <w:start w:val="1"/>
      <w:numFmt w:val="bullet"/>
      <w:lvlText w:val=""/>
      <w:lvlJc w:val="left"/>
      <w:pPr>
        <w:ind w:left="3058" w:hanging="360"/>
      </w:pPr>
      <w:rPr>
        <w:rFonts w:ascii="Symbol" w:hAnsi="Symbol" w:hint="default"/>
      </w:rPr>
    </w:lvl>
    <w:lvl w:ilvl="4" w:tplc="04270003" w:tentative="1">
      <w:start w:val="1"/>
      <w:numFmt w:val="bullet"/>
      <w:lvlText w:val="o"/>
      <w:lvlJc w:val="left"/>
      <w:pPr>
        <w:ind w:left="3778" w:hanging="360"/>
      </w:pPr>
      <w:rPr>
        <w:rFonts w:ascii="Courier New" w:hAnsi="Courier New" w:cs="Courier New" w:hint="default"/>
      </w:rPr>
    </w:lvl>
    <w:lvl w:ilvl="5" w:tplc="04270005" w:tentative="1">
      <w:start w:val="1"/>
      <w:numFmt w:val="bullet"/>
      <w:lvlText w:val=""/>
      <w:lvlJc w:val="left"/>
      <w:pPr>
        <w:ind w:left="4498" w:hanging="360"/>
      </w:pPr>
      <w:rPr>
        <w:rFonts w:ascii="Wingdings" w:hAnsi="Wingdings" w:hint="default"/>
      </w:rPr>
    </w:lvl>
    <w:lvl w:ilvl="6" w:tplc="04270001" w:tentative="1">
      <w:start w:val="1"/>
      <w:numFmt w:val="bullet"/>
      <w:lvlText w:val=""/>
      <w:lvlJc w:val="left"/>
      <w:pPr>
        <w:ind w:left="5218" w:hanging="360"/>
      </w:pPr>
      <w:rPr>
        <w:rFonts w:ascii="Symbol" w:hAnsi="Symbol" w:hint="default"/>
      </w:rPr>
    </w:lvl>
    <w:lvl w:ilvl="7" w:tplc="04270003" w:tentative="1">
      <w:start w:val="1"/>
      <w:numFmt w:val="bullet"/>
      <w:lvlText w:val="o"/>
      <w:lvlJc w:val="left"/>
      <w:pPr>
        <w:ind w:left="5938" w:hanging="360"/>
      </w:pPr>
      <w:rPr>
        <w:rFonts w:ascii="Courier New" w:hAnsi="Courier New" w:cs="Courier New" w:hint="default"/>
      </w:rPr>
    </w:lvl>
    <w:lvl w:ilvl="8" w:tplc="04270005" w:tentative="1">
      <w:start w:val="1"/>
      <w:numFmt w:val="bullet"/>
      <w:lvlText w:val=""/>
      <w:lvlJc w:val="left"/>
      <w:pPr>
        <w:ind w:left="6658" w:hanging="360"/>
      </w:pPr>
      <w:rPr>
        <w:rFonts w:ascii="Wingdings" w:hAnsi="Wingdings" w:hint="default"/>
      </w:rPr>
    </w:lvl>
  </w:abstractNum>
  <w:abstractNum w:abstractNumId="3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CA48DE"/>
    <w:multiLevelType w:val="hybridMultilevel"/>
    <w:tmpl w:val="6ABE6A98"/>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353F4D"/>
    <w:multiLevelType w:val="hybridMultilevel"/>
    <w:tmpl w:val="5BB0C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DD6BDE"/>
    <w:multiLevelType w:val="hybridMultilevel"/>
    <w:tmpl w:val="EDD469BE"/>
    <w:lvl w:ilvl="0" w:tplc="245C2224">
      <w:start w:val="1"/>
      <w:numFmt w:val="bullet"/>
      <w:lvlText w:val=""/>
      <w:lvlJc w:val="left"/>
      <w:pPr>
        <w:ind w:left="1199"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4820040">
    <w:abstractNumId w:val="32"/>
  </w:num>
  <w:num w:numId="2" w16cid:durableId="925504916">
    <w:abstractNumId w:val="22"/>
  </w:num>
  <w:num w:numId="3" w16cid:durableId="910651545">
    <w:abstractNumId w:val="26"/>
  </w:num>
  <w:num w:numId="4" w16cid:durableId="1350713860">
    <w:abstractNumId w:val="31"/>
  </w:num>
  <w:num w:numId="5" w16cid:durableId="141434702">
    <w:abstractNumId w:val="1"/>
  </w:num>
  <w:num w:numId="6" w16cid:durableId="2015377169">
    <w:abstractNumId w:val="37"/>
  </w:num>
  <w:num w:numId="7" w16cid:durableId="614407594">
    <w:abstractNumId w:val="9"/>
  </w:num>
  <w:num w:numId="8" w16cid:durableId="1278442723">
    <w:abstractNumId w:val="5"/>
  </w:num>
  <w:num w:numId="9" w16cid:durableId="1125779339">
    <w:abstractNumId w:val="18"/>
  </w:num>
  <w:num w:numId="10" w16cid:durableId="1408501342">
    <w:abstractNumId w:val="23"/>
  </w:num>
  <w:num w:numId="11" w16cid:durableId="68317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652261">
    <w:abstractNumId w:val="34"/>
  </w:num>
  <w:num w:numId="13" w16cid:durableId="842814729">
    <w:abstractNumId w:val="2"/>
  </w:num>
  <w:num w:numId="14" w16cid:durableId="597443375">
    <w:abstractNumId w:val="7"/>
  </w:num>
  <w:num w:numId="15" w16cid:durableId="1492671971">
    <w:abstractNumId w:val="39"/>
  </w:num>
  <w:num w:numId="16" w16cid:durableId="1712337625">
    <w:abstractNumId w:val="4"/>
  </w:num>
  <w:num w:numId="17" w16cid:durableId="1086266312">
    <w:abstractNumId w:val="36"/>
  </w:num>
  <w:num w:numId="18" w16cid:durableId="1962178915">
    <w:abstractNumId w:val="11"/>
  </w:num>
  <w:num w:numId="19" w16cid:durableId="639768734">
    <w:abstractNumId w:val="6"/>
  </w:num>
  <w:num w:numId="20" w16cid:durableId="1702974544">
    <w:abstractNumId w:val="13"/>
  </w:num>
  <w:num w:numId="21" w16cid:durableId="83647816">
    <w:abstractNumId w:val="21"/>
  </w:num>
  <w:num w:numId="22" w16cid:durableId="1324504717">
    <w:abstractNumId w:val="8"/>
  </w:num>
  <w:num w:numId="23" w16cid:durableId="1129082069">
    <w:abstractNumId w:val="40"/>
  </w:num>
  <w:num w:numId="24" w16cid:durableId="1338272142">
    <w:abstractNumId w:val="15"/>
  </w:num>
  <w:num w:numId="25" w16cid:durableId="715010336">
    <w:abstractNumId w:val="25"/>
  </w:num>
  <w:num w:numId="26" w16cid:durableId="1646158867">
    <w:abstractNumId w:val="27"/>
  </w:num>
  <w:num w:numId="27" w16cid:durableId="1017806749">
    <w:abstractNumId w:val="38"/>
  </w:num>
  <w:num w:numId="28" w16cid:durableId="1028603274">
    <w:abstractNumId w:val="3"/>
  </w:num>
  <w:num w:numId="29" w16cid:durableId="71315448">
    <w:abstractNumId w:val="35"/>
  </w:num>
  <w:num w:numId="30" w16cid:durableId="889196313">
    <w:abstractNumId w:val="30"/>
  </w:num>
  <w:num w:numId="31" w16cid:durableId="1617174549">
    <w:abstractNumId w:val="28"/>
  </w:num>
  <w:num w:numId="32" w16cid:durableId="1952780902">
    <w:abstractNumId w:val="14"/>
  </w:num>
  <w:num w:numId="33" w16cid:durableId="1390768765">
    <w:abstractNumId w:val="10"/>
  </w:num>
  <w:num w:numId="34" w16cid:durableId="700059461">
    <w:abstractNumId w:val="24"/>
  </w:num>
  <w:num w:numId="35" w16cid:durableId="129372555">
    <w:abstractNumId w:val="12"/>
  </w:num>
  <w:num w:numId="36" w16cid:durableId="7800557">
    <w:abstractNumId w:val="17"/>
  </w:num>
  <w:num w:numId="37" w16cid:durableId="1991715580">
    <w:abstractNumId w:val="20"/>
  </w:num>
  <w:num w:numId="38" w16cid:durableId="8818683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23055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1026577">
    <w:abstractNumId w:val="29"/>
  </w:num>
  <w:num w:numId="41" w16cid:durableId="1052580840">
    <w:abstractNumId w:val="16"/>
  </w:num>
  <w:num w:numId="42" w16cid:durableId="70931163">
    <w:abstractNumId w:val="33"/>
  </w:num>
  <w:num w:numId="43" w16cid:durableId="1892958797">
    <w:abstractNumId w:val="19"/>
  </w:num>
  <w:num w:numId="44" w16cid:durableId="2062826754">
    <w:abstractNumId w:val="20"/>
  </w:num>
  <w:num w:numId="45" w16cid:durableId="1460027252">
    <w:abstractNumId w:val="20"/>
  </w:num>
  <w:num w:numId="46" w16cid:durableId="754324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285"/>
    <w:rsid w:val="000028A0"/>
    <w:rsid w:val="00010285"/>
    <w:rsid w:val="00011E8B"/>
    <w:rsid w:val="00012533"/>
    <w:rsid w:val="00020CB6"/>
    <w:rsid w:val="00026191"/>
    <w:rsid w:val="00027751"/>
    <w:rsid w:val="00031AEC"/>
    <w:rsid w:val="0003313F"/>
    <w:rsid w:val="00034AD1"/>
    <w:rsid w:val="00034DFC"/>
    <w:rsid w:val="0004380B"/>
    <w:rsid w:val="00045034"/>
    <w:rsid w:val="000466BF"/>
    <w:rsid w:val="00047D7F"/>
    <w:rsid w:val="00050A14"/>
    <w:rsid w:val="000543E3"/>
    <w:rsid w:val="00074AE3"/>
    <w:rsid w:val="000752D1"/>
    <w:rsid w:val="000771B2"/>
    <w:rsid w:val="0008011D"/>
    <w:rsid w:val="00082FF5"/>
    <w:rsid w:val="00083194"/>
    <w:rsid w:val="00085B18"/>
    <w:rsid w:val="00086E13"/>
    <w:rsid w:val="0009022B"/>
    <w:rsid w:val="00094135"/>
    <w:rsid w:val="000948A1"/>
    <w:rsid w:val="000957F1"/>
    <w:rsid w:val="000A00FC"/>
    <w:rsid w:val="000A5B4D"/>
    <w:rsid w:val="000A7249"/>
    <w:rsid w:val="000B5263"/>
    <w:rsid w:val="000B6A9D"/>
    <w:rsid w:val="000B7102"/>
    <w:rsid w:val="000C24B2"/>
    <w:rsid w:val="000C29A0"/>
    <w:rsid w:val="000C41AC"/>
    <w:rsid w:val="000D5588"/>
    <w:rsid w:val="000D5D8D"/>
    <w:rsid w:val="000E1189"/>
    <w:rsid w:val="000E224C"/>
    <w:rsid w:val="000E39D0"/>
    <w:rsid w:val="000E5B1C"/>
    <w:rsid w:val="000F1441"/>
    <w:rsid w:val="000F1DB6"/>
    <w:rsid w:val="000F4907"/>
    <w:rsid w:val="000F5711"/>
    <w:rsid w:val="000F6511"/>
    <w:rsid w:val="00107E27"/>
    <w:rsid w:val="00110CCB"/>
    <w:rsid w:val="00115E96"/>
    <w:rsid w:val="0012301A"/>
    <w:rsid w:val="001271C4"/>
    <w:rsid w:val="00132400"/>
    <w:rsid w:val="0013648D"/>
    <w:rsid w:val="0013656E"/>
    <w:rsid w:val="001376E6"/>
    <w:rsid w:val="0014658B"/>
    <w:rsid w:val="0014684C"/>
    <w:rsid w:val="00146D21"/>
    <w:rsid w:val="00150302"/>
    <w:rsid w:val="00150B3D"/>
    <w:rsid w:val="00151233"/>
    <w:rsid w:val="0015165C"/>
    <w:rsid w:val="00152CA2"/>
    <w:rsid w:val="001562F0"/>
    <w:rsid w:val="001633F5"/>
    <w:rsid w:val="0016409E"/>
    <w:rsid w:val="0016744B"/>
    <w:rsid w:val="001725FF"/>
    <w:rsid w:val="001766BC"/>
    <w:rsid w:val="00190CC9"/>
    <w:rsid w:val="0019349A"/>
    <w:rsid w:val="00193C31"/>
    <w:rsid w:val="001940D3"/>
    <w:rsid w:val="00194D5E"/>
    <w:rsid w:val="001A3260"/>
    <w:rsid w:val="001A7BF0"/>
    <w:rsid w:val="001B18E5"/>
    <w:rsid w:val="001B2B60"/>
    <w:rsid w:val="001B4624"/>
    <w:rsid w:val="001B513C"/>
    <w:rsid w:val="001B7FF6"/>
    <w:rsid w:val="001C3CD7"/>
    <w:rsid w:val="001C45BB"/>
    <w:rsid w:val="001D31C9"/>
    <w:rsid w:val="001D4792"/>
    <w:rsid w:val="001D5F40"/>
    <w:rsid w:val="001D7D4A"/>
    <w:rsid w:val="001E0026"/>
    <w:rsid w:val="001E05FB"/>
    <w:rsid w:val="001E2B8D"/>
    <w:rsid w:val="00200A98"/>
    <w:rsid w:val="00202C04"/>
    <w:rsid w:val="00204DB7"/>
    <w:rsid w:val="00205822"/>
    <w:rsid w:val="00205F35"/>
    <w:rsid w:val="002102AD"/>
    <w:rsid w:val="00225052"/>
    <w:rsid w:val="00227672"/>
    <w:rsid w:val="00231109"/>
    <w:rsid w:val="00232369"/>
    <w:rsid w:val="00233FF5"/>
    <w:rsid w:val="002369C6"/>
    <w:rsid w:val="00245191"/>
    <w:rsid w:val="00245F88"/>
    <w:rsid w:val="0025076B"/>
    <w:rsid w:val="002528DB"/>
    <w:rsid w:val="00255A1D"/>
    <w:rsid w:val="002566B7"/>
    <w:rsid w:val="0026400F"/>
    <w:rsid w:val="00265030"/>
    <w:rsid w:val="00265EC4"/>
    <w:rsid w:val="002722F2"/>
    <w:rsid w:val="00273AB4"/>
    <w:rsid w:val="00282CD1"/>
    <w:rsid w:val="002836FE"/>
    <w:rsid w:val="00287E2E"/>
    <w:rsid w:val="00291AAC"/>
    <w:rsid w:val="00291DDA"/>
    <w:rsid w:val="00293A51"/>
    <w:rsid w:val="00295772"/>
    <w:rsid w:val="002A0C50"/>
    <w:rsid w:val="002A1804"/>
    <w:rsid w:val="002A215B"/>
    <w:rsid w:val="002A33D5"/>
    <w:rsid w:val="002A60BD"/>
    <w:rsid w:val="002A676B"/>
    <w:rsid w:val="002A6C8D"/>
    <w:rsid w:val="002B0827"/>
    <w:rsid w:val="002C1403"/>
    <w:rsid w:val="002C1672"/>
    <w:rsid w:val="002C72B9"/>
    <w:rsid w:val="002D4C57"/>
    <w:rsid w:val="002D694C"/>
    <w:rsid w:val="002E0940"/>
    <w:rsid w:val="002E108D"/>
    <w:rsid w:val="002F04F9"/>
    <w:rsid w:val="002F30EC"/>
    <w:rsid w:val="002F4D7E"/>
    <w:rsid w:val="002F58A5"/>
    <w:rsid w:val="002F65FC"/>
    <w:rsid w:val="002F79F5"/>
    <w:rsid w:val="003004B3"/>
    <w:rsid w:val="003139CE"/>
    <w:rsid w:val="00315165"/>
    <w:rsid w:val="00317522"/>
    <w:rsid w:val="00320B96"/>
    <w:rsid w:val="0032145C"/>
    <w:rsid w:val="00327BC6"/>
    <w:rsid w:val="003343AE"/>
    <w:rsid w:val="0033443A"/>
    <w:rsid w:val="00335883"/>
    <w:rsid w:val="00335D29"/>
    <w:rsid w:val="00337A96"/>
    <w:rsid w:val="00340D3F"/>
    <w:rsid w:val="00340D57"/>
    <w:rsid w:val="003431BD"/>
    <w:rsid w:val="0034389B"/>
    <w:rsid w:val="00343ADA"/>
    <w:rsid w:val="00345468"/>
    <w:rsid w:val="00346096"/>
    <w:rsid w:val="00346944"/>
    <w:rsid w:val="00346B2C"/>
    <w:rsid w:val="00346B42"/>
    <w:rsid w:val="0035225B"/>
    <w:rsid w:val="00352E26"/>
    <w:rsid w:val="00360BFA"/>
    <w:rsid w:val="0036353D"/>
    <w:rsid w:val="00363C92"/>
    <w:rsid w:val="00365270"/>
    <w:rsid w:val="003670F6"/>
    <w:rsid w:val="00367A26"/>
    <w:rsid w:val="0037261E"/>
    <w:rsid w:val="00372E1A"/>
    <w:rsid w:val="00384823"/>
    <w:rsid w:val="00385C6A"/>
    <w:rsid w:val="00387220"/>
    <w:rsid w:val="00391772"/>
    <w:rsid w:val="003922F5"/>
    <w:rsid w:val="00392FE9"/>
    <w:rsid w:val="0039376C"/>
    <w:rsid w:val="00393C9F"/>
    <w:rsid w:val="00394E02"/>
    <w:rsid w:val="003972F1"/>
    <w:rsid w:val="003977F5"/>
    <w:rsid w:val="003A205A"/>
    <w:rsid w:val="003A3326"/>
    <w:rsid w:val="003A6BA0"/>
    <w:rsid w:val="003B03DB"/>
    <w:rsid w:val="003B0564"/>
    <w:rsid w:val="003B1F28"/>
    <w:rsid w:val="003B22D9"/>
    <w:rsid w:val="003B3009"/>
    <w:rsid w:val="003B4AB5"/>
    <w:rsid w:val="003B4EC1"/>
    <w:rsid w:val="003B5415"/>
    <w:rsid w:val="003B5C6D"/>
    <w:rsid w:val="003C2D1D"/>
    <w:rsid w:val="003C6EED"/>
    <w:rsid w:val="003D176F"/>
    <w:rsid w:val="003D200F"/>
    <w:rsid w:val="003D4EB3"/>
    <w:rsid w:val="003D52D4"/>
    <w:rsid w:val="003D55A5"/>
    <w:rsid w:val="003E13EB"/>
    <w:rsid w:val="003E43DD"/>
    <w:rsid w:val="003E51FF"/>
    <w:rsid w:val="003F03DC"/>
    <w:rsid w:val="003F2274"/>
    <w:rsid w:val="003F3FBD"/>
    <w:rsid w:val="003F531A"/>
    <w:rsid w:val="003F5DA8"/>
    <w:rsid w:val="003F61A6"/>
    <w:rsid w:val="003F7F4F"/>
    <w:rsid w:val="00405E77"/>
    <w:rsid w:val="0041442A"/>
    <w:rsid w:val="004229FB"/>
    <w:rsid w:val="00423517"/>
    <w:rsid w:val="004251CB"/>
    <w:rsid w:val="0043599E"/>
    <w:rsid w:val="004366DB"/>
    <w:rsid w:val="00436ABF"/>
    <w:rsid w:val="00440299"/>
    <w:rsid w:val="00440773"/>
    <w:rsid w:val="00440D58"/>
    <w:rsid w:val="00447707"/>
    <w:rsid w:val="00452AB8"/>
    <w:rsid w:val="00453D20"/>
    <w:rsid w:val="00460F70"/>
    <w:rsid w:val="00461830"/>
    <w:rsid w:val="004634A8"/>
    <w:rsid w:val="00463895"/>
    <w:rsid w:val="0046686C"/>
    <w:rsid w:val="004742EC"/>
    <w:rsid w:val="00476065"/>
    <w:rsid w:val="004764D6"/>
    <w:rsid w:val="00480C7E"/>
    <w:rsid w:val="004877C3"/>
    <w:rsid w:val="00493146"/>
    <w:rsid w:val="004952A7"/>
    <w:rsid w:val="004A262F"/>
    <w:rsid w:val="004A4825"/>
    <w:rsid w:val="004A59FC"/>
    <w:rsid w:val="004B06A9"/>
    <w:rsid w:val="004B4774"/>
    <w:rsid w:val="004B6E9C"/>
    <w:rsid w:val="004C06A1"/>
    <w:rsid w:val="004D2B81"/>
    <w:rsid w:val="004D2C5A"/>
    <w:rsid w:val="004D3A0F"/>
    <w:rsid w:val="004D6FF2"/>
    <w:rsid w:val="004E0282"/>
    <w:rsid w:val="004E2CB6"/>
    <w:rsid w:val="004E424B"/>
    <w:rsid w:val="004E49F1"/>
    <w:rsid w:val="004E62D7"/>
    <w:rsid w:val="004E68E8"/>
    <w:rsid w:val="004F2311"/>
    <w:rsid w:val="004F41FA"/>
    <w:rsid w:val="004F7088"/>
    <w:rsid w:val="00500F46"/>
    <w:rsid w:val="0050650D"/>
    <w:rsid w:val="005112B0"/>
    <w:rsid w:val="00514334"/>
    <w:rsid w:val="00515AAC"/>
    <w:rsid w:val="00516061"/>
    <w:rsid w:val="00517C85"/>
    <w:rsid w:val="005222B7"/>
    <w:rsid w:val="00522A41"/>
    <w:rsid w:val="00522BB7"/>
    <w:rsid w:val="00524DAD"/>
    <w:rsid w:val="00526E12"/>
    <w:rsid w:val="00527F0E"/>
    <w:rsid w:val="00530A0F"/>
    <w:rsid w:val="00533F71"/>
    <w:rsid w:val="00534EF1"/>
    <w:rsid w:val="0053600D"/>
    <w:rsid w:val="00542692"/>
    <w:rsid w:val="0054552B"/>
    <w:rsid w:val="00545C03"/>
    <w:rsid w:val="0054762E"/>
    <w:rsid w:val="005545A6"/>
    <w:rsid w:val="00555413"/>
    <w:rsid w:val="005621D9"/>
    <w:rsid w:val="005649D3"/>
    <w:rsid w:val="00565E0C"/>
    <w:rsid w:val="005663A7"/>
    <w:rsid w:val="0056744B"/>
    <w:rsid w:val="00570CC3"/>
    <w:rsid w:val="0057565E"/>
    <w:rsid w:val="00581756"/>
    <w:rsid w:val="005822AF"/>
    <w:rsid w:val="00584B80"/>
    <w:rsid w:val="005862C8"/>
    <w:rsid w:val="0058789E"/>
    <w:rsid w:val="00594D16"/>
    <w:rsid w:val="00595F70"/>
    <w:rsid w:val="005A064C"/>
    <w:rsid w:val="005A0F32"/>
    <w:rsid w:val="005A1251"/>
    <w:rsid w:val="005A23E4"/>
    <w:rsid w:val="005A2578"/>
    <w:rsid w:val="005A7973"/>
    <w:rsid w:val="005B1A71"/>
    <w:rsid w:val="005B27EB"/>
    <w:rsid w:val="005C04F8"/>
    <w:rsid w:val="005C18C4"/>
    <w:rsid w:val="005C2049"/>
    <w:rsid w:val="005C66A1"/>
    <w:rsid w:val="005C6C41"/>
    <w:rsid w:val="005C6C58"/>
    <w:rsid w:val="005D4E25"/>
    <w:rsid w:val="005D631A"/>
    <w:rsid w:val="005D6F1F"/>
    <w:rsid w:val="005E322B"/>
    <w:rsid w:val="005E4DE2"/>
    <w:rsid w:val="005E59A1"/>
    <w:rsid w:val="005F194E"/>
    <w:rsid w:val="005F5463"/>
    <w:rsid w:val="005F5795"/>
    <w:rsid w:val="005F6585"/>
    <w:rsid w:val="005F6B5A"/>
    <w:rsid w:val="005F6FF3"/>
    <w:rsid w:val="00600E49"/>
    <w:rsid w:val="006040C3"/>
    <w:rsid w:val="00606B42"/>
    <w:rsid w:val="00615887"/>
    <w:rsid w:val="0061791A"/>
    <w:rsid w:val="00620524"/>
    <w:rsid w:val="00620911"/>
    <w:rsid w:val="00623E77"/>
    <w:rsid w:val="00624A3A"/>
    <w:rsid w:val="006264C3"/>
    <w:rsid w:val="006278CD"/>
    <w:rsid w:val="006345AF"/>
    <w:rsid w:val="00635657"/>
    <w:rsid w:val="00640615"/>
    <w:rsid w:val="006416E0"/>
    <w:rsid w:val="00641F35"/>
    <w:rsid w:val="00643854"/>
    <w:rsid w:val="00651873"/>
    <w:rsid w:val="006525CC"/>
    <w:rsid w:val="00653005"/>
    <w:rsid w:val="0065622C"/>
    <w:rsid w:val="006609F8"/>
    <w:rsid w:val="00663F83"/>
    <w:rsid w:val="006640BC"/>
    <w:rsid w:val="0066794C"/>
    <w:rsid w:val="0067595E"/>
    <w:rsid w:val="00680EA0"/>
    <w:rsid w:val="00683FAC"/>
    <w:rsid w:val="006843F3"/>
    <w:rsid w:val="00686341"/>
    <w:rsid w:val="00686974"/>
    <w:rsid w:val="006902A7"/>
    <w:rsid w:val="0069136D"/>
    <w:rsid w:val="0069140F"/>
    <w:rsid w:val="0069268A"/>
    <w:rsid w:val="006930BC"/>
    <w:rsid w:val="00693459"/>
    <w:rsid w:val="00693D2E"/>
    <w:rsid w:val="00693F2E"/>
    <w:rsid w:val="0069641C"/>
    <w:rsid w:val="00696A4E"/>
    <w:rsid w:val="006A0584"/>
    <w:rsid w:val="006A3084"/>
    <w:rsid w:val="006A40C9"/>
    <w:rsid w:val="006A5DEF"/>
    <w:rsid w:val="006A79C3"/>
    <w:rsid w:val="006B5668"/>
    <w:rsid w:val="006C038C"/>
    <w:rsid w:val="006C35E5"/>
    <w:rsid w:val="006C69B4"/>
    <w:rsid w:val="006D2FF2"/>
    <w:rsid w:val="006D46A9"/>
    <w:rsid w:val="006E564B"/>
    <w:rsid w:val="006F3B16"/>
    <w:rsid w:val="007139D6"/>
    <w:rsid w:val="00715ACA"/>
    <w:rsid w:val="00716421"/>
    <w:rsid w:val="0072566E"/>
    <w:rsid w:val="00735744"/>
    <w:rsid w:val="007423C0"/>
    <w:rsid w:val="0075151E"/>
    <w:rsid w:val="00752E5C"/>
    <w:rsid w:val="00753FC5"/>
    <w:rsid w:val="00756EB2"/>
    <w:rsid w:val="007636E8"/>
    <w:rsid w:val="00765DA1"/>
    <w:rsid w:val="00766F6B"/>
    <w:rsid w:val="00770625"/>
    <w:rsid w:val="00770C4E"/>
    <w:rsid w:val="00782723"/>
    <w:rsid w:val="007853B0"/>
    <w:rsid w:val="00790DCB"/>
    <w:rsid w:val="0079418E"/>
    <w:rsid w:val="007A0188"/>
    <w:rsid w:val="007A217F"/>
    <w:rsid w:val="007A42CF"/>
    <w:rsid w:val="007A5584"/>
    <w:rsid w:val="007A5BF2"/>
    <w:rsid w:val="007B2B1F"/>
    <w:rsid w:val="007B4FDF"/>
    <w:rsid w:val="007B5EB3"/>
    <w:rsid w:val="007B66F6"/>
    <w:rsid w:val="007C0027"/>
    <w:rsid w:val="007C0995"/>
    <w:rsid w:val="007C24AA"/>
    <w:rsid w:val="007C635E"/>
    <w:rsid w:val="007D0B89"/>
    <w:rsid w:val="007D1098"/>
    <w:rsid w:val="007D1D09"/>
    <w:rsid w:val="007E2C18"/>
    <w:rsid w:val="007F4420"/>
    <w:rsid w:val="007F6185"/>
    <w:rsid w:val="008002F6"/>
    <w:rsid w:val="008035E8"/>
    <w:rsid w:val="00806038"/>
    <w:rsid w:val="00807326"/>
    <w:rsid w:val="00814AD6"/>
    <w:rsid w:val="00815468"/>
    <w:rsid w:val="008156D0"/>
    <w:rsid w:val="0081719E"/>
    <w:rsid w:val="00825735"/>
    <w:rsid w:val="00827946"/>
    <w:rsid w:val="00835728"/>
    <w:rsid w:val="00835BA1"/>
    <w:rsid w:val="00835EE5"/>
    <w:rsid w:val="0084382C"/>
    <w:rsid w:val="00844086"/>
    <w:rsid w:val="008502DA"/>
    <w:rsid w:val="008504B4"/>
    <w:rsid w:val="00850CFB"/>
    <w:rsid w:val="00852A70"/>
    <w:rsid w:val="00856801"/>
    <w:rsid w:val="008605FE"/>
    <w:rsid w:val="008619A3"/>
    <w:rsid w:val="00867969"/>
    <w:rsid w:val="0087202B"/>
    <w:rsid w:val="00876463"/>
    <w:rsid w:val="00876CE1"/>
    <w:rsid w:val="0088534B"/>
    <w:rsid w:val="008869EC"/>
    <w:rsid w:val="00893D82"/>
    <w:rsid w:val="008A1EC5"/>
    <w:rsid w:val="008A206D"/>
    <w:rsid w:val="008A2DAD"/>
    <w:rsid w:val="008A30EA"/>
    <w:rsid w:val="008A3157"/>
    <w:rsid w:val="008C10CF"/>
    <w:rsid w:val="008C32F0"/>
    <w:rsid w:val="008C3DF6"/>
    <w:rsid w:val="008D7164"/>
    <w:rsid w:val="008E0A3D"/>
    <w:rsid w:val="008E28F5"/>
    <w:rsid w:val="008E397B"/>
    <w:rsid w:val="008E4684"/>
    <w:rsid w:val="008E6B37"/>
    <w:rsid w:val="008F1BCC"/>
    <w:rsid w:val="008F5908"/>
    <w:rsid w:val="008F7E0B"/>
    <w:rsid w:val="008F7FB9"/>
    <w:rsid w:val="00900457"/>
    <w:rsid w:val="00904A80"/>
    <w:rsid w:val="0090587F"/>
    <w:rsid w:val="00910BCA"/>
    <w:rsid w:val="00913562"/>
    <w:rsid w:val="00914528"/>
    <w:rsid w:val="00914BCF"/>
    <w:rsid w:val="00914EE6"/>
    <w:rsid w:val="00917BFB"/>
    <w:rsid w:val="00920B65"/>
    <w:rsid w:val="00923D83"/>
    <w:rsid w:val="009277F7"/>
    <w:rsid w:val="009312FE"/>
    <w:rsid w:val="00945048"/>
    <w:rsid w:val="00946A9F"/>
    <w:rsid w:val="00946EE1"/>
    <w:rsid w:val="00951BFD"/>
    <w:rsid w:val="00953B0D"/>
    <w:rsid w:val="009575EA"/>
    <w:rsid w:val="009674EA"/>
    <w:rsid w:val="00967583"/>
    <w:rsid w:val="00970E39"/>
    <w:rsid w:val="00973D19"/>
    <w:rsid w:val="00974D77"/>
    <w:rsid w:val="00977D5E"/>
    <w:rsid w:val="0098056A"/>
    <w:rsid w:val="009824C0"/>
    <w:rsid w:val="00983AB1"/>
    <w:rsid w:val="00983D09"/>
    <w:rsid w:val="0098755D"/>
    <w:rsid w:val="0099292F"/>
    <w:rsid w:val="00992DCD"/>
    <w:rsid w:val="009935BC"/>
    <w:rsid w:val="009A4489"/>
    <w:rsid w:val="009A53B3"/>
    <w:rsid w:val="009B3B7F"/>
    <w:rsid w:val="009B5C4E"/>
    <w:rsid w:val="009B73E2"/>
    <w:rsid w:val="009B78E7"/>
    <w:rsid w:val="009C1459"/>
    <w:rsid w:val="009C27B5"/>
    <w:rsid w:val="009C4EC8"/>
    <w:rsid w:val="009D0128"/>
    <w:rsid w:val="009D0F8F"/>
    <w:rsid w:val="009D289A"/>
    <w:rsid w:val="009D4653"/>
    <w:rsid w:val="009E02D3"/>
    <w:rsid w:val="009E14DD"/>
    <w:rsid w:val="009E2A62"/>
    <w:rsid w:val="009E35D7"/>
    <w:rsid w:val="009E55A7"/>
    <w:rsid w:val="009F2E32"/>
    <w:rsid w:val="009F49C3"/>
    <w:rsid w:val="00A01665"/>
    <w:rsid w:val="00A03585"/>
    <w:rsid w:val="00A0361A"/>
    <w:rsid w:val="00A149A5"/>
    <w:rsid w:val="00A173CF"/>
    <w:rsid w:val="00A21236"/>
    <w:rsid w:val="00A265E8"/>
    <w:rsid w:val="00A40BEA"/>
    <w:rsid w:val="00A451F2"/>
    <w:rsid w:val="00A455CA"/>
    <w:rsid w:val="00A6087C"/>
    <w:rsid w:val="00A61256"/>
    <w:rsid w:val="00A67084"/>
    <w:rsid w:val="00A70C3E"/>
    <w:rsid w:val="00A725FC"/>
    <w:rsid w:val="00A74E66"/>
    <w:rsid w:val="00A7507A"/>
    <w:rsid w:val="00A77CF7"/>
    <w:rsid w:val="00A83236"/>
    <w:rsid w:val="00A83836"/>
    <w:rsid w:val="00A84B07"/>
    <w:rsid w:val="00A85BA4"/>
    <w:rsid w:val="00A87DCE"/>
    <w:rsid w:val="00A90F2D"/>
    <w:rsid w:val="00A9212E"/>
    <w:rsid w:val="00A93D3D"/>
    <w:rsid w:val="00A97EA5"/>
    <w:rsid w:val="00AA0159"/>
    <w:rsid w:val="00AA09F5"/>
    <w:rsid w:val="00AA13A8"/>
    <w:rsid w:val="00AA2CD9"/>
    <w:rsid w:val="00AA4911"/>
    <w:rsid w:val="00AA5011"/>
    <w:rsid w:val="00AB1DA2"/>
    <w:rsid w:val="00AB3028"/>
    <w:rsid w:val="00AB58BE"/>
    <w:rsid w:val="00AB73F7"/>
    <w:rsid w:val="00AC1471"/>
    <w:rsid w:val="00AC1F6E"/>
    <w:rsid w:val="00AC3807"/>
    <w:rsid w:val="00AC4DE9"/>
    <w:rsid w:val="00AC654C"/>
    <w:rsid w:val="00AC6B8E"/>
    <w:rsid w:val="00AC7983"/>
    <w:rsid w:val="00AD0AB4"/>
    <w:rsid w:val="00AD3466"/>
    <w:rsid w:val="00AD63B6"/>
    <w:rsid w:val="00AD7AF0"/>
    <w:rsid w:val="00AE1811"/>
    <w:rsid w:val="00AE1AA8"/>
    <w:rsid w:val="00AE30A9"/>
    <w:rsid w:val="00AE65D7"/>
    <w:rsid w:val="00AE6EA9"/>
    <w:rsid w:val="00AE7106"/>
    <w:rsid w:val="00AE79C4"/>
    <w:rsid w:val="00AF0A3A"/>
    <w:rsid w:val="00AF1C6E"/>
    <w:rsid w:val="00AF2374"/>
    <w:rsid w:val="00AF312B"/>
    <w:rsid w:val="00AF3F1B"/>
    <w:rsid w:val="00AF4A50"/>
    <w:rsid w:val="00AF5F91"/>
    <w:rsid w:val="00AF64A6"/>
    <w:rsid w:val="00B03BB2"/>
    <w:rsid w:val="00B04BB9"/>
    <w:rsid w:val="00B053AE"/>
    <w:rsid w:val="00B07D62"/>
    <w:rsid w:val="00B10687"/>
    <w:rsid w:val="00B12185"/>
    <w:rsid w:val="00B13260"/>
    <w:rsid w:val="00B15FED"/>
    <w:rsid w:val="00B171F3"/>
    <w:rsid w:val="00B174A5"/>
    <w:rsid w:val="00B22376"/>
    <w:rsid w:val="00B224B0"/>
    <w:rsid w:val="00B254DD"/>
    <w:rsid w:val="00B25E77"/>
    <w:rsid w:val="00B270C3"/>
    <w:rsid w:val="00B31D3F"/>
    <w:rsid w:val="00B42C55"/>
    <w:rsid w:val="00B4322F"/>
    <w:rsid w:val="00B43BB6"/>
    <w:rsid w:val="00B44BF8"/>
    <w:rsid w:val="00B4508A"/>
    <w:rsid w:val="00B47E45"/>
    <w:rsid w:val="00B47F84"/>
    <w:rsid w:val="00B50CE8"/>
    <w:rsid w:val="00B51419"/>
    <w:rsid w:val="00B543E0"/>
    <w:rsid w:val="00B56571"/>
    <w:rsid w:val="00B62ED9"/>
    <w:rsid w:val="00B62FEA"/>
    <w:rsid w:val="00B6367E"/>
    <w:rsid w:val="00B64A39"/>
    <w:rsid w:val="00B703B9"/>
    <w:rsid w:val="00B8713B"/>
    <w:rsid w:val="00B91DE1"/>
    <w:rsid w:val="00B91F13"/>
    <w:rsid w:val="00B93799"/>
    <w:rsid w:val="00BA0F4B"/>
    <w:rsid w:val="00BA6CB9"/>
    <w:rsid w:val="00BB088C"/>
    <w:rsid w:val="00BB1A18"/>
    <w:rsid w:val="00BB3184"/>
    <w:rsid w:val="00BB3C65"/>
    <w:rsid w:val="00BB7C25"/>
    <w:rsid w:val="00BC1A54"/>
    <w:rsid w:val="00BC32F7"/>
    <w:rsid w:val="00BC3857"/>
    <w:rsid w:val="00BD38E5"/>
    <w:rsid w:val="00BD5AD4"/>
    <w:rsid w:val="00BD6417"/>
    <w:rsid w:val="00BE01C7"/>
    <w:rsid w:val="00BE4AF5"/>
    <w:rsid w:val="00BE605E"/>
    <w:rsid w:val="00BE728A"/>
    <w:rsid w:val="00BF0738"/>
    <w:rsid w:val="00BF3625"/>
    <w:rsid w:val="00BF453B"/>
    <w:rsid w:val="00C0111E"/>
    <w:rsid w:val="00C021D5"/>
    <w:rsid w:val="00C02327"/>
    <w:rsid w:val="00C05013"/>
    <w:rsid w:val="00C06781"/>
    <w:rsid w:val="00C10DC4"/>
    <w:rsid w:val="00C1170D"/>
    <w:rsid w:val="00C139F4"/>
    <w:rsid w:val="00C22A3B"/>
    <w:rsid w:val="00C234E3"/>
    <w:rsid w:val="00C24712"/>
    <w:rsid w:val="00C24CD1"/>
    <w:rsid w:val="00C25083"/>
    <w:rsid w:val="00C26167"/>
    <w:rsid w:val="00C2713C"/>
    <w:rsid w:val="00C2718C"/>
    <w:rsid w:val="00C2798F"/>
    <w:rsid w:val="00C335A7"/>
    <w:rsid w:val="00C34FE5"/>
    <w:rsid w:val="00C40923"/>
    <w:rsid w:val="00C462C4"/>
    <w:rsid w:val="00C46DC6"/>
    <w:rsid w:val="00C50CE5"/>
    <w:rsid w:val="00C54990"/>
    <w:rsid w:val="00C5563D"/>
    <w:rsid w:val="00C55CF7"/>
    <w:rsid w:val="00C56D06"/>
    <w:rsid w:val="00C65C9B"/>
    <w:rsid w:val="00C66064"/>
    <w:rsid w:val="00C703E8"/>
    <w:rsid w:val="00C70481"/>
    <w:rsid w:val="00C73A5C"/>
    <w:rsid w:val="00C74366"/>
    <w:rsid w:val="00C75B93"/>
    <w:rsid w:val="00C76E63"/>
    <w:rsid w:val="00C77733"/>
    <w:rsid w:val="00C8227F"/>
    <w:rsid w:val="00C85A52"/>
    <w:rsid w:val="00C8765E"/>
    <w:rsid w:val="00C90F35"/>
    <w:rsid w:val="00C910FE"/>
    <w:rsid w:val="00C91FC6"/>
    <w:rsid w:val="00C95627"/>
    <w:rsid w:val="00C96104"/>
    <w:rsid w:val="00C975D2"/>
    <w:rsid w:val="00C97992"/>
    <w:rsid w:val="00CA0990"/>
    <w:rsid w:val="00CA0CA1"/>
    <w:rsid w:val="00CA2D40"/>
    <w:rsid w:val="00CB3A26"/>
    <w:rsid w:val="00CB7B8C"/>
    <w:rsid w:val="00CC11D8"/>
    <w:rsid w:val="00CC36A1"/>
    <w:rsid w:val="00CC6831"/>
    <w:rsid w:val="00CD1D0B"/>
    <w:rsid w:val="00CD25FC"/>
    <w:rsid w:val="00CD5689"/>
    <w:rsid w:val="00CD609A"/>
    <w:rsid w:val="00CD691C"/>
    <w:rsid w:val="00CE376D"/>
    <w:rsid w:val="00D00B6A"/>
    <w:rsid w:val="00D05BF5"/>
    <w:rsid w:val="00D14767"/>
    <w:rsid w:val="00D149A5"/>
    <w:rsid w:val="00D20263"/>
    <w:rsid w:val="00D2274A"/>
    <w:rsid w:val="00D2791C"/>
    <w:rsid w:val="00D34FA8"/>
    <w:rsid w:val="00D354EC"/>
    <w:rsid w:val="00D370E7"/>
    <w:rsid w:val="00D37C55"/>
    <w:rsid w:val="00D428D4"/>
    <w:rsid w:val="00D45C90"/>
    <w:rsid w:val="00D46008"/>
    <w:rsid w:val="00D47D4A"/>
    <w:rsid w:val="00D50DA7"/>
    <w:rsid w:val="00D5555B"/>
    <w:rsid w:val="00D61F24"/>
    <w:rsid w:val="00D64765"/>
    <w:rsid w:val="00D64ACB"/>
    <w:rsid w:val="00D65AD3"/>
    <w:rsid w:val="00D71CE0"/>
    <w:rsid w:val="00D7337E"/>
    <w:rsid w:val="00D73C5B"/>
    <w:rsid w:val="00D745F5"/>
    <w:rsid w:val="00D764FD"/>
    <w:rsid w:val="00D81537"/>
    <w:rsid w:val="00D8187F"/>
    <w:rsid w:val="00D822A9"/>
    <w:rsid w:val="00D82E6C"/>
    <w:rsid w:val="00D91306"/>
    <w:rsid w:val="00D94E4F"/>
    <w:rsid w:val="00DA20A5"/>
    <w:rsid w:val="00DA7A4A"/>
    <w:rsid w:val="00DB36F4"/>
    <w:rsid w:val="00DB4FE8"/>
    <w:rsid w:val="00DB6A23"/>
    <w:rsid w:val="00DC2BDE"/>
    <w:rsid w:val="00DC336E"/>
    <w:rsid w:val="00DC7236"/>
    <w:rsid w:val="00DD2F72"/>
    <w:rsid w:val="00DD3744"/>
    <w:rsid w:val="00DD550A"/>
    <w:rsid w:val="00DD7205"/>
    <w:rsid w:val="00DD769E"/>
    <w:rsid w:val="00DE208B"/>
    <w:rsid w:val="00DF0533"/>
    <w:rsid w:val="00DF1D10"/>
    <w:rsid w:val="00DF4A38"/>
    <w:rsid w:val="00DF575C"/>
    <w:rsid w:val="00E029DC"/>
    <w:rsid w:val="00E02C2A"/>
    <w:rsid w:val="00E03666"/>
    <w:rsid w:val="00E069BD"/>
    <w:rsid w:val="00E11789"/>
    <w:rsid w:val="00E12B0B"/>
    <w:rsid w:val="00E12DAC"/>
    <w:rsid w:val="00E161E6"/>
    <w:rsid w:val="00E200E2"/>
    <w:rsid w:val="00E202D3"/>
    <w:rsid w:val="00E203E4"/>
    <w:rsid w:val="00E215F0"/>
    <w:rsid w:val="00E30D35"/>
    <w:rsid w:val="00E36449"/>
    <w:rsid w:val="00E37047"/>
    <w:rsid w:val="00E40F44"/>
    <w:rsid w:val="00E4129F"/>
    <w:rsid w:val="00E4296C"/>
    <w:rsid w:val="00E445A9"/>
    <w:rsid w:val="00E445FA"/>
    <w:rsid w:val="00E44CBF"/>
    <w:rsid w:val="00E4564F"/>
    <w:rsid w:val="00E45C10"/>
    <w:rsid w:val="00E45CEB"/>
    <w:rsid w:val="00E4729D"/>
    <w:rsid w:val="00E51748"/>
    <w:rsid w:val="00E564D4"/>
    <w:rsid w:val="00E56EE9"/>
    <w:rsid w:val="00E57204"/>
    <w:rsid w:val="00E60283"/>
    <w:rsid w:val="00E60F29"/>
    <w:rsid w:val="00E631E1"/>
    <w:rsid w:val="00E63FAA"/>
    <w:rsid w:val="00E64DDB"/>
    <w:rsid w:val="00E67028"/>
    <w:rsid w:val="00E73BE4"/>
    <w:rsid w:val="00E757F1"/>
    <w:rsid w:val="00E8126E"/>
    <w:rsid w:val="00E91A38"/>
    <w:rsid w:val="00E931F4"/>
    <w:rsid w:val="00E93728"/>
    <w:rsid w:val="00E946CB"/>
    <w:rsid w:val="00E9667E"/>
    <w:rsid w:val="00EA0D16"/>
    <w:rsid w:val="00EA392C"/>
    <w:rsid w:val="00EA4B3E"/>
    <w:rsid w:val="00EB13E6"/>
    <w:rsid w:val="00EB2872"/>
    <w:rsid w:val="00EC4D0B"/>
    <w:rsid w:val="00EC4E2D"/>
    <w:rsid w:val="00ED16CB"/>
    <w:rsid w:val="00EE17C7"/>
    <w:rsid w:val="00EE358B"/>
    <w:rsid w:val="00EE4D34"/>
    <w:rsid w:val="00EE57FF"/>
    <w:rsid w:val="00EF0BC8"/>
    <w:rsid w:val="00EF1A7B"/>
    <w:rsid w:val="00EF332A"/>
    <w:rsid w:val="00EF632B"/>
    <w:rsid w:val="00EF7DB0"/>
    <w:rsid w:val="00F031CD"/>
    <w:rsid w:val="00F042EF"/>
    <w:rsid w:val="00F04F33"/>
    <w:rsid w:val="00F06766"/>
    <w:rsid w:val="00F0733B"/>
    <w:rsid w:val="00F10EE0"/>
    <w:rsid w:val="00F11048"/>
    <w:rsid w:val="00F133E5"/>
    <w:rsid w:val="00F14018"/>
    <w:rsid w:val="00F16557"/>
    <w:rsid w:val="00F17F6F"/>
    <w:rsid w:val="00F20597"/>
    <w:rsid w:val="00F20A67"/>
    <w:rsid w:val="00F20C9B"/>
    <w:rsid w:val="00F211F7"/>
    <w:rsid w:val="00F223DE"/>
    <w:rsid w:val="00F256D0"/>
    <w:rsid w:val="00F31705"/>
    <w:rsid w:val="00F368B6"/>
    <w:rsid w:val="00F42243"/>
    <w:rsid w:val="00F4726D"/>
    <w:rsid w:val="00F5219B"/>
    <w:rsid w:val="00F533D5"/>
    <w:rsid w:val="00F54573"/>
    <w:rsid w:val="00F63133"/>
    <w:rsid w:val="00F65019"/>
    <w:rsid w:val="00F654DF"/>
    <w:rsid w:val="00F70034"/>
    <w:rsid w:val="00F70248"/>
    <w:rsid w:val="00F7441D"/>
    <w:rsid w:val="00F751CF"/>
    <w:rsid w:val="00F75A12"/>
    <w:rsid w:val="00F77DC6"/>
    <w:rsid w:val="00F92223"/>
    <w:rsid w:val="00F95B73"/>
    <w:rsid w:val="00F975AA"/>
    <w:rsid w:val="00F97F51"/>
    <w:rsid w:val="00FA2209"/>
    <w:rsid w:val="00FA2F1F"/>
    <w:rsid w:val="00FA49F4"/>
    <w:rsid w:val="00FB0519"/>
    <w:rsid w:val="00FB1AC6"/>
    <w:rsid w:val="00FB24D3"/>
    <w:rsid w:val="00FB46DF"/>
    <w:rsid w:val="00FB5E91"/>
    <w:rsid w:val="00FB600A"/>
    <w:rsid w:val="00FC1B0B"/>
    <w:rsid w:val="00FC1E14"/>
    <w:rsid w:val="00FC403E"/>
    <w:rsid w:val="00FC75DB"/>
    <w:rsid w:val="00FC7822"/>
    <w:rsid w:val="00FD0018"/>
    <w:rsid w:val="00FD2106"/>
    <w:rsid w:val="00FD2E59"/>
    <w:rsid w:val="00FD42B8"/>
    <w:rsid w:val="00FD638E"/>
    <w:rsid w:val="00FE05E7"/>
    <w:rsid w:val="00FE277A"/>
    <w:rsid w:val="00FE27A6"/>
    <w:rsid w:val="00FE2E6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99"/>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99"/>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992DCD"/>
    <w:rPr>
      <w:rFonts w:ascii="Times New Roman" w:eastAsia="Times New Roman" w:hAnsi="Times New Roman" w:cs="Times New Roman"/>
      <w:sz w:val="24"/>
      <w:szCs w:val="20"/>
    </w:rPr>
  </w:style>
  <w:style w:type="character" w:customStyle="1" w:styleId="cf01">
    <w:name w:val="cf01"/>
    <w:basedOn w:val="DefaultParagraphFont"/>
    <w:rsid w:val="007B4FDF"/>
    <w:rPr>
      <w:rFonts w:ascii="Segoe UI" w:hAnsi="Segoe UI" w:cs="Segoe UI" w:hint="default"/>
      <w:sz w:val="18"/>
      <w:szCs w:val="18"/>
    </w:rPr>
  </w:style>
  <w:style w:type="character" w:customStyle="1" w:styleId="fontstyle01">
    <w:name w:val="fontstyle01"/>
    <w:basedOn w:val="DefaultParagraphFont"/>
    <w:rsid w:val="00B04BB9"/>
    <w:rPr>
      <w:rFonts w:ascii="Verdana-Italic" w:hAnsi="Verdana-Italic" w:hint="default"/>
      <w:b w:val="0"/>
      <w:bCs w:val="0"/>
      <w:i/>
      <w:iCs/>
      <w:color w:val="000000"/>
      <w:sz w:val="18"/>
      <w:szCs w:val="18"/>
    </w:rPr>
  </w:style>
  <w:style w:type="paragraph" w:styleId="NormalWeb">
    <w:name w:val="Normal (Web)"/>
    <w:basedOn w:val="Normal"/>
    <w:uiPriority w:val="99"/>
    <w:unhideWhenUsed/>
    <w:rsid w:val="00D61F24"/>
    <w:pPr>
      <w:spacing w:before="100" w:beforeAutospacing="1" w:after="100" w:afterAutospacing="1"/>
      <w:jc w:val="left"/>
    </w:pPr>
    <w:rPr>
      <w:szCs w:val="24"/>
      <w:lang w:eastAsia="lt-LT"/>
    </w:rPr>
  </w:style>
  <w:style w:type="paragraph" w:styleId="BodyText0">
    <w:name w:val="Body Text"/>
    <w:basedOn w:val="Normal"/>
    <w:link w:val="BodyTextChar"/>
    <w:uiPriority w:val="99"/>
    <w:unhideWhenUsed/>
    <w:qFormat/>
    <w:rsid w:val="00394E02"/>
    <w:pPr>
      <w:ind w:firstLine="567"/>
    </w:pPr>
    <w:rPr>
      <w:rFonts w:eastAsiaTheme="minorHAnsi" w:cstheme="minorBidi"/>
      <w:szCs w:val="22"/>
    </w:rPr>
  </w:style>
  <w:style w:type="character" w:customStyle="1" w:styleId="BodyTextChar">
    <w:name w:val="Body Text Char"/>
    <w:basedOn w:val="DefaultParagraphFont"/>
    <w:link w:val="BodyText0"/>
    <w:uiPriority w:val="99"/>
    <w:rsid w:val="00394E02"/>
    <w:rPr>
      <w:rFonts w:ascii="Times New Roman" w:hAnsi="Times New Roman"/>
      <w:sz w:val="24"/>
    </w:rPr>
  </w:style>
  <w:style w:type="table" w:customStyle="1" w:styleId="TableNormal1">
    <w:name w:val="Table Normal1"/>
    <w:uiPriority w:val="2"/>
    <w:semiHidden/>
    <w:unhideWhenUsed/>
    <w:qFormat/>
    <w:rsid w:val="00335D29"/>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5D29"/>
    <w:pPr>
      <w:widowControl w:val="0"/>
      <w:autoSpaceDE w:val="0"/>
      <w:autoSpaceDN w:val="0"/>
      <w:spacing w:line="260" w:lineRule="exact"/>
      <w:ind w:left="107"/>
      <w:jc w:val="left"/>
    </w:pPr>
    <w:rPr>
      <w:rFonts w:ascii="Calibri" w:eastAsia="Calibri" w:hAnsi="Calibri" w:cs="Calibri"/>
      <w:sz w:val="22"/>
      <w:szCs w:val="22"/>
      <w:lang w:eastAsia="lt-LT" w:bidi="lt-LT"/>
    </w:rPr>
  </w:style>
  <w:style w:type="paragraph" w:customStyle="1" w:styleId="1numeracija">
    <w:name w:val="1numeracija"/>
    <w:basedOn w:val="Normal"/>
    <w:link w:val="1numeracijaChar"/>
    <w:qFormat/>
    <w:rsid w:val="00F77DC6"/>
    <w:pPr>
      <w:numPr>
        <w:numId w:val="37"/>
      </w:numPr>
    </w:pPr>
    <w:rPr>
      <w:rFonts w:ascii="Arial" w:hAnsi="Arial"/>
      <w:sz w:val="22"/>
      <w:szCs w:val="22"/>
      <w:lang w:eastAsia="lt-LT"/>
    </w:rPr>
  </w:style>
  <w:style w:type="paragraph" w:customStyle="1" w:styleId="2numeracija">
    <w:name w:val="2numeracija"/>
    <w:basedOn w:val="1numeracija"/>
    <w:link w:val="2numeracijaChar"/>
    <w:qFormat/>
    <w:rsid w:val="00F77DC6"/>
    <w:pPr>
      <w:numPr>
        <w:ilvl w:val="1"/>
      </w:numPr>
      <w:tabs>
        <w:tab w:val="num" w:pos="1440"/>
      </w:tabs>
      <w:ind w:left="1124" w:hanging="360"/>
    </w:pPr>
  </w:style>
  <w:style w:type="character" w:customStyle="1" w:styleId="1numeracijaChar">
    <w:name w:val="1numeracija Char"/>
    <w:basedOn w:val="DefaultParagraphFont"/>
    <w:link w:val="1numeracija"/>
    <w:rsid w:val="00F77DC6"/>
    <w:rPr>
      <w:rFonts w:ascii="Arial" w:eastAsia="Times New Roman" w:hAnsi="Arial" w:cs="Times New Roman"/>
      <w:sz w:val="22"/>
      <w:lang w:eastAsia="lt-LT"/>
    </w:rPr>
  </w:style>
  <w:style w:type="paragraph" w:customStyle="1" w:styleId="3numeracija">
    <w:name w:val="3 numeracija"/>
    <w:basedOn w:val="2numeracija"/>
    <w:qFormat/>
    <w:rsid w:val="00F77DC6"/>
    <w:pPr>
      <w:numPr>
        <w:ilvl w:val="2"/>
      </w:numPr>
      <w:tabs>
        <w:tab w:val="num" w:pos="2160"/>
      </w:tabs>
      <w:ind w:left="227" w:hanging="360"/>
    </w:pPr>
  </w:style>
  <w:style w:type="character" w:customStyle="1" w:styleId="2numeracijaChar">
    <w:name w:val="2numeracija Char"/>
    <w:basedOn w:val="1numeracijaChar"/>
    <w:link w:val="2numeracija"/>
    <w:rsid w:val="00255A1D"/>
    <w:rPr>
      <w:rFonts w:ascii="Arial" w:eastAsia="Times New Roman" w:hAnsi="Arial" w:cs="Times New Roman"/>
      <w:sz w:val="22"/>
      <w:lang w:eastAsia="lt-LT"/>
    </w:rPr>
  </w:style>
  <w:style w:type="paragraph" w:styleId="FootnoteText">
    <w:name w:val="footnote text"/>
    <w:aliases w:val="Footnote, Car,Car"/>
    <w:basedOn w:val="Normal"/>
    <w:link w:val="FootnoteTextChar"/>
    <w:uiPriority w:val="99"/>
    <w:rsid w:val="00974D77"/>
    <w:pPr>
      <w:jc w:val="left"/>
    </w:pPr>
    <w:rPr>
      <w:b/>
      <w:sz w:val="20"/>
      <w:lang w:val="x-none" w:eastAsia="x-none"/>
    </w:rPr>
  </w:style>
  <w:style w:type="character" w:customStyle="1" w:styleId="FootnoteTextChar">
    <w:name w:val="Footnote Text Char"/>
    <w:aliases w:val="Footnote Char, Car Char,Car Char"/>
    <w:basedOn w:val="DefaultParagraphFont"/>
    <w:link w:val="FootnoteText"/>
    <w:uiPriority w:val="99"/>
    <w:rsid w:val="00974D77"/>
    <w:rPr>
      <w:rFonts w:ascii="Times New Roman" w:eastAsia="Times New Roman" w:hAnsi="Times New Roman" w:cs="Times New Roman"/>
      <w:b/>
      <w:szCs w:val="20"/>
      <w:lang w:val="x-none" w:eastAsia="x-none"/>
    </w:rPr>
  </w:style>
  <w:style w:type="character" w:styleId="FootnoteReference">
    <w:name w:val="footnote reference"/>
    <w:aliases w:val="fr"/>
    <w:rsid w:val="00974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0239">
      <w:bodyDiv w:val="1"/>
      <w:marLeft w:val="0"/>
      <w:marRight w:val="0"/>
      <w:marTop w:val="0"/>
      <w:marBottom w:val="0"/>
      <w:divBdr>
        <w:top w:val="none" w:sz="0" w:space="0" w:color="auto"/>
        <w:left w:val="none" w:sz="0" w:space="0" w:color="auto"/>
        <w:bottom w:val="none" w:sz="0" w:space="0" w:color="auto"/>
        <w:right w:val="none" w:sz="0" w:space="0" w:color="auto"/>
      </w:divBdr>
    </w:div>
    <w:div w:id="326516027">
      <w:bodyDiv w:val="1"/>
      <w:marLeft w:val="0"/>
      <w:marRight w:val="0"/>
      <w:marTop w:val="0"/>
      <w:marBottom w:val="0"/>
      <w:divBdr>
        <w:top w:val="none" w:sz="0" w:space="0" w:color="auto"/>
        <w:left w:val="none" w:sz="0" w:space="0" w:color="auto"/>
        <w:bottom w:val="none" w:sz="0" w:space="0" w:color="auto"/>
        <w:right w:val="none" w:sz="0" w:space="0" w:color="auto"/>
      </w:divBdr>
    </w:div>
    <w:div w:id="439954905">
      <w:bodyDiv w:val="1"/>
      <w:marLeft w:val="0"/>
      <w:marRight w:val="0"/>
      <w:marTop w:val="0"/>
      <w:marBottom w:val="0"/>
      <w:divBdr>
        <w:top w:val="none" w:sz="0" w:space="0" w:color="auto"/>
        <w:left w:val="none" w:sz="0" w:space="0" w:color="auto"/>
        <w:bottom w:val="none" w:sz="0" w:space="0" w:color="auto"/>
        <w:right w:val="none" w:sz="0" w:space="0" w:color="auto"/>
      </w:divBdr>
    </w:div>
    <w:div w:id="559442299">
      <w:bodyDiv w:val="1"/>
      <w:marLeft w:val="0"/>
      <w:marRight w:val="0"/>
      <w:marTop w:val="0"/>
      <w:marBottom w:val="0"/>
      <w:divBdr>
        <w:top w:val="none" w:sz="0" w:space="0" w:color="auto"/>
        <w:left w:val="none" w:sz="0" w:space="0" w:color="auto"/>
        <w:bottom w:val="none" w:sz="0" w:space="0" w:color="auto"/>
        <w:right w:val="none" w:sz="0" w:space="0" w:color="auto"/>
      </w:divBdr>
    </w:div>
    <w:div w:id="576866236">
      <w:bodyDiv w:val="1"/>
      <w:marLeft w:val="0"/>
      <w:marRight w:val="0"/>
      <w:marTop w:val="0"/>
      <w:marBottom w:val="0"/>
      <w:divBdr>
        <w:top w:val="none" w:sz="0" w:space="0" w:color="auto"/>
        <w:left w:val="none" w:sz="0" w:space="0" w:color="auto"/>
        <w:bottom w:val="none" w:sz="0" w:space="0" w:color="auto"/>
        <w:right w:val="none" w:sz="0" w:space="0" w:color="auto"/>
      </w:divBdr>
    </w:div>
    <w:div w:id="746810157">
      <w:bodyDiv w:val="1"/>
      <w:marLeft w:val="0"/>
      <w:marRight w:val="0"/>
      <w:marTop w:val="0"/>
      <w:marBottom w:val="0"/>
      <w:divBdr>
        <w:top w:val="none" w:sz="0" w:space="0" w:color="auto"/>
        <w:left w:val="none" w:sz="0" w:space="0" w:color="auto"/>
        <w:bottom w:val="none" w:sz="0" w:space="0" w:color="auto"/>
        <w:right w:val="none" w:sz="0" w:space="0" w:color="auto"/>
      </w:divBdr>
    </w:div>
    <w:div w:id="1127771428">
      <w:bodyDiv w:val="1"/>
      <w:marLeft w:val="0"/>
      <w:marRight w:val="0"/>
      <w:marTop w:val="0"/>
      <w:marBottom w:val="0"/>
      <w:divBdr>
        <w:top w:val="none" w:sz="0" w:space="0" w:color="auto"/>
        <w:left w:val="none" w:sz="0" w:space="0" w:color="auto"/>
        <w:bottom w:val="none" w:sz="0" w:space="0" w:color="auto"/>
        <w:right w:val="none" w:sz="0" w:space="0" w:color="auto"/>
      </w:divBdr>
    </w:div>
    <w:div w:id="1183933257">
      <w:bodyDiv w:val="1"/>
      <w:marLeft w:val="0"/>
      <w:marRight w:val="0"/>
      <w:marTop w:val="0"/>
      <w:marBottom w:val="0"/>
      <w:divBdr>
        <w:top w:val="none" w:sz="0" w:space="0" w:color="auto"/>
        <w:left w:val="none" w:sz="0" w:space="0" w:color="auto"/>
        <w:bottom w:val="none" w:sz="0" w:space="0" w:color="auto"/>
        <w:right w:val="none" w:sz="0" w:space="0" w:color="auto"/>
      </w:divBdr>
    </w:div>
    <w:div w:id="1313753916">
      <w:bodyDiv w:val="1"/>
      <w:marLeft w:val="0"/>
      <w:marRight w:val="0"/>
      <w:marTop w:val="0"/>
      <w:marBottom w:val="0"/>
      <w:divBdr>
        <w:top w:val="none" w:sz="0" w:space="0" w:color="auto"/>
        <w:left w:val="none" w:sz="0" w:space="0" w:color="auto"/>
        <w:bottom w:val="none" w:sz="0" w:space="0" w:color="auto"/>
        <w:right w:val="none" w:sz="0" w:space="0" w:color="auto"/>
      </w:divBdr>
    </w:div>
    <w:div w:id="1347369842">
      <w:bodyDiv w:val="1"/>
      <w:marLeft w:val="0"/>
      <w:marRight w:val="0"/>
      <w:marTop w:val="0"/>
      <w:marBottom w:val="0"/>
      <w:divBdr>
        <w:top w:val="none" w:sz="0" w:space="0" w:color="auto"/>
        <w:left w:val="none" w:sz="0" w:space="0" w:color="auto"/>
        <w:bottom w:val="none" w:sz="0" w:space="0" w:color="auto"/>
        <w:right w:val="none" w:sz="0" w:space="0" w:color="auto"/>
      </w:divBdr>
    </w:div>
    <w:div w:id="1372264816">
      <w:bodyDiv w:val="1"/>
      <w:marLeft w:val="0"/>
      <w:marRight w:val="0"/>
      <w:marTop w:val="0"/>
      <w:marBottom w:val="0"/>
      <w:divBdr>
        <w:top w:val="none" w:sz="0" w:space="0" w:color="auto"/>
        <w:left w:val="none" w:sz="0" w:space="0" w:color="auto"/>
        <w:bottom w:val="none" w:sz="0" w:space="0" w:color="auto"/>
        <w:right w:val="none" w:sz="0" w:space="0" w:color="auto"/>
      </w:divBdr>
    </w:div>
    <w:div w:id="1517427909">
      <w:bodyDiv w:val="1"/>
      <w:marLeft w:val="0"/>
      <w:marRight w:val="0"/>
      <w:marTop w:val="0"/>
      <w:marBottom w:val="0"/>
      <w:divBdr>
        <w:top w:val="none" w:sz="0" w:space="0" w:color="auto"/>
        <w:left w:val="none" w:sz="0" w:space="0" w:color="auto"/>
        <w:bottom w:val="none" w:sz="0" w:space="0" w:color="auto"/>
        <w:right w:val="none" w:sz="0" w:space="0" w:color="auto"/>
      </w:divBdr>
    </w:div>
    <w:div w:id="1659458359">
      <w:bodyDiv w:val="1"/>
      <w:marLeft w:val="0"/>
      <w:marRight w:val="0"/>
      <w:marTop w:val="0"/>
      <w:marBottom w:val="0"/>
      <w:divBdr>
        <w:top w:val="none" w:sz="0" w:space="0" w:color="auto"/>
        <w:left w:val="none" w:sz="0" w:space="0" w:color="auto"/>
        <w:bottom w:val="none" w:sz="0" w:space="0" w:color="auto"/>
        <w:right w:val="none" w:sz="0" w:space="0" w:color="auto"/>
      </w:divBdr>
    </w:div>
    <w:div w:id="1722556734">
      <w:bodyDiv w:val="1"/>
      <w:marLeft w:val="0"/>
      <w:marRight w:val="0"/>
      <w:marTop w:val="0"/>
      <w:marBottom w:val="0"/>
      <w:divBdr>
        <w:top w:val="none" w:sz="0" w:space="0" w:color="auto"/>
        <w:left w:val="none" w:sz="0" w:space="0" w:color="auto"/>
        <w:bottom w:val="none" w:sz="0" w:space="0" w:color="auto"/>
        <w:right w:val="none" w:sz="0" w:space="0" w:color="auto"/>
      </w:divBdr>
    </w:div>
    <w:div w:id="1745909307">
      <w:bodyDiv w:val="1"/>
      <w:marLeft w:val="0"/>
      <w:marRight w:val="0"/>
      <w:marTop w:val="0"/>
      <w:marBottom w:val="0"/>
      <w:divBdr>
        <w:top w:val="none" w:sz="0" w:space="0" w:color="auto"/>
        <w:left w:val="none" w:sz="0" w:space="0" w:color="auto"/>
        <w:bottom w:val="none" w:sz="0" w:space="0" w:color="auto"/>
        <w:right w:val="none" w:sz="0" w:space="0" w:color="auto"/>
      </w:divBdr>
    </w:div>
    <w:div w:id="1760831326">
      <w:bodyDiv w:val="1"/>
      <w:marLeft w:val="0"/>
      <w:marRight w:val="0"/>
      <w:marTop w:val="0"/>
      <w:marBottom w:val="0"/>
      <w:divBdr>
        <w:top w:val="none" w:sz="0" w:space="0" w:color="auto"/>
        <w:left w:val="none" w:sz="0" w:space="0" w:color="auto"/>
        <w:bottom w:val="none" w:sz="0" w:space="0" w:color="auto"/>
        <w:right w:val="none" w:sz="0" w:space="0" w:color="auto"/>
      </w:divBdr>
    </w:div>
    <w:div w:id="1974747914">
      <w:bodyDiv w:val="1"/>
      <w:marLeft w:val="0"/>
      <w:marRight w:val="0"/>
      <w:marTop w:val="0"/>
      <w:marBottom w:val="0"/>
      <w:divBdr>
        <w:top w:val="none" w:sz="0" w:space="0" w:color="auto"/>
        <w:left w:val="none" w:sz="0" w:space="0" w:color="auto"/>
        <w:bottom w:val="none" w:sz="0" w:space="0" w:color="auto"/>
        <w:right w:val="none" w:sz="0" w:space="0" w:color="auto"/>
      </w:divBdr>
    </w:div>
    <w:div w:id="2061513724">
      <w:bodyDiv w:val="1"/>
      <w:marLeft w:val="0"/>
      <w:marRight w:val="0"/>
      <w:marTop w:val="0"/>
      <w:marBottom w:val="0"/>
      <w:divBdr>
        <w:top w:val="none" w:sz="0" w:space="0" w:color="auto"/>
        <w:left w:val="none" w:sz="0" w:space="0" w:color="auto"/>
        <w:bottom w:val="none" w:sz="0" w:space="0" w:color="auto"/>
        <w:right w:val="none" w:sz="0" w:space="0" w:color="auto"/>
      </w:divBdr>
    </w:div>
    <w:div w:id="20689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2" ma:contentTypeDescription="Create a new document." ma:contentTypeScope="" ma:versionID="23fd99b90f321107513d11d34bcb6cfb">
  <xsd:schema xmlns:xsd="http://www.w3.org/2001/XMLSchema" xmlns:xs="http://www.w3.org/2001/XMLSchema" xmlns:p="http://schemas.microsoft.com/office/2006/metadata/properties" xmlns:ns2="ccac29d9-6ff7-4941-b4a0-98f6f7b60f56" targetNamespace="http://schemas.microsoft.com/office/2006/metadata/properties" ma:root="true" ma:fieldsID="339710d5966315531b81230395140e37" ns2:_="">
    <xsd:import namespace="ccac29d9-6ff7-4941-b4a0-98f6f7b60f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c29d9-6ff7-4941-b4a0-98f6f7b6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6EBC-3AF0-4AD6-8453-611D99628FA9}">
  <ds:schemaRefs>
    <ds:schemaRef ds:uri="http://schemas.openxmlformats.org/officeDocument/2006/bibliography"/>
  </ds:schemaRefs>
</ds:datastoreItem>
</file>

<file path=customXml/itemProps2.xml><?xml version="1.0" encoding="utf-8"?>
<ds:datastoreItem xmlns:ds="http://schemas.openxmlformats.org/officeDocument/2006/customXml" ds:itemID="{85CBC090-C225-4E9E-B937-AE96DED1E095}">
  <ds:schemaRefs>
    <ds:schemaRef ds:uri="http://purl.org/dc/terms/"/>
    <ds:schemaRef ds:uri="ccac29d9-6ff7-4941-b4a0-98f6f7b60f56"/>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04B26E-5CD1-4F46-BDEC-052703EE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c29d9-6ff7-4941-b4a0-98f6f7b60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D377B-9B1B-471A-9C48-86360C0F2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8238</Words>
  <Characters>4697</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Šalomskienė</cp:lastModifiedBy>
  <cp:revision>8</cp:revision>
  <dcterms:created xsi:type="dcterms:W3CDTF">2025-01-20T08:23:00Z</dcterms:created>
  <dcterms:modified xsi:type="dcterms:W3CDTF">2025-01-20T12:04:00Z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