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1AC9" w14:textId="16ACF9C1" w:rsidR="003447D2" w:rsidRDefault="003447D2" w:rsidP="003447D2">
      <w:pPr>
        <w:spacing w:after="0" w:line="240" w:lineRule="auto"/>
        <w:ind w:firstLine="720"/>
        <w:jc w:val="center"/>
        <w:rPr>
          <w:rFonts w:ascii="Times New Roman" w:hAnsi="Times New Roman"/>
        </w:rPr>
      </w:pPr>
      <w:r w:rsidRPr="003447D2">
        <w:rPr>
          <w:rFonts w:ascii="Times New Roman" w:hAnsi="Times New Roman"/>
        </w:rPr>
        <w:t>KELTUVŲ ĮRENGIMO DARB</w:t>
      </w:r>
      <w:r>
        <w:rPr>
          <w:rFonts w:ascii="Times New Roman" w:hAnsi="Times New Roman"/>
        </w:rPr>
        <w:t>AI</w:t>
      </w:r>
      <w:r w:rsidRPr="003447D2">
        <w:rPr>
          <w:rFonts w:ascii="Times New Roman" w:hAnsi="Times New Roman"/>
        </w:rPr>
        <w:t xml:space="preserve"> TELŠIŲ MIESTE</w:t>
      </w:r>
    </w:p>
    <w:p w14:paraId="0A2476C3" w14:textId="4C658E60" w:rsidR="00972414" w:rsidRPr="00BD50CB" w:rsidRDefault="00972414" w:rsidP="00BD50CB">
      <w:pPr>
        <w:spacing w:after="0" w:line="240" w:lineRule="auto"/>
        <w:ind w:firstLine="720"/>
        <w:jc w:val="center"/>
        <w:rPr>
          <w:rFonts w:ascii="Times New Roman" w:hAnsi="Times New Roman"/>
        </w:rPr>
      </w:pPr>
      <w:r w:rsidRPr="00BD50CB">
        <w:rPr>
          <w:rFonts w:ascii="Times New Roman" w:hAnsi="Times New Roman"/>
        </w:rPr>
        <w:t>SUTARTI</w:t>
      </w:r>
      <w:r w:rsidR="00BD50CB" w:rsidRPr="00BD50CB">
        <w:rPr>
          <w:rFonts w:ascii="Times New Roman" w:hAnsi="Times New Roman"/>
        </w:rPr>
        <w:t>S</w:t>
      </w:r>
      <w:r w:rsidRPr="00BD50CB">
        <w:rPr>
          <w:rFonts w:ascii="Times New Roman" w:hAnsi="Times New Roman"/>
        </w:rPr>
        <w:t xml:space="preserve"> Nr.____</w:t>
      </w:r>
    </w:p>
    <w:p w14:paraId="33ECD495" w14:textId="1B6502BE"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137066">
        <w:rPr>
          <w:rFonts w:ascii="Times New Roman" w:hAnsi="Times New Roman"/>
        </w:rPr>
        <w:t>6</w:t>
      </w:r>
      <w:r w:rsidR="00503F43" w:rsidRPr="00BD50CB">
        <w:rPr>
          <w:rFonts w:ascii="Times New Roman" w:hAnsi="Times New Roman"/>
        </w:rPr>
        <w:t xml:space="preserve"> m.              </w:t>
      </w:r>
      <w:r w:rsidR="00DF49AB" w:rsidRPr="00BD50CB">
        <w:rPr>
          <w:rFonts w:ascii="Times New Roman" w:hAnsi="Times New Roman"/>
        </w:rPr>
        <w:t xml:space="preserve"> </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2F48083C" w:rsidR="00E636FD" w:rsidRPr="00BD50CB" w:rsidRDefault="00C53EF3" w:rsidP="008D3DE6">
      <w:pPr>
        <w:pStyle w:val="Sraopastraipa"/>
      </w:pPr>
      <w:r w:rsidRPr="00BD50CB">
        <w:t>Ši sutartis sudaryta tarp Telšių rajo</w:t>
      </w:r>
      <w:r w:rsidR="006D543B" w:rsidRPr="00BD50CB">
        <w:t xml:space="preserve">no savivaldybės administracijos ( </w:t>
      </w:r>
      <w:r w:rsidR="00E470A1" w:rsidRPr="00BD50CB">
        <w:t xml:space="preserve">kodas </w:t>
      </w:r>
      <w:r w:rsidR="006D543B" w:rsidRPr="00BD50CB">
        <w:t xml:space="preserve">Juridinių asmenų registre </w:t>
      </w:r>
      <w:r w:rsidR="00E470A1" w:rsidRPr="00BD50CB">
        <w:t>180878299</w:t>
      </w:r>
      <w:r w:rsidR="006D543B" w:rsidRPr="00BD50CB">
        <w:t>)</w:t>
      </w:r>
      <w:r w:rsidR="00E470A1" w:rsidRPr="00BD50CB">
        <w:t xml:space="preserve">, </w:t>
      </w:r>
      <w:r w:rsidR="006D543B" w:rsidRPr="00BD50CB">
        <w:t xml:space="preserve">toliau  –  Užsakovas, atstovaujama                , veikiančio pagal Telšių rajono savivaldybės administracijos nuostatas   </w:t>
      </w:r>
      <w:r w:rsidR="003D1C5C" w:rsidRPr="00BD50CB">
        <w:t>ir</w:t>
      </w:r>
      <w:r w:rsidR="00483870" w:rsidRPr="00BD50CB">
        <w:t xml:space="preserve"> </w:t>
      </w:r>
      <w:r w:rsidR="00340457" w:rsidRPr="00BD50CB">
        <w:tab/>
        <w:t xml:space="preserve">                   </w:t>
      </w:r>
      <w:r w:rsidR="006D543B" w:rsidRPr="00BD50CB">
        <w:t>(kodas Juridinių asmenų registre        )</w:t>
      </w:r>
      <w:r w:rsidRPr="00BD50CB">
        <w:t>, atstovaujam</w:t>
      </w:r>
      <w:r w:rsidR="00FA1B9D" w:rsidRPr="00BD50CB">
        <w:t>a</w:t>
      </w:r>
      <w:r w:rsidR="00161177" w:rsidRPr="00BD50CB">
        <w:t xml:space="preserve"> </w:t>
      </w:r>
      <w:r w:rsidR="00340457" w:rsidRPr="00BD50CB">
        <w:tab/>
      </w:r>
      <w:r w:rsidR="006D543B" w:rsidRPr="00BD50CB">
        <w:t xml:space="preserve">, </w:t>
      </w:r>
      <w:r w:rsidRPr="00BD50CB">
        <w:t>toliau</w:t>
      </w:r>
      <w:r w:rsidR="006D543B" w:rsidRPr="00BD50CB">
        <w:t xml:space="preserve"> </w:t>
      </w:r>
      <w:r w:rsidR="00527A9B" w:rsidRPr="00BD50CB">
        <w:t xml:space="preserve">–  Rangovas, </w:t>
      </w:r>
      <w:r w:rsidR="00972414" w:rsidRPr="00BD50CB">
        <w:t>sudarė šią sutartį, toliau vadinamą „Sutartimi“ ir susitarė dėl toliau išvardintų sąlygų.</w:t>
      </w:r>
      <w:r w:rsidR="00E470A1" w:rsidRPr="00BD50CB">
        <w:t xml:space="preserve"> </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66122F62"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A84B35">
        <w:rPr>
          <w:b/>
          <w:bCs/>
        </w:rPr>
        <w:t>keltuvų įrengimo darbus Telšių mieste</w:t>
      </w:r>
      <w:r w:rsidR="00780567">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556AE572" w14:textId="0AD3A825"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40457" w:rsidRPr="00BD50CB">
        <w:tab/>
      </w:r>
      <w:r w:rsidR="00AA5AB3" w:rsidRPr="00BD50CB">
        <w:t xml:space="preserve">   </w:t>
      </w:r>
      <w:r w:rsidR="00991A10" w:rsidRPr="00BD50CB">
        <w:t xml:space="preserve">Eur </w:t>
      </w:r>
      <w:r w:rsidR="004E0246" w:rsidRPr="00BD50CB">
        <w:t>(</w:t>
      </w:r>
      <w:r w:rsidR="00340457" w:rsidRPr="00BD50CB">
        <w:t>suma žodžiais</w:t>
      </w:r>
      <w:r w:rsidR="005B0965" w:rsidRPr="00BD50CB">
        <w:t xml:space="preserve"> </w:t>
      </w:r>
      <w:r w:rsidR="00340457" w:rsidRPr="00BD50CB">
        <w:t xml:space="preserve">    </w:t>
      </w:r>
      <w:r w:rsidR="00556F23" w:rsidRPr="00BD50CB">
        <w:t xml:space="preserve"> </w:t>
      </w:r>
      <w:r w:rsidR="004E0246" w:rsidRPr="00BD50CB">
        <w:t>ct) su PVM.</w:t>
      </w:r>
      <w:r w:rsidR="00A76D06" w:rsidRPr="008D3DE6">
        <w:rPr>
          <w:color w:val="FF0000"/>
        </w:rPr>
        <w:t xml:space="preserve"> </w:t>
      </w:r>
    </w:p>
    <w:p w14:paraId="7E48E5C8" w14:textId="77777777" w:rsidR="004627BC" w:rsidRDefault="004627BC" w:rsidP="008D3DE6">
      <w:pPr>
        <w:pStyle w:val="Sraopastraipa"/>
      </w:pPr>
      <w:r w:rsidRPr="004627BC">
        <w:t xml:space="preserve">Sutartyje taikoma fiksuotos kainos kainodara. Sutarties kaina Sutarties galiojimo metu keičiama padidėjus arba sumažėjus pridėtinės vertės mokesčio (PVM) tarifui. Pasikeitus kitiems mokesčiams, Sutarties kaina perskaičiuojama nebus. Rangovas per </w:t>
      </w:r>
      <w:r>
        <w:t>5</w:t>
      </w:r>
      <w:r w:rsidRPr="004627BC">
        <w:t xml:space="preserve"> darbo dienas po sutarties pasirašymo įsipareigoja pateikti objektines ir/ar lokalines sąmatas, kurios atitiktų pasiūlymo vertę, ir pagal kurias, esant būtinybei, bus galima nustatyti atskirų darbų kainą. Užsakovo pateikta sąmata nebus naudojama tiksliems darbų kiekiams nustatyti Sutarties vykdymo metu. Ji būtų naudojama kilus papildomų darbų, darbų pakeitimų poreikiui</w:t>
      </w:r>
      <w:r>
        <w:t xml:space="preserve">. </w:t>
      </w:r>
    </w:p>
    <w:p w14:paraId="027C987B" w14:textId="5D6C0CE8"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r w:rsidR="004627BC">
        <w:t xml:space="preserve"> </w:t>
      </w:r>
    </w:p>
    <w:p w14:paraId="00F134CA" w14:textId="1FCDB312" w:rsidR="005C4613" w:rsidRPr="00BD50CB" w:rsidRDefault="005C4613" w:rsidP="008D3DE6">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8D3DE6">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 xml:space="preserve">Rangovas pagal Sutartį neatliko arba neatlieka kokio nors Darbo arba įsipareigojimo, apie kurį jam atitinkamai buvo pranešęs Užsakovas. Tokiu atveju Užsakovas gali reikalauti Rangovo pateikti </w:t>
      </w:r>
      <w:r w:rsidRPr="00BD50CB">
        <w:lastRenderedPageBreak/>
        <w:t>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8D3DE6">
      <w:pPr>
        <w:pStyle w:val="Sraopastraipa"/>
      </w:pPr>
      <w:r w:rsidRPr="00BD50CB">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8D3DE6">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3F634B25" w:rsidR="00F525F1" w:rsidRPr="00BD50CB" w:rsidRDefault="00E55863" w:rsidP="008D3DE6">
      <w:pPr>
        <w:pStyle w:val="Sraopastraipa"/>
      </w:pPr>
      <w:r w:rsidRPr="00BD50CB">
        <w:t xml:space="preserve">Rangovas įsipareigoja </w:t>
      </w:r>
      <w:r w:rsidR="00BD50CB">
        <w:t xml:space="preserve">iki šių metų </w:t>
      </w:r>
      <w:r w:rsidR="00A84B35">
        <w:rPr>
          <w:b/>
          <w:bCs/>
        </w:rPr>
        <w:t>spalio</w:t>
      </w:r>
      <w:r w:rsidR="00137066">
        <w:rPr>
          <w:b/>
          <w:bCs/>
        </w:rPr>
        <w:t xml:space="preserve"> </w:t>
      </w:r>
      <w:r w:rsidR="00712452">
        <w:rPr>
          <w:b/>
          <w:bCs/>
        </w:rPr>
        <w:t>1</w:t>
      </w:r>
      <w:r w:rsidR="00BD50CB" w:rsidRPr="006947C4">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2B854A16"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w:t>
      </w:r>
      <w:r w:rsidR="004627BC">
        <w:t>1</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8D3DE6">
      <w:pPr>
        <w:pStyle w:val="Sraopastraipa"/>
      </w:pPr>
      <w:r w:rsidRPr="00BD50CB">
        <w:t xml:space="preserve">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w:t>
      </w:r>
      <w:r w:rsidRPr="00BD50CB">
        <w:lastRenderedPageBreak/>
        <w:t>subrangovo, kurioje aprašoma tiesioginio atsiskaitymo su subrangovu tvarka, atsižvelgiant į pirkimo dokumentuose ir subrangos sutartyje nustatytus reikalavimus.</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2CB2391B" w:rsidR="00E636FD" w:rsidRPr="00BD50CB" w:rsidRDefault="004B4A6E" w:rsidP="008D3DE6">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4C458F09" w:rsidR="00E636FD" w:rsidRPr="00BD50CB" w:rsidRDefault="00E636FD" w:rsidP="008D3DE6">
      <w:pPr>
        <w:pStyle w:val="Sraopastraipa"/>
      </w:pPr>
      <w:r w:rsidRPr="00BD50CB">
        <w:t>Rangovui atlikus darbus pagal techninėje specifikacijoje numatytus</w:t>
      </w:r>
      <w:r w:rsidR="00A709A6" w:rsidRPr="00BD50CB">
        <w:t xml:space="preserve"> aplinkos apsaugos reikalavimus </w:t>
      </w:r>
      <w:r w:rsidRPr="00BD50CB">
        <w:t>ir nepateikus reikalaujamo dokumento, nustatoma 500 Eur vertės bauda už Sutartyje nustatyto įsipareigojimo nesilaikymą;</w:t>
      </w:r>
    </w:p>
    <w:p w14:paraId="79F74E6C" w14:textId="6BAA6C02" w:rsidR="00CB0F1F" w:rsidRPr="00BD50CB" w:rsidRDefault="00CB0F1F" w:rsidP="008D3DE6">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lastRenderedPageBreak/>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67A54695"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w:t>
      </w:r>
      <w:r w:rsidR="00706290">
        <w:t>e</w:t>
      </w:r>
      <w:r w:rsidR="00CC7A7D" w:rsidRPr="00BD50CB">
        <w:t>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lastRenderedPageBreak/>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1B1227D" w:rsidR="00FD1ECF" w:rsidRPr="00BD50CB" w:rsidRDefault="00F679E7" w:rsidP="008D3DE6">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4A019DC3" w:rsidR="0017694D" w:rsidRDefault="0035050E" w:rsidP="008D3DE6">
      <w:pPr>
        <w:pStyle w:val="Sraopastraipa"/>
      </w:pPr>
      <w:r w:rsidRPr="00BD50CB">
        <w:t>Lokalinė sąmata</w:t>
      </w:r>
      <w:r w:rsidR="00B5649D" w:rsidRPr="00BD50CB">
        <w:t>;</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67792917" w14:textId="264136F6" w:rsidR="00CE6D92" w:rsidRPr="00BD50CB" w:rsidRDefault="00CE6D92" w:rsidP="008D3DE6">
      <w:pPr>
        <w:pStyle w:val="Sraopastraipa"/>
      </w:pPr>
      <w:r w:rsidRPr="00BD50CB">
        <w:t xml:space="preserve">Už sutarties vykdymą atsakingas Telšių rajono savivaldybės administracijos </w:t>
      </w:r>
      <w:r w:rsidR="00350783" w:rsidRPr="00BD50CB">
        <w:t xml:space="preserve">Statybos </w:t>
      </w:r>
      <w:r w:rsidRPr="00BD50CB">
        <w:t>ir urbanistikos</w:t>
      </w:r>
      <w:r w:rsidR="00E9257E" w:rsidRPr="00BD50CB">
        <w:t xml:space="preserve"> skyriaus</w:t>
      </w:r>
      <w:r w:rsidR="00137066">
        <w:t xml:space="preserve"> vyriausiasis specialistas Dovydas </w:t>
      </w:r>
      <w:proofErr w:type="spellStart"/>
      <w:r w:rsidR="00137066">
        <w:t>Kublickas</w:t>
      </w:r>
      <w:proofErr w:type="spellEnd"/>
      <w:r w:rsidR="00F679E7" w:rsidRPr="00BD50CB">
        <w:t>.</w:t>
      </w:r>
    </w:p>
    <w:p w14:paraId="2E2A39F6" w14:textId="4153BCCE" w:rsidR="00A918AA" w:rsidRPr="00BD50CB" w:rsidRDefault="00665CD1" w:rsidP="008D3DE6">
      <w:pPr>
        <w:pStyle w:val="Sraopastraipa"/>
      </w:pPr>
      <w:r w:rsidRPr="00BD50CB">
        <w:t xml:space="preserve">Už Sutarties paskelbimą Centrinėje viešųjų pirkimų informacinėje sistemoje atsakinga </w:t>
      </w:r>
      <w:r w:rsidR="00AF7FD8">
        <w:t>Viešųjų pirkimų skyriaus</w:t>
      </w:r>
      <w:r w:rsidR="00EB7DD9" w:rsidRPr="00BD50CB">
        <w:t xml:space="preserve"> vyriausioji specialistė </w:t>
      </w:r>
      <w:r w:rsidR="00085DB1" w:rsidRPr="00BD50CB">
        <w:t>(įrašyti)</w:t>
      </w:r>
    </w:p>
    <w:p w14:paraId="24FE6DB5" w14:textId="32AEF01B" w:rsidR="00A211B3" w:rsidRPr="00BD50CB" w:rsidRDefault="00665CD1" w:rsidP="008D3DE6">
      <w:pPr>
        <w:pStyle w:val="Sraopastraipa"/>
      </w:pPr>
      <w:r w:rsidRPr="00BD50CB">
        <w:t>Už Sutarties pakeitimų, atsiradusių Sutarties vykdymo laikotarpiu, paskelbimą Centrinėje viešųjų pirkimų inf</w:t>
      </w:r>
      <w:r w:rsidR="00AF7FD8">
        <w:t>ormacinėje sistemoje atsakinga Viešųjų pirkimų skyriaus</w:t>
      </w:r>
      <w:r w:rsidR="00EB7DD9" w:rsidRPr="00BD50CB">
        <w:t xml:space="preserve"> vyriausioji specialistė </w:t>
      </w:r>
      <w:r w:rsidR="00085DB1" w:rsidRPr="00BD50CB">
        <w:t>(įrašyti)</w:t>
      </w:r>
      <w:r w:rsidRPr="00BD50CB">
        <w:t>,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EB7DD9" w:rsidRPr="00137066" w14:paraId="6BF038E2" w14:textId="77777777" w:rsidTr="00137066">
        <w:trPr>
          <w:trHeight w:val="1896"/>
        </w:trPr>
        <w:tc>
          <w:tcPr>
            <w:tcW w:w="4747" w:type="dxa"/>
          </w:tcPr>
          <w:p w14:paraId="415404B1" w14:textId="77777777" w:rsidR="00082B2D" w:rsidRPr="00137066" w:rsidRDefault="00527A9B" w:rsidP="00BD50CB">
            <w:pPr>
              <w:pStyle w:val="Paantrat"/>
              <w:spacing w:after="0"/>
              <w:jc w:val="both"/>
              <w:rPr>
                <w:rFonts w:ascii="Times New Roman" w:hAnsi="Times New Roman"/>
                <w:b/>
                <w:caps/>
                <w:sz w:val="20"/>
                <w:szCs w:val="20"/>
              </w:rPr>
            </w:pPr>
            <w:r w:rsidRPr="00137066">
              <w:rPr>
                <w:rFonts w:ascii="Times New Roman" w:hAnsi="Times New Roman"/>
                <w:b/>
                <w:caps/>
                <w:sz w:val="20"/>
                <w:szCs w:val="20"/>
              </w:rPr>
              <w:t>Užsakovas</w:t>
            </w:r>
          </w:p>
          <w:p w14:paraId="4F44CC59" w14:textId="77777777" w:rsidR="00082B2D" w:rsidRPr="00137066" w:rsidRDefault="00082B2D" w:rsidP="00BD50CB">
            <w:pPr>
              <w:pStyle w:val="Paantrat"/>
              <w:spacing w:after="0"/>
              <w:jc w:val="left"/>
              <w:rPr>
                <w:rFonts w:ascii="Times New Roman" w:hAnsi="Times New Roman"/>
                <w:sz w:val="20"/>
                <w:szCs w:val="20"/>
              </w:rPr>
            </w:pPr>
            <w:r w:rsidRPr="00137066">
              <w:rPr>
                <w:rFonts w:ascii="Times New Roman" w:hAnsi="Times New Roman"/>
                <w:sz w:val="20"/>
                <w:szCs w:val="20"/>
              </w:rPr>
              <w:t>Telšių rajono savivaldybės administracija</w:t>
            </w:r>
          </w:p>
          <w:p w14:paraId="1D604834" w14:textId="77777777" w:rsidR="00082B2D" w:rsidRPr="00137066" w:rsidRDefault="000174A6" w:rsidP="00BD50CB">
            <w:pPr>
              <w:pStyle w:val="Paantrat"/>
              <w:spacing w:after="0"/>
              <w:jc w:val="left"/>
              <w:rPr>
                <w:rFonts w:ascii="Times New Roman" w:hAnsi="Times New Roman"/>
                <w:sz w:val="20"/>
                <w:szCs w:val="20"/>
              </w:rPr>
            </w:pPr>
            <w:r w:rsidRPr="00137066">
              <w:rPr>
                <w:rFonts w:ascii="Times New Roman" w:hAnsi="Times New Roman"/>
                <w:sz w:val="20"/>
                <w:szCs w:val="20"/>
              </w:rPr>
              <w:t xml:space="preserve">Žemaitės g. 14, 87133 </w:t>
            </w:r>
            <w:r w:rsidR="00082B2D" w:rsidRPr="00137066">
              <w:rPr>
                <w:rFonts w:ascii="Times New Roman" w:hAnsi="Times New Roman"/>
                <w:sz w:val="20"/>
                <w:szCs w:val="20"/>
              </w:rPr>
              <w:t>Telšiai</w:t>
            </w:r>
          </w:p>
          <w:p w14:paraId="11BEAC83" w14:textId="77777777" w:rsidR="00082B2D" w:rsidRPr="00137066" w:rsidRDefault="00082B2D" w:rsidP="00BD50CB">
            <w:pPr>
              <w:pStyle w:val="Paantrat"/>
              <w:spacing w:after="0"/>
              <w:jc w:val="left"/>
              <w:rPr>
                <w:rFonts w:ascii="Times New Roman" w:hAnsi="Times New Roman"/>
                <w:sz w:val="20"/>
                <w:szCs w:val="20"/>
              </w:rPr>
            </w:pPr>
            <w:r w:rsidRPr="00137066">
              <w:rPr>
                <w:rFonts w:ascii="Times New Roman" w:hAnsi="Times New Roman"/>
                <w:sz w:val="20"/>
                <w:szCs w:val="20"/>
              </w:rPr>
              <w:t>Kodas 180878299</w:t>
            </w:r>
          </w:p>
          <w:p w14:paraId="5AECEB37" w14:textId="77777777" w:rsidR="0049522A" w:rsidRPr="00137066" w:rsidRDefault="0049522A" w:rsidP="00BD50CB">
            <w:pPr>
              <w:spacing w:after="0" w:line="240" w:lineRule="auto"/>
              <w:rPr>
                <w:rFonts w:ascii="Times New Roman" w:hAnsi="Times New Roman"/>
                <w:sz w:val="20"/>
                <w:szCs w:val="20"/>
              </w:rPr>
            </w:pPr>
            <w:r w:rsidRPr="00137066">
              <w:rPr>
                <w:rFonts w:ascii="Times New Roman" w:hAnsi="Times New Roman"/>
                <w:sz w:val="20"/>
                <w:szCs w:val="20"/>
              </w:rPr>
              <w:t>El.</w:t>
            </w:r>
            <w:r w:rsidR="00A76D06" w:rsidRPr="00137066">
              <w:rPr>
                <w:rFonts w:ascii="Times New Roman" w:hAnsi="Times New Roman"/>
                <w:sz w:val="20"/>
                <w:szCs w:val="20"/>
              </w:rPr>
              <w:t xml:space="preserve"> </w:t>
            </w:r>
            <w:r w:rsidRPr="00137066">
              <w:rPr>
                <w:rFonts w:ascii="Times New Roman" w:hAnsi="Times New Roman"/>
                <w:sz w:val="20"/>
                <w:szCs w:val="20"/>
              </w:rPr>
              <w:t xml:space="preserve">p. </w:t>
            </w:r>
            <w:hyperlink r:id="rId8" w:history="1">
              <w:r w:rsidR="00A76D06" w:rsidRPr="00137066">
                <w:rPr>
                  <w:rStyle w:val="Hipersaitas"/>
                  <w:rFonts w:ascii="Times New Roman" w:hAnsi="Times New Roman"/>
                  <w:color w:val="auto"/>
                  <w:sz w:val="20"/>
                  <w:szCs w:val="20"/>
                </w:rPr>
                <w:t>info@telsiai.lt</w:t>
              </w:r>
            </w:hyperlink>
            <w:r w:rsidR="00A76D06" w:rsidRPr="00137066">
              <w:rPr>
                <w:rFonts w:ascii="Times New Roman" w:hAnsi="Times New Roman"/>
                <w:sz w:val="20"/>
                <w:szCs w:val="20"/>
              </w:rPr>
              <w:t xml:space="preserve"> </w:t>
            </w:r>
          </w:p>
          <w:p w14:paraId="4E087DB6" w14:textId="77777777" w:rsidR="00082B2D" w:rsidRPr="00137066" w:rsidRDefault="00082B2D" w:rsidP="00BD50CB">
            <w:pPr>
              <w:pStyle w:val="Paantrat"/>
              <w:spacing w:after="0"/>
              <w:jc w:val="left"/>
              <w:rPr>
                <w:rFonts w:ascii="Times New Roman" w:hAnsi="Times New Roman"/>
                <w:sz w:val="20"/>
                <w:szCs w:val="20"/>
              </w:rPr>
            </w:pPr>
            <w:r w:rsidRPr="00137066">
              <w:rPr>
                <w:rFonts w:ascii="Times New Roman" w:hAnsi="Times New Roman"/>
                <w:sz w:val="20"/>
                <w:szCs w:val="20"/>
              </w:rPr>
              <w:t>Tel/faks. (8 444) 52 229</w:t>
            </w:r>
            <w:r w:rsidRPr="00137066">
              <w:rPr>
                <w:rFonts w:ascii="Times New Roman" w:hAnsi="Times New Roman"/>
                <w:sz w:val="20"/>
                <w:szCs w:val="20"/>
              </w:rPr>
              <w:tab/>
            </w:r>
            <w:r w:rsidRPr="00137066">
              <w:rPr>
                <w:rFonts w:ascii="Times New Roman" w:hAnsi="Times New Roman"/>
                <w:sz w:val="20"/>
                <w:szCs w:val="20"/>
              </w:rPr>
              <w:tab/>
            </w:r>
          </w:p>
          <w:p w14:paraId="3C2EEFB3" w14:textId="1840A7A1" w:rsidR="00B01780" w:rsidRPr="00137066" w:rsidRDefault="00082B2D" w:rsidP="00137066">
            <w:pPr>
              <w:pStyle w:val="Paantrat"/>
              <w:spacing w:after="0"/>
              <w:jc w:val="left"/>
              <w:rPr>
                <w:rFonts w:ascii="Times New Roman" w:hAnsi="Times New Roman"/>
                <w:sz w:val="20"/>
                <w:szCs w:val="20"/>
              </w:rPr>
            </w:pPr>
            <w:r w:rsidRPr="00137066">
              <w:rPr>
                <w:rFonts w:ascii="Times New Roman" w:hAnsi="Times New Roman"/>
                <w:sz w:val="20"/>
                <w:szCs w:val="20"/>
              </w:rPr>
              <w:t>A/s</w:t>
            </w:r>
            <w:r w:rsidR="00BE31EB" w:rsidRPr="00137066">
              <w:rPr>
                <w:rFonts w:ascii="Times New Roman" w:hAnsi="Times New Roman"/>
                <w:sz w:val="20"/>
                <w:szCs w:val="20"/>
              </w:rPr>
              <w:t xml:space="preserve"> </w:t>
            </w:r>
            <w:r w:rsidR="00FD1ECF" w:rsidRPr="00137066">
              <w:rPr>
                <w:rFonts w:ascii="Times New Roman" w:hAnsi="Times New Roman"/>
                <w:sz w:val="20"/>
                <w:szCs w:val="20"/>
              </w:rPr>
              <w:t>LT644010042800468867</w:t>
            </w:r>
            <w:r w:rsidRPr="00137066">
              <w:rPr>
                <w:rFonts w:ascii="Times New Roman" w:hAnsi="Times New Roman"/>
                <w:sz w:val="20"/>
                <w:szCs w:val="20"/>
              </w:rPr>
              <w:t>,</w:t>
            </w:r>
            <w:r w:rsidR="00061D29" w:rsidRPr="00137066">
              <w:rPr>
                <w:rFonts w:ascii="Times New Roman" w:hAnsi="Times New Roman"/>
                <w:sz w:val="20"/>
                <w:szCs w:val="20"/>
              </w:rPr>
              <w:t xml:space="preserve"> banko kodas 40100, </w:t>
            </w:r>
            <w:r w:rsidRPr="00137066">
              <w:rPr>
                <w:rFonts w:ascii="Times New Roman" w:hAnsi="Times New Roman"/>
                <w:sz w:val="20"/>
                <w:szCs w:val="20"/>
              </w:rPr>
              <w:t xml:space="preserve">AB </w:t>
            </w:r>
            <w:proofErr w:type="spellStart"/>
            <w:r w:rsidRPr="00137066">
              <w:rPr>
                <w:rFonts w:ascii="Times New Roman" w:hAnsi="Times New Roman"/>
                <w:sz w:val="20"/>
                <w:szCs w:val="20"/>
              </w:rPr>
              <w:t>Luminor</w:t>
            </w:r>
            <w:proofErr w:type="spellEnd"/>
            <w:r w:rsidRPr="00137066">
              <w:rPr>
                <w:rFonts w:ascii="Times New Roman" w:hAnsi="Times New Roman"/>
                <w:sz w:val="20"/>
                <w:szCs w:val="20"/>
              </w:rPr>
              <w:t xml:space="preserve"> bankas</w:t>
            </w:r>
          </w:p>
        </w:tc>
        <w:tc>
          <w:tcPr>
            <w:tcW w:w="4750" w:type="dxa"/>
          </w:tcPr>
          <w:p w14:paraId="6FAE705B" w14:textId="77777777" w:rsidR="00B01780" w:rsidRPr="00137066" w:rsidRDefault="00527A9B" w:rsidP="00BD50CB">
            <w:pPr>
              <w:pStyle w:val="Paantrat"/>
              <w:spacing w:after="0"/>
              <w:jc w:val="both"/>
              <w:rPr>
                <w:rFonts w:ascii="Times New Roman" w:hAnsi="Times New Roman"/>
                <w:b/>
                <w:caps/>
                <w:sz w:val="20"/>
                <w:szCs w:val="20"/>
              </w:rPr>
            </w:pPr>
            <w:r w:rsidRPr="00137066">
              <w:rPr>
                <w:rFonts w:ascii="Times New Roman" w:hAnsi="Times New Roman"/>
                <w:b/>
                <w:caps/>
                <w:sz w:val="20"/>
                <w:szCs w:val="20"/>
              </w:rPr>
              <w:t>Rangovas</w:t>
            </w:r>
          </w:p>
          <w:p w14:paraId="12193418" w14:textId="77777777" w:rsidR="00527A9B" w:rsidRPr="00137066" w:rsidRDefault="00527A9B" w:rsidP="00BD50CB">
            <w:pPr>
              <w:spacing w:after="0" w:line="240" w:lineRule="auto"/>
              <w:rPr>
                <w:rFonts w:ascii="Times New Roman" w:hAnsi="Times New Roman"/>
                <w:sz w:val="20"/>
                <w:szCs w:val="20"/>
              </w:rPr>
            </w:pPr>
          </w:p>
        </w:tc>
      </w:tr>
      <w:tr w:rsidR="00B01780" w:rsidRPr="00137066" w14:paraId="155F6DFD" w14:textId="77777777" w:rsidTr="00251DD4">
        <w:tc>
          <w:tcPr>
            <w:tcW w:w="4747" w:type="dxa"/>
          </w:tcPr>
          <w:p w14:paraId="50354999" w14:textId="4EEA941B" w:rsidR="0049522A" w:rsidRPr="00137066" w:rsidRDefault="0049522A" w:rsidP="00BD50CB">
            <w:pPr>
              <w:spacing w:after="0" w:line="240" w:lineRule="auto"/>
              <w:rPr>
                <w:rFonts w:ascii="Times New Roman" w:hAnsi="Times New Roman"/>
                <w:sz w:val="20"/>
                <w:szCs w:val="20"/>
              </w:rPr>
            </w:pPr>
            <w:r w:rsidRPr="00137066">
              <w:rPr>
                <w:rFonts w:ascii="Times New Roman" w:hAnsi="Times New Roman"/>
                <w:sz w:val="20"/>
                <w:szCs w:val="20"/>
              </w:rPr>
              <w:t>Administracijos direktor</w:t>
            </w:r>
            <w:r w:rsidR="00137066" w:rsidRPr="00137066">
              <w:rPr>
                <w:rFonts w:ascii="Times New Roman" w:hAnsi="Times New Roman"/>
                <w:sz w:val="20"/>
                <w:szCs w:val="20"/>
              </w:rPr>
              <w:t>ė</w:t>
            </w:r>
          </w:p>
          <w:p w14:paraId="0F810FFA" w14:textId="55B5F483" w:rsidR="004C2731" w:rsidRPr="00137066" w:rsidRDefault="004C2731" w:rsidP="00137066">
            <w:pPr>
              <w:spacing w:after="0" w:line="240" w:lineRule="auto"/>
              <w:jc w:val="both"/>
              <w:rPr>
                <w:rFonts w:ascii="Times New Roman" w:hAnsi="Times New Roman"/>
                <w:sz w:val="20"/>
                <w:szCs w:val="20"/>
              </w:rPr>
            </w:pPr>
          </w:p>
        </w:tc>
        <w:tc>
          <w:tcPr>
            <w:tcW w:w="4750" w:type="dxa"/>
          </w:tcPr>
          <w:p w14:paraId="654EA6BC" w14:textId="77777777" w:rsidR="00B01780" w:rsidRPr="00137066" w:rsidRDefault="00B01780" w:rsidP="00BD50CB">
            <w:pPr>
              <w:spacing w:after="0" w:line="240" w:lineRule="auto"/>
              <w:rPr>
                <w:rFonts w:ascii="Times New Roman" w:hAnsi="Times New Roman"/>
                <w:sz w:val="20"/>
                <w:szCs w:val="20"/>
              </w:rPr>
            </w:pPr>
          </w:p>
        </w:tc>
      </w:tr>
    </w:tbl>
    <w:p w14:paraId="7A9BD5FC" w14:textId="77777777" w:rsidR="00E36A9B" w:rsidRPr="00BD50CB" w:rsidRDefault="00E36A9B" w:rsidP="00BD50CB">
      <w:pPr>
        <w:spacing w:after="0" w:line="240" w:lineRule="auto"/>
        <w:rPr>
          <w:rFonts w:ascii="Times New Roman" w:hAnsi="Times New Roman"/>
        </w:rPr>
      </w:pPr>
    </w:p>
    <w:sectPr w:rsidR="00E36A9B" w:rsidRPr="00BD50CB"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9E1B" w14:textId="77777777" w:rsidR="0003576C" w:rsidRDefault="0003576C" w:rsidP="001D63D9">
      <w:pPr>
        <w:spacing w:after="0" w:line="240" w:lineRule="auto"/>
      </w:pPr>
      <w:r>
        <w:separator/>
      </w:r>
    </w:p>
  </w:endnote>
  <w:endnote w:type="continuationSeparator" w:id="0">
    <w:p w14:paraId="26DD5353" w14:textId="77777777" w:rsidR="0003576C" w:rsidRDefault="0003576C"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FAE5" w14:textId="77777777" w:rsidR="0003576C" w:rsidRDefault="0003576C" w:rsidP="001D63D9">
      <w:pPr>
        <w:spacing w:after="0" w:line="240" w:lineRule="auto"/>
      </w:pPr>
      <w:r>
        <w:separator/>
      </w:r>
    </w:p>
  </w:footnote>
  <w:footnote w:type="continuationSeparator" w:id="0">
    <w:p w14:paraId="7503B589" w14:textId="77777777" w:rsidR="0003576C" w:rsidRDefault="0003576C"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19D8A0ED" w:rsidR="004F15C8" w:rsidRPr="003447D2" w:rsidRDefault="003447D2" w:rsidP="000174A6">
    <w:pPr>
      <w:pStyle w:val="Antrats"/>
      <w:jc w:val="right"/>
      <w:rPr>
        <w:rFonts w:ascii="Times New Roman" w:hAnsi="Times New Roman"/>
        <w:sz w:val="24"/>
        <w:szCs w:val="24"/>
      </w:rPr>
    </w:pPr>
    <w:r>
      <w:rPr>
        <w:rFonts w:ascii="Times New Roman" w:hAnsi="Times New Roman"/>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28126512">
    <w:abstractNumId w:val="6"/>
  </w:num>
  <w:num w:numId="2" w16cid:durableId="1716853856">
    <w:abstractNumId w:val="5"/>
  </w:num>
  <w:num w:numId="3" w16cid:durableId="248852524">
    <w:abstractNumId w:val="4"/>
  </w:num>
  <w:num w:numId="4" w16cid:durableId="1668316834">
    <w:abstractNumId w:val="0"/>
  </w:num>
  <w:num w:numId="5" w16cid:durableId="1959221096">
    <w:abstractNumId w:val="2"/>
  </w:num>
  <w:num w:numId="6" w16cid:durableId="1490556127">
    <w:abstractNumId w:val="1"/>
  </w:num>
  <w:num w:numId="7" w16cid:durableId="469173557">
    <w:abstractNumId w:val="9"/>
  </w:num>
  <w:num w:numId="8" w16cid:durableId="1087384075">
    <w:abstractNumId w:val="10"/>
  </w:num>
  <w:num w:numId="9" w16cid:durableId="1744985915">
    <w:abstractNumId w:val="7"/>
  </w:num>
  <w:num w:numId="10" w16cid:durableId="1218395277">
    <w:abstractNumId w:val="10"/>
  </w:num>
  <w:num w:numId="11" w16cid:durableId="162865612">
    <w:abstractNumId w:val="8"/>
  </w:num>
  <w:num w:numId="12" w16cid:durableId="20960461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533F"/>
    <w:rsid w:val="00007C14"/>
    <w:rsid w:val="00007D2B"/>
    <w:rsid w:val="000174A6"/>
    <w:rsid w:val="00022D65"/>
    <w:rsid w:val="0003576C"/>
    <w:rsid w:val="0003576E"/>
    <w:rsid w:val="000453DE"/>
    <w:rsid w:val="000466AF"/>
    <w:rsid w:val="000476C6"/>
    <w:rsid w:val="00053238"/>
    <w:rsid w:val="000573B9"/>
    <w:rsid w:val="00061D29"/>
    <w:rsid w:val="00074DFA"/>
    <w:rsid w:val="00082B2D"/>
    <w:rsid w:val="00082F58"/>
    <w:rsid w:val="0008520A"/>
    <w:rsid w:val="00085DB1"/>
    <w:rsid w:val="000925B5"/>
    <w:rsid w:val="000A499D"/>
    <w:rsid w:val="000B7F33"/>
    <w:rsid w:val="000C2F1F"/>
    <w:rsid w:val="000D313F"/>
    <w:rsid w:val="000E0644"/>
    <w:rsid w:val="000E35C1"/>
    <w:rsid w:val="000E4B39"/>
    <w:rsid w:val="000F765F"/>
    <w:rsid w:val="001035DE"/>
    <w:rsid w:val="00136A2B"/>
    <w:rsid w:val="00137066"/>
    <w:rsid w:val="00143F3A"/>
    <w:rsid w:val="00145195"/>
    <w:rsid w:val="00160D75"/>
    <w:rsid w:val="00161177"/>
    <w:rsid w:val="00171883"/>
    <w:rsid w:val="0017694D"/>
    <w:rsid w:val="00182ABC"/>
    <w:rsid w:val="00186C76"/>
    <w:rsid w:val="0018769B"/>
    <w:rsid w:val="001914B8"/>
    <w:rsid w:val="001978B8"/>
    <w:rsid w:val="001A5639"/>
    <w:rsid w:val="001B3CD2"/>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47D2"/>
    <w:rsid w:val="00347DD4"/>
    <w:rsid w:val="0035050E"/>
    <w:rsid w:val="00350783"/>
    <w:rsid w:val="00352195"/>
    <w:rsid w:val="003538DD"/>
    <w:rsid w:val="003549F4"/>
    <w:rsid w:val="00356BC8"/>
    <w:rsid w:val="0036789D"/>
    <w:rsid w:val="00370496"/>
    <w:rsid w:val="00371F98"/>
    <w:rsid w:val="00372F47"/>
    <w:rsid w:val="00385F22"/>
    <w:rsid w:val="00385FFE"/>
    <w:rsid w:val="00397CA1"/>
    <w:rsid w:val="003A0D34"/>
    <w:rsid w:val="003A358C"/>
    <w:rsid w:val="003A494E"/>
    <w:rsid w:val="003B3260"/>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27BC"/>
    <w:rsid w:val="00466A3A"/>
    <w:rsid w:val="00467A87"/>
    <w:rsid w:val="004741F4"/>
    <w:rsid w:val="00477EB0"/>
    <w:rsid w:val="00483870"/>
    <w:rsid w:val="004938D1"/>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842"/>
    <w:rsid w:val="00525CD2"/>
    <w:rsid w:val="00525E99"/>
    <w:rsid w:val="00527A9B"/>
    <w:rsid w:val="00527BE1"/>
    <w:rsid w:val="00534FA3"/>
    <w:rsid w:val="005500F5"/>
    <w:rsid w:val="00556F23"/>
    <w:rsid w:val="005631ED"/>
    <w:rsid w:val="00567DF8"/>
    <w:rsid w:val="005738D6"/>
    <w:rsid w:val="005927AB"/>
    <w:rsid w:val="00596151"/>
    <w:rsid w:val="005A3BD7"/>
    <w:rsid w:val="005B0965"/>
    <w:rsid w:val="005B28DB"/>
    <w:rsid w:val="005C4613"/>
    <w:rsid w:val="005E5ABC"/>
    <w:rsid w:val="005E7D83"/>
    <w:rsid w:val="005F4723"/>
    <w:rsid w:val="00613065"/>
    <w:rsid w:val="006160F3"/>
    <w:rsid w:val="00616E98"/>
    <w:rsid w:val="0062240E"/>
    <w:rsid w:val="00624B9B"/>
    <w:rsid w:val="0063703A"/>
    <w:rsid w:val="00641847"/>
    <w:rsid w:val="00644003"/>
    <w:rsid w:val="00664824"/>
    <w:rsid w:val="00665CD1"/>
    <w:rsid w:val="00671164"/>
    <w:rsid w:val="00674B33"/>
    <w:rsid w:val="00675D83"/>
    <w:rsid w:val="006835FD"/>
    <w:rsid w:val="0068463A"/>
    <w:rsid w:val="0068529C"/>
    <w:rsid w:val="00685D5E"/>
    <w:rsid w:val="006878D6"/>
    <w:rsid w:val="006947C4"/>
    <w:rsid w:val="0069647B"/>
    <w:rsid w:val="00696560"/>
    <w:rsid w:val="006A63B2"/>
    <w:rsid w:val="006B01AB"/>
    <w:rsid w:val="006C0E8B"/>
    <w:rsid w:val="006C4C1E"/>
    <w:rsid w:val="006C5E35"/>
    <w:rsid w:val="006D141F"/>
    <w:rsid w:val="006D543B"/>
    <w:rsid w:val="006E2963"/>
    <w:rsid w:val="007046FC"/>
    <w:rsid w:val="0070580C"/>
    <w:rsid w:val="00706290"/>
    <w:rsid w:val="00710321"/>
    <w:rsid w:val="007104BA"/>
    <w:rsid w:val="007107DB"/>
    <w:rsid w:val="00712452"/>
    <w:rsid w:val="00721E27"/>
    <w:rsid w:val="00724605"/>
    <w:rsid w:val="00727BAC"/>
    <w:rsid w:val="00745E66"/>
    <w:rsid w:val="007535EF"/>
    <w:rsid w:val="00755FE0"/>
    <w:rsid w:val="00762CF8"/>
    <w:rsid w:val="0077257C"/>
    <w:rsid w:val="00780567"/>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F0EDE"/>
    <w:rsid w:val="007F1153"/>
    <w:rsid w:val="007F2C8E"/>
    <w:rsid w:val="007F3D76"/>
    <w:rsid w:val="00801ECC"/>
    <w:rsid w:val="00810929"/>
    <w:rsid w:val="0082719F"/>
    <w:rsid w:val="0083033A"/>
    <w:rsid w:val="008476E2"/>
    <w:rsid w:val="00855B24"/>
    <w:rsid w:val="008619F8"/>
    <w:rsid w:val="00862499"/>
    <w:rsid w:val="00872E1B"/>
    <w:rsid w:val="008839A9"/>
    <w:rsid w:val="008914F3"/>
    <w:rsid w:val="00893A10"/>
    <w:rsid w:val="008A4E9D"/>
    <w:rsid w:val="008A5860"/>
    <w:rsid w:val="008B1FB0"/>
    <w:rsid w:val="008B791C"/>
    <w:rsid w:val="008C1703"/>
    <w:rsid w:val="008C36ED"/>
    <w:rsid w:val="008D3DE6"/>
    <w:rsid w:val="008D4D9D"/>
    <w:rsid w:val="008F4917"/>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06A2F"/>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84B35"/>
    <w:rsid w:val="00A9008C"/>
    <w:rsid w:val="00A9037B"/>
    <w:rsid w:val="00A918AA"/>
    <w:rsid w:val="00A92BDE"/>
    <w:rsid w:val="00A945F9"/>
    <w:rsid w:val="00AA5AB3"/>
    <w:rsid w:val="00AB709A"/>
    <w:rsid w:val="00AC2513"/>
    <w:rsid w:val="00AC4E6D"/>
    <w:rsid w:val="00AC6403"/>
    <w:rsid w:val="00AD7AE4"/>
    <w:rsid w:val="00AF7BA4"/>
    <w:rsid w:val="00AF7FD8"/>
    <w:rsid w:val="00B01780"/>
    <w:rsid w:val="00B10035"/>
    <w:rsid w:val="00B345EB"/>
    <w:rsid w:val="00B40528"/>
    <w:rsid w:val="00B40DBE"/>
    <w:rsid w:val="00B53E2C"/>
    <w:rsid w:val="00B5649D"/>
    <w:rsid w:val="00B579AB"/>
    <w:rsid w:val="00B7548E"/>
    <w:rsid w:val="00B7585A"/>
    <w:rsid w:val="00B82E2D"/>
    <w:rsid w:val="00B9205F"/>
    <w:rsid w:val="00BC1C75"/>
    <w:rsid w:val="00BC598E"/>
    <w:rsid w:val="00BD50CB"/>
    <w:rsid w:val="00BD52DA"/>
    <w:rsid w:val="00BE3130"/>
    <w:rsid w:val="00BE31EB"/>
    <w:rsid w:val="00C00842"/>
    <w:rsid w:val="00C02D00"/>
    <w:rsid w:val="00C0462F"/>
    <w:rsid w:val="00C06E3A"/>
    <w:rsid w:val="00C152B2"/>
    <w:rsid w:val="00C16157"/>
    <w:rsid w:val="00C1634D"/>
    <w:rsid w:val="00C1672F"/>
    <w:rsid w:val="00C276B6"/>
    <w:rsid w:val="00C278A1"/>
    <w:rsid w:val="00C50BEA"/>
    <w:rsid w:val="00C53EF3"/>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05367"/>
    <w:rsid w:val="00D11077"/>
    <w:rsid w:val="00D15FA7"/>
    <w:rsid w:val="00D32AF4"/>
    <w:rsid w:val="00D52291"/>
    <w:rsid w:val="00D53AA9"/>
    <w:rsid w:val="00D5537A"/>
    <w:rsid w:val="00D5710A"/>
    <w:rsid w:val="00D6030B"/>
    <w:rsid w:val="00D61788"/>
    <w:rsid w:val="00D618F7"/>
    <w:rsid w:val="00D667E5"/>
    <w:rsid w:val="00D75751"/>
    <w:rsid w:val="00D92376"/>
    <w:rsid w:val="00D928A6"/>
    <w:rsid w:val="00DB07D9"/>
    <w:rsid w:val="00DB1D5A"/>
    <w:rsid w:val="00DC3DD0"/>
    <w:rsid w:val="00DD0AAF"/>
    <w:rsid w:val="00DF49AB"/>
    <w:rsid w:val="00E007C2"/>
    <w:rsid w:val="00E0115F"/>
    <w:rsid w:val="00E0323E"/>
    <w:rsid w:val="00E35E5F"/>
    <w:rsid w:val="00E3620D"/>
    <w:rsid w:val="00E36A9B"/>
    <w:rsid w:val="00E470A1"/>
    <w:rsid w:val="00E55863"/>
    <w:rsid w:val="00E636FD"/>
    <w:rsid w:val="00E748D4"/>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4EA4"/>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11685</Words>
  <Characters>6661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Vartotojas</cp:lastModifiedBy>
  <cp:revision>11</cp:revision>
  <cp:lastPrinted>2020-01-16T07:29:00Z</cp:lastPrinted>
  <dcterms:created xsi:type="dcterms:W3CDTF">2025-09-17T12:30:00Z</dcterms:created>
  <dcterms:modified xsi:type="dcterms:W3CDTF">2026-06-30T07:01:00Z</dcterms:modified>
</cp:coreProperties>
</file>