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3753FDDC" w:rsidR="00C0552B" w:rsidRPr="006248CB" w:rsidRDefault="00C0552B" w:rsidP="00C0552B">
      <w:pPr>
        <w:jc w:val="center"/>
      </w:pPr>
      <w:r w:rsidRPr="006248CB">
        <w:rPr>
          <w:b/>
        </w:rPr>
        <w:t xml:space="preserve">DĖL </w:t>
      </w:r>
      <w:r w:rsidR="00D27F60">
        <w:rPr>
          <w:b/>
        </w:rPr>
        <w:t>LOVŲ</w:t>
      </w:r>
      <w:r w:rsidR="00BF117F">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D27F60" w:rsidRPr="0094451A" w14:paraId="2F073F20" w14:textId="77777777" w:rsidTr="009C4856">
        <w:trPr>
          <w:trHeight w:val="130"/>
          <w:jc w:val="center"/>
        </w:trPr>
        <w:tc>
          <w:tcPr>
            <w:tcW w:w="704" w:type="dxa"/>
            <w:shd w:val="clear" w:color="auto" w:fill="auto"/>
          </w:tcPr>
          <w:p w14:paraId="3C60FC95" w14:textId="77777777" w:rsidR="00D27F60" w:rsidRPr="0094451A" w:rsidRDefault="00D27F60" w:rsidP="009C4856">
            <w:pPr>
              <w:jc w:val="center"/>
              <w:rPr>
                <w:bCs/>
                <w:color w:val="000000"/>
              </w:rPr>
            </w:pPr>
            <w:r w:rsidRPr="0094451A">
              <w:rPr>
                <w:bCs/>
                <w:color w:val="000000"/>
              </w:rPr>
              <w:t>1.</w:t>
            </w:r>
          </w:p>
        </w:tc>
        <w:tc>
          <w:tcPr>
            <w:tcW w:w="5670" w:type="dxa"/>
            <w:shd w:val="clear" w:color="auto" w:fill="auto"/>
            <w:vAlign w:val="center"/>
          </w:tcPr>
          <w:p w14:paraId="6FC6AE34" w14:textId="12F58BDB" w:rsidR="00D27F60" w:rsidRPr="0094451A" w:rsidRDefault="00CF6040" w:rsidP="009C4856">
            <w:pPr>
              <w:jc w:val="both"/>
              <w:rPr>
                <w:bCs/>
                <w:color w:val="000000"/>
              </w:rPr>
            </w:pPr>
            <w:r>
              <w:rPr>
                <w:bCs/>
                <w:color w:val="000000"/>
              </w:rPr>
              <w:t xml:space="preserve"> L</w:t>
            </w:r>
            <w:r w:rsidR="00D27F60">
              <w:rPr>
                <w:bCs/>
                <w:color w:val="000000"/>
              </w:rPr>
              <w:t xml:space="preserve">ova </w:t>
            </w:r>
          </w:p>
        </w:tc>
        <w:tc>
          <w:tcPr>
            <w:tcW w:w="1134" w:type="dxa"/>
            <w:shd w:val="clear" w:color="auto" w:fill="auto"/>
            <w:vAlign w:val="center"/>
          </w:tcPr>
          <w:p w14:paraId="3415E512" w14:textId="52FD601F" w:rsidR="00D27F60" w:rsidRPr="0094451A" w:rsidRDefault="00EC49F3" w:rsidP="009C4856">
            <w:pPr>
              <w:jc w:val="center"/>
              <w:rPr>
                <w:bCs/>
                <w:color w:val="000000"/>
              </w:rPr>
            </w:pPr>
            <w:r>
              <w:rPr>
                <w:bCs/>
                <w:color w:val="000000"/>
              </w:rPr>
              <w:t>78</w:t>
            </w:r>
          </w:p>
        </w:tc>
        <w:tc>
          <w:tcPr>
            <w:tcW w:w="1276" w:type="dxa"/>
            <w:shd w:val="clear" w:color="auto" w:fill="auto"/>
          </w:tcPr>
          <w:p w14:paraId="4701B7D5" w14:textId="77777777" w:rsidR="00D27F60" w:rsidRPr="0094451A" w:rsidRDefault="00D27F60" w:rsidP="009C4856">
            <w:pPr>
              <w:jc w:val="center"/>
              <w:rPr>
                <w:b/>
                <w:color w:val="000000"/>
              </w:rPr>
            </w:pPr>
          </w:p>
        </w:tc>
        <w:tc>
          <w:tcPr>
            <w:tcW w:w="1134" w:type="dxa"/>
            <w:shd w:val="clear" w:color="auto" w:fill="auto"/>
          </w:tcPr>
          <w:p w14:paraId="27F64D7B" w14:textId="77777777" w:rsidR="00D27F60" w:rsidRPr="0094451A" w:rsidRDefault="00D27F60" w:rsidP="009C4856">
            <w:pPr>
              <w:jc w:val="center"/>
              <w:rPr>
                <w:b/>
                <w:color w:val="000000"/>
              </w:rPr>
            </w:pPr>
          </w:p>
        </w:tc>
      </w:tr>
      <w:tr w:rsidR="00D27F60" w:rsidRPr="0094451A" w14:paraId="435953E4" w14:textId="77777777" w:rsidTr="00D27F60">
        <w:trPr>
          <w:trHeight w:val="319"/>
          <w:jc w:val="center"/>
        </w:trPr>
        <w:tc>
          <w:tcPr>
            <w:tcW w:w="8784" w:type="dxa"/>
            <w:gridSpan w:val="4"/>
            <w:shd w:val="clear" w:color="auto" w:fill="auto"/>
            <w:noWrap/>
          </w:tcPr>
          <w:p w14:paraId="49CB49DC" w14:textId="77777777" w:rsidR="00D27F60" w:rsidRPr="0094451A" w:rsidRDefault="00D27F60" w:rsidP="009C4856">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D27F60" w:rsidRPr="0094451A" w:rsidRDefault="00D27F60" w:rsidP="009C4856">
            <w:pPr>
              <w:jc w:val="center"/>
              <w:rPr>
                <w:bCs/>
                <w:color w:val="000000"/>
              </w:rPr>
            </w:pPr>
          </w:p>
        </w:tc>
      </w:tr>
      <w:tr w:rsidR="00D27F60" w:rsidRPr="0094451A" w14:paraId="1386906E" w14:textId="77777777" w:rsidTr="00D27F60">
        <w:trPr>
          <w:trHeight w:val="267"/>
          <w:jc w:val="center"/>
        </w:trPr>
        <w:tc>
          <w:tcPr>
            <w:tcW w:w="8784" w:type="dxa"/>
            <w:gridSpan w:val="4"/>
            <w:shd w:val="clear" w:color="auto" w:fill="auto"/>
            <w:noWrap/>
          </w:tcPr>
          <w:p w14:paraId="54F43C9A" w14:textId="77777777" w:rsidR="00D27F60" w:rsidRPr="0094451A" w:rsidRDefault="00D27F60" w:rsidP="009C4856">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D27F60" w:rsidRPr="0094451A" w:rsidRDefault="00D27F60" w:rsidP="009C4856">
            <w:pPr>
              <w:jc w:val="center"/>
              <w:rPr>
                <w:bCs/>
                <w:color w:val="000000"/>
              </w:rPr>
            </w:pPr>
          </w:p>
        </w:tc>
      </w:tr>
      <w:tr w:rsidR="00D27F60" w:rsidRPr="0094451A" w14:paraId="56FB072B" w14:textId="77777777" w:rsidTr="00D27F60">
        <w:trPr>
          <w:trHeight w:val="272"/>
          <w:jc w:val="center"/>
        </w:trPr>
        <w:tc>
          <w:tcPr>
            <w:tcW w:w="8784" w:type="dxa"/>
            <w:gridSpan w:val="4"/>
            <w:shd w:val="clear" w:color="auto" w:fill="auto"/>
            <w:noWrap/>
          </w:tcPr>
          <w:p w14:paraId="2C5F7BC4" w14:textId="77777777" w:rsidR="00D27F60" w:rsidRPr="0094451A" w:rsidRDefault="00D27F60" w:rsidP="009C4856">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D27F60" w:rsidRPr="0094451A" w:rsidRDefault="00D27F60" w:rsidP="009C4856">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368DD8BE" w14:textId="77777777" w:rsidR="00D27F60" w:rsidRDefault="00D27F60" w:rsidP="00707139">
      <w:pPr>
        <w:spacing w:before="60" w:after="60"/>
        <w:rPr>
          <w:rFonts w:ascii="Arial" w:hAnsi="Arial" w:cs="Arial"/>
        </w:rPr>
      </w:pPr>
    </w:p>
    <w:p w14:paraId="7C9689D0" w14:textId="1F34BE4A"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969"/>
        <w:gridCol w:w="2727"/>
      </w:tblGrid>
      <w:tr w:rsidR="00707139" w:rsidRPr="005A455D" w14:paraId="3ED280D2" w14:textId="77777777" w:rsidTr="00BE6489">
        <w:tc>
          <w:tcPr>
            <w:tcW w:w="709" w:type="dxa"/>
            <w:vAlign w:val="center"/>
          </w:tcPr>
          <w:p w14:paraId="3631F1F7" w14:textId="77777777" w:rsidR="00707139" w:rsidRPr="005A455D" w:rsidRDefault="00707139" w:rsidP="0064391E">
            <w:pPr>
              <w:jc w:val="center"/>
              <w:rPr>
                <w:b/>
              </w:rPr>
            </w:pPr>
            <w:r w:rsidRPr="005A455D">
              <w:rPr>
                <w:b/>
              </w:rPr>
              <w:lastRenderedPageBreak/>
              <w:t>Eil. Nr.</w:t>
            </w:r>
          </w:p>
        </w:tc>
        <w:tc>
          <w:tcPr>
            <w:tcW w:w="2547"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EC49F3" w:rsidRPr="00532E60" w14:paraId="30FAF1C9" w14:textId="77777777" w:rsidTr="00912573">
        <w:trPr>
          <w:trHeight w:val="336"/>
        </w:trPr>
        <w:tc>
          <w:tcPr>
            <w:tcW w:w="709" w:type="dxa"/>
            <w:vAlign w:val="center"/>
          </w:tcPr>
          <w:p w14:paraId="2CA4D055" w14:textId="77777777" w:rsidR="00EC49F3" w:rsidRPr="00532E60" w:rsidRDefault="00EC49F3" w:rsidP="00EC49F3">
            <w:r w:rsidRPr="00532E60">
              <w:t>1.</w:t>
            </w:r>
          </w:p>
        </w:tc>
        <w:tc>
          <w:tcPr>
            <w:tcW w:w="2547" w:type="dxa"/>
          </w:tcPr>
          <w:p w14:paraId="6570E7B0" w14:textId="77777777" w:rsidR="00EC49F3" w:rsidRDefault="00EC49F3" w:rsidP="00EC49F3">
            <w:pPr>
              <w:tabs>
                <w:tab w:val="left" w:pos="709"/>
                <w:tab w:val="left" w:pos="851"/>
                <w:tab w:val="left" w:pos="993"/>
              </w:tabs>
              <w:rPr>
                <w:color w:val="000000" w:themeColor="text1"/>
                <w:sz w:val="22"/>
                <w:szCs w:val="22"/>
              </w:rPr>
            </w:pPr>
            <w:r w:rsidRPr="00117D1A">
              <w:rPr>
                <w:color w:val="000000" w:themeColor="text1"/>
                <w:sz w:val="22"/>
                <w:szCs w:val="22"/>
              </w:rPr>
              <w:t>Lovos matmenys</w:t>
            </w:r>
          </w:p>
          <w:p w14:paraId="757909F0" w14:textId="77777777" w:rsidR="00EC49F3" w:rsidRDefault="00EC49F3" w:rsidP="00EC49F3">
            <w:pPr>
              <w:tabs>
                <w:tab w:val="left" w:pos="709"/>
                <w:tab w:val="left" w:pos="851"/>
                <w:tab w:val="left" w:pos="993"/>
              </w:tabs>
              <w:rPr>
                <w:color w:val="000000" w:themeColor="text1"/>
                <w:sz w:val="22"/>
                <w:szCs w:val="22"/>
              </w:rPr>
            </w:pPr>
          </w:p>
          <w:p w14:paraId="49D910C3" w14:textId="5DD8EB6B" w:rsidR="00EC49F3" w:rsidRPr="00CF6040" w:rsidRDefault="00EC49F3" w:rsidP="00EC49F3">
            <w:pPr>
              <w:tabs>
                <w:tab w:val="left" w:pos="709"/>
                <w:tab w:val="left" w:pos="851"/>
                <w:tab w:val="left" w:pos="993"/>
              </w:tabs>
              <w:rPr>
                <w:color w:val="000000" w:themeColor="text1"/>
              </w:rPr>
            </w:pPr>
          </w:p>
        </w:tc>
        <w:tc>
          <w:tcPr>
            <w:tcW w:w="3969" w:type="dxa"/>
          </w:tcPr>
          <w:p w14:paraId="57B3A617" w14:textId="77777777" w:rsidR="00EC49F3" w:rsidRPr="00117D1A" w:rsidRDefault="00EC49F3" w:rsidP="00EC49F3">
            <w:pPr>
              <w:pStyle w:val="BodyTextIndent"/>
              <w:numPr>
                <w:ilvl w:val="1"/>
                <w:numId w:val="7"/>
              </w:numPr>
              <w:ind w:left="461" w:hanging="425"/>
              <w:jc w:val="left"/>
              <w:rPr>
                <w:color w:val="000000" w:themeColor="text1"/>
                <w:sz w:val="22"/>
                <w:szCs w:val="22"/>
              </w:rPr>
            </w:pPr>
            <w:r w:rsidRPr="00117D1A">
              <w:rPr>
                <w:color w:val="000000" w:themeColor="text1"/>
                <w:sz w:val="22"/>
                <w:szCs w:val="22"/>
              </w:rPr>
              <w:t>Plotis – 900 mm (± 50 mm).</w:t>
            </w:r>
          </w:p>
          <w:p w14:paraId="21F79ED8" w14:textId="77777777" w:rsidR="00EC49F3" w:rsidRPr="00117D1A" w:rsidRDefault="00EC49F3" w:rsidP="00EC49F3">
            <w:pPr>
              <w:pStyle w:val="BodyTextIndent"/>
              <w:numPr>
                <w:ilvl w:val="1"/>
                <w:numId w:val="7"/>
              </w:numPr>
              <w:ind w:left="461" w:hanging="425"/>
              <w:jc w:val="left"/>
              <w:rPr>
                <w:color w:val="000000" w:themeColor="text1"/>
                <w:sz w:val="22"/>
                <w:szCs w:val="22"/>
              </w:rPr>
            </w:pPr>
            <w:r w:rsidRPr="00117D1A">
              <w:rPr>
                <w:color w:val="000000" w:themeColor="text1"/>
                <w:sz w:val="22"/>
                <w:szCs w:val="22"/>
              </w:rPr>
              <w:t>Ilgis – 2050 mm (± 50 mm).</w:t>
            </w:r>
          </w:p>
          <w:p w14:paraId="2764F869" w14:textId="339579D2" w:rsidR="00EC49F3" w:rsidRPr="00532E60" w:rsidRDefault="00EC49F3" w:rsidP="00EC49F3">
            <w:r w:rsidRPr="00117D1A">
              <w:rPr>
                <w:color w:val="000000" w:themeColor="text1"/>
                <w:sz w:val="22"/>
                <w:szCs w:val="22"/>
              </w:rPr>
              <w:t>Čiužinio miegamojo paviršiaus aukštis nuo grindų – 450 mm (± 10 mm).</w:t>
            </w:r>
          </w:p>
        </w:tc>
        <w:tc>
          <w:tcPr>
            <w:tcW w:w="2727" w:type="dxa"/>
          </w:tcPr>
          <w:p w14:paraId="679A9960" w14:textId="77777777" w:rsidR="00EC49F3" w:rsidRPr="00532E60" w:rsidRDefault="00EC49F3" w:rsidP="00EC49F3"/>
        </w:tc>
      </w:tr>
      <w:tr w:rsidR="00EC49F3" w:rsidRPr="00532E60" w14:paraId="45D70FAC" w14:textId="77777777" w:rsidTr="00561EB1">
        <w:tc>
          <w:tcPr>
            <w:tcW w:w="709" w:type="dxa"/>
            <w:vAlign w:val="center"/>
          </w:tcPr>
          <w:p w14:paraId="36B81111" w14:textId="410C8DBB" w:rsidR="00EC49F3" w:rsidRPr="00532E60" w:rsidRDefault="00EC49F3" w:rsidP="00EC49F3">
            <w:r>
              <w:t>2.</w:t>
            </w:r>
          </w:p>
        </w:tc>
        <w:tc>
          <w:tcPr>
            <w:tcW w:w="2547" w:type="dxa"/>
          </w:tcPr>
          <w:p w14:paraId="4E737D36" w14:textId="65CC4F92" w:rsidR="00EC49F3" w:rsidRPr="00BD276F" w:rsidRDefault="00EC49F3" w:rsidP="00EC49F3">
            <w:pPr>
              <w:tabs>
                <w:tab w:val="left" w:pos="709"/>
                <w:tab w:val="left" w:pos="851"/>
                <w:tab w:val="left" w:pos="993"/>
              </w:tabs>
              <w:rPr>
                <w:sz w:val="22"/>
                <w:szCs w:val="22"/>
              </w:rPr>
            </w:pPr>
            <w:r w:rsidRPr="00117D1A">
              <w:rPr>
                <w:color w:val="000000" w:themeColor="text1"/>
                <w:sz w:val="22"/>
                <w:szCs w:val="22"/>
              </w:rPr>
              <w:t>Lovos galvūgalis</w:t>
            </w:r>
          </w:p>
        </w:tc>
        <w:tc>
          <w:tcPr>
            <w:tcW w:w="3969" w:type="dxa"/>
          </w:tcPr>
          <w:p w14:paraId="086F2D5B" w14:textId="77777777" w:rsidR="00EC49F3" w:rsidRPr="00117D1A" w:rsidRDefault="00EC49F3" w:rsidP="00EC49F3">
            <w:pPr>
              <w:pStyle w:val="BodyTextIndent"/>
              <w:ind w:left="0"/>
              <w:jc w:val="left"/>
              <w:rPr>
                <w:color w:val="000000" w:themeColor="text1"/>
                <w:sz w:val="22"/>
                <w:szCs w:val="22"/>
              </w:rPr>
            </w:pPr>
            <w:r>
              <w:rPr>
                <w:color w:val="000000" w:themeColor="text1"/>
                <w:sz w:val="22"/>
                <w:szCs w:val="22"/>
              </w:rPr>
              <w:t xml:space="preserve">2.1. </w:t>
            </w:r>
            <w:r w:rsidRPr="00117D1A">
              <w:rPr>
                <w:color w:val="000000" w:themeColor="text1"/>
                <w:sz w:val="22"/>
                <w:szCs w:val="22"/>
              </w:rPr>
              <w:t>Aukštis – 850 mm (± 10 mm).</w:t>
            </w:r>
          </w:p>
          <w:p w14:paraId="3F9757C2" w14:textId="2C2BBB26" w:rsidR="00EC49F3" w:rsidRPr="00532E60" w:rsidRDefault="00EC49F3" w:rsidP="00EC49F3">
            <w:r>
              <w:rPr>
                <w:color w:val="000000" w:themeColor="text1"/>
                <w:sz w:val="22"/>
                <w:szCs w:val="22"/>
              </w:rPr>
              <w:t xml:space="preserve">2.2. </w:t>
            </w:r>
            <w:r w:rsidRPr="00117D1A">
              <w:rPr>
                <w:color w:val="000000" w:themeColor="text1"/>
                <w:sz w:val="22"/>
                <w:szCs w:val="22"/>
              </w:rPr>
              <w:t>Aptrauktas audiniu ir paminkštintas porolonu.</w:t>
            </w:r>
          </w:p>
        </w:tc>
        <w:tc>
          <w:tcPr>
            <w:tcW w:w="2727" w:type="dxa"/>
          </w:tcPr>
          <w:p w14:paraId="2C0E90D5" w14:textId="77777777" w:rsidR="00EC49F3" w:rsidRPr="00532E60" w:rsidRDefault="00EC49F3" w:rsidP="00EC49F3"/>
        </w:tc>
      </w:tr>
      <w:tr w:rsidR="00EC49F3" w:rsidRPr="00532E60" w14:paraId="693B1F7C" w14:textId="77777777" w:rsidTr="00561EB1">
        <w:tc>
          <w:tcPr>
            <w:tcW w:w="709" w:type="dxa"/>
            <w:vAlign w:val="center"/>
          </w:tcPr>
          <w:p w14:paraId="04134479" w14:textId="091B4FEE" w:rsidR="00EC49F3" w:rsidRDefault="00EC49F3" w:rsidP="00EC49F3">
            <w:r>
              <w:t>3.</w:t>
            </w:r>
          </w:p>
        </w:tc>
        <w:tc>
          <w:tcPr>
            <w:tcW w:w="2547" w:type="dxa"/>
          </w:tcPr>
          <w:p w14:paraId="72367C64" w14:textId="6A157CDD" w:rsidR="00EC49F3" w:rsidRPr="00BD276F" w:rsidRDefault="00EC49F3" w:rsidP="00EC49F3">
            <w:pPr>
              <w:tabs>
                <w:tab w:val="left" w:pos="709"/>
                <w:tab w:val="left" w:pos="851"/>
                <w:tab w:val="left" w:pos="993"/>
              </w:tabs>
              <w:rPr>
                <w:sz w:val="22"/>
                <w:szCs w:val="22"/>
              </w:rPr>
            </w:pPr>
            <w:r w:rsidRPr="00117D1A">
              <w:rPr>
                <w:color w:val="000000" w:themeColor="text1"/>
                <w:sz w:val="22"/>
                <w:szCs w:val="22"/>
              </w:rPr>
              <w:t>Lovos kojos</w:t>
            </w:r>
          </w:p>
        </w:tc>
        <w:tc>
          <w:tcPr>
            <w:tcW w:w="3969" w:type="dxa"/>
          </w:tcPr>
          <w:p w14:paraId="24B77866" w14:textId="77777777" w:rsidR="00EC49F3" w:rsidRPr="005A691E" w:rsidRDefault="00EC49F3" w:rsidP="00EC49F3">
            <w:pPr>
              <w:jc w:val="both"/>
              <w:rPr>
                <w:vanish/>
                <w:color w:val="000000" w:themeColor="text1"/>
                <w:sz w:val="22"/>
                <w:szCs w:val="22"/>
              </w:rPr>
            </w:pPr>
            <w:r>
              <w:rPr>
                <w:color w:val="000000" w:themeColor="text1"/>
                <w:sz w:val="22"/>
                <w:szCs w:val="22"/>
              </w:rPr>
              <w:t xml:space="preserve">3.1. </w:t>
            </w:r>
            <w:r w:rsidRPr="005A691E">
              <w:rPr>
                <w:color w:val="000000" w:themeColor="text1"/>
                <w:sz w:val="22"/>
                <w:szCs w:val="22"/>
              </w:rPr>
              <w:t xml:space="preserve">Metalinės, spalva – chromas, juoda arba lygiavertės </w:t>
            </w:r>
            <w:r w:rsidRPr="005A691E">
              <w:rPr>
                <w:sz w:val="22"/>
                <w:szCs w:val="22"/>
              </w:rPr>
              <w:t>(tiksli spalva derinama su užsakovu)</w:t>
            </w:r>
            <w:r w:rsidRPr="005A691E">
              <w:rPr>
                <w:color w:val="000000" w:themeColor="text1"/>
                <w:sz w:val="22"/>
                <w:szCs w:val="22"/>
              </w:rPr>
              <w:t>, nebraižančios grindų dangos.</w:t>
            </w:r>
          </w:p>
          <w:p w14:paraId="2F4F0F80" w14:textId="2D92A17F" w:rsidR="00EC49F3" w:rsidRPr="00532E60" w:rsidRDefault="00EC49F3" w:rsidP="00EC49F3">
            <w:r>
              <w:rPr>
                <w:color w:val="000000" w:themeColor="text1"/>
                <w:sz w:val="22"/>
                <w:szCs w:val="22"/>
              </w:rPr>
              <w:t xml:space="preserve">3.2. </w:t>
            </w:r>
            <w:r w:rsidRPr="00117D1A">
              <w:rPr>
                <w:color w:val="000000" w:themeColor="text1"/>
                <w:sz w:val="22"/>
                <w:szCs w:val="22"/>
              </w:rPr>
              <w:t>Aukštis – ne mažiau kaip 100 mm.</w:t>
            </w:r>
          </w:p>
        </w:tc>
        <w:tc>
          <w:tcPr>
            <w:tcW w:w="2727" w:type="dxa"/>
          </w:tcPr>
          <w:p w14:paraId="07126F0E" w14:textId="77777777" w:rsidR="00EC49F3" w:rsidRPr="00532E60" w:rsidRDefault="00EC49F3" w:rsidP="00EC49F3"/>
        </w:tc>
      </w:tr>
      <w:tr w:rsidR="00EC49F3" w:rsidRPr="00532E60" w14:paraId="198379F5" w14:textId="77777777" w:rsidTr="00561EB1">
        <w:tc>
          <w:tcPr>
            <w:tcW w:w="709" w:type="dxa"/>
            <w:vAlign w:val="center"/>
          </w:tcPr>
          <w:p w14:paraId="41DB16E3" w14:textId="3C226673" w:rsidR="00EC49F3" w:rsidRDefault="00EC49F3" w:rsidP="00EC49F3">
            <w:r>
              <w:t>4.</w:t>
            </w:r>
          </w:p>
        </w:tc>
        <w:tc>
          <w:tcPr>
            <w:tcW w:w="2547" w:type="dxa"/>
          </w:tcPr>
          <w:p w14:paraId="0D09E287" w14:textId="5564088B" w:rsidR="00EC49F3" w:rsidRPr="00BD276F" w:rsidRDefault="00EC49F3" w:rsidP="00EC49F3">
            <w:pPr>
              <w:tabs>
                <w:tab w:val="left" w:pos="709"/>
                <w:tab w:val="left" w:pos="851"/>
                <w:tab w:val="left" w:pos="993"/>
              </w:tabs>
              <w:rPr>
                <w:sz w:val="22"/>
                <w:szCs w:val="22"/>
              </w:rPr>
            </w:pPr>
            <w:r w:rsidRPr="00117D1A">
              <w:rPr>
                <w:color w:val="000000" w:themeColor="text1"/>
                <w:sz w:val="22"/>
                <w:szCs w:val="22"/>
              </w:rPr>
              <w:t>Čiužinys</w:t>
            </w:r>
          </w:p>
        </w:tc>
        <w:tc>
          <w:tcPr>
            <w:tcW w:w="3969" w:type="dxa"/>
          </w:tcPr>
          <w:p w14:paraId="6D4A40B4" w14:textId="77777777" w:rsidR="00EC49F3" w:rsidRPr="005A691E" w:rsidRDefault="00EC49F3" w:rsidP="00EC49F3">
            <w:pPr>
              <w:rPr>
                <w:vanish/>
                <w:color w:val="000000" w:themeColor="text1"/>
                <w:sz w:val="22"/>
                <w:szCs w:val="22"/>
              </w:rPr>
            </w:pPr>
            <w:r>
              <w:rPr>
                <w:color w:val="000000" w:themeColor="text1"/>
                <w:sz w:val="22"/>
                <w:szCs w:val="22"/>
              </w:rPr>
              <w:t xml:space="preserve">4.1. </w:t>
            </w:r>
            <w:r w:rsidRPr="005A691E">
              <w:rPr>
                <w:color w:val="000000" w:themeColor="text1"/>
                <w:sz w:val="22"/>
                <w:szCs w:val="22"/>
              </w:rPr>
              <w:t>Plotis – 900 mm (± 20 mm).</w:t>
            </w:r>
          </w:p>
          <w:p w14:paraId="54A122BD" w14:textId="77777777" w:rsidR="00EC49F3" w:rsidRPr="00117D1A" w:rsidRDefault="00EC49F3" w:rsidP="00EC49F3">
            <w:pPr>
              <w:pStyle w:val="BodyTextIndent"/>
              <w:ind w:left="0"/>
              <w:jc w:val="left"/>
              <w:rPr>
                <w:color w:val="000000" w:themeColor="text1"/>
                <w:sz w:val="22"/>
                <w:szCs w:val="22"/>
              </w:rPr>
            </w:pPr>
            <w:r>
              <w:rPr>
                <w:color w:val="000000" w:themeColor="text1"/>
                <w:sz w:val="22"/>
                <w:szCs w:val="22"/>
              </w:rPr>
              <w:t xml:space="preserve">4.2. </w:t>
            </w:r>
            <w:r w:rsidRPr="00117D1A">
              <w:rPr>
                <w:color w:val="000000" w:themeColor="text1"/>
                <w:sz w:val="22"/>
                <w:szCs w:val="22"/>
              </w:rPr>
              <w:t>Ilgis –1950 mm (± 20 mm).</w:t>
            </w:r>
          </w:p>
          <w:p w14:paraId="44BE957C" w14:textId="77777777" w:rsidR="00EC49F3" w:rsidRPr="00117D1A" w:rsidRDefault="00EC49F3" w:rsidP="00EC49F3">
            <w:pPr>
              <w:pStyle w:val="BodyTextIndent"/>
              <w:ind w:left="0"/>
              <w:jc w:val="left"/>
              <w:rPr>
                <w:color w:val="000000" w:themeColor="text1"/>
                <w:sz w:val="22"/>
                <w:szCs w:val="22"/>
              </w:rPr>
            </w:pPr>
            <w:r>
              <w:rPr>
                <w:color w:val="000000" w:themeColor="text1"/>
                <w:sz w:val="22"/>
                <w:szCs w:val="22"/>
              </w:rPr>
              <w:t xml:space="preserve">4.3. </w:t>
            </w:r>
            <w:r w:rsidRPr="00117D1A">
              <w:rPr>
                <w:color w:val="000000" w:themeColor="text1"/>
                <w:sz w:val="22"/>
                <w:szCs w:val="22"/>
              </w:rPr>
              <w:t>Aukštis –180 mm (± 20 mm).</w:t>
            </w:r>
          </w:p>
          <w:p w14:paraId="4F440346" w14:textId="5E79944E" w:rsidR="00EC49F3" w:rsidRPr="00532E60" w:rsidRDefault="00EC49F3" w:rsidP="00EC49F3">
            <w:r>
              <w:rPr>
                <w:color w:val="000000" w:themeColor="text1"/>
                <w:sz w:val="22"/>
                <w:szCs w:val="22"/>
              </w:rPr>
              <w:t xml:space="preserve">4.4. </w:t>
            </w:r>
            <w:r w:rsidRPr="005A691E">
              <w:rPr>
                <w:color w:val="000000" w:themeColor="text1"/>
                <w:sz w:val="22"/>
                <w:szCs w:val="22"/>
              </w:rPr>
              <w:t>Lovos audinys</w:t>
            </w:r>
            <w:r>
              <w:rPr>
                <w:color w:val="000000" w:themeColor="text1"/>
                <w:sz w:val="22"/>
                <w:szCs w:val="22"/>
              </w:rPr>
              <w:t xml:space="preserve"> turi būti</w:t>
            </w:r>
            <w:r w:rsidRPr="005A691E">
              <w:rPr>
                <w:color w:val="000000" w:themeColor="text1"/>
                <w:sz w:val="22"/>
                <w:szCs w:val="22"/>
              </w:rPr>
              <w:t xml:space="preserve"> pilkos spalvos (</w:t>
            </w:r>
            <w:r w:rsidRPr="005A691E">
              <w:rPr>
                <w:sz w:val="22"/>
                <w:szCs w:val="22"/>
              </w:rPr>
              <w:t>tiksli spalva derinama su užsakovu).</w:t>
            </w:r>
          </w:p>
        </w:tc>
        <w:tc>
          <w:tcPr>
            <w:tcW w:w="2727" w:type="dxa"/>
          </w:tcPr>
          <w:p w14:paraId="7F3E710A" w14:textId="77777777" w:rsidR="00EC49F3" w:rsidRPr="00532E60" w:rsidRDefault="00EC49F3" w:rsidP="00EC49F3"/>
        </w:tc>
      </w:tr>
      <w:tr w:rsidR="00EC49F3" w:rsidRPr="00532E60" w14:paraId="4372B294" w14:textId="77777777" w:rsidTr="00561EB1">
        <w:tc>
          <w:tcPr>
            <w:tcW w:w="709" w:type="dxa"/>
            <w:vAlign w:val="center"/>
          </w:tcPr>
          <w:p w14:paraId="5255DDFD" w14:textId="19D10934" w:rsidR="00EC49F3" w:rsidRDefault="00EC49F3" w:rsidP="00EC49F3">
            <w:r>
              <w:t>5.</w:t>
            </w:r>
          </w:p>
        </w:tc>
        <w:tc>
          <w:tcPr>
            <w:tcW w:w="2547" w:type="dxa"/>
          </w:tcPr>
          <w:p w14:paraId="43322121" w14:textId="79A8A9AA" w:rsidR="00EC49F3" w:rsidRPr="00BD276F" w:rsidRDefault="00EC49F3" w:rsidP="00EC49F3">
            <w:pPr>
              <w:tabs>
                <w:tab w:val="left" w:pos="709"/>
                <w:tab w:val="left" w:pos="851"/>
                <w:tab w:val="left" w:pos="993"/>
              </w:tabs>
              <w:rPr>
                <w:sz w:val="22"/>
                <w:szCs w:val="22"/>
              </w:rPr>
            </w:pPr>
            <w:r w:rsidRPr="00117D1A">
              <w:rPr>
                <w:color w:val="000000" w:themeColor="text1"/>
                <w:sz w:val="22"/>
                <w:szCs w:val="22"/>
              </w:rPr>
              <w:t>Čiužinio tipas</w:t>
            </w:r>
          </w:p>
        </w:tc>
        <w:tc>
          <w:tcPr>
            <w:tcW w:w="3969" w:type="dxa"/>
          </w:tcPr>
          <w:p w14:paraId="793B6181" w14:textId="77777777" w:rsidR="00EC49F3" w:rsidRPr="00117D1A" w:rsidRDefault="00EC49F3" w:rsidP="00EC49F3">
            <w:pPr>
              <w:pStyle w:val="NormalWeb"/>
              <w:spacing w:beforeAutospacing="0" w:afterAutospacing="0"/>
              <w:jc w:val="both"/>
              <w:rPr>
                <w:color w:val="000000" w:themeColor="text1"/>
                <w:sz w:val="22"/>
                <w:szCs w:val="22"/>
              </w:rPr>
            </w:pPr>
            <w:r>
              <w:rPr>
                <w:vanish/>
                <w:color w:val="000000" w:themeColor="text1"/>
                <w:sz w:val="22"/>
                <w:szCs w:val="22"/>
              </w:rPr>
              <w:t xml:space="preserve">5.1. </w:t>
            </w:r>
            <w:r w:rsidRPr="00117D1A">
              <w:rPr>
                <w:color w:val="000000" w:themeColor="text1"/>
                <w:sz w:val="22"/>
                <w:szCs w:val="22"/>
              </w:rPr>
              <w:t xml:space="preserve">Čiužinys su karkasiniu rėmu. </w:t>
            </w:r>
          </w:p>
          <w:p w14:paraId="761884A7"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 xml:space="preserve">5.2 </w:t>
            </w:r>
            <w:r w:rsidRPr="00117D1A">
              <w:rPr>
                <w:color w:val="000000" w:themeColor="text1"/>
                <w:sz w:val="22"/>
                <w:szCs w:val="22"/>
              </w:rPr>
              <w:t>Įdėklas iš „</w:t>
            </w:r>
            <w:proofErr w:type="spellStart"/>
            <w:r w:rsidRPr="00117D1A">
              <w:rPr>
                <w:color w:val="000000" w:themeColor="text1"/>
                <w:sz w:val="22"/>
                <w:szCs w:val="22"/>
              </w:rPr>
              <w:t>Bonnell</w:t>
            </w:r>
            <w:proofErr w:type="spellEnd"/>
            <w:r w:rsidRPr="00117D1A">
              <w:rPr>
                <w:color w:val="000000" w:themeColor="text1"/>
                <w:sz w:val="22"/>
                <w:szCs w:val="22"/>
              </w:rPr>
              <w:t xml:space="preserve">“ tipo arba lygiaverčių spyruoklių blokų. </w:t>
            </w:r>
          </w:p>
          <w:p w14:paraId="25A5DF00"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 xml:space="preserve">5.3. </w:t>
            </w:r>
            <w:r w:rsidRPr="00117D1A">
              <w:rPr>
                <w:color w:val="000000" w:themeColor="text1"/>
                <w:sz w:val="22"/>
                <w:szCs w:val="22"/>
              </w:rPr>
              <w:t>Spyruoklių bloko įdėklas iš vienos pu</w:t>
            </w:r>
            <w:r>
              <w:rPr>
                <w:color w:val="000000" w:themeColor="text1"/>
                <w:sz w:val="22"/>
                <w:szCs w:val="22"/>
              </w:rPr>
              <w:t xml:space="preserve">sės padengtas apmušaline danga, </w:t>
            </w:r>
            <w:r w:rsidRPr="00117D1A">
              <w:rPr>
                <w:color w:val="000000" w:themeColor="text1"/>
                <w:sz w:val="22"/>
                <w:szCs w:val="22"/>
              </w:rPr>
              <w:t>25–40 mm aukščio padidinto stangrumo porolonu.</w:t>
            </w:r>
          </w:p>
          <w:p w14:paraId="6768BEDE"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 xml:space="preserve">5.4. </w:t>
            </w:r>
            <w:r w:rsidRPr="00117D1A">
              <w:rPr>
                <w:color w:val="000000" w:themeColor="text1"/>
                <w:sz w:val="22"/>
                <w:szCs w:val="22"/>
              </w:rPr>
              <w:t xml:space="preserve">Čiužinio karkasinis rėmas pagamintas iš natūralaus medžio su elastingomis grotelėmis. </w:t>
            </w:r>
          </w:p>
          <w:p w14:paraId="752DD03E" w14:textId="386F2982" w:rsidR="00EC49F3" w:rsidRPr="00532E60" w:rsidRDefault="00EC49F3" w:rsidP="00EC49F3">
            <w:r>
              <w:rPr>
                <w:color w:val="000000" w:themeColor="text1"/>
                <w:sz w:val="22"/>
                <w:szCs w:val="22"/>
              </w:rPr>
              <w:t xml:space="preserve">5.5. </w:t>
            </w:r>
            <w:r w:rsidRPr="00117D1A">
              <w:rPr>
                <w:color w:val="000000" w:themeColor="text1"/>
                <w:sz w:val="22"/>
                <w:szCs w:val="22"/>
              </w:rPr>
              <w:t>Lovos čiužinys turi būti pralaidus orui, pritaikytas ne mažiau kaip 120 kg vieno gulinčio žmogaus svoriui.</w:t>
            </w:r>
          </w:p>
        </w:tc>
        <w:tc>
          <w:tcPr>
            <w:tcW w:w="2727" w:type="dxa"/>
          </w:tcPr>
          <w:p w14:paraId="799AD1E2" w14:textId="77777777" w:rsidR="00EC49F3" w:rsidRPr="00532E60" w:rsidRDefault="00EC49F3" w:rsidP="00EC49F3"/>
        </w:tc>
      </w:tr>
      <w:tr w:rsidR="00EC49F3" w:rsidRPr="00532E60" w14:paraId="58037BD1" w14:textId="77777777" w:rsidTr="00561EB1">
        <w:tc>
          <w:tcPr>
            <w:tcW w:w="709" w:type="dxa"/>
            <w:vAlign w:val="center"/>
          </w:tcPr>
          <w:p w14:paraId="73524321" w14:textId="2D7E75F9" w:rsidR="00EC49F3" w:rsidRDefault="00EC49F3" w:rsidP="00EC49F3">
            <w:r>
              <w:t>6.</w:t>
            </w:r>
          </w:p>
        </w:tc>
        <w:tc>
          <w:tcPr>
            <w:tcW w:w="2547" w:type="dxa"/>
          </w:tcPr>
          <w:p w14:paraId="35E63D81" w14:textId="5681D18C" w:rsidR="00EC49F3" w:rsidRPr="00BD276F" w:rsidRDefault="00EC49F3" w:rsidP="00EC49F3">
            <w:pPr>
              <w:tabs>
                <w:tab w:val="left" w:pos="709"/>
                <w:tab w:val="left" w:pos="851"/>
                <w:tab w:val="left" w:pos="993"/>
              </w:tabs>
              <w:rPr>
                <w:sz w:val="22"/>
                <w:szCs w:val="22"/>
              </w:rPr>
            </w:pPr>
            <w:r w:rsidRPr="00117D1A">
              <w:rPr>
                <w:sz w:val="22"/>
                <w:szCs w:val="22"/>
              </w:rPr>
              <w:t>Kita</w:t>
            </w:r>
          </w:p>
        </w:tc>
        <w:tc>
          <w:tcPr>
            <w:tcW w:w="3969" w:type="dxa"/>
          </w:tcPr>
          <w:p w14:paraId="5BEBBE22" w14:textId="77777777" w:rsidR="00EC49F3" w:rsidRPr="00117D1A" w:rsidRDefault="00EC49F3" w:rsidP="00EC49F3">
            <w:pPr>
              <w:pStyle w:val="NormalWeb"/>
              <w:spacing w:beforeAutospacing="0" w:afterAutospacing="0"/>
              <w:jc w:val="both"/>
              <w:rPr>
                <w:color w:val="000000" w:themeColor="text1"/>
                <w:sz w:val="22"/>
                <w:szCs w:val="22"/>
              </w:rPr>
            </w:pPr>
            <w:r>
              <w:rPr>
                <w:vanish/>
                <w:color w:val="000000" w:themeColor="text1"/>
                <w:sz w:val="22"/>
                <w:szCs w:val="22"/>
              </w:rPr>
              <w:t xml:space="preserve">6.1. </w:t>
            </w:r>
            <w:r w:rsidRPr="00117D1A">
              <w:rPr>
                <w:color w:val="000000" w:themeColor="text1"/>
                <w:sz w:val="22"/>
                <w:szCs w:val="22"/>
              </w:rPr>
              <w:t>Lova turi būti pagaminta iš ne mažiau kaip 16 mm storio LMDP.</w:t>
            </w:r>
          </w:p>
          <w:p w14:paraId="5CD242B9" w14:textId="7DE9FF75" w:rsidR="00EC49F3" w:rsidRPr="00532E60" w:rsidRDefault="00EC49F3" w:rsidP="00EC49F3">
            <w:r>
              <w:rPr>
                <w:color w:val="000000" w:themeColor="text1"/>
                <w:sz w:val="22"/>
                <w:szCs w:val="22"/>
              </w:rPr>
              <w:t xml:space="preserve">6.2. </w:t>
            </w:r>
            <w:r w:rsidRPr="00117D1A">
              <w:rPr>
                <w:color w:val="000000" w:themeColor="text1"/>
                <w:sz w:val="22"/>
                <w:szCs w:val="22"/>
              </w:rPr>
              <w:t xml:space="preserve">Lova turi turėti patalynės dėžę su dujiniu pakėlimo mechanizmu. </w:t>
            </w:r>
          </w:p>
        </w:tc>
        <w:tc>
          <w:tcPr>
            <w:tcW w:w="2727" w:type="dxa"/>
          </w:tcPr>
          <w:p w14:paraId="09568A47" w14:textId="77777777" w:rsidR="00EC49F3" w:rsidRPr="00532E60" w:rsidRDefault="00EC49F3" w:rsidP="00EC49F3"/>
        </w:tc>
      </w:tr>
      <w:tr w:rsidR="00EC49F3" w:rsidRPr="00532E60" w14:paraId="648F2473" w14:textId="77777777" w:rsidTr="00CF6040">
        <w:tc>
          <w:tcPr>
            <w:tcW w:w="709" w:type="dxa"/>
            <w:vAlign w:val="center"/>
          </w:tcPr>
          <w:p w14:paraId="706C0793" w14:textId="239827D3" w:rsidR="00EC49F3" w:rsidRDefault="00EC49F3" w:rsidP="00EC49F3">
            <w:r>
              <w:t>7.</w:t>
            </w:r>
          </w:p>
        </w:tc>
        <w:tc>
          <w:tcPr>
            <w:tcW w:w="2547" w:type="dxa"/>
            <w:tcBorders>
              <w:bottom w:val="single" w:sz="4" w:space="0" w:color="auto"/>
            </w:tcBorders>
          </w:tcPr>
          <w:p w14:paraId="7B6B7EAC" w14:textId="4D50CC30" w:rsidR="00EC49F3" w:rsidRPr="00BD276F" w:rsidRDefault="00EC49F3" w:rsidP="00EC49F3">
            <w:pPr>
              <w:tabs>
                <w:tab w:val="left" w:pos="709"/>
                <w:tab w:val="left" w:pos="851"/>
                <w:tab w:val="left" w:pos="993"/>
              </w:tabs>
              <w:rPr>
                <w:sz w:val="22"/>
                <w:szCs w:val="22"/>
              </w:rPr>
            </w:pPr>
            <w:r w:rsidRPr="00117D1A">
              <w:rPr>
                <w:color w:val="000000" w:themeColor="text1"/>
                <w:sz w:val="22"/>
                <w:szCs w:val="22"/>
              </w:rPr>
              <w:t>Patalynės dėžė</w:t>
            </w:r>
          </w:p>
        </w:tc>
        <w:tc>
          <w:tcPr>
            <w:tcW w:w="3969" w:type="dxa"/>
          </w:tcPr>
          <w:p w14:paraId="14FA14EE" w14:textId="77777777" w:rsidR="00EC49F3" w:rsidRPr="005A691E" w:rsidRDefault="00EC49F3" w:rsidP="00EC49F3">
            <w:pPr>
              <w:jc w:val="both"/>
              <w:rPr>
                <w:vanish/>
                <w:color w:val="000000" w:themeColor="text1"/>
                <w:sz w:val="22"/>
                <w:szCs w:val="22"/>
              </w:rPr>
            </w:pPr>
            <w:r>
              <w:rPr>
                <w:color w:val="000000" w:themeColor="text1"/>
                <w:sz w:val="22"/>
                <w:szCs w:val="22"/>
              </w:rPr>
              <w:t xml:space="preserve">7.1. </w:t>
            </w:r>
            <w:r w:rsidRPr="005A691E">
              <w:rPr>
                <w:color w:val="000000" w:themeColor="text1"/>
                <w:sz w:val="22"/>
                <w:szCs w:val="22"/>
              </w:rPr>
              <w:t xml:space="preserve">Per visą lovos ilgį. </w:t>
            </w:r>
          </w:p>
          <w:p w14:paraId="5901B7D1"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7.2. Padalinta į tris</w:t>
            </w:r>
            <w:r w:rsidRPr="00117D1A">
              <w:rPr>
                <w:color w:val="000000" w:themeColor="text1"/>
                <w:sz w:val="22"/>
                <w:szCs w:val="22"/>
              </w:rPr>
              <w:t xml:space="preserve"> lygias dalis. </w:t>
            </w:r>
          </w:p>
          <w:p w14:paraId="31F5A019"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 xml:space="preserve">7.3. </w:t>
            </w:r>
            <w:r w:rsidRPr="00117D1A">
              <w:rPr>
                <w:color w:val="000000" w:themeColor="text1"/>
                <w:sz w:val="22"/>
                <w:szCs w:val="22"/>
              </w:rPr>
              <w:t>Patalynės dėžės matmenys turi atitikti karkasinio čiužinio matmenis.</w:t>
            </w:r>
          </w:p>
          <w:p w14:paraId="370BAA63"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 xml:space="preserve">7.4. </w:t>
            </w:r>
            <w:r w:rsidRPr="00117D1A">
              <w:rPr>
                <w:color w:val="000000" w:themeColor="text1"/>
                <w:sz w:val="22"/>
                <w:szCs w:val="22"/>
              </w:rPr>
              <w:t>Patalynės dėžė turi būti pagaminta iš ne mažiau kaip 22 mm (± 2 mm) storio LMDP.</w:t>
            </w:r>
          </w:p>
          <w:p w14:paraId="5594607F" w14:textId="77777777" w:rsidR="00EC49F3" w:rsidRPr="00117D1A" w:rsidRDefault="00EC49F3" w:rsidP="00EC49F3">
            <w:pPr>
              <w:pStyle w:val="NormalWeb"/>
              <w:spacing w:beforeAutospacing="0" w:afterAutospacing="0"/>
              <w:jc w:val="both"/>
              <w:rPr>
                <w:color w:val="000000" w:themeColor="text1"/>
                <w:sz w:val="22"/>
                <w:szCs w:val="22"/>
              </w:rPr>
            </w:pPr>
            <w:r>
              <w:rPr>
                <w:color w:val="000000" w:themeColor="text1"/>
                <w:sz w:val="22"/>
                <w:szCs w:val="22"/>
              </w:rPr>
              <w:t xml:space="preserve">7.5. </w:t>
            </w:r>
            <w:r w:rsidRPr="00117D1A">
              <w:rPr>
                <w:color w:val="000000" w:themeColor="text1"/>
                <w:sz w:val="22"/>
                <w:szCs w:val="22"/>
              </w:rPr>
              <w:t xml:space="preserve">Dugnas – iš ne plonesnės kaip 8 mm faneros, tvirtinamas </w:t>
            </w:r>
            <w:proofErr w:type="spellStart"/>
            <w:r w:rsidRPr="00117D1A">
              <w:rPr>
                <w:color w:val="000000" w:themeColor="text1"/>
                <w:sz w:val="22"/>
                <w:szCs w:val="22"/>
              </w:rPr>
              <w:t>medsraigčiais</w:t>
            </w:r>
            <w:proofErr w:type="spellEnd"/>
            <w:r w:rsidRPr="00117D1A">
              <w:rPr>
                <w:color w:val="000000" w:themeColor="text1"/>
                <w:sz w:val="22"/>
                <w:szCs w:val="22"/>
              </w:rPr>
              <w:t xml:space="preserve">. </w:t>
            </w:r>
          </w:p>
          <w:p w14:paraId="65E77874" w14:textId="3846BB62" w:rsidR="00EC49F3" w:rsidRPr="00532E60" w:rsidRDefault="00EC49F3" w:rsidP="00EC49F3">
            <w:r>
              <w:rPr>
                <w:color w:val="000000" w:themeColor="text1"/>
                <w:sz w:val="22"/>
                <w:szCs w:val="22"/>
              </w:rPr>
              <w:lastRenderedPageBreak/>
              <w:t xml:space="preserve">7.6. </w:t>
            </w:r>
            <w:r w:rsidRPr="00117D1A">
              <w:rPr>
                <w:color w:val="000000" w:themeColor="text1"/>
                <w:sz w:val="22"/>
                <w:szCs w:val="22"/>
              </w:rPr>
              <w:t>Patalynės dėžė turi būti atidaroma lovos šone.</w:t>
            </w:r>
          </w:p>
        </w:tc>
        <w:tc>
          <w:tcPr>
            <w:tcW w:w="2727" w:type="dxa"/>
          </w:tcPr>
          <w:p w14:paraId="7C04F099" w14:textId="77777777" w:rsidR="00EC49F3" w:rsidRPr="00532E60" w:rsidRDefault="00EC49F3" w:rsidP="00EC49F3"/>
        </w:tc>
      </w:tr>
      <w:tr w:rsidR="00EC49F3" w:rsidRPr="00532E60" w14:paraId="3CC55C12" w14:textId="77777777" w:rsidTr="00CF6040">
        <w:tc>
          <w:tcPr>
            <w:tcW w:w="709" w:type="dxa"/>
            <w:vAlign w:val="center"/>
          </w:tcPr>
          <w:p w14:paraId="1FED1327" w14:textId="7D9DE77E" w:rsidR="00EC49F3" w:rsidRDefault="00EC49F3" w:rsidP="00EC49F3">
            <w:r>
              <w:t>8.</w:t>
            </w:r>
          </w:p>
        </w:tc>
        <w:tc>
          <w:tcPr>
            <w:tcW w:w="2547" w:type="dxa"/>
            <w:tcBorders>
              <w:bottom w:val="single" w:sz="4" w:space="0" w:color="auto"/>
            </w:tcBorders>
          </w:tcPr>
          <w:p w14:paraId="65047CAF" w14:textId="2580E376" w:rsidR="00EC49F3" w:rsidRPr="00BD276F" w:rsidRDefault="00EC49F3" w:rsidP="00EC49F3">
            <w:pPr>
              <w:tabs>
                <w:tab w:val="left" w:pos="709"/>
                <w:tab w:val="left" w:pos="851"/>
                <w:tab w:val="left" w:pos="993"/>
              </w:tabs>
              <w:rPr>
                <w:sz w:val="22"/>
                <w:szCs w:val="22"/>
              </w:rPr>
            </w:pPr>
            <w:r w:rsidRPr="00117D1A">
              <w:rPr>
                <w:sz w:val="22"/>
                <w:szCs w:val="22"/>
              </w:rPr>
              <w:t>Pakėlimo mechanizmas</w:t>
            </w:r>
          </w:p>
        </w:tc>
        <w:tc>
          <w:tcPr>
            <w:tcW w:w="3969" w:type="dxa"/>
          </w:tcPr>
          <w:p w14:paraId="5E42EBE1" w14:textId="77777777" w:rsidR="00EC49F3" w:rsidRPr="00117D1A" w:rsidRDefault="00EC49F3" w:rsidP="00EC49F3">
            <w:pPr>
              <w:pStyle w:val="BodyTextIndent"/>
              <w:ind w:left="0"/>
              <w:jc w:val="left"/>
              <w:rPr>
                <w:color w:val="000000" w:themeColor="text1"/>
                <w:sz w:val="22"/>
                <w:szCs w:val="22"/>
              </w:rPr>
            </w:pPr>
            <w:r>
              <w:rPr>
                <w:color w:val="000000" w:themeColor="text1"/>
                <w:sz w:val="22"/>
                <w:szCs w:val="22"/>
              </w:rPr>
              <w:t xml:space="preserve">8.1. </w:t>
            </w:r>
            <w:r w:rsidRPr="00117D1A">
              <w:rPr>
                <w:color w:val="000000" w:themeColor="text1"/>
                <w:sz w:val="22"/>
                <w:szCs w:val="22"/>
              </w:rPr>
              <w:t>Dujinis pakėlimo mechanizmas.</w:t>
            </w:r>
          </w:p>
          <w:p w14:paraId="48601092" w14:textId="77777777" w:rsidR="00EC49F3" w:rsidRPr="00117D1A" w:rsidRDefault="00EC49F3" w:rsidP="00EC49F3">
            <w:pPr>
              <w:pStyle w:val="BodyTextIndent"/>
              <w:ind w:left="0"/>
              <w:jc w:val="left"/>
              <w:rPr>
                <w:color w:val="000000" w:themeColor="text1"/>
                <w:sz w:val="22"/>
                <w:szCs w:val="22"/>
              </w:rPr>
            </w:pPr>
            <w:r>
              <w:rPr>
                <w:color w:val="000000" w:themeColor="text1"/>
                <w:sz w:val="22"/>
                <w:szCs w:val="22"/>
              </w:rPr>
              <w:t xml:space="preserve">8.2. </w:t>
            </w:r>
            <w:r w:rsidRPr="00117D1A">
              <w:rPr>
                <w:color w:val="000000" w:themeColor="text1"/>
                <w:sz w:val="22"/>
                <w:szCs w:val="22"/>
              </w:rPr>
              <w:t>Ne mažiau kaip 2 vnt.</w:t>
            </w:r>
          </w:p>
          <w:p w14:paraId="78302448" w14:textId="28689838" w:rsidR="00EC49F3" w:rsidRPr="00532E60" w:rsidRDefault="00EC49F3" w:rsidP="00EC49F3">
            <w:r>
              <w:rPr>
                <w:color w:val="000000" w:themeColor="text1"/>
                <w:sz w:val="22"/>
                <w:szCs w:val="22"/>
              </w:rPr>
              <w:t xml:space="preserve">8.3. </w:t>
            </w:r>
            <w:r w:rsidRPr="00117D1A">
              <w:rPr>
                <w:color w:val="000000" w:themeColor="text1"/>
                <w:sz w:val="22"/>
                <w:szCs w:val="22"/>
              </w:rPr>
              <w:t>Turi atlaikyti ne mažiau kaip 100 kg (± 5 kg) apkrovą.</w:t>
            </w:r>
          </w:p>
        </w:tc>
        <w:tc>
          <w:tcPr>
            <w:tcW w:w="2727" w:type="dxa"/>
          </w:tcPr>
          <w:p w14:paraId="69ECCEC5" w14:textId="77777777" w:rsidR="00EC49F3" w:rsidRPr="00532E60" w:rsidRDefault="00EC49F3" w:rsidP="00EC49F3"/>
        </w:tc>
      </w:tr>
      <w:tr w:rsidR="00EC49F3" w:rsidRPr="00532E60" w14:paraId="63F65B63" w14:textId="77777777" w:rsidTr="00CF6040">
        <w:tc>
          <w:tcPr>
            <w:tcW w:w="709" w:type="dxa"/>
            <w:vAlign w:val="center"/>
          </w:tcPr>
          <w:p w14:paraId="361A6B90" w14:textId="317A0992" w:rsidR="00EC49F3" w:rsidRDefault="00EC49F3" w:rsidP="00EC49F3">
            <w:r>
              <w:t>9.</w:t>
            </w:r>
          </w:p>
        </w:tc>
        <w:tc>
          <w:tcPr>
            <w:tcW w:w="2547" w:type="dxa"/>
            <w:tcBorders>
              <w:top w:val="single" w:sz="4" w:space="0" w:color="auto"/>
              <w:bottom w:val="single" w:sz="4" w:space="0" w:color="auto"/>
            </w:tcBorders>
          </w:tcPr>
          <w:p w14:paraId="2E9D3DA5" w14:textId="5CA2FB0F" w:rsidR="00EC49F3" w:rsidRPr="00D43BCF" w:rsidRDefault="00EC49F3" w:rsidP="00EC49F3">
            <w:pPr>
              <w:tabs>
                <w:tab w:val="left" w:pos="709"/>
                <w:tab w:val="left" w:pos="851"/>
                <w:tab w:val="left" w:pos="993"/>
              </w:tabs>
            </w:pPr>
            <w:r w:rsidRPr="00117D1A">
              <w:rPr>
                <w:color w:val="000000" w:themeColor="text1"/>
                <w:sz w:val="22"/>
                <w:szCs w:val="22"/>
              </w:rPr>
              <w:t>Garantija</w:t>
            </w:r>
          </w:p>
        </w:tc>
        <w:tc>
          <w:tcPr>
            <w:tcW w:w="3969" w:type="dxa"/>
          </w:tcPr>
          <w:p w14:paraId="61529D9C" w14:textId="4FA45464" w:rsidR="00EC49F3" w:rsidRDefault="00EC49F3" w:rsidP="00EC49F3">
            <w:r w:rsidRPr="00117D1A">
              <w:rPr>
                <w:color w:val="000000" w:themeColor="text1"/>
                <w:sz w:val="22"/>
                <w:szCs w:val="22"/>
              </w:rPr>
              <w:t>Ne trumpiau kaip 24 mėn.</w:t>
            </w:r>
          </w:p>
        </w:tc>
        <w:tc>
          <w:tcPr>
            <w:tcW w:w="2727" w:type="dxa"/>
          </w:tcPr>
          <w:p w14:paraId="39754C21" w14:textId="77777777" w:rsidR="00EC49F3" w:rsidRPr="00532E60" w:rsidRDefault="00EC49F3" w:rsidP="00EC49F3"/>
        </w:tc>
      </w:tr>
      <w:tr w:rsidR="00EC49F3" w:rsidRPr="00532E60" w14:paraId="766BB835" w14:textId="77777777" w:rsidTr="00CF6040">
        <w:tc>
          <w:tcPr>
            <w:tcW w:w="709" w:type="dxa"/>
            <w:vAlign w:val="center"/>
          </w:tcPr>
          <w:p w14:paraId="27F578CB" w14:textId="6AE4CC22" w:rsidR="00EC49F3" w:rsidRDefault="0012605A" w:rsidP="00EC49F3">
            <w:r>
              <w:t>10.</w:t>
            </w:r>
            <w:bookmarkStart w:id="4" w:name="_GoBack"/>
            <w:bookmarkEnd w:id="4"/>
          </w:p>
        </w:tc>
        <w:tc>
          <w:tcPr>
            <w:tcW w:w="2547" w:type="dxa"/>
            <w:tcBorders>
              <w:top w:val="single" w:sz="4" w:space="0" w:color="auto"/>
            </w:tcBorders>
          </w:tcPr>
          <w:p w14:paraId="0F27D4F9" w14:textId="73865C71" w:rsidR="00EC49F3" w:rsidRPr="00D43BCF" w:rsidRDefault="00EC49F3" w:rsidP="00EC49F3">
            <w:pPr>
              <w:tabs>
                <w:tab w:val="left" w:pos="709"/>
                <w:tab w:val="left" w:pos="851"/>
                <w:tab w:val="left" w:pos="993"/>
              </w:tabs>
            </w:pPr>
            <w:r w:rsidRPr="00117D1A">
              <w:rPr>
                <w:color w:val="000000" w:themeColor="text1"/>
                <w:sz w:val="22"/>
                <w:szCs w:val="22"/>
              </w:rPr>
              <w:t>Brėžinys</w:t>
            </w:r>
          </w:p>
        </w:tc>
        <w:tc>
          <w:tcPr>
            <w:tcW w:w="3969" w:type="dxa"/>
          </w:tcPr>
          <w:p w14:paraId="0622040A" w14:textId="6E465512" w:rsidR="00EC49F3" w:rsidRDefault="00EC49F3" w:rsidP="00EC49F3">
            <w:r>
              <w:rPr>
                <w:noProof/>
                <w:color w:val="000000" w:themeColor="text1"/>
                <w:sz w:val="22"/>
                <w:szCs w:val="22"/>
              </w:rPr>
              <w:drawing>
                <wp:anchor distT="0" distB="0" distL="114300" distR="114300" simplePos="0" relativeHeight="251660288" behindDoc="0" locked="0" layoutInCell="1" allowOverlap="1" wp14:anchorId="1B3A7E17" wp14:editId="2E03F739">
                  <wp:simplePos x="0" y="0"/>
                  <wp:positionH relativeFrom="column">
                    <wp:posOffset>2102485</wp:posOffset>
                  </wp:positionH>
                  <wp:positionV relativeFrom="paragraph">
                    <wp:posOffset>1165860</wp:posOffset>
                  </wp:positionV>
                  <wp:extent cx="1263650" cy="947420"/>
                  <wp:effectExtent l="0" t="0" r="0" b="5080"/>
                  <wp:wrapThrough wrapText="bothSides">
                    <wp:wrapPolygon edited="0">
                      <wp:start x="0" y="0"/>
                      <wp:lineTo x="0" y="21282"/>
                      <wp:lineTo x="21166" y="21282"/>
                      <wp:lineTo x="2116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810.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650" cy="947420"/>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sz w:val="22"/>
                <w:szCs w:val="22"/>
              </w:rPr>
              <w:drawing>
                <wp:anchor distT="0" distB="0" distL="114300" distR="114300" simplePos="0" relativeHeight="251659264" behindDoc="0" locked="0" layoutInCell="1" allowOverlap="1" wp14:anchorId="69300864" wp14:editId="72BED77D">
                  <wp:simplePos x="0" y="0"/>
                  <wp:positionH relativeFrom="column">
                    <wp:posOffset>2093843</wp:posOffset>
                  </wp:positionH>
                  <wp:positionV relativeFrom="paragraph">
                    <wp:posOffset>76090</wp:posOffset>
                  </wp:positionV>
                  <wp:extent cx="1271905" cy="953770"/>
                  <wp:effectExtent l="0" t="0" r="4445" b="0"/>
                  <wp:wrapThrough wrapText="bothSides">
                    <wp:wrapPolygon edited="0">
                      <wp:start x="0" y="0"/>
                      <wp:lineTo x="0" y="21140"/>
                      <wp:lineTo x="21352" y="21140"/>
                      <wp:lineTo x="213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681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1905" cy="953770"/>
                          </a:xfrm>
                          <a:prstGeom prst="rect">
                            <a:avLst/>
                          </a:prstGeom>
                        </pic:spPr>
                      </pic:pic>
                    </a:graphicData>
                  </a:graphic>
                  <wp14:sizeRelH relativeFrom="page">
                    <wp14:pctWidth>0</wp14:pctWidth>
                  </wp14:sizeRelH>
                  <wp14:sizeRelV relativeFrom="page">
                    <wp14:pctHeight>0</wp14:pctHeight>
                  </wp14:sizeRelV>
                </wp:anchor>
              </w:drawing>
            </w:r>
            <w:r w:rsidRPr="00117D1A">
              <w:rPr>
                <w:noProof/>
                <w:sz w:val="22"/>
                <w:szCs w:val="22"/>
              </w:rPr>
              <w:drawing>
                <wp:inline distT="0" distB="0" distL="0" distR="0" wp14:anchorId="1E5DDD95" wp14:editId="120A6AAF">
                  <wp:extent cx="1392480" cy="2146852"/>
                  <wp:effectExtent l="0" t="0" r="0" b="6350"/>
                  <wp:docPr id="3" name="Picture 1" descr="cid:b04d9aa1-9021-4f86-b6ec-27fc930451c2@mi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id:b04d9aa1-9021-4f86-b6ec-27fc930451c2@mil.lt"/>
                          <pic:cNvPicPr>
                            <a:picLocks noChangeAspect="1" noChangeArrowheads="1"/>
                          </pic:cNvPicPr>
                        </pic:nvPicPr>
                        <pic:blipFill>
                          <a:blip r:embed="rId10"/>
                          <a:stretch>
                            <a:fillRect/>
                          </a:stretch>
                        </pic:blipFill>
                        <pic:spPr bwMode="auto">
                          <a:xfrm>
                            <a:off x="0" y="0"/>
                            <a:ext cx="1421318" cy="2191312"/>
                          </a:xfrm>
                          <a:prstGeom prst="rect">
                            <a:avLst/>
                          </a:prstGeom>
                        </pic:spPr>
                      </pic:pic>
                    </a:graphicData>
                  </a:graphic>
                </wp:inline>
              </w:drawing>
            </w:r>
          </w:p>
        </w:tc>
        <w:tc>
          <w:tcPr>
            <w:tcW w:w="2727" w:type="dxa"/>
          </w:tcPr>
          <w:p w14:paraId="6201B438" w14:textId="77777777" w:rsidR="00EC49F3" w:rsidRPr="00532E60" w:rsidRDefault="00EC49F3" w:rsidP="00EC49F3"/>
        </w:tc>
      </w:tr>
      <w:tr w:rsidR="00EC49F3" w:rsidRPr="00532E60" w14:paraId="0A54C9C1" w14:textId="77777777" w:rsidTr="00725429">
        <w:tc>
          <w:tcPr>
            <w:tcW w:w="709" w:type="dxa"/>
            <w:vAlign w:val="center"/>
          </w:tcPr>
          <w:p w14:paraId="41122C2A" w14:textId="13EA0FD1" w:rsidR="00EC49F3" w:rsidRDefault="00EC49F3" w:rsidP="00EC49F3">
            <w:r>
              <w:t>11.</w:t>
            </w:r>
          </w:p>
        </w:tc>
        <w:tc>
          <w:tcPr>
            <w:tcW w:w="2547" w:type="dxa"/>
          </w:tcPr>
          <w:p w14:paraId="71351B79" w14:textId="04954DC5" w:rsidR="00EC49F3" w:rsidRPr="00D43BCF" w:rsidRDefault="00EC49F3" w:rsidP="00EC49F3">
            <w:pPr>
              <w:tabs>
                <w:tab w:val="left" w:pos="709"/>
                <w:tab w:val="left" w:pos="851"/>
                <w:tab w:val="left" w:pos="993"/>
              </w:tabs>
            </w:pPr>
            <w:r>
              <w:rPr>
                <w:color w:val="000000" w:themeColor="text1"/>
                <w:sz w:val="22"/>
                <w:szCs w:val="22"/>
              </w:rPr>
              <w:t>Gaminio audinys ir spalva</w:t>
            </w:r>
          </w:p>
        </w:tc>
        <w:tc>
          <w:tcPr>
            <w:tcW w:w="3969" w:type="dxa"/>
          </w:tcPr>
          <w:p w14:paraId="34AB6EFA" w14:textId="77777777" w:rsidR="00EC49F3" w:rsidRDefault="00EC49F3" w:rsidP="00EC49F3">
            <w:pPr>
              <w:pStyle w:val="BodyTextIndent"/>
              <w:ind w:left="0"/>
              <w:jc w:val="left"/>
              <w:rPr>
                <w:noProof/>
                <w:sz w:val="22"/>
                <w:szCs w:val="22"/>
                <w:lang w:eastAsia="en-US"/>
              </w:rPr>
            </w:pPr>
            <w:r>
              <w:rPr>
                <w:noProof/>
                <w:vanish/>
                <w:sz w:val="22"/>
                <w:szCs w:val="22"/>
                <w:lang w:eastAsia="en-US"/>
              </w:rPr>
              <w:t xml:space="preserve">11.1. </w:t>
            </w:r>
            <w:r>
              <w:rPr>
                <w:noProof/>
                <w:sz w:val="22"/>
                <w:szCs w:val="22"/>
                <w:lang w:eastAsia="en-US"/>
              </w:rPr>
              <w:t>Gaminio audinio sudėtis ne mažiau kaip 100 proc. poliesteris.</w:t>
            </w:r>
          </w:p>
          <w:p w14:paraId="2FCD3786" w14:textId="77777777" w:rsidR="00EC49F3" w:rsidRDefault="00EC49F3" w:rsidP="00EC49F3">
            <w:pPr>
              <w:pStyle w:val="BodyTextIndent"/>
              <w:ind w:left="0"/>
              <w:jc w:val="left"/>
              <w:rPr>
                <w:noProof/>
                <w:sz w:val="22"/>
                <w:szCs w:val="22"/>
                <w:lang w:eastAsia="en-US"/>
              </w:rPr>
            </w:pPr>
            <w:r>
              <w:rPr>
                <w:noProof/>
                <w:sz w:val="22"/>
                <w:szCs w:val="22"/>
                <w:lang w:eastAsia="en-US"/>
              </w:rPr>
              <w:t>11.2. Audinio tipas: velvetas.</w:t>
            </w:r>
          </w:p>
          <w:p w14:paraId="1D6BF775" w14:textId="6ED7ED30" w:rsidR="00EC49F3" w:rsidRDefault="00EC49F3" w:rsidP="00EC49F3">
            <w:r>
              <w:rPr>
                <w:noProof/>
                <w:sz w:val="22"/>
                <w:szCs w:val="22"/>
              </w:rPr>
              <w:t>11.3. Audinio spalvos kodas: Matt Velvet 93.</w:t>
            </w:r>
          </w:p>
        </w:tc>
        <w:tc>
          <w:tcPr>
            <w:tcW w:w="2727" w:type="dxa"/>
          </w:tcPr>
          <w:p w14:paraId="5200F8C7" w14:textId="77777777" w:rsidR="00EC49F3" w:rsidRPr="00532E60" w:rsidRDefault="00EC49F3" w:rsidP="00EC49F3"/>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lastRenderedPageBreak/>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11"/>
      <w:footerReference w:type="default" r:id="rId12"/>
      <w:headerReference w:type="first" r:id="rId13"/>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E311D" w14:textId="77777777" w:rsidR="005302AB" w:rsidRDefault="005302AB" w:rsidP="00C0552B">
      <w:r>
        <w:separator/>
      </w:r>
    </w:p>
  </w:endnote>
  <w:endnote w:type="continuationSeparator" w:id="0">
    <w:p w14:paraId="252FC91F" w14:textId="77777777" w:rsidR="005302AB" w:rsidRDefault="005302A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B63D0D8"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12605A">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4F1FA" w14:textId="77777777" w:rsidR="005302AB" w:rsidRDefault="005302AB" w:rsidP="00C0552B">
      <w:r>
        <w:separator/>
      </w:r>
    </w:p>
  </w:footnote>
  <w:footnote w:type="continuationSeparator" w:id="0">
    <w:p w14:paraId="3765A61D" w14:textId="77777777" w:rsidR="005302AB" w:rsidRDefault="005302AB"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620CE"/>
    <w:rsid w:val="00095BC8"/>
    <w:rsid w:val="000B0ACA"/>
    <w:rsid w:val="000C0314"/>
    <w:rsid w:val="000E347F"/>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77590"/>
    <w:rsid w:val="002B32FE"/>
    <w:rsid w:val="002B5DAF"/>
    <w:rsid w:val="002E7A89"/>
    <w:rsid w:val="003074F9"/>
    <w:rsid w:val="00310725"/>
    <w:rsid w:val="0035321E"/>
    <w:rsid w:val="003806B3"/>
    <w:rsid w:val="003B4B8A"/>
    <w:rsid w:val="003C0523"/>
    <w:rsid w:val="003C2C9B"/>
    <w:rsid w:val="003D00C1"/>
    <w:rsid w:val="003F0FED"/>
    <w:rsid w:val="003F7A8D"/>
    <w:rsid w:val="004063C5"/>
    <w:rsid w:val="00424FC9"/>
    <w:rsid w:val="00451B33"/>
    <w:rsid w:val="00463841"/>
    <w:rsid w:val="00473DAB"/>
    <w:rsid w:val="00481266"/>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C2B8E"/>
    <w:rsid w:val="007D3C6C"/>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1528"/>
    <w:rsid w:val="00AE2520"/>
    <w:rsid w:val="00B12BEA"/>
    <w:rsid w:val="00B22E5B"/>
    <w:rsid w:val="00B23F10"/>
    <w:rsid w:val="00B4131B"/>
    <w:rsid w:val="00BA7130"/>
    <w:rsid w:val="00BC758D"/>
    <w:rsid w:val="00BD3367"/>
    <w:rsid w:val="00BE6489"/>
    <w:rsid w:val="00BF117F"/>
    <w:rsid w:val="00BF6532"/>
    <w:rsid w:val="00C01053"/>
    <w:rsid w:val="00C0552B"/>
    <w:rsid w:val="00C21CC2"/>
    <w:rsid w:val="00C35C63"/>
    <w:rsid w:val="00C47F8F"/>
    <w:rsid w:val="00C63FF1"/>
    <w:rsid w:val="00CA4BBD"/>
    <w:rsid w:val="00CB4456"/>
    <w:rsid w:val="00CC66B9"/>
    <w:rsid w:val="00CE226A"/>
    <w:rsid w:val="00CF6040"/>
    <w:rsid w:val="00D03EEF"/>
    <w:rsid w:val="00D128BB"/>
    <w:rsid w:val="00D25ACE"/>
    <w:rsid w:val="00D27F60"/>
    <w:rsid w:val="00D43BCF"/>
    <w:rsid w:val="00D5037D"/>
    <w:rsid w:val="00D539E0"/>
    <w:rsid w:val="00D56CE3"/>
    <w:rsid w:val="00D6023B"/>
    <w:rsid w:val="00D7141B"/>
    <w:rsid w:val="00DD3A2D"/>
    <w:rsid w:val="00E05693"/>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E30E-B899-4DBB-9019-C9BC0ED4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4231</Words>
  <Characters>2412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159</cp:revision>
  <dcterms:created xsi:type="dcterms:W3CDTF">2023-12-12T13:07:00Z</dcterms:created>
  <dcterms:modified xsi:type="dcterms:W3CDTF">2025-01-20T07:41:00Z</dcterms:modified>
</cp:coreProperties>
</file>