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362F" w14:textId="2C3D2B26" w:rsidR="00863170" w:rsidRPr="00863170" w:rsidRDefault="00863170" w:rsidP="00863170">
      <w:pPr>
        <w:tabs>
          <w:tab w:val="left" w:pos="576"/>
        </w:tabs>
        <w:spacing w:after="0" w:line="240" w:lineRule="auto"/>
        <w:jc w:val="right"/>
        <w:rPr>
          <w:rFonts w:ascii="Times New Roman" w:eastAsia="Times New Roman" w:hAnsi="Times New Roman" w:cs="Times New Roman"/>
          <w:kern w:val="0"/>
          <w:lang w:eastAsia="lt-LT"/>
          <w14:ligatures w14:val="none"/>
        </w:rPr>
      </w:pPr>
      <w:r w:rsidRPr="00863170">
        <w:rPr>
          <w:rFonts w:ascii="Times New Roman" w:eastAsia="Times New Roman" w:hAnsi="Times New Roman" w:cs="Times New Roman"/>
          <w:kern w:val="0"/>
          <w:lang w:eastAsia="lt-LT"/>
          <w14:ligatures w14:val="none"/>
        </w:rPr>
        <w:t>1 priedas</w:t>
      </w:r>
    </w:p>
    <w:p w14:paraId="1D1CDE53" w14:textId="77777777" w:rsidR="00863170" w:rsidRDefault="00863170" w:rsidP="00613D95">
      <w:pPr>
        <w:tabs>
          <w:tab w:val="left" w:pos="576"/>
        </w:tabs>
        <w:spacing w:after="0" w:line="240" w:lineRule="auto"/>
        <w:jc w:val="center"/>
        <w:rPr>
          <w:rFonts w:ascii="Times New Roman" w:eastAsia="Times New Roman" w:hAnsi="Times New Roman" w:cs="Times New Roman"/>
          <w:b/>
          <w:bCs/>
          <w:kern w:val="0"/>
          <w:lang w:eastAsia="lt-LT"/>
          <w14:ligatures w14:val="none"/>
        </w:rPr>
      </w:pPr>
    </w:p>
    <w:p w14:paraId="64451D9E" w14:textId="77777777" w:rsidR="00863170" w:rsidRDefault="00CAB858" w:rsidP="00613D95">
      <w:pPr>
        <w:tabs>
          <w:tab w:val="left" w:pos="576"/>
        </w:tabs>
        <w:spacing w:after="0" w:line="240" w:lineRule="auto"/>
        <w:jc w:val="center"/>
        <w:rPr>
          <w:rFonts w:ascii="Times New Roman" w:hAnsi="Times New Roman" w:cs="Times New Roman"/>
          <w:b/>
          <w:bCs/>
          <w:noProof/>
        </w:rPr>
      </w:pPr>
      <w:r w:rsidRPr="007C5FD4">
        <w:rPr>
          <w:rFonts w:ascii="Times New Roman" w:eastAsia="Times New Roman" w:hAnsi="Times New Roman" w:cs="Times New Roman"/>
          <w:b/>
          <w:bCs/>
          <w:kern w:val="0"/>
          <w:lang w:eastAsia="lt-LT"/>
          <w14:ligatures w14:val="none"/>
        </w:rPr>
        <w:t xml:space="preserve">TELIA LIETUVA, AB </w:t>
      </w:r>
      <w:r w:rsidR="706270E6" w:rsidRPr="007C5FD4">
        <w:rPr>
          <w:rFonts w:ascii="Times New Roman" w:hAnsi="Times New Roman" w:cs="Times New Roman"/>
          <w:b/>
          <w:bCs/>
          <w:noProof/>
        </w:rPr>
        <w:t>SĄNAUDŲ APSKAITOS SISTEMOS IR APSKAITOS ATSKYRIMO AUDITO UŽ 202</w:t>
      </w:r>
      <w:r w:rsidR="0068762E">
        <w:rPr>
          <w:rFonts w:ascii="Times New Roman" w:hAnsi="Times New Roman" w:cs="Times New Roman"/>
          <w:b/>
          <w:bCs/>
          <w:noProof/>
        </w:rPr>
        <w:t>5</w:t>
      </w:r>
      <w:r w:rsidR="706270E6" w:rsidRPr="007C5FD4">
        <w:rPr>
          <w:rFonts w:ascii="Times New Roman" w:hAnsi="Times New Roman" w:cs="Times New Roman"/>
          <w:b/>
          <w:bCs/>
          <w:noProof/>
        </w:rPr>
        <w:t xml:space="preserve"> </w:t>
      </w:r>
      <w:r w:rsidR="00F0249D" w:rsidRPr="007C5FD4">
        <w:rPr>
          <w:rFonts w:ascii="Times New Roman" w:hAnsi="Times New Roman" w:cs="Times New Roman"/>
          <w:b/>
          <w:bCs/>
          <w:noProof/>
        </w:rPr>
        <w:t xml:space="preserve">M. PASLAUGOS </w:t>
      </w:r>
    </w:p>
    <w:p w14:paraId="50DA5EEA" w14:textId="0D3FD117" w:rsidR="008A4DF8" w:rsidRPr="007C5FD4" w:rsidRDefault="706270E6" w:rsidP="00613D95">
      <w:pPr>
        <w:tabs>
          <w:tab w:val="left" w:pos="576"/>
        </w:tabs>
        <w:spacing w:after="0" w:line="240" w:lineRule="auto"/>
        <w:jc w:val="center"/>
        <w:rPr>
          <w:rFonts w:ascii="Times New Roman" w:hAnsi="Times New Roman" w:cs="Times New Roman"/>
          <w:b/>
          <w:bCs/>
          <w:noProof/>
        </w:rPr>
      </w:pPr>
      <w:r w:rsidRPr="007C5FD4">
        <w:rPr>
          <w:rFonts w:ascii="Times New Roman" w:hAnsi="Times New Roman" w:cs="Times New Roman"/>
          <w:b/>
          <w:bCs/>
          <w:noProof/>
        </w:rPr>
        <w:t>TECHNINĖ SPECIFIKACIJA</w:t>
      </w:r>
    </w:p>
    <w:p w14:paraId="0DD8C153" w14:textId="64782A9F" w:rsidR="004920C3" w:rsidRPr="007C5FD4" w:rsidRDefault="004920C3" w:rsidP="00613D95">
      <w:pPr>
        <w:tabs>
          <w:tab w:val="left" w:pos="576"/>
        </w:tabs>
        <w:spacing w:after="0" w:line="240" w:lineRule="auto"/>
        <w:jc w:val="both"/>
        <w:rPr>
          <w:rFonts w:ascii="Times New Roman" w:eastAsia="Times New Roman" w:hAnsi="Times New Roman" w:cs="Times New Roman"/>
          <w:b/>
          <w:bCs/>
          <w:kern w:val="0"/>
          <w:lang w:eastAsia="lt-LT"/>
          <w14:ligatures w14:val="none"/>
        </w:rPr>
      </w:pPr>
    </w:p>
    <w:p w14:paraId="4F7D364A" w14:textId="4E2E62AA" w:rsidR="004920C3" w:rsidRPr="007C5FD4" w:rsidRDefault="00806828" w:rsidP="00613D95">
      <w:pPr>
        <w:tabs>
          <w:tab w:val="left" w:pos="576"/>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4A388654" w:rsidRPr="007C5FD4">
        <w:rPr>
          <w:rFonts w:ascii="Times New Roman" w:eastAsia="Times New Roman" w:hAnsi="Times New Roman" w:cs="Times New Roman"/>
          <w:color w:val="000000"/>
          <w:kern w:val="0"/>
          <w:lang w:eastAsia="lt-LT"/>
          <w14:ligatures w14:val="none"/>
        </w:rPr>
        <w:t xml:space="preserve">1. </w:t>
      </w:r>
      <w:r w:rsidR="2BEBA853" w:rsidRPr="007C5FD4">
        <w:rPr>
          <w:rFonts w:ascii="Times New Roman" w:eastAsia="Times New Roman" w:hAnsi="Times New Roman" w:cs="Times New Roman"/>
          <w:color w:val="000000"/>
          <w:kern w:val="0"/>
          <w:lang w:eastAsia="lt-LT"/>
          <w14:ligatures w14:val="none"/>
        </w:rPr>
        <w:t xml:space="preserve">Pirkimo objektas – </w:t>
      </w:r>
      <w:r w:rsidR="4EF2F3A7" w:rsidRPr="007C5FD4">
        <w:rPr>
          <w:rFonts w:ascii="Times New Roman" w:eastAsia="Times New Roman" w:hAnsi="Times New Roman" w:cs="Times New Roman"/>
          <w:color w:val="000000"/>
          <w:kern w:val="0"/>
          <w:lang w:eastAsia="lt-LT"/>
          <w14:ligatures w14:val="none"/>
        </w:rPr>
        <w:t xml:space="preserve">Telia Lietuva, AB (toliau – Ūkio subjektas) </w:t>
      </w:r>
      <w:r w:rsidR="4EF2F3A7" w:rsidRPr="007C5FD4">
        <w:rPr>
          <w:rFonts w:ascii="Times New Roman" w:eastAsia="Times New Roman" w:hAnsi="Times New Roman" w:cs="Times New Roman"/>
          <w:kern w:val="0"/>
          <w14:ligatures w14:val="none"/>
        </w:rPr>
        <w:t xml:space="preserve">sąnaudų apskaitos sistemos ir apskaitos atskyrimo </w:t>
      </w:r>
      <w:r w:rsidR="2BEBA853" w:rsidRPr="007C5FD4">
        <w:rPr>
          <w:rFonts w:ascii="Times New Roman" w:eastAsia="Times New Roman" w:hAnsi="Times New Roman" w:cs="Times New Roman"/>
          <w:kern w:val="0"/>
          <w14:ligatures w14:val="none"/>
        </w:rPr>
        <w:t xml:space="preserve">audito </w:t>
      </w:r>
      <w:r w:rsidR="71978E68" w:rsidRPr="007C5FD4">
        <w:rPr>
          <w:rFonts w:ascii="Times New Roman" w:eastAsia="Times New Roman" w:hAnsi="Times New Roman" w:cs="Times New Roman"/>
          <w:kern w:val="0"/>
          <w14:ligatures w14:val="none"/>
        </w:rPr>
        <w:t xml:space="preserve">už </w:t>
      </w:r>
      <w:r w:rsidR="00523CC5" w:rsidRPr="007C5FD4">
        <w:rPr>
          <w:rFonts w:ascii="Times New Roman" w:eastAsia="Times New Roman" w:hAnsi="Times New Roman" w:cs="Times New Roman"/>
          <w:kern w:val="0"/>
          <w14:ligatures w14:val="none"/>
        </w:rPr>
        <w:t>202</w:t>
      </w:r>
      <w:r w:rsidR="00523CC5" w:rsidRPr="0009170E">
        <w:rPr>
          <w:rFonts w:ascii="Times New Roman" w:eastAsia="Times New Roman" w:hAnsi="Times New Roman" w:cs="Times New Roman"/>
          <w:kern w:val="0"/>
          <w14:ligatures w14:val="none"/>
        </w:rPr>
        <w:t>5</w:t>
      </w:r>
      <w:r w:rsidR="00523CC5" w:rsidRPr="007C5FD4">
        <w:rPr>
          <w:rFonts w:ascii="Times New Roman" w:eastAsia="Times New Roman" w:hAnsi="Times New Roman" w:cs="Times New Roman"/>
          <w:kern w:val="0"/>
          <w14:ligatures w14:val="none"/>
        </w:rPr>
        <w:t xml:space="preserve"> </w:t>
      </w:r>
      <w:r w:rsidR="71978E68" w:rsidRPr="007C5FD4">
        <w:rPr>
          <w:rFonts w:ascii="Times New Roman" w:eastAsia="Times New Roman" w:hAnsi="Times New Roman" w:cs="Times New Roman"/>
          <w:kern w:val="0"/>
          <w14:ligatures w14:val="none"/>
        </w:rPr>
        <w:t>m.</w:t>
      </w:r>
      <w:r w:rsidR="60BEDB40" w:rsidRPr="007C5FD4">
        <w:rPr>
          <w:rFonts w:ascii="Times New Roman" w:eastAsia="Times New Roman" w:hAnsi="Times New Roman" w:cs="Times New Roman"/>
          <w:kern w:val="0"/>
          <w14:ligatures w14:val="none"/>
        </w:rPr>
        <w:t>,</w:t>
      </w:r>
      <w:r w:rsidR="4EF2F3A7" w:rsidRPr="007C5FD4">
        <w:rPr>
          <w:rFonts w:ascii="Times New Roman" w:eastAsia="Times New Roman" w:hAnsi="Times New Roman" w:cs="Times New Roman"/>
          <w:kern w:val="0"/>
          <w14:ligatures w14:val="none"/>
        </w:rPr>
        <w:t xml:space="preserve"> </w:t>
      </w:r>
      <w:r w:rsidR="2BEBA853" w:rsidRPr="007C5FD4">
        <w:rPr>
          <w:rFonts w:ascii="Times New Roman" w:eastAsia="Times New Roman" w:hAnsi="Times New Roman" w:cs="Times New Roman"/>
          <w:color w:val="000000"/>
          <w:kern w:val="0"/>
          <w:lang w:eastAsia="lt-LT"/>
          <w14:ligatures w14:val="none"/>
        </w:rPr>
        <w:t xml:space="preserve">inicijuoto </w:t>
      </w:r>
      <w:r w:rsidR="4EF2F3A7" w:rsidRPr="007C5FD4">
        <w:rPr>
          <w:rFonts w:ascii="Times New Roman" w:eastAsia="Times New Roman" w:hAnsi="Times New Roman" w:cs="Times New Roman"/>
          <w:color w:val="000000"/>
          <w:kern w:val="0"/>
          <w:lang w:eastAsia="lt-LT"/>
          <w14:ligatures w14:val="none"/>
        </w:rPr>
        <w:t xml:space="preserve">vadovaujantis Lietuvos Respublikos elektroninių ryšių </w:t>
      </w:r>
      <w:r w:rsidR="0D75D56C" w:rsidRPr="007C5FD4">
        <w:rPr>
          <w:rFonts w:ascii="Times New Roman" w:eastAsia="Times New Roman" w:hAnsi="Times New Roman" w:cs="Times New Roman"/>
          <w:color w:val="000000"/>
          <w:kern w:val="0"/>
          <w:lang w:eastAsia="lt-LT"/>
          <w14:ligatures w14:val="none"/>
        </w:rPr>
        <w:t xml:space="preserve">įstatymo </w:t>
      </w:r>
      <w:r w:rsidR="4EF2F3A7" w:rsidRPr="007C5FD4">
        <w:rPr>
          <w:rFonts w:ascii="Times New Roman" w:eastAsia="Times New Roman" w:hAnsi="Times New Roman" w:cs="Times New Roman"/>
          <w:color w:val="000000"/>
          <w:kern w:val="0"/>
          <w:lang w:eastAsia="lt-LT"/>
          <w14:ligatures w14:val="none"/>
        </w:rPr>
        <w:t xml:space="preserve">(toliau – </w:t>
      </w:r>
      <w:r w:rsidR="4EF2F3A7" w:rsidRPr="007C5FD4" w:rsidDel="00FA017D">
        <w:rPr>
          <w:rFonts w:ascii="Times New Roman" w:eastAsia="Times New Roman" w:hAnsi="Times New Roman" w:cs="Times New Roman"/>
          <w:color w:val="000000"/>
          <w:kern w:val="0"/>
          <w:lang w:eastAsia="lt-LT"/>
          <w14:ligatures w14:val="none"/>
        </w:rPr>
        <w:t>ERĮ</w:t>
      </w:r>
      <w:r w:rsidR="4EF2F3A7" w:rsidRPr="007C5FD4">
        <w:rPr>
          <w:rFonts w:ascii="Times New Roman" w:eastAsia="Times New Roman" w:hAnsi="Times New Roman" w:cs="Times New Roman"/>
          <w:color w:val="000000"/>
          <w:kern w:val="0"/>
          <w:lang w:eastAsia="lt-LT"/>
          <w14:ligatures w14:val="none"/>
        </w:rPr>
        <w:t>)</w:t>
      </w:r>
      <w:r w:rsidR="0D75D56C" w:rsidRPr="007C5FD4">
        <w:rPr>
          <w:rFonts w:ascii="Times New Roman" w:eastAsia="Times New Roman" w:hAnsi="Times New Roman" w:cs="Times New Roman"/>
          <w:color w:val="000000"/>
          <w:kern w:val="0"/>
          <w:lang w:eastAsia="lt-LT"/>
          <w14:ligatures w14:val="none"/>
        </w:rPr>
        <w:t xml:space="preserve"> </w:t>
      </w:r>
      <w:r w:rsidR="63F65735" w:rsidRPr="007C5FD4">
        <w:rPr>
          <w:rFonts w:ascii="Times New Roman" w:eastAsia="Times New Roman" w:hAnsi="Times New Roman" w:cs="Times New Roman"/>
          <w:color w:val="000000"/>
          <w:kern w:val="0"/>
          <w:lang w:eastAsia="lt-LT"/>
          <w14:ligatures w14:val="none"/>
        </w:rPr>
        <w:t>20</w:t>
      </w:r>
      <w:r w:rsidR="0D75D56C" w:rsidRPr="007C5FD4">
        <w:rPr>
          <w:rFonts w:ascii="Times New Roman" w:eastAsia="Times New Roman" w:hAnsi="Times New Roman" w:cs="Times New Roman"/>
          <w:color w:val="000000"/>
          <w:kern w:val="0"/>
          <w:lang w:eastAsia="lt-LT"/>
          <w14:ligatures w14:val="none"/>
        </w:rPr>
        <w:t xml:space="preserve"> straipsnio </w:t>
      </w:r>
      <w:r w:rsidR="63F65735" w:rsidRPr="007C5FD4">
        <w:rPr>
          <w:rFonts w:ascii="Times New Roman" w:eastAsia="Times New Roman" w:hAnsi="Times New Roman" w:cs="Times New Roman"/>
          <w:color w:val="000000"/>
          <w:kern w:val="0"/>
          <w:lang w:eastAsia="lt-LT"/>
          <w14:ligatures w14:val="none"/>
        </w:rPr>
        <w:t>2</w:t>
      </w:r>
      <w:r w:rsidR="0D75D56C" w:rsidRPr="007C5FD4">
        <w:rPr>
          <w:rFonts w:ascii="Times New Roman" w:eastAsia="Times New Roman" w:hAnsi="Times New Roman" w:cs="Times New Roman"/>
          <w:color w:val="000000"/>
          <w:kern w:val="0"/>
          <w:lang w:eastAsia="lt-LT"/>
          <w14:ligatures w14:val="none"/>
        </w:rPr>
        <w:t xml:space="preserve"> dalimi</w:t>
      </w:r>
      <w:r w:rsidR="002F0A6F" w:rsidRPr="4F06DE98">
        <w:rPr>
          <w:rFonts w:ascii="Times New Roman" w:eastAsia="Times New Roman" w:hAnsi="Times New Roman" w:cs="Times New Roman"/>
          <w:color w:val="000000" w:themeColor="text1"/>
          <w:lang w:eastAsia="lt-LT"/>
        </w:rPr>
        <w:t xml:space="preserve"> ir 24 straipsnio 6 dalimi</w:t>
      </w:r>
      <w:r w:rsidR="4EF2F3A7" w:rsidRPr="007C5FD4">
        <w:rPr>
          <w:rFonts w:ascii="Times New Roman" w:eastAsia="Times New Roman" w:hAnsi="Times New Roman" w:cs="Times New Roman"/>
          <w:color w:val="000000"/>
          <w:kern w:val="0"/>
          <w:lang w:eastAsia="lt-LT"/>
          <w14:ligatures w14:val="none"/>
        </w:rPr>
        <w:t xml:space="preserve">, Apskaitos atskyrimo </w:t>
      </w:r>
      <w:r w:rsidR="0D75D56C" w:rsidRPr="007C5FD4">
        <w:rPr>
          <w:rFonts w:ascii="Times New Roman" w:eastAsia="Times New Roman" w:hAnsi="Times New Roman" w:cs="Times New Roman"/>
          <w:color w:val="000000"/>
          <w:kern w:val="0"/>
          <w:lang w:eastAsia="lt-LT"/>
          <w14:ligatures w14:val="none"/>
        </w:rPr>
        <w:t xml:space="preserve">taisyklių </w:t>
      </w:r>
      <w:r w:rsidR="4EF2F3A7" w:rsidRPr="007C5FD4">
        <w:rPr>
          <w:rFonts w:ascii="Times New Roman" w:eastAsia="Times New Roman" w:hAnsi="Times New Roman" w:cs="Times New Roman"/>
          <w:color w:val="000000"/>
          <w:kern w:val="0"/>
          <w:lang w:eastAsia="lt-LT"/>
          <w14:ligatures w14:val="none"/>
        </w:rPr>
        <w:t xml:space="preserve">ir su apskaitos atskyrimu </w:t>
      </w:r>
      <w:r w:rsidR="0D75D56C" w:rsidRPr="007C5FD4">
        <w:rPr>
          <w:rFonts w:ascii="Times New Roman" w:eastAsia="Times New Roman" w:hAnsi="Times New Roman" w:cs="Times New Roman"/>
          <w:color w:val="000000"/>
          <w:kern w:val="0"/>
          <w:lang w:eastAsia="lt-LT"/>
          <w14:ligatures w14:val="none"/>
        </w:rPr>
        <w:t>susijusių reikalavimų</w:t>
      </w:r>
      <w:r w:rsidR="4EF2F3A7" w:rsidRPr="007C5FD4">
        <w:rPr>
          <w:rFonts w:ascii="Times New Roman" w:eastAsia="Times New Roman" w:hAnsi="Times New Roman" w:cs="Times New Roman"/>
          <w:color w:val="000000"/>
          <w:kern w:val="0"/>
          <w:lang w:eastAsia="lt-LT"/>
          <w14:ligatures w14:val="none"/>
        </w:rPr>
        <w:t xml:space="preserve">, </w:t>
      </w:r>
      <w:r w:rsidR="0D75D56C" w:rsidRPr="007C5FD4">
        <w:rPr>
          <w:rFonts w:ascii="Times New Roman" w:eastAsia="Times New Roman" w:hAnsi="Times New Roman" w:cs="Times New Roman"/>
          <w:color w:val="000000"/>
          <w:kern w:val="0"/>
          <w:lang w:eastAsia="lt-LT"/>
          <w14:ligatures w14:val="none"/>
        </w:rPr>
        <w:t xml:space="preserve">patvirtintų </w:t>
      </w:r>
      <w:r w:rsidR="4EF2F3A7" w:rsidRPr="007C5FD4">
        <w:rPr>
          <w:rFonts w:ascii="Times New Roman" w:eastAsia="Times New Roman" w:hAnsi="Times New Roman" w:cs="Times New Roman"/>
          <w:color w:val="000000"/>
          <w:kern w:val="0"/>
          <w:lang w:eastAsia="lt-LT"/>
          <w14:ligatures w14:val="none"/>
        </w:rPr>
        <w:t xml:space="preserve">Lietuvos Respublikos ryšių reguliavimo tarnybos direktoriaus 2006 m. birželio 14 d. įsakymu Nr. 1V-738 „Dėl Apskaitos atskyrimo taisyklių ir su apskaitos atskyrimu susijusių reikalavimų patvirtinimo“, (toliau – </w:t>
      </w:r>
      <w:bookmarkStart w:id="0" w:name="_Hlk132727770"/>
      <w:r w:rsidR="4EF2F3A7" w:rsidRPr="007C5FD4">
        <w:rPr>
          <w:rFonts w:ascii="Times New Roman" w:eastAsia="Times New Roman" w:hAnsi="Times New Roman" w:cs="Times New Roman"/>
          <w:color w:val="000000"/>
          <w:kern w:val="0"/>
          <w:lang w:eastAsia="lt-LT"/>
          <w14:ligatures w14:val="none"/>
        </w:rPr>
        <w:t>Apskaitos atskyrimo taisyklės</w:t>
      </w:r>
      <w:bookmarkEnd w:id="0"/>
      <w:r w:rsidR="4EF2F3A7" w:rsidRPr="007C5FD4">
        <w:rPr>
          <w:rFonts w:ascii="Times New Roman" w:eastAsia="Times New Roman" w:hAnsi="Times New Roman" w:cs="Times New Roman"/>
          <w:color w:val="000000"/>
          <w:kern w:val="0"/>
          <w:lang w:eastAsia="lt-LT"/>
          <w14:ligatures w14:val="none"/>
        </w:rPr>
        <w:t>)</w:t>
      </w:r>
      <w:r w:rsidR="06C1A8DF" w:rsidRPr="007C5FD4">
        <w:rPr>
          <w:rFonts w:ascii="Times New Roman" w:eastAsia="Times New Roman" w:hAnsi="Times New Roman" w:cs="Times New Roman"/>
          <w:color w:val="000000"/>
          <w:kern w:val="0"/>
          <w:lang w:eastAsia="lt-LT"/>
          <w14:ligatures w14:val="none"/>
        </w:rPr>
        <w:t xml:space="preserve"> 49 punktu</w:t>
      </w:r>
      <w:r w:rsidR="4EF2F3A7" w:rsidRPr="007C5FD4">
        <w:rPr>
          <w:rFonts w:ascii="Times New Roman" w:eastAsia="Times New Roman" w:hAnsi="Times New Roman" w:cs="Times New Roman"/>
          <w:color w:val="000000"/>
          <w:kern w:val="0"/>
          <w:lang w:eastAsia="lt-LT"/>
          <w14:ligatures w14:val="none"/>
        </w:rPr>
        <w:t xml:space="preserve"> bei Sąnaudų apskaitos pagal visiškai paskirstytų sąnaudų metodą </w:t>
      </w:r>
      <w:r w:rsidR="5E3FF2F8" w:rsidRPr="007C5FD4">
        <w:rPr>
          <w:rFonts w:ascii="Times New Roman" w:eastAsia="Times New Roman" w:hAnsi="Times New Roman" w:cs="Times New Roman"/>
          <w:color w:val="000000"/>
          <w:kern w:val="0"/>
          <w:lang w:eastAsia="lt-LT"/>
          <w14:ligatures w14:val="none"/>
        </w:rPr>
        <w:t>taisyklių</w:t>
      </w:r>
      <w:r w:rsidR="4EF2F3A7" w:rsidRPr="007C5FD4">
        <w:rPr>
          <w:rFonts w:ascii="Times New Roman" w:eastAsia="Times New Roman" w:hAnsi="Times New Roman" w:cs="Times New Roman"/>
          <w:color w:val="000000"/>
          <w:kern w:val="0"/>
          <w:lang w:eastAsia="lt-LT"/>
          <w14:ligatures w14:val="none"/>
        </w:rPr>
        <w:t xml:space="preserve">, </w:t>
      </w:r>
      <w:r w:rsidR="5E3FF2F8" w:rsidRPr="007C5FD4">
        <w:rPr>
          <w:rFonts w:ascii="Times New Roman" w:eastAsia="Times New Roman" w:hAnsi="Times New Roman" w:cs="Times New Roman"/>
          <w:color w:val="000000"/>
          <w:kern w:val="0"/>
          <w:lang w:eastAsia="lt-LT"/>
          <w14:ligatures w14:val="none"/>
        </w:rPr>
        <w:t xml:space="preserve">patvirtintų </w:t>
      </w:r>
      <w:r w:rsidR="4EF2F3A7" w:rsidRPr="007C5FD4">
        <w:rPr>
          <w:rFonts w:ascii="Times New Roman" w:eastAsia="Times New Roman" w:hAnsi="Times New Roman" w:cs="Times New Roman"/>
          <w:color w:val="000000"/>
          <w:kern w:val="0"/>
          <w:lang w:eastAsia="lt-LT"/>
          <w14:ligatures w14:val="none"/>
        </w:rPr>
        <w:t>Lietuvos Respublikos ryšių reguliavimo tarnybos direktoriaus 2005 m. gruodžio 28 d. įsakymu Nr. 1V-1164 „Dėl Sąnaudų apskaitos pagal visiškai paskirstytų sąnaudų metodą taisyklių patvirtinimo“,</w:t>
      </w:r>
      <w:r w:rsidR="5E3FF2F8" w:rsidRPr="007C5FD4">
        <w:rPr>
          <w:rFonts w:ascii="Times New Roman" w:eastAsia="Times New Roman" w:hAnsi="Times New Roman" w:cs="Times New Roman"/>
          <w:color w:val="000000"/>
          <w:kern w:val="0"/>
          <w:lang w:eastAsia="lt-LT"/>
          <w14:ligatures w14:val="none"/>
        </w:rPr>
        <w:t xml:space="preserve"> </w:t>
      </w:r>
      <w:r w:rsidR="4EF2F3A7" w:rsidRPr="007C5FD4">
        <w:rPr>
          <w:rFonts w:ascii="Times New Roman" w:eastAsia="Times New Roman" w:hAnsi="Times New Roman" w:cs="Times New Roman"/>
          <w:color w:val="000000"/>
          <w:kern w:val="0"/>
          <w:lang w:eastAsia="lt-LT"/>
          <w14:ligatures w14:val="none"/>
        </w:rPr>
        <w:t>(toliau – Sąnaudų apskaitos taisyklės)</w:t>
      </w:r>
      <w:r w:rsidR="06C1A8DF" w:rsidRPr="007C5FD4">
        <w:rPr>
          <w:rFonts w:ascii="Times New Roman" w:eastAsia="Times New Roman" w:hAnsi="Times New Roman" w:cs="Times New Roman"/>
          <w:color w:val="000000"/>
          <w:kern w:val="0"/>
          <w:lang w:eastAsia="lt-LT"/>
          <w14:ligatures w14:val="none"/>
        </w:rPr>
        <w:t xml:space="preserve"> </w:t>
      </w:r>
      <w:r w:rsidR="4EF2F3A7" w:rsidRPr="007C5FD4">
        <w:rPr>
          <w:rFonts w:ascii="Times New Roman" w:eastAsia="Times New Roman" w:hAnsi="Times New Roman" w:cs="Times New Roman"/>
          <w:color w:val="000000"/>
          <w:kern w:val="0"/>
          <w:lang w:eastAsia="lt-LT"/>
          <w14:ligatures w14:val="none"/>
        </w:rPr>
        <w:t xml:space="preserve">(toliau abi kartu – </w:t>
      </w:r>
      <w:bookmarkStart w:id="1" w:name="_Hlk132201934"/>
      <w:r w:rsidR="4EF2F3A7" w:rsidRPr="007C5FD4">
        <w:rPr>
          <w:rFonts w:ascii="Times New Roman" w:eastAsia="Times New Roman" w:hAnsi="Times New Roman" w:cs="Times New Roman"/>
          <w:color w:val="000000"/>
          <w:kern w:val="0"/>
          <w:lang w:eastAsia="lt-LT"/>
          <w14:ligatures w14:val="none"/>
        </w:rPr>
        <w:t>Reguliavimo apskaitos taisyklės</w:t>
      </w:r>
      <w:bookmarkEnd w:id="1"/>
      <w:r w:rsidR="4EF2F3A7" w:rsidRPr="007C5FD4">
        <w:rPr>
          <w:rFonts w:ascii="Times New Roman" w:eastAsia="Times New Roman" w:hAnsi="Times New Roman" w:cs="Times New Roman"/>
          <w:color w:val="000000"/>
          <w:kern w:val="0"/>
          <w:lang w:eastAsia="lt-LT"/>
          <w14:ligatures w14:val="none"/>
        </w:rPr>
        <w:t>)</w:t>
      </w:r>
      <w:r w:rsidR="06C1A8DF" w:rsidRPr="007C5FD4">
        <w:rPr>
          <w:rFonts w:ascii="Times New Roman" w:eastAsia="Times New Roman" w:hAnsi="Times New Roman" w:cs="Times New Roman"/>
          <w:color w:val="000000"/>
          <w:kern w:val="0"/>
          <w:lang w:eastAsia="lt-LT"/>
          <w14:ligatures w14:val="none"/>
        </w:rPr>
        <w:t xml:space="preserve"> 55 punktu</w:t>
      </w:r>
      <w:r w:rsidR="00A84D2D" w:rsidRPr="4F06DE98">
        <w:rPr>
          <w:rFonts w:ascii="Times New Roman" w:eastAsia="Times New Roman" w:hAnsi="Times New Roman" w:cs="Times New Roman"/>
          <w:color w:val="000000" w:themeColor="text1"/>
          <w:lang w:eastAsia="lt-LT"/>
        </w:rPr>
        <w:t>,</w:t>
      </w:r>
      <w:r w:rsidR="7949ABC0" w:rsidRPr="007C5FD4">
        <w:rPr>
          <w:rFonts w:ascii="Times New Roman" w:eastAsia="Times New Roman" w:hAnsi="Times New Roman" w:cs="Times New Roman"/>
          <w:color w:val="000000"/>
          <w:kern w:val="0"/>
          <w:lang w:eastAsia="lt-LT"/>
          <w14:ligatures w14:val="none"/>
        </w:rPr>
        <w:t xml:space="preserve"> (toliau – auditas)</w:t>
      </w:r>
      <w:r w:rsidR="55E446CF" w:rsidRPr="007C5FD4">
        <w:rPr>
          <w:rFonts w:ascii="Times New Roman" w:eastAsia="Times New Roman" w:hAnsi="Times New Roman" w:cs="Times New Roman"/>
          <w:color w:val="000000"/>
          <w:kern w:val="0"/>
          <w:lang w:eastAsia="lt-LT"/>
          <w14:ligatures w14:val="none"/>
        </w:rPr>
        <w:t xml:space="preserve"> paslauga, kuri perkama </w:t>
      </w:r>
      <w:r w:rsidR="4EF2F3A7" w:rsidRPr="007C5FD4">
        <w:rPr>
          <w:rFonts w:ascii="Times New Roman" w:eastAsia="Times New Roman" w:hAnsi="Times New Roman" w:cs="Times New Roman"/>
          <w:color w:val="000000"/>
          <w:kern w:val="0"/>
          <w:lang w:eastAsia="lt-LT"/>
          <w14:ligatures w14:val="none"/>
        </w:rPr>
        <w:t>siekiant</w:t>
      </w:r>
      <w:r w:rsidR="7949ABC0" w:rsidRPr="007C5FD4">
        <w:rPr>
          <w:rFonts w:ascii="Times New Roman" w:eastAsia="Times New Roman" w:hAnsi="Times New Roman" w:cs="Times New Roman"/>
          <w:color w:val="000000"/>
          <w:kern w:val="0"/>
          <w:lang w:eastAsia="lt-LT"/>
          <w14:ligatures w14:val="none"/>
        </w:rPr>
        <w:t xml:space="preserve"> įsitikinti</w:t>
      </w:r>
      <w:r w:rsidR="4EF2F3A7" w:rsidRPr="007C5FD4">
        <w:rPr>
          <w:rFonts w:ascii="Times New Roman" w:eastAsia="Times New Roman" w:hAnsi="Times New Roman" w:cs="Times New Roman"/>
          <w:color w:val="000000"/>
          <w:kern w:val="0"/>
          <w:lang w:eastAsia="lt-LT"/>
          <w14:ligatures w14:val="none"/>
        </w:rPr>
        <w:t xml:space="preserve">: </w:t>
      </w:r>
    </w:p>
    <w:p w14:paraId="11988403" w14:textId="25546966" w:rsidR="004920C3" w:rsidRPr="007C5FD4" w:rsidRDefault="00565C9C" w:rsidP="00613D95">
      <w:pPr>
        <w:tabs>
          <w:tab w:val="left" w:pos="576"/>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CAB858" w:rsidRPr="007C5FD4">
        <w:rPr>
          <w:rFonts w:ascii="Times New Roman" w:eastAsia="Times New Roman" w:hAnsi="Times New Roman" w:cs="Times New Roman"/>
          <w:color w:val="000000"/>
          <w:kern w:val="0"/>
          <w:lang w:eastAsia="lt-LT"/>
          <w14:ligatures w14:val="none"/>
        </w:rPr>
        <w:t xml:space="preserve">1) ar Ūkio subjektas, įpareigotas apskaitą tvarkyti pagal Reguliavimo apskaitos taisyklėse nustatytus reikalavimus, tinkamai juos vykdė; </w:t>
      </w:r>
    </w:p>
    <w:p w14:paraId="230D1360" w14:textId="4EF0F5BC" w:rsidR="004920C3" w:rsidRPr="007C5FD4" w:rsidRDefault="00565C9C" w:rsidP="00613D95">
      <w:pPr>
        <w:tabs>
          <w:tab w:val="left" w:pos="576"/>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CAB858" w:rsidRPr="007C5FD4">
        <w:rPr>
          <w:rFonts w:ascii="Times New Roman" w:eastAsia="Times New Roman" w:hAnsi="Times New Roman" w:cs="Times New Roman"/>
          <w:color w:val="000000"/>
          <w:kern w:val="0"/>
          <w:lang w:eastAsia="lt-LT"/>
          <w14:ligatures w14:val="none"/>
        </w:rPr>
        <w:t>2)</w:t>
      </w:r>
      <w:r w:rsidR="00CAB858" w:rsidRPr="007C5FD4">
        <w:rPr>
          <w:rFonts w:ascii="Times New Roman" w:eastAsia="Times New Roman" w:hAnsi="Times New Roman" w:cs="Times New Roman"/>
          <w:kern w:val="0"/>
          <w:lang w:eastAsia="lt-LT"/>
          <w14:ligatures w14:val="none"/>
        </w:rPr>
        <w:t xml:space="preserve"> ar, vadovaujantis šios techninės specifikacijos 2 punkte nurodytais teisės aktais, Ūkio subjekto vykdytų veiklų </w:t>
      </w:r>
      <w:r w:rsidR="00F83CAC" w:rsidRPr="007C5FD4">
        <w:rPr>
          <w:rFonts w:ascii="Times New Roman" w:eastAsia="Times New Roman" w:hAnsi="Times New Roman" w:cs="Times New Roman"/>
          <w:kern w:val="0"/>
          <w:lang w:eastAsia="lt-LT"/>
          <w14:ligatures w14:val="none"/>
        </w:rPr>
        <w:t>sąnaudos</w:t>
      </w:r>
      <w:r w:rsidR="00CAB858" w:rsidRPr="007C5FD4">
        <w:rPr>
          <w:rFonts w:ascii="Times New Roman" w:eastAsia="Times New Roman" w:hAnsi="Times New Roman" w:cs="Times New Roman"/>
          <w:kern w:val="0"/>
          <w:lang w:eastAsia="lt-LT"/>
          <w14:ligatures w14:val="none"/>
        </w:rPr>
        <w:t>, pajamos, turtas ir įsipareigojimai buvo paskirstyti tinkamai</w:t>
      </w:r>
      <w:r w:rsidR="00D43094" w:rsidRPr="007C5FD4">
        <w:rPr>
          <w:rFonts w:ascii="Times New Roman" w:eastAsia="Times New Roman" w:hAnsi="Times New Roman" w:cs="Times New Roman"/>
          <w:kern w:val="0"/>
          <w:lang w:eastAsia="lt-LT"/>
          <w14:ligatures w14:val="none"/>
        </w:rPr>
        <w:t>.</w:t>
      </w:r>
      <w:r w:rsidR="00CAB858" w:rsidRPr="007C5FD4">
        <w:rPr>
          <w:rFonts w:ascii="Times New Roman" w:eastAsia="Times New Roman" w:hAnsi="Times New Roman" w:cs="Times New Roman"/>
          <w:kern w:val="0"/>
          <w:lang w:eastAsia="lt-LT"/>
          <w14:ligatures w14:val="none"/>
        </w:rPr>
        <w:t xml:space="preserve"> </w:t>
      </w:r>
    </w:p>
    <w:p w14:paraId="40ADA452" w14:textId="519119E0" w:rsidR="00F22513" w:rsidRPr="007C5FD4" w:rsidRDefault="5A9A789A" w:rsidP="00022A57">
      <w:pPr>
        <w:tabs>
          <w:tab w:val="left" w:pos="576"/>
        </w:tabs>
        <w:autoSpaceDE w:val="0"/>
        <w:autoSpaceDN w:val="0"/>
        <w:adjustRightInd w:val="0"/>
        <w:spacing w:after="0" w:line="240" w:lineRule="auto"/>
        <w:ind w:firstLine="567"/>
        <w:jc w:val="both"/>
        <w:rPr>
          <w:rFonts w:ascii="Times New Roman" w:eastAsia="Times New Roman" w:hAnsi="Times New Roman" w:cs="Times New Roman"/>
          <w:color w:val="000000"/>
          <w:kern w:val="0"/>
          <w:lang w:eastAsia="lt-LT"/>
          <w14:ligatures w14:val="none"/>
        </w:rPr>
      </w:pPr>
      <w:r w:rsidRPr="36FB6612">
        <w:rPr>
          <w:rFonts w:ascii="Times New Roman" w:eastAsia="Times New Roman" w:hAnsi="Times New Roman" w:cs="Times New Roman"/>
          <w:color w:val="000000" w:themeColor="text1"/>
          <w:lang w:val="lt"/>
        </w:rPr>
        <w:t xml:space="preserve">Visus audito rezultatus įforminančius dokumentus (nurodytus šios techninės specifikacijos </w:t>
      </w:r>
      <w:r w:rsidR="00064256" w:rsidRPr="36FB6612">
        <w:rPr>
          <w:rFonts w:ascii="Times New Roman" w:eastAsia="Times New Roman" w:hAnsi="Times New Roman" w:cs="Times New Roman"/>
          <w:color w:val="000000" w:themeColor="text1"/>
          <w:lang w:val="lt"/>
        </w:rPr>
        <w:t>8</w:t>
      </w:r>
      <w:r w:rsidR="00064256">
        <w:rPr>
          <w:rFonts w:ascii="Times New Roman" w:eastAsia="Times New Roman" w:hAnsi="Times New Roman" w:cs="Times New Roman"/>
          <w:color w:val="000000" w:themeColor="text1"/>
          <w:lang w:val="lt"/>
        </w:rPr>
        <w:t> </w:t>
      </w:r>
      <w:r w:rsidRPr="36FB6612">
        <w:rPr>
          <w:rFonts w:ascii="Times New Roman" w:eastAsia="Times New Roman" w:hAnsi="Times New Roman" w:cs="Times New Roman"/>
          <w:color w:val="000000" w:themeColor="text1"/>
          <w:lang w:val="lt"/>
        </w:rPr>
        <w:t xml:space="preserve">punkte) audito </w:t>
      </w:r>
      <w:r w:rsidR="00633641" w:rsidRPr="007C5FD4">
        <w:rPr>
          <w:rFonts w:ascii="Times New Roman" w:eastAsia="Times New Roman" w:hAnsi="Times New Roman" w:cs="Times New Roman"/>
          <w:color w:val="000000"/>
          <w:kern w:val="0"/>
          <w:lang w:eastAsia="lt-LT"/>
          <w14:ligatures w14:val="none"/>
        </w:rPr>
        <w:t xml:space="preserve">paslaugos </w:t>
      </w:r>
      <w:r w:rsidR="00CAB858" w:rsidRPr="007C5FD4">
        <w:rPr>
          <w:rFonts w:ascii="Times New Roman" w:eastAsia="Times New Roman" w:hAnsi="Times New Roman" w:cs="Times New Roman"/>
          <w:color w:val="000000"/>
          <w:kern w:val="0"/>
          <w:lang w:eastAsia="lt-LT"/>
          <w14:ligatures w14:val="none"/>
        </w:rPr>
        <w:t xml:space="preserve">teikėjas (toliau – teikėjas) turi pateikti ne vėliau kaip per tris mėnesius (šis laikotarpis apima konfidencialumo sutarties su Ūkio subjektu pasirašymą) nuo tos dienos, kai Lietuvos Respublikos ryšių reguliavimo tarnyba (toliau – perkančioji organizacija) perduos teikėjui Ūkio subjekto </w:t>
      </w:r>
      <w:r w:rsidR="00523CC5" w:rsidRPr="007C5FD4">
        <w:rPr>
          <w:rFonts w:ascii="Times New Roman" w:eastAsia="Times New Roman" w:hAnsi="Times New Roman" w:cs="Times New Roman"/>
          <w:color w:val="000000"/>
          <w:kern w:val="0"/>
          <w:lang w:eastAsia="lt-LT"/>
          <w14:ligatures w14:val="none"/>
        </w:rPr>
        <w:t>202</w:t>
      </w:r>
      <w:r w:rsidR="00523CC5">
        <w:rPr>
          <w:rFonts w:ascii="Times New Roman" w:eastAsia="Times New Roman" w:hAnsi="Times New Roman" w:cs="Times New Roman"/>
          <w:color w:val="000000"/>
          <w:kern w:val="0"/>
          <w:lang w:eastAsia="lt-LT"/>
          <w14:ligatures w14:val="none"/>
        </w:rPr>
        <w:t>5</w:t>
      </w:r>
      <w:r w:rsidR="00523CC5" w:rsidRPr="007C5FD4">
        <w:rPr>
          <w:rFonts w:ascii="Times New Roman" w:eastAsia="Times New Roman" w:hAnsi="Times New Roman" w:cs="Times New Roman"/>
          <w:color w:val="000000"/>
          <w:kern w:val="0"/>
          <w:lang w:eastAsia="lt-LT"/>
          <w14:ligatures w14:val="none"/>
        </w:rPr>
        <w:t xml:space="preserve"> </w:t>
      </w:r>
      <w:r w:rsidR="00CAB858" w:rsidRPr="007C5FD4">
        <w:rPr>
          <w:rFonts w:ascii="Times New Roman" w:eastAsia="Times New Roman" w:hAnsi="Times New Roman" w:cs="Times New Roman"/>
          <w:color w:val="000000"/>
          <w:kern w:val="0"/>
          <w:lang w:eastAsia="lt-LT"/>
          <w14:ligatures w14:val="none"/>
        </w:rPr>
        <w:t xml:space="preserve">m. </w:t>
      </w:r>
      <w:r w:rsidR="008B152E" w:rsidRPr="007C5FD4">
        <w:rPr>
          <w:rFonts w:ascii="Times New Roman" w:eastAsia="Times New Roman" w:hAnsi="Times New Roman" w:cs="Times New Roman"/>
          <w:color w:val="000000"/>
          <w:kern w:val="0"/>
          <w:lang w:eastAsia="lt-LT"/>
          <w14:ligatures w14:val="none"/>
        </w:rPr>
        <w:t>sąnaudų apskaitos</w:t>
      </w:r>
      <w:r w:rsidR="00991F6D" w:rsidRPr="007C5FD4">
        <w:rPr>
          <w:rFonts w:ascii="Times New Roman" w:eastAsia="Times New Roman" w:hAnsi="Times New Roman" w:cs="Times New Roman"/>
          <w:color w:val="000000"/>
          <w:kern w:val="0"/>
          <w:lang w:eastAsia="lt-LT"/>
          <w14:ligatures w14:val="none"/>
        </w:rPr>
        <w:t xml:space="preserve"> sistemos</w:t>
      </w:r>
      <w:r w:rsidR="008B152E" w:rsidRPr="007C5FD4">
        <w:rPr>
          <w:rFonts w:ascii="Times New Roman" w:eastAsia="Times New Roman" w:hAnsi="Times New Roman" w:cs="Times New Roman"/>
          <w:color w:val="000000"/>
          <w:kern w:val="0"/>
          <w:lang w:eastAsia="lt-LT"/>
          <w14:ligatures w14:val="none"/>
        </w:rPr>
        <w:t xml:space="preserve"> ir </w:t>
      </w:r>
      <w:r w:rsidR="00CAB858" w:rsidRPr="007C5FD4">
        <w:rPr>
          <w:rFonts w:ascii="Times New Roman" w:eastAsia="Times New Roman" w:hAnsi="Times New Roman" w:cs="Times New Roman"/>
          <w:color w:val="000000"/>
          <w:kern w:val="0"/>
          <w:lang w:eastAsia="lt-LT"/>
          <w14:ligatures w14:val="none"/>
        </w:rPr>
        <w:t xml:space="preserve">apskaitos atskyrimo </w:t>
      </w:r>
      <w:r w:rsidR="004643A3" w:rsidRPr="007C5FD4">
        <w:rPr>
          <w:rFonts w:ascii="Times New Roman" w:eastAsia="Times New Roman" w:hAnsi="Times New Roman" w:cs="Times New Roman"/>
          <w:color w:val="000000"/>
          <w:kern w:val="0"/>
          <w:lang w:eastAsia="lt-LT"/>
          <w14:ligatures w14:val="none"/>
        </w:rPr>
        <w:t xml:space="preserve">sistemos </w:t>
      </w:r>
      <w:r w:rsidR="00CAB858" w:rsidRPr="007C5FD4">
        <w:rPr>
          <w:rFonts w:ascii="Times New Roman" w:eastAsia="Times New Roman" w:hAnsi="Times New Roman" w:cs="Times New Roman"/>
          <w:color w:val="000000"/>
          <w:kern w:val="0"/>
          <w:lang w:eastAsia="lt-LT"/>
          <w14:ligatures w14:val="none"/>
        </w:rPr>
        <w:t xml:space="preserve">informaciją ir ataskaitas </w:t>
      </w:r>
      <w:r w:rsidR="00AB6A65" w:rsidRPr="007C5FD4">
        <w:rPr>
          <w:rFonts w:ascii="Times New Roman" w:eastAsia="Times New Roman" w:hAnsi="Times New Roman" w:cs="Times New Roman"/>
          <w:color w:val="000000"/>
          <w:kern w:val="0"/>
          <w:lang w:eastAsia="lt-LT"/>
          <w14:ligatures w14:val="none"/>
        </w:rPr>
        <w:t xml:space="preserve">(toliau </w:t>
      </w:r>
      <w:r w:rsidR="00510EBC" w:rsidRPr="007C5FD4">
        <w:rPr>
          <w:rFonts w:ascii="Times New Roman" w:eastAsia="Times New Roman" w:hAnsi="Times New Roman" w:cs="Times New Roman"/>
          <w:color w:val="000000"/>
          <w:kern w:val="0"/>
          <w:lang w:eastAsia="lt-LT"/>
          <w14:ligatures w14:val="none"/>
        </w:rPr>
        <w:t xml:space="preserve">kartu </w:t>
      </w:r>
      <w:r w:rsidR="00AB6A65" w:rsidRPr="007C5FD4">
        <w:rPr>
          <w:rFonts w:ascii="Times New Roman" w:eastAsia="Times New Roman" w:hAnsi="Times New Roman" w:cs="Times New Roman"/>
          <w:color w:val="000000"/>
          <w:kern w:val="0"/>
          <w:lang w:eastAsia="lt-LT"/>
          <w14:ligatures w14:val="none"/>
        </w:rPr>
        <w:t xml:space="preserve">– metinis ataskaitų rinkinys) </w:t>
      </w:r>
      <w:r w:rsidR="00CAB858" w:rsidRPr="007C5FD4">
        <w:rPr>
          <w:rFonts w:ascii="Times New Roman" w:eastAsia="Times New Roman" w:hAnsi="Times New Roman" w:cs="Times New Roman"/>
          <w:color w:val="000000"/>
          <w:kern w:val="0"/>
          <w:lang w:eastAsia="lt-LT"/>
          <w14:ligatures w14:val="none"/>
        </w:rPr>
        <w:t>(t. y. nuo duomenų perdavimo–priėmimo akto pasirašymo dienos, kuris pasirašomas ne vėliau kaip 5 darbo dienas po audito sutarties sudarymo). Teikėjas privalo atlikti auditą ne mažesne apimtimi, nei nurodyta šios techninės specifikacijos 2</w:t>
      </w:r>
      <w:r w:rsidR="00A4685A" w:rsidRPr="007C5FD4">
        <w:rPr>
          <w:rFonts w:ascii="Times New Roman" w:eastAsia="Times New Roman" w:hAnsi="Times New Roman" w:cs="Times New Roman"/>
          <w:color w:val="000000"/>
          <w:kern w:val="0"/>
          <w:lang w:eastAsia="lt-LT"/>
          <w14:ligatures w14:val="none"/>
        </w:rPr>
        <w:t>.2</w:t>
      </w:r>
      <w:r w:rsidR="00F7064D" w:rsidRPr="007C5FD4">
        <w:rPr>
          <w:rFonts w:ascii="Times New Roman" w:eastAsia="Times New Roman" w:hAnsi="Times New Roman" w:cs="Times New Roman"/>
          <w:color w:val="000000"/>
          <w:kern w:val="0"/>
          <w:lang w:eastAsia="lt-LT"/>
          <w14:ligatures w14:val="none"/>
        </w:rPr>
        <w:t xml:space="preserve"> </w:t>
      </w:r>
      <w:r w:rsidR="00A4685A" w:rsidRPr="007C5FD4">
        <w:rPr>
          <w:rFonts w:ascii="Times New Roman" w:eastAsia="Times New Roman" w:hAnsi="Times New Roman" w:cs="Times New Roman"/>
          <w:color w:val="000000"/>
          <w:kern w:val="0"/>
          <w:lang w:eastAsia="lt-LT"/>
          <w14:ligatures w14:val="none"/>
        </w:rPr>
        <w:t>pa</w:t>
      </w:r>
      <w:r w:rsidR="00CAB858" w:rsidRPr="007C5FD4">
        <w:rPr>
          <w:rFonts w:ascii="Times New Roman" w:eastAsia="Times New Roman" w:hAnsi="Times New Roman" w:cs="Times New Roman"/>
          <w:color w:val="000000"/>
          <w:kern w:val="0"/>
          <w:lang w:eastAsia="lt-LT"/>
          <w14:ligatures w14:val="none"/>
        </w:rPr>
        <w:t>punkt</w:t>
      </w:r>
      <w:r w:rsidR="00A4685A" w:rsidRPr="007C5FD4">
        <w:rPr>
          <w:rFonts w:ascii="Times New Roman" w:eastAsia="Times New Roman" w:hAnsi="Times New Roman" w:cs="Times New Roman"/>
          <w:color w:val="000000"/>
          <w:kern w:val="0"/>
          <w:lang w:eastAsia="lt-LT"/>
          <w14:ligatures w14:val="none"/>
        </w:rPr>
        <w:t>yj</w:t>
      </w:r>
      <w:r w:rsidR="00CAB858" w:rsidRPr="007C5FD4">
        <w:rPr>
          <w:rFonts w:ascii="Times New Roman" w:eastAsia="Times New Roman" w:hAnsi="Times New Roman" w:cs="Times New Roman"/>
          <w:color w:val="000000"/>
          <w:kern w:val="0"/>
          <w:lang w:eastAsia="lt-LT"/>
          <w14:ligatures w14:val="none"/>
        </w:rPr>
        <w:t>e, bei papildomai numatyti ir įvertinti vis</w:t>
      </w:r>
      <w:r w:rsidR="006D2836" w:rsidRPr="007C5FD4">
        <w:rPr>
          <w:rFonts w:ascii="Times New Roman" w:eastAsia="Times New Roman" w:hAnsi="Times New Roman" w:cs="Times New Roman"/>
          <w:color w:val="000000"/>
          <w:kern w:val="0"/>
          <w:lang w:eastAsia="lt-LT"/>
          <w14:ligatures w14:val="none"/>
        </w:rPr>
        <w:t>a</w:t>
      </w:r>
      <w:r w:rsidR="00CAB858" w:rsidRPr="007C5FD4">
        <w:rPr>
          <w:rFonts w:ascii="Times New Roman" w:eastAsia="Times New Roman" w:hAnsi="Times New Roman" w:cs="Times New Roman"/>
          <w:color w:val="000000"/>
          <w:kern w:val="0"/>
          <w:lang w:eastAsia="lt-LT"/>
          <w14:ligatures w14:val="none"/>
        </w:rPr>
        <w:t xml:space="preserve">s, o ne tik </w:t>
      </w:r>
      <w:r w:rsidR="0070655B" w:rsidRPr="007C5FD4">
        <w:rPr>
          <w:rFonts w:ascii="Times New Roman" w:eastAsia="Times New Roman" w:hAnsi="Times New Roman" w:cs="Times New Roman"/>
          <w:color w:val="000000"/>
          <w:kern w:val="0"/>
          <w:lang w:eastAsia="lt-LT"/>
          <w14:ligatures w14:val="none"/>
        </w:rPr>
        <w:t xml:space="preserve">nurodytas </w:t>
      </w:r>
      <w:r w:rsidR="00CAB858" w:rsidRPr="007C5FD4">
        <w:rPr>
          <w:rFonts w:ascii="Times New Roman" w:eastAsia="Times New Roman" w:hAnsi="Times New Roman" w:cs="Times New Roman"/>
          <w:color w:val="000000"/>
          <w:kern w:val="0"/>
          <w:lang w:eastAsia="lt-LT"/>
          <w14:ligatures w14:val="none"/>
        </w:rPr>
        <w:t>šios techninės specifikacijos 2</w:t>
      </w:r>
      <w:r w:rsidR="001855C2" w:rsidRPr="007C5FD4">
        <w:rPr>
          <w:rFonts w:ascii="Times New Roman" w:eastAsia="Times New Roman" w:hAnsi="Times New Roman" w:cs="Times New Roman"/>
          <w:color w:val="000000"/>
          <w:kern w:val="0"/>
          <w:lang w:eastAsia="lt-LT"/>
          <w14:ligatures w14:val="none"/>
        </w:rPr>
        <w:t>.2</w:t>
      </w:r>
      <w:r w:rsidR="00CAB858" w:rsidRPr="007C5FD4">
        <w:rPr>
          <w:rFonts w:ascii="Times New Roman" w:eastAsia="Times New Roman" w:hAnsi="Times New Roman" w:cs="Times New Roman"/>
          <w:color w:val="000000"/>
          <w:kern w:val="0"/>
          <w:lang w:eastAsia="lt-LT"/>
          <w14:ligatures w14:val="none"/>
        </w:rPr>
        <w:t xml:space="preserve"> </w:t>
      </w:r>
      <w:r w:rsidR="001855C2" w:rsidRPr="007C5FD4">
        <w:rPr>
          <w:rFonts w:ascii="Times New Roman" w:eastAsia="Times New Roman" w:hAnsi="Times New Roman" w:cs="Times New Roman"/>
          <w:color w:val="000000"/>
          <w:kern w:val="0"/>
          <w:lang w:eastAsia="lt-LT"/>
          <w14:ligatures w14:val="none"/>
        </w:rPr>
        <w:t>pa</w:t>
      </w:r>
      <w:r w:rsidR="00CAB858" w:rsidRPr="007C5FD4">
        <w:rPr>
          <w:rFonts w:ascii="Times New Roman" w:eastAsia="Times New Roman" w:hAnsi="Times New Roman" w:cs="Times New Roman"/>
          <w:color w:val="000000"/>
          <w:kern w:val="0"/>
          <w:lang w:eastAsia="lt-LT"/>
          <w14:ligatures w14:val="none"/>
        </w:rPr>
        <w:t>punkt</w:t>
      </w:r>
      <w:r w:rsidR="001855C2" w:rsidRPr="007C5FD4">
        <w:rPr>
          <w:rFonts w:ascii="Times New Roman" w:eastAsia="Times New Roman" w:hAnsi="Times New Roman" w:cs="Times New Roman"/>
          <w:color w:val="000000"/>
          <w:kern w:val="0"/>
          <w:lang w:eastAsia="lt-LT"/>
          <w14:ligatures w14:val="none"/>
        </w:rPr>
        <w:t>yj</w:t>
      </w:r>
      <w:r w:rsidR="00CAB858" w:rsidRPr="007C5FD4">
        <w:rPr>
          <w:rFonts w:ascii="Times New Roman" w:eastAsia="Times New Roman" w:hAnsi="Times New Roman" w:cs="Times New Roman"/>
          <w:color w:val="000000"/>
          <w:kern w:val="0"/>
          <w:lang w:eastAsia="lt-LT"/>
          <w14:ligatures w14:val="none"/>
        </w:rPr>
        <w:t xml:space="preserve">e </w:t>
      </w:r>
      <w:r w:rsidR="001855C2" w:rsidRPr="007C5FD4">
        <w:rPr>
          <w:rFonts w:ascii="Times New Roman" w:eastAsia="Times New Roman" w:hAnsi="Times New Roman" w:cs="Times New Roman"/>
          <w:color w:val="000000"/>
          <w:kern w:val="0"/>
          <w:lang w:eastAsia="lt-LT"/>
          <w14:ligatures w14:val="none"/>
        </w:rPr>
        <w:t>užduotis (</w:t>
      </w:r>
      <w:r w:rsidR="00CAB858" w:rsidRPr="007C5FD4">
        <w:rPr>
          <w:rFonts w:ascii="Times New Roman" w:eastAsia="Times New Roman" w:hAnsi="Times New Roman" w:cs="Times New Roman"/>
          <w:color w:val="000000"/>
          <w:kern w:val="0"/>
          <w:lang w:eastAsia="lt-LT"/>
          <w14:ligatures w14:val="none"/>
        </w:rPr>
        <w:t>darbus</w:t>
      </w:r>
      <w:r w:rsidR="00F22513" w:rsidRPr="007C5FD4">
        <w:rPr>
          <w:rFonts w:ascii="Times New Roman" w:eastAsia="Times New Roman" w:hAnsi="Times New Roman" w:cs="Times New Roman"/>
          <w:color w:val="000000"/>
          <w:kern w:val="0"/>
          <w:lang w:eastAsia="lt-LT"/>
          <w14:ligatures w14:val="none"/>
        </w:rPr>
        <w:t>)</w:t>
      </w:r>
      <w:r w:rsidR="00CAB858" w:rsidRPr="007C5FD4">
        <w:rPr>
          <w:rFonts w:ascii="Times New Roman" w:eastAsia="Times New Roman" w:hAnsi="Times New Roman" w:cs="Times New Roman"/>
          <w:color w:val="000000"/>
          <w:kern w:val="0"/>
          <w:lang w:eastAsia="lt-LT"/>
          <w14:ligatures w14:val="none"/>
        </w:rPr>
        <w:t xml:space="preserve">, </w:t>
      </w:r>
      <w:r w:rsidR="00F22513" w:rsidRPr="007C5FD4">
        <w:rPr>
          <w:rFonts w:ascii="Times New Roman" w:eastAsia="Times New Roman" w:hAnsi="Times New Roman" w:cs="Times New Roman"/>
          <w:color w:val="000000"/>
          <w:kern w:val="0"/>
          <w:lang w:eastAsia="lt-LT"/>
          <w14:ligatures w14:val="none"/>
        </w:rPr>
        <w:t xml:space="preserve">reikalingas </w:t>
      </w:r>
      <w:r w:rsidR="00CAB858" w:rsidRPr="007C5FD4">
        <w:rPr>
          <w:rFonts w:ascii="Times New Roman" w:eastAsia="Times New Roman" w:hAnsi="Times New Roman" w:cs="Times New Roman"/>
          <w:color w:val="000000"/>
          <w:kern w:val="0"/>
          <w:lang w:eastAsia="lt-LT"/>
          <w14:ligatures w14:val="none"/>
        </w:rPr>
        <w:t xml:space="preserve">tinkamai pasiruošti ir atlikti auditą. </w:t>
      </w:r>
    </w:p>
    <w:p w14:paraId="5482C038" w14:textId="4720B27E" w:rsidR="004920C3" w:rsidRPr="007C5FD4" w:rsidRDefault="4EF2F3A7" w:rsidP="4D19F0E8">
      <w:pPr>
        <w:tabs>
          <w:tab w:val="left" w:pos="576"/>
        </w:tabs>
        <w:autoSpaceDE w:val="0"/>
        <w:autoSpaceDN w:val="0"/>
        <w:adjustRightInd w:val="0"/>
        <w:spacing w:after="0" w:line="240" w:lineRule="auto"/>
        <w:ind w:firstLine="567"/>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14:ligatures w14:val="none"/>
        </w:rPr>
        <w:t xml:space="preserve">Techninėje specifikacijoje naudojamos sąvokos apibrėžtos </w:t>
      </w:r>
      <w:r w:rsidRPr="007C5FD4" w:rsidDel="00E12B0F">
        <w:rPr>
          <w:rFonts w:ascii="Times New Roman" w:eastAsia="Times New Roman" w:hAnsi="Times New Roman" w:cs="Times New Roman"/>
          <w:color w:val="000000"/>
          <w:kern w:val="0"/>
          <w14:ligatures w14:val="none"/>
        </w:rPr>
        <w:t>ERĮ</w:t>
      </w:r>
      <w:r w:rsidRPr="007C5FD4">
        <w:rPr>
          <w:rFonts w:ascii="Times New Roman" w:eastAsia="Times New Roman" w:hAnsi="Times New Roman" w:cs="Times New Roman"/>
          <w:color w:val="000000"/>
          <w:kern w:val="0"/>
          <w14:ligatures w14:val="none"/>
        </w:rPr>
        <w:t xml:space="preserve">, Reguliavimo apskaitos taisyklėse, Lietuvos Respublikos </w:t>
      </w:r>
      <w:r w:rsidR="00961E33" w:rsidRPr="00961E33">
        <w:rPr>
          <w:rFonts w:ascii="Times New Roman" w:eastAsia="Times New Roman" w:hAnsi="Times New Roman" w:cs="Times New Roman"/>
          <w:color w:val="000000"/>
          <w:kern w:val="0"/>
          <w14:ligatures w14:val="none"/>
        </w:rPr>
        <w:t xml:space="preserve">įmonių ir įmonių grupių atskaitomybės </w:t>
      </w:r>
      <w:r w:rsidRPr="007C5FD4">
        <w:rPr>
          <w:rFonts w:ascii="Times New Roman" w:eastAsia="Times New Roman" w:hAnsi="Times New Roman" w:cs="Times New Roman"/>
          <w:color w:val="000000"/>
          <w:kern w:val="0"/>
          <w14:ligatures w14:val="none"/>
        </w:rPr>
        <w:t xml:space="preserve">įstatyme, Lietuvos Respublikos </w:t>
      </w:r>
      <w:r w:rsidR="00471C58" w:rsidRPr="00471C58">
        <w:rPr>
          <w:rFonts w:ascii="Times New Roman" w:eastAsia="Times New Roman" w:hAnsi="Times New Roman" w:cs="Times New Roman"/>
          <w:color w:val="000000"/>
          <w:kern w:val="0"/>
          <w14:ligatures w14:val="none"/>
        </w:rPr>
        <w:t>finansinių ataskaitų audito ir kitų užtikrinimo paslaugų</w:t>
      </w:r>
      <w:r w:rsidR="00750A60">
        <w:rPr>
          <w:rFonts w:ascii="Times New Roman" w:eastAsia="Times New Roman" w:hAnsi="Times New Roman" w:cs="Times New Roman"/>
          <w:color w:val="000000"/>
          <w:kern w:val="0"/>
          <w14:ligatures w14:val="none"/>
        </w:rPr>
        <w:t xml:space="preserve"> </w:t>
      </w:r>
      <w:r w:rsidRPr="007C5FD4">
        <w:rPr>
          <w:rFonts w:ascii="Times New Roman" w:eastAsia="Times New Roman" w:hAnsi="Times New Roman" w:cs="Times New Roman"/>
          <w:color w:val="000000"/>
          <w:kern w:val="0"/>
          <w14:ligatures w14:val="none"/>
        </w:rPr>
        <w:t>įstatyme</w:t>
      </w:r>
      <w:r w:rsidR="513261EC" w:rsidRPr="007C5FD4">
        <w:rPr>
          <w:rFonts w:ascii="Times New Roman" w:eastAsia="Times New Roman" w:hAnsi="Times New Roman" w:cs="Times New Roman"/>
          <w:color w:val="000000"/>
          <w:kern w:val="0"/>
          <w14:ligatures w14:val="none"/>
        </w:rPr>
        <w:t xml:space="preserve"> ir </w:t>
      </w:r>
      <w:r w:rsidRPr="007C5FD4">
        <w:rPr>
          <w:rFonts w:ascii="Times New Roman" w:eastAsia="Times New Roman" w:hAnsi="Times New Roman" w:cs="Times New Roman"/>
          <w:color w:val="000000"/>
          <w:kern w:val="0"/>
          <w14:ligatures w14:val="none"/>
        </w:rPr>
        <w:t xml:space="preserve">tarptautiniuose </w:t>
      </w:r>
      <w:r w:rsidR="00630960">
        <w:rPr>
          <w:rFonts w:ascii="Times New Roman" w:eastAsia="Times New Roman" w:hAnsi="Times New Roman" w:cs="Times New Roman"/>
          <w:color w:val="000000"/>
          <w:kern w:val="0"/>
          <w14:ligatures w14:val="none"/>
        </w:rPr>
        <w:t>f</w:t>
      </w:r>
      <w:r w:rsidR="00630960" w:rsidRPr="00630960">
        <w:rPr>
          <w:rFonts w:ascii="Times New Roman" w:eastAsia="Times New Roman" w:hAnsi="Times New Roman" w:cs="Times New Roman"/>
          <w:color w:val="000000"/>
          <w:kern w:val="0"/>
          <w14:ligatures w14:val="none"/>
        </w:rPr>
        <w:t>inansinės atskaitomybės</w:t>
      </w:r>
      <w:r w:rsidRPr="007C5FD4">
        <w:rPr>
          <w:rFonts w:ascii="Times New Roman" w:eastAsia="Times New Roman" w:hAnsi="Times New Roman" w:cs="Times New Roman"/>
          <w:color w:val="000000"/>
          <w:kern w:val="0"/>
          <w14:ligatures w14:val="none"/>
        </w:rPr>
        <w:t xml:space="preserve"> standartuose.</w:t>
      </w:r>
    </w:p>
    <w:p w14:paraId="3714F4F8" w14:textId="62DF989E" w:rsidR="004920C3" w:rsidRPr="007C5FD4" w:rsidRDefault="008F60E8" w:rsidP="00806828">
      <w:pPr>
        <w:tabs>
          <w:tab w:val="left" w:pos="576"/>
          <w:tab w:val="left" w:pos="1134"/>
        </w:tabs>
        <w:autoSpaceDN w:val="0"/>
        <w:spacing w:after="0" w:line="240" w:lineRule="auto"/>
        <w:contextualSpacing/>
        <w:jc w:val="both"/>
        <w:rPr>
          <w:rFonts w:ascii="Times New Roman" w:eastAsia="Times New Roman" w:hAnsi="Times New Roman" w:cs="Times New Roman"/>
          <w:kern w:val="0"/>
          <w14:ligatures w14:val="none"/>
        </w:rPr>
      </w:pPr>
      <w:r w:rsidRPr="007C5FD4">
        <w:rPr>
          <w:rFonts w:ascii="Times New Roman" w:eastAsia="Calibri" w:hAnsi="Times New Roman" w:cs="Times New Roman"/>
          <w:kern w:val="0"/>
          <w14:ligatures w14:val="none"/>
        </w:rPr>
        <w:tab/>
        <w:t>2.</w:t>
      </w:r>
      <w:r w:rsidR="00CAB858" w:rsidRPr="007C5FD4">
        <w:rPr>
          <w:rFonts w:ascii="Times New Roman" w:eastAsia="Calibri" w:hAnsi="Times New Roman" w:cs="Times New Roman"/>
          <w:kern w:val="0"/>
          <w14:ligatures w14:val="none"/>
        </w:rPr>
        <w:t xml:space="preserve"> </w:t>
      </w:r>
      <w:r w:rsidR="00DA0730" w:rsidRPr="007C5FD4">
        <w:rPr>
          <w:rFonts w:ascii="Times New Roman" w:eastAsia="Calibri" w:hAnsi="Times New Roman" w:cs="Times New Roman"/>
          <w:kern w:val="0"/>
          <w14:ligatures w14:val="none"/>
        </w:rPr>
        <w:t xml:space="preserve">Reikalavimai </w:t>
      </w:r>
      <w:r w:rsidR="00CAB858" w:rsidRPr="007C5FD4">
        <w:rPr>
          <w:rFonts w:ascii="Times New Roman" w:eastAsia="Calibri" w:hAnsi="Times New Roman" w:cs="Times New Roman"/>
          <w:kern w:val="0"/>
          <w14:ligatures w14:val="none"/>
        </w:rPr>
        <w:t>a</w:t>
      </w:r>
      <w:r w:rsidR="5F74C957" w:rsidRPr="007C5FD4">
        <w:rPr>
          <w:rFonts w:ascii="Times New Roman" w:eastAsia="Calibri" w:hAnsi="Times New Roman" w:cs="Times New Roman"/>
          <w:kern w:val="0"/>
          <w14:ligatures w14:val="none"/>
        </w:rPr>
        <w:t>u</w:t>
      </w:r>
      <w:r w:rsidR="00CAB858" w:rsidRPr="007C5FD4">
        <w:rPr>
          <w:rFonts w:ascii="Times New Roman" w:eastAsia="Calibri" w:hAnsi="Times New Roman" w:cs="Times New Roman"/>
          <w:kern w:val="0"/>
          <w14:ligatures w14:val="none"/>
        </w:rPr>
        <w:t>dito</w:t>
      </w:r>
      <w:r w:rsidR="00A63261" w:rsidRPr="007C5FD4">
        <w:rPr>
          <w:rFonts w:ascii="Times New Roman" w:eastAsia="Calibri" w:hAnsi="Times New Roman" w:cs="Times New Roman"/>
          <w:kern w:val="0"/>
          <w14:ligatures w14:val="none"/>
        </w:rPr>
        <w:t xml:space="preserve"> paslaugai</w:t>
      </w:r>
      <w:r w:rsidR="638D5CAD">
        <w:rPr>
          <w:rFonts w:ascii="Times New Roman" w:eastAsia="Calibri" w:hAnsi="Times New Roman" w:cs="Times New Roman"/>
          <w:kern w:val="0"/>
          <w14:ligatures w14:val="none"/>
        </w:rPr>
        <w:t>:</w:t>
      </w:r>
    </w:p>
    <w:p w14:paraId="3A0692A7" w14:textId="440C814C" w:rsidR="004920C3" w:rsidRPr="007C5FD4" w:rsidRDefault="00565C9C" w:rsidP="00613D95">
      <w:pPr>
        <w:tabs>
          <w:tab w:val="left" w:pos="576"/>
          <w:tab w:val="left" w:pos="1701"/>
          <w:tab w:val="left" w:pos="2127"/>
        </w:tabs>
        <w:autoSpaceDE w:val="0"/>
        <w:autoSpaceDN w:val="0"/>
        <w:adjustRightInd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A63261" w:rsidRPr="007C5FD4">
        <w:rPr>
          <w:rFonts w:ascii="Times New Roman" w:eastAsia="Calibri" w:hAnsi="Times New Roman" w:cs="Times New Roman"/>
          <w:kern w:val="0"/>
          <w14:ligatures w14:val="none"/>
        </w:rPr>
        <w:t xml:space="preserve">2.1. </w:t>
      </w:r>
      <w:r w:rsidR="00CAB858" w:rsidRPr="007C5FD4">
        <w:rPr>
          <w:rFonts w:ascii="Times New Roman" w:eastAsia="Calibri" w:hAnsi="Times New Roman" w:cs="Times New Roman"/>
          <w:kern w:val="0"/>
          <w14:ligatures w14:val="none"/>
        </w:rPr>
        <w:t xml:space="preserve">Auditas atliekamas </w:t>
      </w:r>
      <w:r w:rsidR="00CAB858" w:rsidRPr="007C5FD4">
        <w:rPr>
          <w:rFonts w:ascii="Times New Roman" w:eastAsia="Calibri" w:hAnsi="Times New Roman" w:cs="Times New Roman"/>
          <w:color w:val="000000"/>
          <w:kern w:val="0"/>
          <w14:ligatures w14:val="none"/>
        </w:rPr>
        <w:t>vadovaujantis</w:t>
      </w:r>
      <w:r w:rsidR="00CAB858" w:rsidRPr="007C5FD4">
        <w:rPr>
          <w:rFonts w:ascii="Times New Roman" w:eastAsia="Calibri" w:hAnsi="Times New Roman" w:cs="Times New Roman"/>
          <w:kern w:val="0"/>
          <w14:ligatures w14:val="none"/>
        </w:rPr>
        <w:t>:</w:t>
      </w:r>
    </w:p>
    <w:p w14:paraId="2934F23A" w14:textId="40BDA06C" w:rsidR="004920C3" w:rsidRPr="007C5FD4" w:rsidRDefault="00E6310B" w:rsidP="00613D95">
      <w:pPr>
        <w:tabs>
          <w:tab w:val="left" w:pos="576"/>
          <w:tab w:val="left" w:pos="1134"/>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CAB858" w:rsidRPr="007C5FD4">
        <w:rPr>
          <w:rFonts w:ascii="Times New Roman" w:eastAsia="Times New Roman" w:hAnsi="Times New Roman" w:cs="Times New Roman"/>
          <w:color w:val="000000"/>
          <w:kern w:val="0"/>
          <w:lang w:eastAsia="lt-LT"/>
          <w14:ligatures w14:val="none"/>
        </w:rPr>
        <w:t>a) šia technine specifikacija;</w:t>
      </w:r>
    </w:p>
    <w:p w14:paraId="6F3D6193" w14:textId="62E8AEFB" w:rsidR="004920C3" w:rsidRPr="007C5FD4" w:rsidRDefault="00E6310B" w:rsidP="00613D95">
      <w:pPr>
        <w:tabs>
          <w:tab w:val="left" w:pos="576"/>
          <w:tab w:val="left" w:pos="1134"/>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14:ligatures w14:val="none"/>
        </w:rPr>
        <w:tab/>
      </w:r>
      <w:r w:rsidR="00CAB858" w:rsidRPr="007C5FD4">
        <w:rPr>
          <w:rFonts w:ascii="Times New Roman" w:eastAsia="Times New Roman" w:hAnsi="Times New Roman" w:cs="Times New Roman"/>
          <w:color w:val="000000"/>
          <w:kern w:val="0"/>
          <w14:ligatures w14:val="none"/>
        </w:rPr>
        <w:t xml:space="preserve">b) </w:t>
      </w:r>
      <w:r w:rsidR="00DD3350" w:rsidRPr="007C5FD4">
        <w:rPr>
          <w:rFonts w:ascii="Times New Roman" w:eastAsia="Times New Roman" w:hAnsi="Times New Roman" w:cs="Times New Roman"/>
          <w:color w:val="000000"/>
          <w:kern w:val="0"/>
          <w14:ligatures w14:val="none"/>
        </w:rPr>
        <w:t>F</w:t>
      </w:r>
      <w:r w:rsidR="00CAB858" w:rsidRPr="007C5FD4">
        <w:rPr>
          <w:rFonts w:ascii="Times New Roman" w:eastAsia="Times New Roman" w:hAnsi="Times New Roman" w:cs="Times New Roman"/>
          <w:color w:val="000000"/>
          <w:kern w:val="0"/>
          <w14:ligatures w14:val="none"/>
        </w:rPr>
        <w:t xml:space="preserve">inansinių ataskaitų audito </w:t>
      </w:r>
      <w:r w:rsidR="00750A60" w:rsidRPr="00471C58">
        <w:rPr>
          <w:rFonts w:ascii="Times New Roman" w:eastAsia="Times New Roman" w:hAnsi="Times New Roman" w:cs="Times New Roman"/>
          <w:color w:val="000000"/>
          <w:kern w:val="0"/>
          <w14:ligatures w14:val="none"/>
        </w:rPr>
        <w:t>ir kitų užtikrinimo paslaugų</w:t>
      </w:r>
      <w:r w:rsidR="00750A60">
        <w:rPr>
          <w:rFonts w:ascii="Times New Roman" w:eastAsia="Times New Roman" w:hAnsi="Times New Roman" w:cs="Times New Roman"/>
          <w:color w:val="000000"/>
          <w:kern w:val="0"/>
          <w14:ligatures w14:val="none"/>
        </w:rPr>
        <w:t xml:space="preserve"> </w:t>
      </w:r>
      <w:r w:rsidR="00CAB858" w:rsidRPr="007C5FD4">
        <w:rPr>
          <w:rFonts w:ascii="Times New Roman" w:eastAsia="Times New Roman" w:hAnsi="Times New Roman" w:cs="Times New Roman"/>
          <w:color w:val="000000"/>
          <w:kern w:val="0"/>
          <w14:ligatures w14:val="none"/>
        </w:rPr>
        <w:t>įstatymu;</w:t>
      </w:r>
    </w:p>
    <w:p w14:paraId="26EBB4D9" w14:textId="6A845B8D" w:rsidR="003511C4" w:rsidRPr="007C5FD4" w:rsidRDefault="00E6310B" w:rsidP="4D19F0E8">
      <w:pPr>
        <w:tabs>
          <w:tab w:val="left" w:pos="576"/>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7C5FD4">
        <w:rPr>
          <w:rFonts w:ascii="Times New Roman" w:eastAsia="Times New Roman" w:hAnsi="Times New Roman" w:cs="Times New Roman"/>
          <w:color w:val="000000"/>
          <w:kern w:val="0"/>
          <w14:ligatures w14:val="none"/>
        </w:rPr>
        <w:tab/>
      </w:r>
      <w:r w:rsidR="00CAB858" w:rsidRPr="007C5FD4">
        <w:rPr>
          <w:rFonts w:ascii="Times New Roman" w:eastAsia="Times New Roman" w:hAnsi="Times New Roman" w:cs="Times New Roman"/>
          <w:color w:val="000000"/>
          <w:kern w:val="0"/>
          <w14:ligatures w14:val="none"/>
        </w:rPr>
        <w:t>c)</w:t>
      </w:r>
      <w:r w:rsidR="50182514" w:rsidRPr="007C5FD4">
        <w:rPr>
          <w:rFonts w:ascii="Times New Roman" w:eastAsia="Times New Roman" w:hAnsi="Times New Roman" w:cs="Times New Roman"/>
          <w:color w:val="000000"/>
          <w:kern w:val="0"/>
          <w14:ligatures w14:val="none"/>
        </w:rPr>
        <w:t xml:space="preserve"> </w:t>
      </w:r>
      <w:r w:rsidR="00CAB858" w:rsidRPr="007C5FD4">
        <w:rPr>
          <w:rFonts w:ascii="Times New Roman" w:eastAsia="Times New Roman" w:hAnsi="Times New Roman" w:cs="Times New Roman"/>
          <w:color w:val="000000"/>
          <w:kern w:val="0"/>
          <w14:ligatures w14:val="none"/>
        </w:rPr>
        <w:t xml:space="preserve">Tarptautinės audito ir </w:t>
      </w:r>
      <w:r w:rsidR="32D85CC9" w:rsidRPr="007C5FD4">
        <w:rPr>
          <w:rFonts w:ascii="Times New Roman" w:eastAsia="Times New Roman" w:hAnsi="Times New Roman" w:cs="Times New Roman"/>
          <w:color w:val="000000"/>
          <w:kern w:val="0"/>
          <w14:ligatures w14:val="none"/>
        </w:rPr>
        <w:t>už</w:t>
      </w:r>
      <w:r w:rsidR="00CAB858" w:rsidRPr="007C5FD4">
        <w:rPr>
          <w:rFonts w:ascii="Times New Roman" w:eastAsia="Times New Roman" w:hAnsi="Times New Roman" w:cs="Times New Roman"/>
          <w:color w:val="000000"/>
          <w:kern w:val="0"/>
          <w14:ligatures w14:val="none"/>
        </w:rPr>
        <w:t>tik</w:t>
      </w:r>
      <w:r w:rsidR="32D85CC9" w:rsidRPr="007C5FD4">
        <w:rPr>
          <w:rFonts w:ascii="Times New Roman" w:eastAsia="Times New Roman" w:hAnsi="Times New Roman" w:cs="Times New Roman"/>
          <w:color w:val="000000"/>
          <w:kern w:val="0"/>
          <w14:ligatures w14:val="none"/>
        </w:rPr>
        <w:t>r</w:t>
      </w:r>
      <w:r w:rsidR="00CAB858" w:rsidRPr="007C5FD4">
        <w:rPr>
          <w:rFonts w:ascii="Times New Roman" w:eastAsia="Times New Roman" w:hAnsi="Times New Roman" w:cs="Times New Roman"/>
          <w:color w:val="000000"/>
          <w:kern w:val="0"/>
          <w14:ligatures w14:val="none"/>
        </w:rPr>
        <w:t xml:space="preserve">inimo standartų valdybos (angl. </w:t>
      </w:r>
      <w:r w:rsidR="00CAB858" w:rsidRPr="4D19F0E8">
        <w:rPr>
          <w:rFonts w:ascii="Times New Roman" w:eastAsia="Times New Roman" w:hAnsi="Times New Roman" w:cs="Times New Roman"/>
          <w:i/>
          <w:iCs/>
          <w:color w:val="000000"/>
          <w:kern w:val="0"/>
          <w14:ligatures w14:val="none"/>
        </w:rPr>
        <w:t xml:space="preserve">International </w:t>
      </w:r>
      <w:proofErr w:type="spellStart"/>
      <w:r w:rsidR="00CAB858" w:rsidRPr="4D19F0E8">
        <w:rPr>
          <w:rFonts w:ascii="Times New Roman" w:eastAsia="Times New Roman" w:hAnsi="Times New Roman" w:cs="Times New Roman"/>
          <w:i/>
          <w:iCs/>
          <w:color w:val="000000"/>
          <w:kern w:val="0"/>
          <w14:ligatures w14:val="none"/>
        </w:rPr>
        <w:t>Auditing</w:t>
      </w:r>
      <w:proofErr w:type="spellEnd"/>
      <w:r w:rsidR="00CAB858" w:rsidRPr="4D19F0E8">
        <w:rPr>
          <w:rFonts w:ascii="Times New Roman" w:eastAsia="Times New Roman" w:hAnsi="Times New Roman" w:cs="Times New Roman"/>
          <w:i/>
          <w:iCs/>
          <w:color w:val="000000"/>
          <w:kern w:val="0"/>
          <w14:ligatures w14:val="none"/>
        </w:rPr>
        <w:t xml:space="preserve"> </w:t>
      </w:r>
      <w:proofErr w:type="spellStart"/>
      <w:r w:rsidR="00CAB858" w:rsidRPr="4D19F0E8">
        <w:rPr>
          <w:rFonts w:ascii="Times New Roman" w:eastAsia="Times New Roman" w:hAnsi="Times New Roman" w:cs="Times New Roman"/>
          <w:i/>
          <w:iCs/>
          <w:color w:val="000000"/>
          <w:kern w:val="0"/>
          <w14:ligatures w14:val="none"/>
        </w:rPr>
        <w:t>and</w:t>
      </w:r>
      <w:proofErr w:type="spellEnd"/>
      <w:r w:rsidR="00CAB858" w:rsidRPr="4D19F0E8">
        <w:rPr>
          <w:rFonts w:ascii="Times New Roman" w:eastAsia="Times New Roman" w:hAnsi="Times New Roman" w:cs="Times New Roman"/>
          <w:i/>
          <w:iCs/>
          <w:color w:val="000000"/>
          <w:kern w:val="0"/>
          <w14:ligatures w14:val="none"/>
        </w:rPr>
        <w:t xml:space="preserve"> </w:t>
      </w:r>
      <w:proofErr w:type="spellStart"/>
      <w:r w:rsidR="00CAB858" w:rsidRPr="4D19F0E8">
        <w:rPr>
          <w:rFonts w:ascii="Times New Roman" w:eastAsia="Times New Roman" w:hAnsi="Times New Roman" w:cs="Times New Roman"/>
          <w:i/>
          <w:iCs/>
          <w:color w:val="000000"/>
          <w:kern w:val="0"/>
          <w14:ligatures w14:val="none"/>
        </w:rPr>
        <w:t>Assurance</w:t>
      </w:r>
      <w:proofErr w:type="spellEnd"/>
      <w:r w:rsidR="00CAB858" w:rsidRPr="4D19F0E8">
        <w:rPr>
          <w:rFonts w:ascii="Times New Roman" w:eastAsia="Times New Roman" w:hAnsi="Times New Roman" w:cs="Times New Roman"/>
          <w:i/>
          <w:iCs/>
          <w:color w:val="000000"/>
          <w:kern w:val="0"/>
          <w14:ligatures w14:val="none"/>
        </w:rPr>
        <w:t xml:space="preserve"> </w:t>
      </w:r>
      <w:proofErr w:type="spellStart"/>
      <w:r w:rsidR="00CAB858" w:rsidRPr="4D19F0E8">
        <w:rPr>
          <w:rFonts w:ascii="Times New Roman" w:eastAsia="Times New Roman" w:hAnsi="Times New Roman" w:cs="Times New Roman"/>
          <w:i/>
          <w:iCs/>
          <w:color w:val="000000"/>
          <w:kern w:val="0"/>
          <w14:ligatures w14:val="none"/>
        </w:rPr>
        <w:t>Standards</w:t>
      </w:r>
      <w:proofErr w:type="spellEnd"/>
      <w:r w:rsidR="00CAB858" w:rsidRPr="4D19F0E8">
        <w:rPr>
          <w:rFonts w:ascii="Times New Roman" w:eastAsia="Times New Roman" w:hAnsi="Times New Roman" w:cs="Times New Roman"/>
          <w:i/>
          <w:iCs/>
          <w:color w:val="000000"/>
          <w:kern w:val="0"/>
          <w14:ligatures w14:val="none"/>
        </w:rPr>
        <w:t xml:space="preserve"> </w:t>
      </w:r>
      <w:proofErr w:type="spellStart"/>
      <w:r w:rsidR="00CAB858" w:rsidRPr="4D19F0E8">
        <w:rPr>
          <w:rFonts w:ascii="Times New Roman" w:eastAsia="Times New Roman" w:hAnsi="Times New Roman" w:cs="Times New Roman"/>
          <w:i/>
          <w:iCs/>
          <w:color w:val="000000"/>
          <w:kern w:val="0"/>
          <w14:ligatures w14:val="none"/>
        </w:rPr>
        <w:t>Boards</w:t>
      </w:r>
      <w:proofErr w:type="spellEnd"/>
      <w:r w:rsidR="00CAB858" w:rsidRPr="007C5FD4">
        <w:rPr>
          <w:rFonts w:ascii="Times New Roman" w:eastAsia="Times New Roman" w:hAnsi="Times New Roman" w:cs="Times New Roman"/>
          <w:color w:val="000000"/>
          <w:kern w:val="0"/>
          <w14:ligatures w14:val="none"/>
        </w:rPr>
        <w:t>) patvirtintu 800-uoju tarptautiniu audito standartu (persvarstytu) „Specialūs svarstymai – pagal specialios paskirties tvarką sudarytų finansinių ataskaitų auditas“ ir kitais taikytinais tarptautiniais audito standartais (toliau – TAS), kaip tai numato minėtas 800-asis TAS;</w:t>
      </w:r>
    </w:p>
    <w:p w14:paraId="3045A507" w14:textId="50DD687E" w:rsidR="004920C3" w:rsidRPr="007C5FD4" w:rsidRDefault="00E6310B" w:rsidP="00613D95">
      <w:pPr>
        <w:tabs>
          <w:tab w:val="left" w:pos="576"/>
          <w:tab w:val="left" w:pos="1134"/>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4EF2F3A7" w:rsidRPr="007C5FD4">
        <w:rPr>
          <w:rFonts w:ascii="Times New Roman" w:eastAsia="Times New Roman" w:hAnsi="Times New Roman" w:cs="Times New Roman"/>
          <w:color w:val="000000"/>
          <w:kern w:val="0"/>
          <w:lang w:eastAsia="lt-LT"/>
          <w14:ligatures w14:val="none"/>
        </w:rPr>
        <w:t xml:space="preserve">d) </w:t>
      </w:r>
      <w:r w:rsidR="4EF2F3A7" w:rsidRPr="007C5FD4" w:rsidDel="00E12B0F">
        <w:rPr>
          <w:rFonts w:ascii="Times New Roman" w:eastAsia="Times New Roman" w:hAnsi="Times New Roman" w:cs="Times New Roman"/>
          <w:color w:val="000000"/>
          <w:kern w:val="0"/>
          <w:lang w:eastAsia="lt-LT"/>
          <w14:ligatures w14:val="none"/>
        </w:rPr>
        <w:t>ERĮ</w:t>
      </w:r>
      <w:r w:rsidR="4EF2F3A7" w:rsidRPr="007C5FD4">
        <w:rPr>
          <w:rFonts w:ascii="Times New Roman" w:eastAsia="Times New Roman" w:hAnsi="Times New Roman" w:cs="Times New Roman"/>
          <w:color w:val="000000"/>
          <w:kern w:val="0"/>
          <w:lang w:eastAsia="lt-LT"/>
          <w14:ligatures w14:val="none"/>
        </w:rPr>
        <w:t>;</w:t>
      </w:r>
    </w:p>
    <w:p w14:paraId="7AD8B7D5" w14:textId="7F1AE72B" w:rsidR="004920C3" w:rsidRPr="007C5FD4" w:rsidRDefault="00D44908" w:rsidP="00613D95">
      <w:pPr>
        <w:tabs>
          <w:tab w:val="left" w:pos="576"/>
          <w:tab w:val="left" w:pos="1134"/>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CAB858" w:rsidRPr="007C5FD4">
        <w:rPr>
          <w:rFonts w:ascii="Times New Roman" w:eastAsia="Times New Roman" w:hAnsi="Times New Roman" w:cs="Times New Roman"/>
          <w:color w:val="000000"/>
          <w:kern w:val="0"/>
          <w:lang w:eastAsia="lt-LT"/>
          <w14:ligatures w14:val="none"/>
        </w:rPr>
        <w:t>e)</w:t>
      </w:r>
      <w:r w:rsidR="052789C6" w:rsidRPr="007C5FD4">
        <w:rPr>
          <w:rFonts w:ascii="Times New Roman" w:eastAsia="Times New Roman" w:hAnsi="Times New Roman" w:cs="Times New Roman"/>
          <w:color w:val="000000"/>
          <w:kern w:val="0"/>
          <w:lang w:eastAsia="lt-LT"/>
          <w14:ligatures w14:val="none"/>
        </w:rPr>
        <w:t xml:space="preserve"> </w:t>
      </w:r>
      <w:r w:rsidR="00CAB858" w:rsidRPr="007C5FD4">
        <w:rPr>
          <w:rFonts w:ascii="Times New Roman" w:eastAsia="Times New Roman" w:hAnsi="Times New Roman" w:cs="Times New Roman"/>
          <w:color w:val="000000"/>
          <w:kern w:val="0"/>
          <w:lang w:eastAsia="lt-LT"/>
          <w14:ligatures w14:val="none"/>
        </w:rPr>
        <w:t>Reguliavimo apskaitos taisyklėmis;</w:t>
      </w:r>
    </w:p>
    <w:p w14:paraId="671172B8" w14:textId="713F7841" w:rsidR="004920C3" w:rsidRPr="007C5FD4" w:rsidRDefault="00D44908" w:rsidP="00613D95">
      <w:pPr>
        <w:tabs>
          <w:tab w:val="left" w:pos="576"/>
          <w:tab w:val="left" w:pos="1134"/>
          <w:tab w:val="left" w:pos="1701"/>
          <w:tab w:val="left" w:pos="2127"/>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C5FD4">
        <w:rPr>
          <w:rFonts w:ascii="Times New Roman" w:eastAsia="Times New Roman" w:hAnsi="Times New Roman" w:cs="Times New Roman"/>
          <w:kern w:val="0"/>
          <w:lang w:eastAsia="lt-LT"/>
          <w14:ligatures w14:val="none"/>
        </w:rPr>
        <w:tab/>
      </w:r>
      <w:r w:rsidR="00CAB858" w:rsidRPr="007C5FD4">
        <w:rPr>
          <w:rFonts w:ascii="Times New Roman" w:eastAsia="Times New Roman" w:hAnsi="Times New Roman" w:cs="Times New Roman"/>
          <w:kern w:val="0"/>
          <w:lang w:eastAsia="lt-LT"/>
          <w14:ligatures w14:val="none"/>
        </w:rPr>
        <w:t>h) kitais teisės aktais.</w:t>
      </w:r>
    </w:p>
    <w:p w14:paraId="236ADEED" w14:textId="0D3A0BBB" w:rsidR="004920C3" w:rsidRPr="007C5FD4" w:rsidRDefault="00D44908" w:rsidP="00613D95">
      <w:pPr>
        <w:tabs>
          <w:tab w:val="left" w:pos="576"/>
          <w:tab w:val="left" w:pos="1701"/>
          <w:tab w:val="left" w:pos="2127"/>
        </w:tabs>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CAB858" w:rsidRPr="007C5FD4">
        <w:rPr>
          <w:rFonts w:ascii="Times New Roman" w:eastAsia="Times New Roman" w:hAnsi="Times New Roman" w:cs="Times New Roman"/>
          <w:color w:val="000000"/>
          <w:kern w:val="0"/>
          <w:lang w:eastAsia="lt-LT"/>
          <w14:ligatures w14:val="none"/>
        </w:rPr>
        <w:t>2.</w:t>
      </w:r>
      <w:r w:rsidR="00537F74" w:rsidRPr="007C5FD4">
        <w:rPr>
          <w:rFonts w:ascii="Times New Roman" w:eastAsia="Times New Roman" w:hAnsi="Times New Roman" w:cs="Times New Roman"/>
          <w:color w:val="000000"/>
          <w:kern w:val="0"/>
          <w:lang w:eastAsia="lt-LT"/>
          <w14:ligatures w14:val="none"/>
        </w:rPr>
        <w:t>2</w:t>
      </w:r>
      <w:r w:rsidR="00CAB858" w:rsidRPr="007C5FD4">
        <w:rPr>
          <w:rFonts w:ascii="Times New Roman" w:eastAsia="Times New Roman" w:hAnsi="Times New Roman" w:cs="Times New Roman"/>
          <w:color w:val="000000"/>
          <w:kern w:val="0"/>
          <w:lang w:eastAsia="lt-LT"/>
          <w14:ligatures w14:val="none"/>
        </w:rPr>
        <w:t>. Audito metu teikėjas privalo:</w:t>
      </w:r>
    </w:p>
    <w:p w14:paraId="4DAA3343" w14:textId="6904ED12" w:rsidR="002B148B" w:rsidRPr="007C5FD4" w:rsidRDefault="00D44908" w:rsidP="00613D95">
      <w:pPr>
        <w:tabs>
          <w:tab w:val="left" w:pos="576"/>
          <w:tab w:val="left" w:pos="1701"/>
          <w:tab w:val="left" w:pos="2127"/>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7C5FD4">
        <w:rPr>
          <w:rFonts w:ascii="Times New Roman" w:eastAsia="Times New Roman" w:hAnsi="Times New Roman" w:cs="Times New Roman"/>
          <w:color w:val="000000"/>
          <w:kern w:val="0"/>
          <w:lang w:eastAsia="lt-LT"/>
          <w14:ligatures w14:val="none"/>
        </w:rPr>
        <w:tab/>
      </w:r>
      <w:r w:rsidR="002B148B" w:rsidRPr="007C5FD4">
        <w:rPr>
          <w:rFonts w:ascii="Times New Roman" w:eastAsia="Times New Roman" w:hAnsi="Times New Roman" w:cs="Times New Roman"/>
          <w:color w:val="000000"/>
          <w:kern w:val="0"/>
          <w:lang w:eastAsia="lt-LT"/>
          <w14:ligatures w14:val="none"/>
        </w:rPr>
        <w:t>2.2.1</w:t>
      </w:r>
      <w:r w:rsidR="007D35B0" w:rsidRPr="007C5FD4">
        <w:rPr>
          <w:rFonts w:ascii="Times New Roman" w:eastAsia="Times New Roman" w:hAnsi="Times New Roman" w:cs="Times New Roman"/>
          <w:color w:val="000000"/>
          <w:kern w:val="0"/>
          <w:lang w:eastAsia="lt-LT"/>
          <w14:ligatures w14:val="none"/>
        </w:rPr>
        <w:t xml:space="preserve">. </w:t>
      </w:r>
      <w:r w:rsidR="007D35B0" w:rsidRPr="007C5FD4">
        <w:rPr>
          <w:rFonts w:ascii="Times New Roman" w:eastAsia="Calibri" w:hAnsi="Times New Roman" w:cs="Times New Roman"/>
          <w:kern w:val="0"/>
          <w14:ligatures w14:val="none"/>
        </w:rPr>
        <w:t>susipažinti:</w:t>
      </w:r>
    </w:p>
    <w:p w14:paraId="35FAA121" w14:textId="7091F9CA" w:rsidR="001E6D2E" w:rsidRPr="007C5FD4" w:rsidRDefault="00D44908" w:rsidP="4D19F0E8">
      <w:pPr>
        <w:tabs>
          <w:tab w:val="left" w:pos="576"/>
          <w:tab w:val="left" w:pos="1701"/>
          <w:tab w:val="left" w:pos="2127"/>
        </w:tabs>
        <w:autoSpaceDN w:val="0"/>
        <w:spacing w:after="0" w:line="240" w:lineRule="auto"/>
        <w:contextualSpacing/>
        <w:jc w:val="both"/>
        <w:rPr>
          <w:rFonts w:ascii="Times New Roman" w:eastAsia="Calibri" w:hAnsi="Times New Roman" w:cs="Times New Roman"/>
        </w:rPr>
      </w:pPr>
      <w:r w:rsidRPr="007C5FD4">
        <w:rPr>
          <w:rFonts w:ascii="Times New Roman" w:eastAsia="Calibri" w:hAnsi="Times New Roman" w:cs="Times New Roman"/>
          <w:kern w:val="0"/>
          <w14:ligatures w14:val="none"/>
        </w:rPr>
        <w:tab/>
      </w:r>
      <w:r w:rsidR="00005275" w:rsidRPr="007C5FD4">
        <w:rPr>
          <w:rFonts w:ascii="Times New Roman" w:eastAsia="Calibri" w:hAnsi="Times New Roman" w:cs="Times New Roman"/>
          <w:kern w:val="0"/>
          <w14:ligatures w14:val="none"/>
        </w:rPr>
        <w:t>2.2.1.1.</w:t>
      </w:r>
      <w:r w:rsidR="00CAB858" w:rsidRPr="007C5FD4">
        <w:rPr>
          <w:rFonts w:ascii="Times New Roman" w:eastAsia="Calibri" w:hAnsi="Times New Roman" w:cs="Times New Roman"/>
          <w:kern w:val="0"/>
          <w14:ligatures w14:val="none"/>
        </w:rPr>
        <w:t xml:space="preserve"> su Ūkio subjekto </w:t>
      </w:r>
      <w:r w:rsidR="000C6B6E" w:rsidRPr="007C5FD4">
        <w:rPr>
          <w:rFonts w:ascii="Times New Roman" w:eastAsia="Calibri" w:hAnsi="Times New Roman" w:cs="Times New Roman"/>
          <w:kern w:val="0"/>
          <w14:ligatures w14:val="none"/>
        </w:rPr>
        <w:t>sąnaudų apskaitos sistema</w:t>
      </w:r>
      <w:r w:rsidR="00223FCB" w:rsidRPr="007C5FD4">
        <w:rPr>
          <w:rFonts w:ascii="Times New Roman" w:eastAsia="Calibri" w:hAnsi="Times New Roman" w:cs="Times New Roman"/>
          <w:kern w:val="0"/>
          <w14:ligatures w14:val="none"/>
        </w:rPr>
        <w:t xml:space="preserve"> </w:t>
      </w:r>
      <w:r w:rsidR="00223FCB" w:rsidRPr="007C5FD4">
        <w:rPr>
          <w:rFonts w:ascii="Times New Roman" w:hAnsi="Times New Roman" w:cs="Times New Roman"/>
        </w:rPr>
        <w:t>(Sąnaudų apskaitos taisyklių 6.27 papunktis)</w:t>
      </w:r>
      <w:r w:rsidR="565CAC1D" w:rsidRPr="007C5FD4">
        <w:rPr>
          <w:rFonts w:ascii="Times New Roman" w:hAnsi="Times New Roman" w:cs="Times New Roman"/>
        </w:rPr>
        <w:t xml:space="preserve"> </w:t>
      </w:r>
      <w:r w:rsidR="000C6B6E" w:rsidRPr="007C5FD4">
        <w:rPr>
          <w:rFonts w:ascii="Times New Roman" w:eastAsia="Calibri" w:hAnsi="Times New Roman" w:cs="Times New Roman"/>
          <w:kern w:val="0"/>
          <w14:ligatures w14:val="none"/>
        </w:rPr>
        <w:t xml:space="preserve">ir </w:t>
      </w:r>
      <w:r w:rsidR="00CAB858" w:rsidRPr="007C5FD4">
        <w:rPr>
          <w:rFonts w:ascii="Times New Roman" w:eastAsia="Calibri" w:hAnsi="Times New Roman" w:cs="Times New Roman"/>
          <w:kern w:val="0"/>
          <w14:ligatures w14:val="none"/>
        </w:rPr>
        <w:t>apskaitos atskyrimo sistema</w:t>
      </w:r>
      <w:r w:rsidR="00223FCB" w:rsidRPr="007C5FD4">
        <w:rPr>
          <w:rFonts w:ascii="Times New Roman" w:eastAsia="Calibri" w:hAnsi="Times New Roman" w:cs="Times New Roman"/>
          <w:kern w:val="0"/>
          <w14:ligatures w14:val="none"/>
        </w:rPr>
        <w:t xml:space="preserve"> </w:t>
      </w:r>
      <w:r w:rsidR="00223FCB" w:rsidRPr="007C5FD4">
        <w:rPr>
          <w:rFonts w:ascii="Times New Roman" w:hAnsi="Times New Roman" w:cs="Times New Roman"/>
        </w:rPr>
        <w:t>(Apskaitos atskyrimo taisyklių 6.1 papunktis)</w:t>
      </w:r>
      <w:r w:rsidR="007F08E9" w:rsidRPr="007C5FD4">
        <w:rPr>
          <w:rFonts w:ascii="Times New Roman" w:eastAsia="Calibri" w:hAnsi="Times New Roman" w:cs="Times New Roman"/>
          <w:kern w:val="0"/>
          <w14:ligatures w14:val="none"/>
        </w:rPr>
        <w:t xml:space="preserve"> (toliau </w:t>
      </w:r>
      <w:r w:rsidR="001500E9" w:rsidRPr="007C5FD4">
        <w:rPr>
          <w:rFonts w:ascii="Times New Roman" w:eastAsia="Calibri" w:hAnsi="Times New Roman" w:cs="Times New Roman"/>
          <w:kern w:val="0"/>
          <w14:ligatures w14:val="none"/>
        </w:rPr>
        <w:t xml:space="preserve">abi kartu – </w:t>
      </w:r>
      <w:r w:rsidR="001500E9" w:rsidRPr="007C5FD4">
        <w:rPr>
          <w:rFonts w:ascii="Times New Roman" w:eastAsia="Calibri" w:hAnsi="Times New Roman" w:cs="Times New Roman"/>
          <w:kern w:val="0"/>
          <w14:ligatures w14:val="none"/>
        </w:rPr>
        <w:lastRenderedPageBreak/>
        <w:t>Reguliavimo apskaitos sistema)</w:t>
      </w:r>
      <w:r w:rsidR="00CAB858" w:rsidRPr="007C5FD4">
        <w:rPr>
          <w:rFonts w:ascii="Times New Roman" w:eastAsia="Calibri" w:hAnsi="Times New Roman" w:cs="Times New Roman"/>
          <w:kern w:val="0"/>
          <w14:ligatures w14:val="none"/>
        </w:rPr>
        <w:t xml:space="preserve"> </w:t>
      </w:r>
      <w:r w:rsidR="000C6B6E" w:rsidRPr="007C5FD4">
        <w:rPr>
          <w:rFonts w:ascii="Times New Roman" w:eastAsia="Calibri" w:hAnsi="Times New Roman" w:cs="Times New Roman"/>
          <w:kern w:val="0"/>
          <w14:ligatures w14:val="none"/>
        </w:rPr>
        <w:t xml:space="preserve">bei </w:t>
      </w:r>
      <w:r w:rsidR="00510EBC" w:rsidRPr="007C5FD4">
        <w:rPr>
          <w:rFonts w:ascii="Times New Roman" w:eastAsia="Calibri" w:hAnsi="Times New Roman" w:cs="Times New Roman"/>
          <w:kern w:val="0"/>
          <w14:ligatures w14:val="none"/>
        </w:rPr>
        <w:t xml:space="preserve">metiniu </w:t>
      </w:r>
      <w:r w:rsidR="00CAB858" w:rsidRPr="007C5FD4">
        <w:rPr>
          <w:rFonts w:ascii="Times New Roman" w:eastAsia="Calibri" w:hAnsi="Times New Roman" w:cs="Times New Roman"/>
          <w:kern w:val="0"/>
          <w14:ligatures w14:val="none"/>
        </w:rPr>
        <w:t>ataskaitų rinkiniu tiek, kiek, teikėjo profesiniu vertinimu, būtina, kad teikėjas galėtų pateikti šios techninės specifikacijos 8 punkte nurodytus dokumentus;</w:t>
      </w:r>
      <w:r w:rsidR="00A90F4C" w:rsidRPr="007C5FD4">
        <w:rPr>
          <w:rFonts w:ascii="Times New Roman" w:eastAsia="Calibri" w:hAnsi="Times New Roman" w:cs="Times New Roman"/>
          <w:kern w:val="0"/>
          <w14:ligatures w14:val="none"/>
        </w:rPr>
        <w:tab/>
      </w:r>
    </w:p>
    <w:p w14:paraId="10039B53" w14:textId="4E521EF3" w:rsidR="001E6D2E" w:rsidRPr="007C5FD4" w:rsidRDefault="009310C0" w:rsidP="4D19F0E8">
      <w:pPr>
        <w:tabs>
          <w:tab w:val="left" w:pos="576"/>
          <w:tab w:val="left" w:pos="1701"/>
          <w:tab w:val="left" w:pos="2127"/>
        </w:tabs>
        <w:autoSpaceDN w:val="0"/>
        <w:spacing w:after="0" w:line="240" w:lineRule="auto"/>
        <w:ind w:firstLine="576"/>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2.2.1.2.</w:t>
      </w:r>
      <w:r w:rsidR="00CAB858" w:rsidRPr="007C5FD4">
        <w:rPr>
          <w:rFonts w:ascii="Times New Roman" w:eastAsia="Calibri" w:hAnsi="Times New Roman" w:cs="Times New Roman"/>
          <w:kern w:val="0"/>
          <w14:ligatures w14:val="none"/>
        </w:rPr>
        <w:t xml:space="preserve"> su Ūkio subjekto </w:t>
      </w:r>
      <w:r w:rsidR="001500E9" w:rsidRPr="007C5FD4">
        <w:rPr>
          <w:rFonts w:ascii="Times New Roman" w:eastAsia="Calibri" w:hAnsi="Times New Roman" w:cs="Times New Roman"/>
          <w:kern w:val="0"/>
          <w14:ligatures w14:val="none"/>
        </w:rPr>
        <w:t>Reguliavimo apskaitos</w:t>
      </w:r>
      <w:r w:rsidR="00CAB858" w:rsidRPr="007C5FD4">
        <w:rPr>
          <w:rFonts w:ascii="Times New Roman" w:eastAsia="Calibri" w:hAnsi="Times New Roman" w:cs="Times New Roman"/>
          <w:kern w:val="0"/>
          <w14:ligatures w14:val="none"/>
        </w:rPr>
        <w:t xml:space="preserve"> sistema bei Ūkio subjekto vadovo ar jo įgalioto asmens patvirtintu naudojamos </w:t>
      </w:r>
      <w:r w:rsidR="5DC98FB5">
        <w:rPr>
          <w:rFonts w:ascii="Times New Roman" w:eastAsia="Calibri" w:hAnsi="Times New Roman" w:cs="Times New Roman"/>
          <w:kern w:val="0"/>
          <w14:ligatures w14:val="none"/>
        </w:rPr>
        <w:t>Reguliavimo</w:t>
      </w:r>
      <w:r w:rsidR="00493FA3">
        <w:rPr>
          <w:rFonts w:ascii="Times New Roman" w:eastAsia="Calibri" w:hAnsi="Times New Roman" w:cs="Times New Roman"/>
          <w:kern w:val="0"/>
          <w14:ligatures w14:val="none"/>
        </w:rPr>
        <w:t xml:space="preserve"> apskaitos sistemos</w:t>
      </w:r>
      <w:r w:rsidR="00CAB858" w:rsidRPr="007C5FD4">
        <w:rPr>
          <w:rFonts w:ascii="Times New Roman" w:eastAsia="Calibri" w:hAnsi="Times New Roman" w:cs="Times New Roman"/>
          <w:kern w:val="0"/>
          <w14:ligatures w14:val="none"/>
        </w:rPr>
        <w:t xml:space="preserve"> aprašu (toliau – Sistemos aprašas) tam, kad, atsižvelgdamas į 315-ojo TAS „Reikšmingo iškraipymo rizikos nustatymas ir įvertinimas susipažįstant su įmone ir jos aplinka“, įvertintų reikšmingų iškraipymų riziką ir tinkamai suplanuotų bei atliktų auditą. Nustatydamas reikšmingumą, teikėjas turi laikytis reikšmingumui nustatyti taikomų TAS reikalavimų bei atsižvelgti į tai, kad audito išvados naudotojas yra perkančioji organizacija, kuri vadovaujasi</w:t>
      </w:r>
      <w:r w:rsidR="00AC4E13" w:rsidRPr="007C5FD4">
        <w:rPr>
          <w:rFonts w:ascii="Times New Roman" w:eastAsia="Calibri" w:hAnsi="Times New Roman" w:cs="Times New Roman"/>
          <w:kern w:val="0"/>
          <w14:ligatures w14:val="none"/>
        </w:rPr>
        <w:t xml:space="preserve"> metiniu</w:t>
      </w:r>
      <w:r w:rsidR="00CAB858" w:rsidRPr="007C5FD4">
        <w:rPr>
          <w:rFonts w:ascii="Times New Roman" w:eastAsia="Calibri" w:hAnsi="Times New Roman" w:cs="Times New Roman"/>
          <w:kern w:val="0"/>
          <w14:ligatures w14:val="none"/>
        </w:rPr>
        <w:t xml:space="preserve"> ataskaitų rinkiniu siekiant įsitikinti </w:t>
      </w:r>
      <w:r w:rsidR="00E04A2E" w:rsidRPr="13AF02D7">
        <w:rPr>
          <w:rFonts w:ascii="Times New Roman" w:eastAsia="Calibri" w:hAnsi="Times New Roman" w:cs="Times New Roman"/>
          <w:kern w:val="0"/>
          <w14:ligatures w14:val="none"/>
        </w:rPr>
        <w:t xml:space="preserve">ar </w:t>
      </w:r>
      <w:r w:rsidR="002A0419" w:rsidRPr="13AF02D7">
        <w:rPr>
          <w:rFonts w:ascii="Times New Roman" w:eastAsia="Calibri" w:hAnsi="Times New Roman" w:cs="Times New Roman"/>
          <w:kern w:val="0"/>
          <w14:ligatures w14:val="none"/>
        </w:rPr>
        <w:t xml:space="preserve">Ūkio subjekto ataskaitiniais metais naudota </w:t>
      </w:r>
      <w:r w:rsidR="00812937" w:rsidRPr="13AF02D7">
        <w:rPr>
          <w:rFonts w:ascii="Times New Roman" w:eastAsia="Calibri" w:hAnsi="Times New Roman" w:cs="Times New Roman"/>
          <w:kern w:val="0"/>
          <w14:ligatures w14:val="none"/>
        </w:rPr>
        <w:t xml:space="preserve">Reguliavimo apskaitos sistema </w:t>
      </w:r>
      <w:r w:rsidR="00271C4E" w:rsidRPr="13AF02D7">
        <w:rPr>
          <w:rFonts w:ascii="Times New Roman" w:eastAsia="Calibri" w:hAnsi="Times New Roman" w:cs="Times New Roman"/>
          <w:kern w:val="0"/>
          <w14:ligatures w14:val="none"/>
        </w:rPr>
        <w:t xml:space="preserve">ir Sistemos aprašas </w:t>
      </w:r>
      <w:r w:rsidR="002A0419" w:rsidRPr="13AF02D7">
        <w:rPr>
          <w:rFonts w:ascii="Times New Roman" w:eastAsia="Calibri" w:hAnsi="Times New Roman" w:cs="Times New Roman"/>
          <w:kern w:val="0"/>
          <w14:ligatures w14:val="none"/>
        </w:rPr>
        <w:t>atitinka Taisyklių reikalavimus</w:t>
      </w:r>
      <w:r w:rsidR="007474A4" w:rsidRPr="13AF02D7">
        <w:rPr>
          <w:rFonts w:ascii="Times New Roman" w:eastAsia="Calibri" w:hAnsi="Times New Roman" w:cs="Times New Roman"/>
          <w:kern w:val="0"/>
          <w14:ligatures w14:val="none"/>
        </w:rPr>
        <w:t>.</w:t>
      </w:r>
      <w:r w:rsidR="007474A4" w:rsidRPr="007C5FD4" w:rsidDel="007474A4">
        <w:rPr>
          <w:rFonts w:ascii="Times New Roman" w:eastAsia="Calibri" w:hAnsi="Times New Roman" w:cs="Times New Roman"/>
          <w:kern w:val="0"/>
          <w14:ligatures w14:val="none"/>
        </w:rPr>
        <w:t xml:space="preserve"> </w:t>
      </w:r>
    </w:p>
    <w:p w14:paraId="756A874E" w14:textId="357B4FDA" w:rsidR="004920C3" w:rsidRPr="007C5FD4" w:rsidRDefault="001F4C92" w:rsidP="00806828">
      <w:pPr>
        <w:tabs>
          <w:tab w:val="left" w:pos="576"/>
          <w:tab w:val="left" w:pos="1296"/>
          <w:tab w:val="left" w:pos="1701"/>
          <w:tab w:val="left" w:pos="2127"/>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5626B" w:rsidRPr="007C5FD4">
        <w:rPr>
          <w:rFonts w:ascii="Times New Roman" w:eastAsia="Calibri" w:hAnsi="Times New Roman" w:cs="Times New Roman"/>
          <w:kern w:val="0"/>
          <w14:ligatures w14:val="none"/>
        </w:rPr>
        <w:t>2.2</w:t>
      </w:r>
      <w:r w:rsidR="00BE013E" w:rsidRPr="007C5FD4">
        <w:rPr>
          <w:rFonts w:ascii="Times New Roman" w:eastAsia="Calibri" w:hAnsi="Times New Roman" w:cs="Times New Roman"/>
          <w:kern w:val="0"/>
          <w14:ligatures w14:val="none"/>
        </w:rPr>
        <w:t>.2.</w:t>
      </w:r>
      <w:r w:rsidR="00CAB858" w:rsidRPr="007C5FD4">
        <w:rPr>
          <w:rFonts w:ascii="Times New Roman" w:eastAsia="Calibri" w:hAnsi="Times New Roman" w:cs="Times New Roman"/>
          <w:kern w:val="0"/>
          <w14:ligatures w14:val="none"/>
        </w:rPr>
        <w:t xml:space="preserve"> atlikti:</w:t>
      </w:r>
    </w:p>
    <w:p w14:paraId="7FEF1375" w14:textId="41F48CDB" w:rsidR="00A6172D" w:rsidRPr="007C5FD4" w:rsidRDefault="00D44908" w:rsidP="00613D95">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B2DC11C" w:rsidRPr="007C5FD4">
        <w:rPr>
          <w:rFonts w:ascii="Times New Roman" w:eastAsia="Calibri" w:hAnsi="Times New Roman" w:cs="Times New Roman"/>
          <w:kern w:val="0"/>
          <w14:ligatures w14:val="none"/>
        </w:rPr>
        <w:t>2.2.2.1.</w:t>
      </w:r>
      <w:r w:rsidR="4EF2F3A7" w:rsidRPr="007C5FD4">
        <w:rPr>
          <w:rFonts w:ascii="Times New Roman" w:eastAsia="Calibri" w:hAnsi="Times New Roman" w:cs="Times New Roman"/>
          <w:kern w:val="0"/>
          <w14:ligatures w14:val="none"/>
        </w:rPr>
        <w:t xml:space="preserve"> Ūkio subjekto pajamų, sąnaudų, turto ir įsipareigojimų perkėlimo iš </w:t>
      </w:r>
      <w:r w:rsidR="60DF9819" w:rsidRPr="007C5FD4">
        <w:rPr>
          <w:rFonts w:ascii="Times New Roman" w:eastAsia="Calibri" w:hAnsi="Times New Roman" w:cs="Times New Roman"/>
          <w:kern w:val="0"/>
          <w14:ligatures w14:val="none"/>
        </w:rPr>
        <w:t>patikrintos auditoriaus</w:t>
      </w:r>
      <w:r w:rsidR="4135D800" w:rsidRPr="007C5FD4">
        <w:rPr>
          <w:rFonts w:ascii="Times New Roman" w:eastAsia="Calibri" w:hAnsi="Times New Roman" w:cs="Times New Roman"/>
          <w:kern w:val="0"/>
          <w14:ligatures w14:val="none"/>
        </w:rPr>
        <w:t xml:space="preserve"> </w:t>
      </w:r>
      <w:r w:rsidR="4EF2F3A7" w:rsidRPr="007C5FD4">
        <w:rPr>
          <w:rFonts w:ascii="Times New Roman" w:eastAsia="Calibri" w:hAnsi="Times New Roman" w:cs="Times New Roman"/>
          <w:kern w:val="0"/>
          <w14:ligatures w14:val="none"/>
        </w:rPr>
        <w:t>finansinės atskaitomybės</w:t>
      </w:r>
      <w:r w:rsidR="3BAE378D" w:rsidRPr="007C5FD4">
        <w:rPr>
          <w:rFonts w:ascii="Times New Roman" w:eastAsia="Calibri" w:hAnsi="Times New Roman" w:cs="Times New Roman"/>
          <w:kern w:val="0"/>
          <w14:ligatures w14:val="none"/>
        </w:rPr>
        <w:t>, įskaitant didžiosios knygos sąskaitų, iš kurių formuojami Ūkio subjekto finansinės atskaitomybės dokumentai,</w:t>
      </w:r>
      <w:r w:rsidR="4EF2F3A7" w:rsidRPr="007C5FD4">
        <w:rPr>
          <w:rFonts w:ascii="Times New Roman" w:eastAsia="Calibri" w:hAnsi="Times New Roman" w:cs="Times New Roman"/>
          <w:kern w:val="0"/>
          <w14:ligatures w14:val="none"/>
        </w:rPr>
        <w:t xml:space="preserve"> į </w:t>
      </w:r>
      <w:r w:rsidR="69F5CC9F" w:rsidRPr="007C5FD4">
        <w:rPr>
          <w:rFonts w:ascii="Times New Roman" w:eastAsia="Calibri" w:hAnsi="Times New Roman" w:cs="Times New Roman"/>
          <w:kern w:val="0"/>
          <w14:ligatures w14:val="none"/>
        </w:rPr>
        <w:t>Reguliavimo apskaitos sistemą</w:t>
      </w:r>
      <w:r w:rsidR="4EF2F3A7" w:rsidRPr="007C5FD4">
        <w:rPr>
          <w:rFonts w:ascii="Times New Roman" w:eastAsia="Calibri" w:hAnsi="Times New Roman" w:cs="Times New Roman"/>
          <w:kern w:val="0"/>
          <w14:ligatures w14:val="none"/>
        </w:rPr>
        <w:t xml:space="preserve"> </w:t>
      </w:r>
      <w:r w:rsidR="3BAE378D" w:rsidRPr="007C5FD4">
        <w:rPr>
          <w:rFonts w:ascii="Times New Roman" w:eastAsia="Calibri" w:hAnsi="Times New Roman" w:cs="Times New Roman"/>
          <w:kern w:val="0"/>
          <w14:ligatures w14:val="none"/>
        </w:rPr>
        <w:t xml:space="preserve">pilnumo </w:t>
      </w:r>
      <w:r w:rsidR="4EF2F3A7" w:rsidRPr="007C5FD4">
        <w:rPr>
          <w:rFonts w:ascii="Times New Roman" w:eastAsia="Calibri" w:hAnsi="Times New Roman" w:cs="Times New Roman"/>
          <w:kern w:val="0"/>
          <w14:ligatures w14:val="none"/>
        </w:rPr>
        <w:t xml:space="preserve">bei </w:t>
      </w:r>
      <w:r w:rsidR="748C0BB1" w:rsidRPr="007C5FD4">
        <w:rPr>
          <w:rFonts w:ascii="Times New Roman" w:eastAsia="Calibri" w:hAnsi="Times New Roman" w:cs="Times New Roman"/>
          <w:kern w:val="0"/>
          <w14:ligatures w14:val="none"/>
        </w:rPr>
        <w:t>teisingumo patikrinimą</w:t>
      </w:r>
      <w:r w:rsidR="4EF2F3A7" w:rsidRPr="007C5FD4">
        <w:rPr>
          <w:rFonts w:ascii="Times New Roman" w:eastAsia="Calibri" w:hAnsi="Times New Roman" w:cs="Times New Roman"/>
          <w:kern w:val="0"/>
          <w14:ligatures w14:val="none"/>
        </w:rPr>
        <w:t xml:space="preserve">; </w:t>
      </w:r>
    </w:p>
    <w:p w14:paraId="56CDE044" w14:textId="4620278B" w:rsidR="00070C00" w:rsidRPr="007C5FD4" w:rsidRDefault="00D44908" w:rsidP="00613D95">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56660D1" w:rsidRPr="007C5FD4">
        <w:rPr>
          <w:rFonts w:ascii="Times New Roman" w:eastAsia="Calibri" w:hAnsi="Times New Roman" w:cs="Times New Roman"/>
          <w:kern w:val="0"/>
          <w14:ligatures w14:val="none"/>
        </w:rPr>
        <w:t xml:space="preserve">2.2.2.2. </w:t>
      </w:r>
      <w:r w:rsidRPr="4D19F0E8" w:rsidDel="3B755237">
        <w:rPr>
          <w:rFonts w:ascii="Times New Roman" w:eastAsia="Calibri" w:hAnsi="Times New Roman" w:cs="Times New Roman"/>
        </w:rPr>
        <w:t>pirminių finansinių dokumentų, siekiant įsitikinti, ar duomenys teisingai</w:t>
      </w:r>
      <w:r w:rsidRPr="4D19F0E8" w:rsidDel="229DF26E">
        <w:rPr>
          <w:rFonts w:ascii="Times New Roman" w:eastAsia="Calibri" w:hAnsi="Times New Roman" w:cs="Times New Roman"/>
        </w:rPr>
        <w:t xml:space="preserve"> </w:t>
      </w:r>
      <w:r w:rsidR="3B755237" w:rsidRPr="007C5FD4">
        <w:rPr>
          <w:rFonts w:ascii="Times New Roman" w:eastAsia="Calibri" w:hAnsi="Times New Roman" w:cs="Times New Roman"/>
          <w:kern w:val="0"/>
          <w14:ligatures w14:val="none"/>
        </w:rPr>
        <w:t xml:space="preserve">perkelti ir atspindėti </w:t>
      </w:r>
      <w:r w:rsidR="777C244D" w:rsidRPr="007C5FD4">
        <w:rPr>
          <w:rFonts w:ascii="Times New Roman" w:eastAsia="Calibri" w:hAnsi="Times New Roman" w:cs="Times New Roman"/>
          <w:kern w:val="0"/>
          <w14:ligatures w14:val="none"/>
        </w:rPr>
        <w:t>Reguliavimo apskaitos sistemos pirminėse sąskaitose, patikrinimą;</w:t>
      </w:r>
    </w:p>
    <w:p w14:paraId="48568BF0" w14:textId="5649E371" w:rsidR="00070C00" w:rsidRPr="007C5FD4" w:rsidRDefault="00D44908" w:rsidP="00613D95">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8A2564" w:rsidRPr="007C5FD4">
        <w:rPr>
          <w:rFonts w:ascii="Times New Roman" w:eastAsia="Calibri" w:hAnsi="Times New Roman" w:cs="Times New Roman"/>
          <w:kern w:val="0"/>
          <w14:ligatures w14:val="none"/>
        </w:rPr>
        <w:t xml:space="preserve">2.2.2.3. </w:t>
      </w:r>
      <w:r w:rsidR="00141DF1" w:rsidRPr="007C5FD4">
        <w:rPr>
          <w:rFonts w:ascii="Times New Roman" w:eastAsia="Calibri" w:hAnsi="Times New Roman" w:cs="Times New Roman"/>
          <w:kern w:val="0"/>
          <w14:ligatures w14:val="none"/>
        </w:rPr>
        <w:t>patikrinimą, ar bendri suminiai finansiniai duomenys matematiškai sutampa tarp atskirų</w:t>
      </w:r>
    </w:p>
    <w:p w14:paraId="762B4DBA" w14:textId="36E69E60" w:rsidR="00C2705D" w:rsidRPr="007C5FD4" w:rsidRDefault="00141DF1" w:rsidP="00806828">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 xml:space="preserve"> metin</w:t>
      </w:r>
      <w:r w:rsidR="008148BA" w:rsidRPr="007C5FD4">
        <w:rPr>
          <w:rFonts w:ascii="Times New Roman" w:eastAsia="Calibri" w:hAnsi="Times New Roman" w:cs="Times New Roman"/>
          <w:kern w:val="0"/>
          <w14:ligatures w14:val="none"/>
        </w:rPr>
        <w:t>į ataskaitų rinkinį sudarančių ataskaitų;</w:t>
      </w:r>
    </w:p>
    <w:p w14:paraId="58CD1123" w14:textId="0C308167" w:rsidR="00590EF8" w:rsidRPr="007C5FD4" w:rsidRDefault="00C61D09" w:rsidP="00806828">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8A2564" w:rsidRPr="007C5FD4">
        <w:rPr>
          <w:rFonts w:ascii="Times New Roman" w:eastAsia="Calibri" w:hAnsi="Times New Roman" w:cs="Times New Roman"/>
          <w:kern w:val="0"/>
          <w14:ligatures w14:val="none"/>
        </w:rPr>
        <w:t xml:space="preserve">2.2.2.4. </w:t>
      </w:r>
      <w:r w:rsidR="0017782B" w:rsidRPr="007C5FD4">
        <w:rPr>
          <w:rFonts w:ascii="Times New Roman" w:eastAsia="Calibri" w:hAnsi="Times New Roman" w:cs="Times New Roman"/>
          <w:kern w:val="0"/>
          <w14:ligatures w14:val="none"/>
        </w:rPr>
        <w:t>be kitų procedūrų, vadovaujantis TAS reikalavimais dėl atrankos taikymo atliekant</w:t>
      </w:r>
      <w:r w:rsidRPr="007C5FD4">
        <w:rPr>
          <w:rFonts w:ascii="Times New Roman" w:eastAsia="Calibri" w:hAnsi="Times New Roman" w:cs="Times New Roman"/>
          <w:kern w:val="0"/>
          <w14:ligatures w14:val="none"/>
        </w:rPr>
        <w:t xml:space="preserve"> </w:t>
      </w:r>
      <w:r w:rsidR="0017782B" w:rsidRPr="007C5FD4">
        <w:rPr>
          <w:rFonts w:ascii="Times New Roman" w:eastAsia="Calibri" w:hAnsi="Times New Roman" w:cs="Times New Roman"/>
          <w:kern w:val="0"/>
          <w14:ligatures w14:val="none"/>
        </w:rPr>
        <w:t>patikrinimą, vertinimą</w:t>
      </w:r>
      <w:r w:rsidR="00FF5083" w:rsidRPr="007C5FD4">
        <w:rPr>
          <w:rFonts w:ascii="Times New Roman" w:eastAsia="Calibri" w:hAnsi="Times New Roman" w:cs="Times New Roman"/>
          <w:kern w:val="0"/>
          <w14:ligatures w14:val="none"/>
        </w:rPr>
        <w:t>:</w:t>
      </w:r>
    </w:p>
    <w:p w14:paraId="452DC744" w14:textId="06C1A936" w:rsidR="004C6B8E" w:rsidRPr="007C5FD4" w:rsidRDefault="00D04B56" w:rsidP="00806828">
      <w:pPr>
        <w:tabs>
          <w:tab w:val="left" w:pos="576"/>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8A2564" w:rsidRPr="007C5FD4">
        <w:rPr>
          <w:rFonts w:ascii="Times New Roman" w:eastAsia="Calibri" w:hAnsi="Times New Roman" w:cs="Times New Roman"/>
          <w:kern w:val="0"/>
          <w14:ligatures w14:val="none"/>
        </w:rPr>
        <w:t>2.2.2.</w:t>
      </w:r>
      <w:r w:rsidR="004B6A6F" w:rsidRPr="007C5FD4">
        <w:rPr>
          <w:rFonts w:ascii="Times New Roman" w:eastAsia="Calibri" w:hAnsi="Times New Roman" w:cs="Times New Roman"/>
          <w:kern w:val="0"/>
          <w14:ligatures w14:val="none"/>
        </w:rPr>
        <w:t xml:space="preserve">4.1. </w:t>
      </w:r>
      <w:r w:rsidR="00FF5083" w:rsidRPr="007C5FD4">
        <w:rPr>
          <w:rFonts w:ascii="Times New Roman" w:eastAsia="Calibri" w:hAnsi="Times New Roman" w:cs="Times New Roman"/>
          <w:kern w:val="0"/>
          <w14:ligatures w14:val="none"/>
        </w:rPr>
        <w:t>ar Ūkio subjektas ataskaitinio laikotarpio pajamoms, sąnaudoms, turtui ir įsipareigojimams</w:t>
      </w:r>
      <w:r w:rsidR="004C6B8E" w:rsidRPr="007C5FD4">
        <w:rPr>
          <w:rFonts w:ascii="Times New Roman" w:eastAsia="Calibri" w:hAnsi="Times New Roman" w:cs="Times New Roman"/>
          <w:kern w:val="0"/>
          <w14:ligatures w14:val="none"/>
        </w:rPr>
        <w:t xml:space="preserve"> paskirstyti taiko paskirstymo nešiklius, nurodytus Sistemos apraše;</w:t>
      </w:r>
    </w:p>
    <w:p w14:paraId="53D04DA9" w14:textId="0C48ACB6" w:rsidR="00B47D84" w:rsidRPr="007C5FD4" w:rsidRDefault="00CE5DCF" w:rsidP="00806828">
      <w:pPr>
        <w:tabs>
          <w:tab w:val="left" w:pos="576"/>
          <w:tab w:val="left" w:pos="1701"/>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B6A6F" w:rsidRPr="007C5FD4">
        <w:rPr>
          <w:rFonts w:ascii="Times New Roman" w:eastAsia="Calibri" w:hAnsi="Times New Roman" w:cs="Times New Roman"/>
          <w:kern w:val="0"/>
          <w14:ligatures w14:val="none"/>
        </w:rPr>
        <w:t xml:space="preserve">2.2.2.4.2. </w:t>
      </w:r>
      <w:r w:rsidR="00D0353D" w:rsidRPr="007C5FD4">
        <w:rPr>
          <w:rFonts w:ascii="Times New Roman" w:eastAsia="Calibri" w:hAnsi="Times New Roman" w:cs="Times New Roman"/>
          <w:kern w:val="0"/>
          <w14:ligatures w14:val="none"/>
        </w:rPr>
        <w:t>ar Ūkio subjekto faktiškai pritaikytos paskirstymo nešiklių vertės nustatytos laikantis Sistemos apraše nurodyt</w:t>
      </w:r>
      <w:r w:rsidR="00706255" w:rsidRPr="007C5FD4">
        <w:rPr>
          <w:rFonts w:ascii="Times New Roman" w:eastAsia="Calibri" w:hAnsi="Times New Roman" w:cs="Times New Roman"/>
          <w:kern w:val="0"/>
          <w14:ligatures w14:val="none"/>
        </w:rPr>
        <w:t>o nešiklių sąrašo reikalavimų</w:t>
      </w:r>
      <w:r w:rsidR="000F7A28" w:rsidRPr="007C5FD4">
        <w:rPr>
          <w:rFonts w:ascii="Times New Roman" w:eastAsia="Calibri" w:hAnsi="Times New Roman" w:cs="Times New Roman"/>
          <w:kern w:val="0"/>
          <w14:ligatures w14:val="none"/>
        </w:rPr>
        <w:t>; papildomai įvertinti ar</w:t>
      </w:r>
      <w:r w:rsidR="00251703" w:rsidRPr="007C5FD4">
        <w:rPr>
          <w:rFonts w:ascii="Times New Roman" w:eastAsia="Calibri" w:hAnsi="Times New Roman" w:cs="Times New Roman"/>
          <w:kern w:val="0"/>
          <w14:ligatures w14:val="none"/>
        </w:rPr>
        <w:t xml:space="preserve"> nešikliai </w:t>
      </w:r>
      <w:r w:rsidR="00E94C97" w:rsidRPr="007C5FD4">
        <w:rPr>
          <w:rFonts w:ascii="Times New Roman" w:eastAsia="Calibri" w:hAnsi="Times New Roman" w:cs="Times New Roman"/>
          <w:kern w:val="0"/>
          <w14:ligatures w14:val="none"/>
        </w:rPr>
        <w:t xml:space="preserve">nustatyti vadovaujantis </w:t>
      </w:r>
      <w:r w:rsidR="00E94C97" w:rsidRPr="007C5FD4">
        <w:rPr>
          <w:rStyle w:val="cf01"/>
          <w:rFonts w:ascii="Times New Roman" w:hAnsi="Times New Roman" w:cs="Times New Roman"/>
          <w:sz w:val="24"/>
          <w:szCs w:val="24"/>
        </w:rPr>
        <w:t>Sąnaudų apskaitos taisyklių 7, 25 punktų ir Apskaitos atskyrimo taisyklių 26 punkto nuostatomis</w:t>
      </w:r>
      <w:r w:rsidR="00706255" w:rsidRPr="007C5FD4">
        <w:rPr>
          <w:rFonts w:ascii="Times New Roman" w:eastAsia="Calibri" w:hAnsi="Times New Roman" w:cs="Times New Roman"/>
          <w:kern w:val="0"/>
          <w14:ligatures w14:val="none"/>
        </w:rPr>
        <w:t>;</w:t>
      </w:r>
    </w:p>
    <w:p w14:paraId="6DECE08F" w14:textId="24E49E63" w:rsidR="00706255" w:rsidRPr="007C5FD4" w:rsidRDefault="00CE5DCF" w:rsidP="00806828">
      <w:pPr>
        <w:tabs>
          <w:tab w:val="left" w:pos="576"/>
          <w:tab w:val="left" w:pos="1701"/>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B6A6F" w:rsidRPr="007C5FD4">
        <w:rPr>
          <w:rFonts w:ascii="Times New Roman" w:eastAsia="Calibri" w:hAnsi="Times New Roman" w:cs="Times New Roman"/>
          <w:kern w:val="0"/>
          <w14:ligatures w14:val="none"/>
        </w:rPr>
        <w:t xml:space="preserve">2.2.2.4.3. </w:t>
      </w:r>
      <w:r w:rsidR="00706255" w:rsidRPr="007C5FD4">
        <w:rPr>
          <w:rFonts w:ascii="Times New Roman" w:eastAsia="Calibri" w:hAnsi="Times New Roman" w:cs="Times New Roman"/>
          <w:kern w:val="0"/>
          <w14:ligatures w14:val="none"/>
        </w:rPr>
        <w:t>matematinį paskirstymo nešiklių pritaikymo teisingumą paskirstant pajamas, sąnaudas</w:t>
      </w:r>
      <w:r w:rsidR="00B33901" w:rsidRPr="007C5FD4">
        <w:rPr>
          <w:rFonts w:ascii="Times New Roman" w:eastAsia="Calibri" w:hAnsi="Times New Roman" w:cs="Times New Roman"/>
          <w:kern w:val="0"/>
          <w14:ligatures w14:val="none"/>
        </w:rPr>
        <w:t>, turtą ir (ar) įsipareigojimus;</w:t>
      </w:r>
    </w:p>
    <w:p w14:paraId="5D81E6A6" w14:textId="4C6C66E3" w:rsidR="00B33901" w:rsidRPr="007C5FD4" w:rsidRDefault="00CE5DCF" w:rsidP="00806828">
      <w:pPr>
        <w:tabs>
          <w:tab w:val="left" w:pos="576"/>
          <w:tab w:val="left" w:pos="1701"/>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B6A6F" w:rsidRPr="007C5FD4">
        <w:rPr>
          <w:rFonts w:ascii="Times New Roman" w:eastAsia="Calibri" w:hAnsi="Times New Roman" w:cs="Times New Roman"/>
          <w:kern w:val="0"/>
          <w14:ligatures w14:val="none"/>
        </w:rPr>
        <w:t>2.2.2</w:t>
      </w:r>
      <w:r w:rsidR="00844931" w:rsidRPr="007C5FD4">
        <w:rPr>
          <w:rFonts w:ascii="Times New Roman" w:eastAsia="Calibri" w:hAnsi="Times New Roman" w:cs="Times New Roman"/>
          <w:kern w:val="0"/>
          <w14:ligatures w14:val="none"/>
        </w:rPr>
        <w:t xml:space="preserve">.4.4. </w:t>
      </w:r>
      <w:r w:rsidR="00B33901" w:rsidRPr="007C5FD4">
        <w:rPr>
          <w:rFonts w:ascii="Times New Roman" w:eastAsia="Calibri" w:hAnsi="Times New Roman" w:cs="Times New Roman"/>
          <w:kern w:val="0"/>
          <w14:ligatures w14:val="none"/>
        </w:rPr>
        <w:t>kitus auditui būtinus darbus ir procedūras</w:t>
      </w:r>
      <w:r w:rsidR="005443B9" w:rsidRPr="007C5FD4">
        <w:rPr>
          <w:rFonts w:ascii="Times New Roman" w:eastAsia="Calibri" w:hAnsi="Times New Roman" w:cs="Times New Roman"/>
          <w:kern w:val="0"/>
          <w14:ligatures w14:val="none"/>
        </w:rPr>
        <w:t xml:space="preserve">, reikalingus šios techninės specifikacijos </w:t>
      </w:r>
      <w:r w:rsidR="00C63262" w:rsidRPr="007C5FD4">
        <w:rPr>
          <w:rFonts w:ascii="Times New Roman" w:eastAsia="Calibri" w:hAnsi="Times New Roman" w:cs="Times New Roman"/>
          <w:kern w:val="0"/>
          <w14:ligatures w14:val="none"/>
        </w:rPr>
        <w:t>8</w:t>
      </w:r>
      <w:r w:rsidR="00C63262">
        <w:rPr>
          <w:rFonts w:ascii="Times New Roman" w:eastAsia="Calibri" w:hAnsi="Times New Roman" w:cs="Times New Roman"/>
          <w:kern w:val="0"/>
          <w14:ligatures w14:val="none"/>
        </w:rPr>
        <w:t> </w:t>
      </w:r>
      <w:r w:rsidR="005443B9" w:rsidRPr="007C5FD4">
        <w:rPr>
          <w:rFonts w:ascii="Times New Roman" w:eastAsia="Calibri" w:hAnsi="Times New Roman" w:cs="Times New Roman"/>
          <w:kern w:val="0"/>
          <w14:ligatures w14:val="none"/>
        </w:rPr>
        <w:t>punkte nurodytų dokumentų parengimui ir pateikimui</w:t>
      </w:r>
      <w:r w:rsidR="00270492" w:rsidRPr="007C5FD4">
        <w:rPr>
          <w:rFonts w:ascii="Times New Roman" w:eastAsia="Calibri" w:hAnsi="Times New Roman" w:cs="Times New Roman"/>
          <w:kern w:val="0"/>
          <w14:ligatures w14:val="none"/>
        </w:rPr>
        <w:t>;</w:t>
      </w:r>
    </w:p>
    <w:p w14:paraId="12D5B878" w14:textId="58263343" w:rsidR="006B722C" w:rsidRPr="007C5FD4" w:rsidDel="000329F0" w:rsidRDefault="00F6224E" w:rsidP="00806828">
      <w:pPr>
        <w:tabs>
          <w:tab w:val="left" w:pos="576"/>
          <w:tab w:val="left" w:pos="1701"/>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F95E4A" w:rsidRPr="007C5FD4">
        <w:rPr>
          <w:rFonts w:ascii="Times New Roman" w:eastAsia="Calibri" w:hAnsi="Times New Roman" w:cs="Times New Roman"/>
          <w:kern w:val="0"/>
          <w14:ligatures w14:val="none"/>
        </w:rPr>
        <w:t xml:space="preserve">2.2.3. </w:t>
      </w:r>
      <w:r w:rsidR="000D578D" w:rsidRPr="007C5FD4">
        <w:rPr>
          <w:rFonts w:ascii="Times New Roman" w:eastAsia="Calibri" w:hAnsi="Times New Roman" w:cs="Times New Roman"/>
          <w:kern w:val="0"/>
          <w14:ligatures w14:val="none"/>
        </w:rPr>
        <w:t>be kitų procedūrų, atliekamų vadovaujantis TAS reikalavimais, teikėjas šios techninės</w:t>
      </w:r>
      <w:r w:rsidRPr="007C5FD4">
        <w:rPr>
          <w:rFonts w:ascii="Times New Roman" w:eastAsia="Calibri" w:hAnsi="Times New Roman" w:cs="Times New Roman"/>
          <w:kern w:val="0"/>
          <w14:ligatures w14:val="none"/>
        </w:rPr>
        <w:t xml:space="preserve"> </w:t>
      </w:r>
      <w:r w:rsidR="000D578D" w:rsidRPr="007C5FD4">
        <w:rPr>
          <w:rFonts w:ascii="Times New Roman" w:eastAsia="Calibri" w:hAnsi="Times New Roman" w:cs="Times New Roman"/>
          <w:kern w:val="0"/>
          <w14:ligatures w14:val="none"/>
        </w:rPr>
        <w:t xml:space="preserve">specifikacijos 8.2 papunktyje nurodytame dokumente, turi aprašyti audito procedūrų pastebėjimus dėl audito metu nustatytų dalykų, ne mažesne nei šios techninės specifikacijos </w:t>
      </w:r>
      <w:r w:rsidR="00A46460" w:rsidRPr="007C5FD4">
        <w:rPr>
          <w:rFonts w:ascii="Times New Roman" w:eastAsia="Calibri" w:hAnsi="Times New Roman" w:cs="Times New Roman"/>
          <w:kern w:val="0"/>
          <w14:ligatures w14:val="none"/>
        </w:rPr>
        <w:t>2.2.3.1</w:t>
      </w:r>
      <w:r w:rsidR="000D578D" w:rsidRPr="007C5FD4">
        <w:rPr>
          <w:rFonts w:ascii="Times New Roman" w:eastAsia="Calibri" w:hAnsi="Times New Roman" w:cs="Times New Roman"/>
          <w:kern w:val="0"/>
          <w14:ligatures w14:val="none"/>
        </w:rPr>
        <w:t>–</w:t>
      </w:r>
      <w:r w:rsidR="007F6BF0" w:rsidRPr="007C5FD4">
        <w:rPr>
          <w:rFonts w:ascii="Times New Roman" w:eastAsia="Calibri" w:hAnsi="Times New Roman" w:cs="Times New Roman"/>
          <w:kern w:val="0"/>
          <w14:ligatures w14:val="none"/>
        </w:rPr>
        <w:t>2.2.3.</w:t>
      </w:r>
      <w:r w:rsidR="00C63262" w:rsidRPr="007C5FD4">
        <w:rPr>
          <w:rFonts w:ascii="Times New Roman" w:eastAsia="Calibri" w:hAnsi="Times New Roman" w:cs="Times New Roman"/>
          <w:kern w:val="0"/>
          <w14:ligatures w14:val="none"/>
        </w:rPr>
        <w:t>2</w:t>
      </w:r>
      <w:r w:rsidR="00DF2130">
        <w:rPr>
          <w:rFonts w:ascii="Times New Roman" w:eastAsia="Calibri" w:hAnsi="Times New Roman" w:cs="Times New Roman"/>
          <w:kern w:val="0"/>
          <w14:ligatures w14:val="none"/>
        </w:rPr>
        <w:t>5</w:t>
      </w:r>
      <w:r w:rsidR="00C63262">
        <w:rPr>
          <w:rFonts w:ascii="Times New Roman" w:eastAsia="Calibri" w:hAnsi="Times New Roman" w:cs="Times New Roman"/>
          <w:kern w:val="0"/>
          <w14:ligatures w14:val="none"/>
        </w:rPr>
        <w:t> </w:t>
      </w:r>
      <w:r w:rsidR="000D578D" w:rsidRPr="007C5FD4">
        <w:rPr>
          <w:rFonts w:ascii="Times New Roman" w:eastAsia="Calibri" w:hAnsi="Times New Roman" w:cs="Times New Roman"/>
          <w:kern w:val="0"/>
          <w14:ligatures w14:val="none"/>
        </w:rPr>
        <w:t>papunkčiuose nurodyta apimtimi</w:t>
      </w:r>
      <w:r w:rsidR="00ED3B52" w:rsidRPr="007C5FD4">
        <w:rPr>
          <w:rFonts w:ascii="Times New Roman" w:eastAsia="Calibri" w:hAnsi="Times New Roman" w:cs="Times New Roman"/>
          <w:kern w:val="0"/>
          <w14:ligatures w14:val="none"/>
        </w:rPr>
        <w:t>:</w:t>
      </w:r>
    </w:p>
    <w:p w14:paraId="71A12E9E" w14:textId="16B9A326" w:rsidR="00642881" w:rsidRPr="007C5FD4" w:rsidRDefault="00F95E4A" w:rsidP="00806828">
      <w:pPr>
        <w:tabs>
          <w:tab w:val="left" w:pos="576"/>
          <w:tab w:val="left" w:pos="1701"/>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2.2.3.1.</w:t>
      </w:r>
      <w:r w:rsidR="00637361" w:rsidRPr="007C5FD4">
        <w:rPr>
          <w:rFonts w:ascii="Times New Roman" w:eastAsia="Calibri" w:hAnsi="Times New Roman" w:cs="Times New Roman"/>
          <w:kern w:val="0"/>
          <w14:ligatures w14:val="none"/>
        </w:rPr>
        <w:t xml:space="preserve"> </w:t>
      </w:r>
      <w:r w:rsidR="00981D19" w:rsidRPr="007C5FD4">
        <w:rPr>
          <w:rFonts w:ascii="Times New Roman" w:eastAsia="Calibri" w:hAnsi="Times New Roman" w:cs="Times New Roman"/>
          <w:kern w:val="0"/>
          <w14:ligatures w14:val="none"/>
        </w:rPr>
        <w:t>pateikti:</w:t>
      </w:r>
    </w:p>
    <w:p w14:paraId="4FFE6A5C" w14:textId="4E82E79C" w:rsidR="00AC2428" w:rsidRPr="007C5FD4" w:rsidRDefault="00EE4D7A" w:rsidP="00613D95">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6B0BA5" w:rsidRPr="007C5FD4">
        <w:rPr>
          <w:rFonts w:ascii="Times New Roman" w:eastAsia="Calibri" w:hAnsi="Times New Roman" w:cs="Times New Roman"/>
          <w:kern w:val="0"/>
          <w14:ligatures w14:val="none"/>
        </w:rPr>
        <w:t>2.</w:t>
      </w:r>
      <w:r w:rsidR="00637361" w:rsidRPr="007C5FD4">
        <w:rPr>
          <w:rFonts w:ascii="Times New Roman" w:eastAsia="Calibri" w:hAnsi="Times New Roman" w:cs="Times New Roman"/>
          <w:kern w:val="0"/>
          <w14:ligatures w14:val="none"/>
        </w:rPr>
        <w:t>2</w:t>
      </w:r>
      <w:r w:rsidR="006B0BA5" w:rsidRPr="007C5FD4">
        <w:rPr>
          <w:rFonts w:ascii="Times New Roman" w:eastAsia="Calibri" w:hAnsi="Times New Roman" w:cs="Times New Roman"/>
          <w:kern w:val="0"/>
          <w14:ligatures w14:val="none"/>
        </w:rPr>
        <w:t>.3.1.1.</w:t>
      </w:r>
      <w:r w:rsidR="00637361" w:rsidRPr="007C5FD4">
        <w:rPr>
          <w:rFonts w:ascii="Times New Roman" w:eastAsia="Calibri" w:hAnsi="Times New Roman" w:cs="Times New Roman"/>
          <w:kern w:val="0"/>
          <w14:ligatures w14:val="none"/>
        </w:rPr>
        <w:t xml:space="preserve"> </w:t>
      </w:r>
      <w:r w:rsidR="007C737F" w:rsidRPr="007C5FD4">
        <w:rPr>
          <w:rFonts w:ascii="Times New Roman" w:eastAsia="Calibri" w:hAnsi="Times New Roman" w:cs="Times New Roman"/>
          <w:kern w:val="0"/>
          <w14:ligatures w14:val="none"/>
        </w:rPr>
        <w:t xml:space="preserve">Ūkio subjekto audituojamu laikotarpiu naudotos Reguliavimo apskaitos sistemos esminių loginių pasikeitimų (jeigu tokie buvo) vertinimą, lyginant ją su </w:t>
      </w:r>
      <w:r w:rsidR="005C226A" w:rsidRPr="007C5FD4">
        <w:rPr>
          <w:rFonts w:ascii="Times New Roman" w:eastAsia="Calibri" w:hAnsi="Times New Roman" w:cs="Times New Roman"/>
          <w:kern w:val="0"/>
          <w14:ligatures w14:val="none"/>
        </w:rPr>
        <w:t>202</w:t>
      </w:r>
      <w:r w:rsidR="005C226A" w:rsidRPr="0009170E">
        <w:rPr>
          <w:rFonts w:ascii="Times New Roman" w:eastAsia="Calibri" w:hAnsi="Times New Roman" w:cs="Times New Roman"/>
          <w:kern w:val="0"/>
          <w14:ligatures w14:val="none"/>
        </w:rPr>
        <w:t>4</w:t>
      </w:r>
      <w:r w:rsidR="005C226A" w:rsidRPr="007C5FD4">
        <w:rPr>
          <w:rFonts w:ascii="Times New Roman" w:eastAsia="Calibri" w:hAnsi="Times New Roman" w:cs="Times New Roman"/>
          <w:kern w:val="0"/>
          <w14:ligatures w14:val="none"/>
        </w:rPr>
        <w:t xml:space="preserve"> </w:t>
      </w:r>
      <w:r w:rsidR="007C737F" w:rsidRPr="007C5FD4">
        <w:rPr>
          <w:rFonts w:ascii="Times New Roman" w:eastAsia="Calibri" w:hAnsi="Times New Roman" w:cs="Times New Roman"/>
          <w:kern w:val="0"/>
          <w14:ligatures w14:val="none"/>
        </w:rPr>
        <w:t xml:space="preserve">m. naudota </w:t>
      </w:r>
      <w:r w:rsidR="00981D19" w:rsidRPr="007C5FD4">
        <w:rPr>
          <w:rFonts w:ascii="Times New Roman" w:eastAsia="Calibri" w:hAnsi="Times New Roman" w:cs="Times New Roman"/>
          <w:kern w:val="0"/>
          <w14:ligatures w14:val="none"/>
        </w:rPr>
        <w:t>Reguliavimo apskaitos sistema</w:t>
      </w:r>
      <w:r w:rsidR="007C737F" w:rsidRPr="007C5FD4">
        <w:rPr>
          <w:rFonts w:ascii="Times New Roman" w:eastAsia="Calibri" w:hAnsi="Times New Roman" w:cs="Times New Roman"/>
          <w:kern w:val="0"/>
          <w14:ligatures w14:val="none"/>
        </w:rPr>
        <w:t>, bei šių pakeitimų įtaką visų paslaugų (tiek reguliuojamų, tiek nereguliuojamų) sąnaudų struktūrai</w:t>
      </w:r>
      <w:r w:rsidR="002A306C" w:rsidRPr="007C5FD4">
        <w:rPr>
          <w:rFonts w:ascii="Times New Roman" w:eastAsia="Calibri" w:hAnsi="Times New Roman" w:cs="Times New Roman"/>
          <w:kern w:val="0"/>
          <w14:ligatures w14:val="none"/>
        </w:rPr>
        <w:t xml:space="preserve"> aprašymą</w:t>
      </w:r>
      <w:r w:rsidR="007C737F" w:rsidRPr="007C5FD4">
        <w:rPr>
          <w:rFonts w:ascii="Times New Roman" w:eastAsia="Calibri" w:hAnsi="Times New Roman" w:cs="Times New Roman"/>
          <w:kern w:val="0"/>
          <w14:ligatures w14:val="none"/>
        </w:rPr>
        <w:t>;</w:t>
      </w:r>
    </w:p>
    <w:p w14:paraId="6A8D4584" w14:textId="797FEC89" w:rsidR="008A098B" w:rsidRPr="007C5FD4" w:rsidRDefault="00EE4D7A" w:rsidP="00613D95">
      <w:pPr>
        <w:tabs>
          <w:tab w:val="left" w:pos="576"/>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1D3D4A" w:rsidRPr="007C5FD4">
        <w:rPr>
          <w:rFonts w:ascii="Times New Roman" w:eastAsia="Calibri" w:hAnsi="Times New Roman" w:cs="Times New Roman"/>
          <w:kern w:val="0"/>
          <w14:ligatures w14:val="none"/>
        </w:rPr>
        <w:t xml:space="preserve">2.2.3.1.2. </w:t>
      </w:r>
      <w:r w:rsidR="002921AD" w:rsidRPr="007C5FD4">
        <w:rPr>
          <w:rFonts w:ascii="Times New Roman" w:eastAsia="Calibri" w:hAnsi="Times New Roman" w:cs="Times New Roman"/>
          <w:kern w:val="0"/>
          <w14:ligatures w14:val="none"/>
        </w:rPr>
        <w:t>pajamų, sąnaudų, turto ir įsipareigojimų pokyčių, didesnių nei 15</w:t>
      </w:r>
      <w:r w:rsidR="00046572" w:rsidRPr="007C5FD4">
        <w:rPr>
          <w:rFonts w:ascii="Times New Roman" w:eastAsia="Calibri" w:hAnsi="Times New Roman" w:cs="Times New Roman"/>
          <w:kern w:val="0"/>
          <w14:ligatures w14:val="none"/>
        </w:rPr>
        <w:t xml:space="preserve"> </w:t>
      </w:r>
      <w:r w:rsidR="002921AD" w:rsidRPr="007C5FD4">
        <w:rPr>
          <w:rFonts w:ascii="Times New Roman" w:eastAsia="Calibri" w:hAnsi="Times New Roman" w:cs="Times New Roman"/>
          <w:kern w:val="0"/>
          <w14:ligatures w14:val="none"/>
        </w:rPr>
        <w:t xml:space="preserve">proc. lyginant </w:t>
      </w:r>
      <w:r w:rsidR="005C226A" w:rsidRPr="007C5FD4">
        <w:rPr>
          <w:rFonts w:ascii="Times New Roman" w:eastAsia="Calibri" w:hAnsi="Times New Roman" w:cs="Times New Roman"/>
          <w:kern w:val="0"/>
          <w14:ligatures w14:val="none"/>
        </w:rPr>
        <w:t>202</w:t>
      </w:r>
      <w:r w:rsidR="005C226A">
        <w:rPr>
          <w:rFonts w:ascii="Times New Roman" w:eastAsia="Calibri" w:hAnsi="Times New Roman" w:cs="Times New Roman"/>
          <w:kern w:val="0"/>
          <w14:ligatures w14:val="none"/>
        </w:rPr>
        <w:t>4</w:t>
      </w:r>
      <w:r w:rsidR="005C226A" w:rsidRPr="007C5FD4">
        <w:rPr>
          <w:rFonts w:ascii="Times New Roman" w:eastAsia="Calibri" w:hAnsi="Times New Roman" w:cs="Times New Roman"/>
          <w:kern w:val="0"/>
          <w14:ligatures w14:val="none"/>
        </w:rPr>
        <w:t> </w:t>
      </w:r>
      <w:r w:rsidR="002921AD" w:rsidRPr="007C5FD4">
        <w:rPr>
          <w:rFonts w:ascii="Times New Roman" w:eastAsia="Calibri" w:hAnsi="Times New Roman" w:cs="Times New Roman"/>
          <w:kern w:val="0"/>
          <w14:ligatures w14:val="none"/>
        </w:rPr>
        <w:t xml:space="preserve">m. ir </w:t>
      </w:r>
      <w:r w:rsidR="00140A4E" w:rsidRPr="007C5FD4">
        <w:rPr>
          <w:rFonts w:ascii="Times New Roman" w:eastAsia="Calibri" w:hAnsi="Times New Roman" w:cs="Times New Roman"/>
          <w:kern w:val="0"/>
          <w14:ligatures w14:val="none"/>
        </w:rPr>
        <w:t>202</w:t>
      </w:r>
      <w:r w:rsidR="00140A4E">
        <w:rPr>
          <w:rFonts w:ascii="Times New Roman" w:eastAsia="Calibri" w:hAnsi="Times New Roman" w:cs="Times New Roman"/>
          <w:kern w:val="0"/>
          <w14:ligatures w14:val="none"/>
        </w:rPr>
        <w:t>5</w:t>
      </w:r>
      <w:r w:rsidR="00140A4E" w:rsidRPr="007C5FD4">
        <w:rPr>
          <w:rFonts w:ascii="Times New Roman" w:eastAsia="Calibri" w:hAnsi="Times New Roman" w:cs="Times New Roman"/>
          <w:kern w:val="0"/>
          <w14:ligatures w14:val="none"/>
        </w:rPr>
        <w:t> </w:t>
      </w:r>
      <w:r w:rsidR="002921AD" w:rsidRPr="007C5FD4">
        <w:rPr>
          <w:rFonts w:ascii="Times New Roman" w:eastAsia="Calibri" w:hAnsi="Times New Roman" w:cs="Times New Roman"/>
          <w:kern w:val="0"/>
          <w14:ligatures w14:val="none"/>
        </w:rPr>
        <w:t>m. didžiosios knygos sąskaitose apskaitytų pajamų, sąnaudų, turto ir įsipareigojimų sumas, priežastis ir pokyčių aprašymą</w:t>
      </w:r>
      <w:r w:rsidR="00412AD5" w:rsidRPr="007C5FD4">
        <w:rPr>
          <w:rFonts w:ascii="Times New Roman" w:eastAsia="Calibri" w:hAnsi="Times New Roman" w:cs="Times New Roman"/>
          <w:kern w:val="0"/>
          <w14:ligatures w14:val="none"/>
        </w:rPr>
        <w:t>;</w:t>
      </w:r>
    </w:p>
    <w:p w14:paraId="10508395" w14:textId="7ECB900D" w:rsidR="00244BA1" w:rsidRPr="007C5FD4" w:rsidRDefault="00DB2291" w:rsidP="00806828">
      <w:pPr>
        <w:tabs>
          <w:tab w:val="left" w:pos="576"/>
          <w:tab w:val="left" w:pos="1418"/>
          <w:tab w:val="left" w:pos="1701"/>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5A3ED5" w:rsidRPr="007C5FD4">
        <w:rPr>
          <w:rFonts w:ascii="Times New Roman" w:eastAsia="Calibri" w:hAnsi="Times New Roman" w:cs="Times New Roman"/>
          <w:kern w:val="0"/>
          <w14:ligatures w14:val="none"/>
        </w:rPr>
        <w:t>2.2.3.</w:t>
      </w:r>
      <w:r w:rsidRPr="007C5FD4">
        <w:rPr>
          <w:rFonts w:ascii="Times New Roman" w:eastAsia="Calibri" w:hAnsi="Times New Roman" w:cs="Times New Roman"/>
          <w:kern w:val="0"/>
          <w14:ligatures w14:val="none"/>
        </w:rPr>
        <w:t xml:space="preserve">2. </w:t>
      </w:r>
      <w:r w:rsidR="003C129D" w:rsidRPr="007C5FD4">
        <w:rPr>
          <w:rFonts w:ascii="Times New Roman" w:eastAsia="Calibri" w:hAnsi="Times New Roman" w:cs="Times New Roman"/>
          <w:kern w:val="0"/>
          <w14:ligatures w14:val="none"/>
        </w:rPr>
        <w:t xml:space="preserve">ar </w:t>
      </w:r>
      <w:r w:rsidR="00DB71EC" w:rsidRPr="007C5FD4">
        <w:rPr>
          <w:rFonts w:ascii="Times New Roman" w:eastAsia="Calibri" w:hAnsi="Times New Roman" w:cs="Times New Roman"/>
          <w:kern w:val="0"/>
          <w14:ligatures w14:val="none"/>
        </w:rPr>
        <w:t xml:space="preserve">Ūkio subjekto Sistemos aprašas </w:t>
      </w:r>
      <w:r w:rsidR="00EA1671" w:rsidRPr="007C5FD4">
        <w:rPr>
          <w:rFonts w:ascii="Times New Roman" w:eastAsia="Calibri" w:hAnsi="Times New Roman" w:cs="Times New Roman"/>
          <w:kern w:val="0"/>
          <w14:ligatures w14:val="none"/>
        </w:rPr>
        <w:t xml:space="preserve">atitinka </w:t>
      </w:r>
      <w:r w:rsidR="0005405A" w:rsidRPr="007C5FD4">
        <w:rPr>
          <w:rFonts w:ascii="Times New Roman" w:eastAsia="Calibri" w:hAnsi="Times New Roman" w:cs="Times New Roman"/>
          <w:kern w:val="0"/>
          <w14:ligatures w14:val="none"/>
        </w:rPr>
        <w:t>Reguliavimo apskaitos taisyklių reikalavimus bei yra faktiškai įgyvendintas diegiant Reguliavimo apskaitos sistemą;</w:t>
      </w:r>
    </w:p>
    <w:p w14:paraId="0421E4C6" w14:textId="6D0B64B0" w:rsidR="00FB489C" w:rsidRPr="007C5FD4" w:rsidRDefault="009D6DB3" w:rsidP="00806828">
      <w:pPr>
        <w:tabs>
          <w:tab w:val="left" w:pos="576"/>
          <w:tab w:val="left" w:pos="1418"/>
          <w:tab w:val="left" w:pos="1701"/>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5A31D0"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3</w:t>
      </w:r>
      <w:r w:rsidR="005A31D0" w:rsidRPr="007C5FD4">
        <w:rPr>
          <w:rFonts w:ascii="Times New Roman" w:eastAsia="Calibri" w:hAnsi="Times New Roman" w:cs="Times New Roman"/>
          <w:kern w:val="0"/>
          <w14:ligatures w14:val="none"/>
        </w:rPr>
        <w:t>.</w:t>
      </w:r>
      <w:r w:rsidR="008657B5" w:rsidRPr="007C5FD4">
        <w:rPr>
          <w:rFonts w:ascii="Times New Roman" w:eastAsia="Calibri" w:hAnsi="Times New Roman" w:cs="Times New Roman"/>
          <w:kern w:val="0"/>
          <w14:ligatures w14:val="none"/>
        </w:rPr>
        <w:t xml:space="preserve"> </w:t>
      </w:r>
      <w:r w:rsidR="00FB489C" w:rsidRPr="007C5FD4">
        <w:rPr>
          <w:rFonts w:ascii="Times New Roman" w:eastAsia="Calibri" w:hAnsi="Times New Roman" w:cs="Times New Roman"/>
          <w:kern w:val="0"/>
          <w14:ligatures w14:val="none"/>
        </w:rPr>
        <w:t>ar Ūkio subjekto suteiktų paslaugų statistik</w:t>
      </w:r>
      <w:r w:rsidR="00DC33E3" w:rsidRPr="007C5FD4">
        <w:rPr>
          <w:rFonts w:ascii="Times New Roman" w:eastAsia="Calibri" w:hAnsi="Times New Roman" w:cs="Times New Roman"/>
          <w:kern w:val="0"/>
          <w14:ligatures w14:val="none"/>
        </w:rPr>
        <w:t>a</w:t>
      </w:r>
      <w:r w:rsidR="00FB489C" w:rsidRPr="007C5FD4">
        <w:rPr>
          <w:rFonts w:ascii="Times New Roman" w:eastAsia="Calibri" w:hAnsi="Times New Roman" w:cs="Times New Roman"/>
          <w:kern w:val="0"/>
          <w14:ligatures w14:val="none"/>
        </w:rPr>
        <w:t xml:space="preserve"> išsam</w:t>
      </w:r>
      <w:r w:rsidR="00DC33E3" w:rsidRPr="007C5FD4">
        <w:rPr>
          <w:rFonts w:ascii="Times New Roman" w:eastAsia="Calibri" w:hAnsi="Times New Roman" w:cs="Times New Roman"/>
          <w:kern w:val="0"/>
          <w14:ligatures w14:val="none"/>
        </w:rPr>
        <w:t>i</w:t>
      </w:r>
      <w:r w:rsidR="00FB489C" w:rsidRPr="007C5FD4">
        <w:rPr>
          <w:rFonts w:ascii="Times New Roman" w:eastAsia="Calibri" w:hAnsi="Times New Roman" w:cs="Times New Roman"/>
          <w:kern w:val="0"/>
          <w14:ligatures w14:val="none"/>
        </w:rPr>
        <w:t xml:space="preserve"> ir teising</w:t>
      </w:r>
      <w:r w:rsidR="00DC33E3" w:rsidRPr="007C5FD4">
        <w:rPr>
          <w:rFonts w:ascii="Times New Roman" w:eastAsia="Calibri" w:hAnsi="Times New Roman" w:cs="Times New Roman"/>
          <w:kern w:val="0"/>
          <w14:ligatures w14:val="none"/>
        </w:rPr>
        <w:t>a</w:t>
      </w:r>
      <w:r w:rsidR="00FB489C" w:rsidRPr="007C5FD4">
        <w:rPr>
          <w:rFonts w:ascii="Times New Roman" w:eastAsia="Calibri" w:hAnsi="Times New Roman" w:cs="Times New Roman"/>
          <w:kern w:val="0"/>
          <w14:ligatures w14:val="none"/>
        </w:rPr>
        <w:t>, t. y. ar į Reguliavimo</w:t>
      </w:r>
      <w:r w:rsidRPr="007C5FD4">
        <w:rPr>
          <w:rFonts w:ascii="Times New Roman" w:eastAsia="Calibri" w:hAnsi="Times New Roman" w:cs="Times New Roman"/>
          <w:kern w:val="0"/>
          <w14:ligatures w14:val="none"/>
        </w:rPr>
        <w:t xml:space="preserve"> </w:t>
      </w:r>
      <w:r w:rsidR="00FB489C" w:rsidRPr="007C5FD4">
        <w:rPr>
          <w:rFonts w:ascii="Times New Roman" w:eastAsia="Calibri" w:hAnsi="Times New Roman" w:cs="Times New Roman"/>
          <w:kern w:val="0"/>
          <w14:ligatures w14:val="none"/>
        </w:rPr>
        <w:t>apskaitos sistemą buvo įtrauktos visos paslaugos (nepaisant to, ar jos yra teikiamos atlygintinai ar ne), kurias Ūkio subjektas suteikė ataskaitiniu laikotarpiu, ir ar tų paslaugų kiekiai yra nurodyti teisingai; ar paslaugų kiekiams nustatyti yra taikomos vidaus kontrolės procedūros;</w:t>
      </w:r>
    </w:p>
    <w:p w14:paraId="6E4F7B1F" w14:textId="3BA23EBA" w:rsidR="00B15104" w:rsidRDefault="009D6DB3" w:rsidP="00806828">
      <w:pPr>
        <w:tabs>
          <w:tab w:val="left" w:pos="576"/>
          <w:tab w:val="left" w:pos="1418"/>
          <w:tab w:val="left" w:pos="1701"/>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lastRenderedPageBreak/>
        <w:tab/>
      </w:r>
      <w:r w:rsidR="005A31D0" w:rsidRPr="007C5FD4">
        <w:rPr>
          <w:rFonts w:ascii="Times New Roman" w:eastAsia="Calibri" w:hAnsi="Times New Roman" w:cs="Times New Roman"/>
          <w:kern w:val="0"/>
          <w14:ligatures w14:val="none"/>
        </w:rPr>
        <w:t>2.2.</w:t>
      </w:r>
      <w:r w:rsidR="00E505E2" w:rsidRPr="007C5FD4">
        <w:rPr>
          <w:rFonts w:ascii="Times New Roman" w:eastAsia="Calibri" w:hAnsi="Times New Roman" w:cs="Times New Roman"/>
          <w:kern w:val="0"/>
          <w14:ligatures w14:val="none"/>
        </w:rPr>
        <w:t>3.</w:t>
      </w:r>
      <w:r w:rsidR="00DB2291" w:rsidRPr="007C5FD4">
        <w:rPr>
          <w:rFonts w:ascii="Times New Roman" w:eastAsia="Calibri" w:hAnsi="Times New Roman" w:cs="Times New Roman"/>
          <w:kern w:val="0"/>
          <w14:ligatures w14:val="none"/>
        </w:rPr>
        <w:t>4</w:t>
      </w:r>
      <w:r w:rsidR="00E505E2" w:rsidRPr="007C5FD4">
        <w:rPr>
          <w:rFonts w:ascii="Times New Roman" w:eastAsia="Calibri" w:hAnsi="Times New Roman" w:cs="Times New Roman"/>
          <w:kern w:val="0"/>
          <w14:ligatures w14:val="none"/>
        </w:rPr>
        <w:t>.</w:t>
      </w:r>
      <w:r w:rsidR="00443242" w:rsidRPr="007C5FD4">
        <w:rPr>
          <w:rFonts w:ascii="Times New Roman" w:eastAsia="Calibri" w:hAnsi="Times New Roman" w:cs="Times New Roman"/>
          <w:kern w:val="0"/>
          <w14:ligatures w14:val="none"/>
        </w:rPr>
        <w:t xml:space="preserve"> </w:t>
      </w:r>
      <w:r w:rsidR="005B0FEC" w:rsidRPr="007C5FD4">
        <w:rPr>
          <w:rFonts w:ascii="Times New Roman" w:eastAsia="Calibri" w:hAnsi="Times New Roman" w:cs="Times New Roman"/>
          <w:kern w:val="0"/>
          <w14:ligatures w14:val="none"/>
        </w:rPr>
        <w:t>ar Ūkio subjekto protingumo kriterij</w:t>
      </w:r>
      <w:r w:rsidR="005862D7" w:rsidRPr="007C5FD4">
        <w:rPr>
          <w:rFonts w:ascii="Times New Roman" w:eastAsia="Calibri" w:hAnsi="Times New Roman" w:cs="Times New Roman"/>
          <w:kern w:val="0"/>
          <w14:ligatures w14:val="none"/>
        </w:rPr>
        <w:t>ų</w:t>
      </w:r>
      <w:r w:rsidR="005B0FEC" w:rsidRPr="007C5FD4">
        <w:rPr>
          <w:rFonts w:ascii="Times New Roman" w:eastAsia="Calibri" w:hAnsi="Times New Roman" w:cs="Times New Roman"/>
          <w:kern w:val="0"/>
          <w14:ligatures w14:val="none"/>
        </w:rPr>
        <w:t xml:space="preserve"> atitinkančios investicijų grąžos apskaičiavimas bei perkėlimas į Reguliavimo apskaitos sistemą teisingas bei pagrįstas; esant nesutapimams su Sąnaudų apskaitos taisyklėse nurodytos protingumo kriterijų atitinkančios investicijų grąžos apskaičiavimui naudojama formule ar šioms taisyklėms prieštaraujantį vidutinės svertinės kapitalo kainos (angl. </w:t>
      </w:r>
      <w:proofErr w:type="spellStart"/>
      <w:r w:rsidR="005B0FEC" w:rsidRPr="36FB6612">
        <w:rPr>
          <w:rFonts w:ascii="Times New Roman" w:eastAsia="Calibri" w:hAnsi="Times New Roman" w:cs="Times New Roman"/>
          <w:i/>
          <w:iCs/>
          <w:kern w:val="0"/>
          <w14:ligatures w14:val="none"/>
        </w:rPr>
        <w:t>Weighted</w:t>
      </w:r>
      <w:proofErr w:type="spellEnd"/>
      <w:r w:rsidR="005B0FEC" w:rsidRPr="36FB6612">
        <w:rPr>
          <w:rFonts w:ascii="Times New Roman" w:eastAsia="Calibri" w:hAnsi="Times New Roman" w:cs="Times New Roman"/>
          <w:i/>
          <w:iCs/>
          <w:kern w:val="0"/>
          <w14:ligatures w14:val="none"/>
        </w:rPr>
        <w:t xml:space="preserve"> </w:t>
      </w:r>
      <w:proofErr w:type="spellStart"/>
      <w:r w:rsidR="005B0FEC" w:rsidRPr="36FB6612">
        <w:rPr>
          <w:rFonts w:ascii="Times New Roman" w:eastAsia="Calibri" w:hAnsi="Times New Roman" w:cs="Times New Roman"/>
          <w:i/>
          <w:iCs/>
          <w:kern w:val="0"/>
          <w14:ligatures w14:val="none"/>
        </w:rPr>
        <w:t>Average</w:t>
      </w:r>
      <w:proofErr w:type="spellEnd"/>
      <w:r w:rsidR="005B0FEC" w:rsidRPr="36FB6612">
        <w:rPr>
          <w:rFonts w:ascii="Times New Roman" w:eastAsia="Calibri" w:hAnsi="Times New Roman" w:cs="Times New Roman"/>
          <w:i/>
          <w:iCs/>
          <w:kern w:val="0"/>
          <w14:ligatures w14:val="none"/>
        </w:rPr>
        <w:t xml:space="preserve"> </w:t>
      </w:r>
      <w:proofErr w:type="spellStart"/>
      <w:r w:rsidR="005B0FEC" w:rsidRPr="36FB6612">
        <w:rPr>
          <w:rFonts w:ascii="Times New Roman" w:eastAsia="Calibri" w:hAnsi="Times New Roman" w:cs="Times New Roman"/>
          <w:i/>
          <w:iCs/>
          <w:kern w:val="0"/>
          <w14:ligatures w14:val="none"/>
        </w:rPr>
        <w:t>Cost</w:t>
      </w:r>
      <w:proofErr w:type="spellEnd"/>
      <w:r w:rsidR="005B0FEC" w:rsidRPr="36FB6612">
        <w:rPr>
          <w:rFonts w:ascii="Times New Roman" w:eastAsia="Calibri" w:hAnsi="Times New Roman" w:cs="Times New Roman"/>
          <w:i/>
          <w:iCs/>
          <w:kern w:val="0"/>
          <w14:ligatures w14:val="none"/>
        </w:rPr>
        <w:t xml:space="preserve"> </w:t>
      </w:r>
      <w:proofErr w:type="spellStart"/>
      <w:r w:rsidR="005B0FEC" w:rsidRPr="36FB6612">
        <w:rPr>
          <w:rFonts w:ascii="Times New Roman" w:eastAsia="Calibri" w:hAnsi="Times New Roman" w:cs="Times New Roman"/>
          <w:i/>
          <w:iCs/>
          <w:kern w:val="0"/>
          <w14:ligatures w14:val="none"/>
        </w:rPr>
        <w:t>of</w:t>
      </w:r>
      <w:proofErr w:type="spellEnd"/>
      <w:r w:rsidR="005B0FEC" w:rsidRPr="36FB6612">
        <w:rPr>
          <w:rFonts w:ascii="Times New Roman" w:eastAsia="Calibri" w:hAnsi="Times New Roman" w:cs="Times New Roman"/>
          <w:i/>
          <w:iCs/>
          <w:kern w:val="0"/>
          <w14:ligatures w14:val="none"/>
        </w:rPr>
        <w:t xml:space="preserve"> </w:t>
      </w:r>
      <w:proofErr w:type="spellStart"/>
      <w:r w:rsidR="005B0FEC" w:rsidRPr="36FB6612">
        <w:rPr>
          <w:rFonts w:ascii="Times New Roman" w:eastAsia="Calibri" w:hAnsi="Times New Roman" w:cs="Times New Roman"/>
          <w:i/>
          <w:iCs/>
          <w:kern w:val="0"/>
          <w14:ligatures w14:val="none"/>
        </w:rPr>
        <w:t>Capital</w:t>
      </w:r>
      <w:proofErr w:type="spellEnd"/>
      <w:r w:rsidR="005B0FEC" w:rsidRPr="36FB6612">
        <w:rPr>
          <w:rFonts w:ascii="Times New Roman" w:eastAsia="Calibri" w:hAnsi="Times New Roman" w:cs="Times New Roman"/>
          <w:i/>
          <w:iCs/>
          <w:kern w:val="0"/>
          <w14:ligatures w14:val="none"/>
        </w:rPr>
        <w:t xml:space="preserve">, </w:t>
      </w:r>
      <w:r w:rsidR="005B0FEC" w:rsidRPr="007C5FD4">
        <w:rPr>
          <w:rFonts w:ascii="Times New Roman" w:eastAsia="Calibri" w:hAnsi="Times New Roman" w:cs="Times New Roman"/>
          <w:kern w:val="0"/>
          <w14:ligatures w14:val="none"/>
        </w:rPr>
        <w:t>WACC) skaičiavimo principų bei parametrų pasirinkimą, atlikti perskaičiavimą (-</w:t>
      </w:r>
      <w:proofErr w:type="spellStart"/>
      <w:r w:rsidR="005B0FEC" w:rsidRPr="007C5FD4">
        <w:rPr>
          <w:rFonts w:ascii="Times New Roman" w:eastAsia="Calibri" w:hAnsi="Times New Roman" w:cs="Times New Roman"/>
          <w:kern w:val="0"/>
          <w14:ligatures w14:val="none"/>
        </w:rPr>
        <w:t>us</w:t>
      </w:r>
      <w:proofErr w:type="spellEnd"/>
      <w:r w:rsidR="005B0FEC" w:rsidRPr="007C5FD4">
        <w:rPr>
          <w:rFonts w:ascii="Times New Roman" w:eastAsia="Calibri" w:hAnsi="Times New Roman" w:cs="Times New Roman"/>
          <w:kern w:val="0"/>
          <w14:ligatures w14:val="none"/>
        </w:rPr>
        <w:t>) pagal Sąnaudų apskaitos taisyklių reikalavimus bei pateikti tokių nesutapimų vertinimą ir įtaką sąnaudoms; esant sąnaudų netikslumui, perskaičiuoti investicijų grąžos įtaką galutinių paslaugų sąnaudoms; patikrinti, ar kiekviename sąnaudų paskirstymo etape bei ataskaitose atskirai ir teisingai išskiriamos protingumo kriterijų atitinkančios investicijų grąžos sąnaudos;</w:t>
      </w:r>
    </w:p>
    <w:p w14:paraId="41C5F4E5" w14:textId="6E60C018" w:rsidR="00D9378E" w:rsidRPr="007C5FD4" w:rsidRDefault="00A32A61" w:rsidP="00806828">
      <w:pPr>
        <w:tabs>
          <w:tab w:val="left" w:pos="576"/>
          <w:tab w:val="left" w:pos="1418"/>
          <w:tab w:val="left" w:pos="1701"/>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w:t>
      </w:r>
      <w:r w:rsidR="00DB2291" w:rsidRPr="007C5FD4">
        <w:rPr>
          <w:rFonts w:ascii="Times New Roman" w:eastAsia="Calibri" w:hAnsi="Times New Roman" w:cs="Times New Roman"/>
          <w:kern w:val="0"/>
          <w14:ligatures w14:val="none"/>
        </w:rPr>
        <w:t>5</w:t>
      </w:r>
      <w:r w:rsidRPr="007C5FD4">
        <w:rPr>
          <w:rFonts w:ascii="Times New Roman" w:eastAsia="Calibri" w:hAnsi="Times New Roman" w:cs="Times New Roman"/>
          <w:kern w:val="0"/>
          <w14:ligatures w14:val="none"/>
        </w:rPr>
        <w:t>.</w:t>
      </w:r>
      <w:r w:rsidR="004F4E52" w:rsidRPr="007C5FD4">
        <w:rPr>
          <w:rFonts w:ascii="Times New Roman" w:eastAsia="Calibri" w:hAnsi="Times New Roman" w:cs="Times New Roman"/>
          <w:kern w:val="0"/>
          <w14:ligatures w14:val="none"/>
        </w:rPr>
        <w:t xml:space="preserve"> </w:t>
      </w:r>
      <w:r w:rsidR="00D9378E" w:rsidRPr="007C5FD4">
        <w:rPr>
          <w:rFonts w:ascii="Times New Roman" w:eastAsia="Calibri" w:hAnsi="Times New Roman" w:cs="Times New Roman"/>
          <w:kern w:val="0"/>
          <w14:ligatures w14:val="none"/>
        </w:rPr>
        <w:t>ar tinkamai suformuoti sąnaudų kaupimo objektai:</w:t>
      </w:r>
    </w:p>
    <w:p w14:paraId="6250CE48" w14:textId="10B6581A" w:rsidR="00D9378E" w:rsidRPr="007C5FD4" w:rsidRDefault="0049267C" w:rsidP="00806828">
      <w:pPr>
        <w:tabs>
          <w:tab w:val="left" w:pos="576"/>
          <w:tab w:val="left" w:pos="1560"/>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540C2"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5</w:t>
      </w:r>
      <w:r w:rsidR="002540C2" w:rsidRPr="007C5FD4">
        <w:rPr>
          <w:rFonts w:ascii="Times New Roman" w:eastAsia="Calibri" w:hAnsi="Times New Roman" w:cs="Times New Roman"/>
          <w:kern w:val="0"/>
          <w14:ligatures w14:val="none"/>
        </w:rPr>
        <w:t>.1.</w:t>
      </w:r>
      <w:r w:rsidR="00D74089" w:rsidRPr="007C5FD4">
        <w:rPr>
          <w:rFonts w:ascii="Times New Roman" w:eastAsia="Calibri" w:hAnsi="Times New Roman" w:cs="Times New Roman"/>
          <w:kern w:val="0"/>
          <w14:ligatures w14:val="none"/>
        </w:rPr>
        <w:t xml:space="preserve"> </w:t>
      </w:r>
      <w:r w:rsidR="00D9378E" w:rsidRPr="007C5FD4">
        <w:rPr>
          <w:rFonts w:ascii="Times New Roman" w:eastAsia="Calibri" w:hAnsi="Times New Roman" w:cs="Times New Roman"/>
          <w:kern w:val="0"/>
          <w14:ligatures w14:val="none"/>
        </w:rPr>
        <w:t>ar sąnaudų kaupimo objektai (vidinės veiklos, modeliuojamos paslaugos ir pan.)</w:t>
      </w:r>
      <w:r w:rsidRPr="007C5FD4">
        <w:rPr>
          <w:rFonts w:ascii="Times New Roman" w:eastAsia="Calibri" w:hAnsi="Times New Roman" w:cs="Times New Roman"/>
          <w:kern w:val="0"/>
          <w14:ligatures w14:val="none"/>
        </w:rPr>
        <w:t xml:space="preserve"> </w:t>
      </w:r>
      <w:r w:rsidR="00D9378E" w:rsidRPr="007C5FD4">
        <w:rPr>
          <w:rFonts w:ascii="Times New Roman" w:eastAsia="Calibri" w:hAnsi="Times New Roman" w:cs="Times New Roman"/>
          <w:kern w:val="0"/>
          <w14:ligatures w14:val="none"/>
        </w:rPr>
        <w:t>atspindi Ūkio subjekto veiklos specifiką ir yra parinkti tinkamai (vertinant atskirai kiekvieną sąnaudų paskirstymo etapą);</w:t>
      </w:r>
    </w:p>
    <w:p w14:paraId="510678DF" w14:textId="3E5E88D4" w:rsidR="00D9378E" w:rsidRPr="007C5FD4" w:rsidRDefault="0049267C" w:rsidP="00806828">
      <w:pPr>
        <w:tabs>
          <w:tab w:val="left" w:pos="576"/>
          <w:tab w:val="left" w:pos="1560"/>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D74089"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5</w:t>
      </w:r>
      <w:r w:rsidR="00D74089" w:rsidRPr="007C5FD4">
        <w:rPr>
          <w:rFonts w:ascii="Times New Roman" w:eastAsia="Calibri" w:hAnsi="Times New Roman" w:cs="Times New Roman"/>
          <w:kern w:val="0"/>
          <w14:ligatures w14:val="none"/>
        </w:rPr>
        <w:t xml:space="preserve">.2. </w:t>
      </w:r>
      <w:r w:rsidR="00D9378E" w:rsidRPr="007C5FD4">
        <w:rPr>
          <w:rFonts w:ascii="Times New Roman" w:eastAsia="Calibri" w:hAnsi="Times New Roman" w:cs="Times New Roman"/>
          <w:kern w:val="0"/>
          <w14:ligatures w14:val="none"/>
        </w:rPr>
        <w:t>parenkant Ūkio subjekto naudojamos sąnaudų apskaitos sistemos sąnaudų elementus, metodus, sąnaudų nešiklius sąnaudų skirstymui iš didžiosios knygos į tarpinius sąnaudų kaupimo objektus ir iš pastarųjų galutinėms paslaugoms, nustatant sąnaudų nešiklių koeficientus, jų reikšmes; įvertinti, ar sąnaudų nešikliai nėra keičiami sąnaudų skirstymo etapuose;</w:t>
      </w:r>
    </w:p>
    <w:p w14:paraId="5B4A6749" w14:textId="4BB40D5F" w:rsidR="009A4CF6" w:rsidRPr="007C5FD4" w:rsidRDefault="00A32A61" w:rsidP="00806828">
      <w:pPr>
        <w:tabs>
          <w:tab w:val="left" w:pos="576"/>
          <w:tab w:val="left" w:pos="1560"/>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A02B96"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6</w:t>
      </w:r>
      <w:r w:rsidR="00A02B96" w:rsidRPr="007C5FD4">
        <w:rPr>
          <w:rFonts w:ascii="Times New Roman" w:eastAsia="Calibri" w:hAnsi="Times New Roman" w:cs="Times New Roman"/>
          <w:kern w:val="0"/>
          <w14:ligatures w14:val="none"/>
        </w:rPr>
        <w:t xml:space="preserve">. </w:t>
      </w:r>
      <w:r w:rsidR="009A4CF6" w:rsidRPr="007C5FD4">
        <w:rPr>
          <w:rFonts w:ascii="Times New Roman" w:eastAsia="Calibri" w:hAnsi="Times New Roman" w:cs="Times New Roman"/>
          <w:kern w:val="0"/>
          <w14:ligatures w14:val="none"/>
        </w:rPr>
        <w:t>ar buvo vadovautasi Sąnaudų apskaitos taisyklių 7 punkte nurodytais priežastingumo, kaupimo, objektyvumo, pastovumo, skaidrumo, naudingumo bei patikimumo principais:</w:t>
      </w:r>
    </w:p>
    <w:p w14:paraId="506944F1" w14:textId="5571E5FA" w:rsidR="009A4CF6" w:rsidRPr="007C5FD4" w:rsidRDefault="0049267C" w:rsidP="00806828">
      <w:pPr>
        <w:tabs>
          <w:tab w:val="left" w:pos="576"/>
          <w:tab w:val="left" w:pos="1560"/>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77512D"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6</w:t>
      </w:r>
      <w:r w:rsidR="0077512D" w:rsidRPr="007C5FD4">
        <w:rPr>
          <w:rFonts w:ascii="Times New Roman" w:eastAsia="Calibri" w:hAnsi="Times New Roman" w:cs="Times New Roman"/>
          <w:kern w:val="0"/>
          <w14:ligatures w14:val="none"/>
        </w:rPr>
        <w:t xml:space="preserve">.1. </w:t>
      </w:r>
      <w:r w:rsidR="009A4CF6" w:rsidRPr="007C5FD4">
        <w:rPr>
          <w:rFonts w:ascii="Times New Roman" w:eastAsia="Calibri" w:hAnsi="Times New Roman" w:cs="Times New Roman"/>
          <w:kern w:val="0"/>
          <w14:ligatures w14:val="none"/>
        </w:rPr>
        <w:t>renkant duomenis ir informaciją, reikalingą sąnaudų nešikliams ir jų koeficientams nustatyti;</w:t>
      </w:r>
    </w:p>
    <w:p w14:paraId="7186C131" w14:textId="0D909A50" w:rsidR="009A4CF6" w:rsidRPr="007C5FD4" w:rsidRDefault="0049267C" w:rsidP="00806828">
      <w:pPr>
        <w:tabs>
          <w:tab w:val="left" w:pos="576"/>
          <w:tab w:val="left" w:pos="1560"/>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AD0A30"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6</w:t>
      </w:r>
      <w:r w:rsidR="00AD0A30" w:rsidRPr="007C5FD4">
        <w:rPr>
          <w:rFonts w:ascii="Times New Roman" w:eastAsia="Calibri" w:hAnsi="Times New Roman" w:cs="Times New Roman"/>
          <w:kern w:val="0"/>
          <w14:ligatures w14:val="none"/>
        </w:rPr>
        <w:t xml:space="preserve">.2. </w:t>
      </w:r>
      <w:r w:rsidR="009A4CF6" w:rsidRPr="007C5FD4">
        <w:rPr>
          <w:rFonts w:ascii="Times New Roman" w:eastAsia="Calibri" w:hAnsi="Times New Roman" w:cs="Times New Roman"/>
          <w:kern w:val="0"/>
          <w14:ligatures w14:val="none"/>
        </w:rPr>
        <w:t>nustatant nekilnojamo turto nusidėvėjimo ir darbo laiko sąnaudų nešiklius bei jų koeficientus, skirstant šių grupių sąnaudas visuose sąnaudų skirstymo etapuose;</w:t>
      </w:r>
    </w:p>
    <w:p w14:paraId="305DE948" w14:textId="7F7CB784" w:rsidR="00DB71EC" w:rsidRPr="007C5FD4" w:rsidRDefault="0049267C" w:rsidP="00806828">
      <w:pPr>
        <w:tabs>
          <w:tab w:val="left" w:pos="576"/>
          <w:tab w:val="left" w:pos="1560"/>
          <w:tab w:val="left" w:pos="1701"/>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AD0A30" w:rsidRPr="007C5FD4">
        <w:rPr>
          <w:rFonts w:ascii="Times New Roman" w:eastAsia="Calibri" w:hAnsi="Times New Roman" w:cs="Times New Roman"/>
          <w:kern w:val="0"/>
          <w14:ligatures w14:val="none"/>
        </w:rPr>
        <w:t>2.2.3.</w:t>
      </w:r>
      <w:r w:rsidR="00DB2291" w:rsidRPr="007C5FD4">
        <w:rPr>
          <w:rFonts w:ascii="Times New Roman" w:eastAsia="Calibri" w:hAnsi="Times New Roman" w:cs="Times New Roman"/>
          <w:kern w:val="0"/>
          <w14:ligatures w14:val="none"/>
        </w:rPr>
        <w:t>6</w:t>
      </w:r>
      <w:r w:rsidR="00AD0A30" w:rsidRPr="007C5FD4">
        <w:rPr>
          <w:rFonts w:ascii="Times New Roman" w:eastAsia="Calibri" w:hAnsi="Times New Roman" w:cs="Times New Roman"/>
          <w:kern w:val="0"/>
          <w14:ligatures w14:val="none"/>
        </w:rPr>
        <w:t xml:space="preserve">.3. </w:t>
      </w:r>
      <w:r w:rsidR="009A4CF6" w:rsidRPr="007C5FD4">
        <w:rPr>
          <w:rFonts w:ascii="Times New Roman" w:eastAsia="Calibri" w:hAnsi="Times New Roman" w:cs="Times New Roman"/>
          <w:kern w:val="0"/>
          <w14:ligatures w14:val="none"/>
        </w:rPr>
        <w:t>tarpiniuose sąnaudų paskirstymo etapuose priskiriant tam tikrą netiesioginių sąnaudų sumą pagrindinei vidaus veiklai (procesui), pagalbinei vidaus veiklai (procesui), tinklo vidaus veiklai (procesui) ar vidaus paslaugai (produktui), siekiant priskirti netiesiogines sąnaudas galutinėms paslaugoms (produktams) ar jų grupėms, kurios netiesiogiai bendrai lėmė tų sąnaudų atsiradimą (susiformavimą);</w:t>
      </w:r>
    </w:p>
    <w:p w14:paraId="673828B5" w14:textId="5A4D4241" w:rsidR="00E31FC1" w:rsidRDefault="0049267C" w:rsidP="00613D95">
      <w:pPr>
        <w:tabs>
          <w:tab w:val="left" w:pos="576"/>
        </w:tabs>
        <w:spacing w:after="0" w:line="240" w:lineRule="auto"/>
        <w:jc w:val="both"/>
        <w:rPr>
          <w:rFonts w:ascii="Times New Roman" w:hAnsi="Times New Roman" w:cs="Times New Roman"/>
        </w:rPr>
      </w:pPr>
      <w:r w:rsidRPr="007C5FD4">
        <w:rPr>
          <w:rFonts w:ascii="Times New Roman" w:hAnsi="Times New Roman" w:cs="Times New Roman"/>
        </w:rPr>
        <w:tab/>
      </w:r>
      <w:r w:rsidR="002403F0" w:rsidRPr="007C5FD4">
        <w:rPr>
          <w:rFonts w:ascii="Times New Roman" w:hAnsi="Times New Roman" w:cs="Times New Roman"/>
        </w:rPr>
        <w:t>2.2.3.</w:t>
      </w:r>
      <w:r w:rsidR="00DB2291" w:rsidRPr="007C5FD4">
        <w:rPr>
          <w:rFonts w:ascii="Times New Roman" w:hAnsi="Times New Roman" w:cs="Times New Roman"/>
        </w:rPr>
        <w:t>7</w:t>
      </w:r>
      <w:r w:rsidR="002403F0" w:rsidRPr="007C5FD4">
        <w:rPr>
          <w:rFonts w:ascii="Times New Roman" w:hAnsi="Times New Roman" w:cs="Times New Roman"/>
        </w:rPr>
        <w:t>.</w:t>
      </w:r>
      <w:r w:rsidR="00CAB858" w:rsidRPr="007C5FD4">
        <w:rPr>
          <w:rFonts w:ascii="Times New Roman" w:hAnsi="Times New Roman" w:cs="Times New Roman"/>
        </w:rPr>
        <w:t xml:space="preserve"> ar nepaskirstomų sąnaudų kategorijos sąnaudos nėra priskiriamos reguliuojamoms</w:t>
      </w:r>
      <w:r w:rsidRPr="007C5FD4">
        <w:rPr>
          <w:rFonts w:ascii="Times New Roman" w:hAnsi="Times New Roman" w:cs="Times New Roman"/>
        </w:rPr>
        <w:t xml:space="preserve"> </w:t>
      </w:r>
      <w:r w:rsidR="00CAB858" w:rsidRPr="007C5FD4">
        <w:rPr>
          <w:rFonts w:ascii="Times New Roman" w:hAnsi="Times New Roman" w:cs="Times New Roman"/>
        </w:rPr>
        <w:t xml:space="preserve">elektroninių ryšių </w:t>
      </w:r>
      <w:r w:rsidR="00046572" w:rsidRPr="007C5FD4">
        <w:rPr>
          <w:rFonts w:ascii="Times New Roman" w:hAnsi="Times New Roman" w:cs="Times New Roman"/>
        </w:rPr>
        <w:t>(</w:t>
      </w:r>
      <w:r w:rsidR="000F0B44" w:rsidRPr="007C5FD4">
        <w:rPr>
          <w:rFonts w:ascii="Times New Roman" w:hAnsi="Times New Roman" w:cs="Times New Roman"/>
        </w:rPr>
        <w:t xml:space="preserve">toliau </w:t>
      </w:r>
      <w:r w:rsidR="007E32C9" w:rsidRPr="007C5FD4">
        <w:rPr>
          <w:rFonts w:ascii="Times New Roman" w:hAnsi="Times New Roman" w:cs="Times New Roman"/>
        </w:rPr>
        <w:t>–</w:t>
      </w:r>
      <w:r w:rsidR="000F0B44" w:rsidRPr="007C5FD4">
        <w:rPr>
          <w:rFonts w:ascii="Times New Roman" w:hAnsi="Times New Roman" w:cs="Times New Roman"/>
        </w:rPr>
        <w:t xml:space="preserve"> </w:t>
      </w:r>
      <w:r w:rsidR="007E32C9" w:rsidRPr="007C5FD4">
        <w:rPr>
          <w:rFonts w:ascii="Times New Roman" w:hAnsi="Times New Roman" w:cs="Times New Roman"/>
        </w:rPr>
        <w:t>reguliuojamos paslaugos)</w:t>
      </w:r>
      <w:r w:rsidR="001024A0" w:rsidRPr="007C5FD4">
        <w:rPr>
          <w:rFonts w:ascii="Times New Roman" w:hAnsi="Times New Roman" w:cs="Times New Roman"/>
        </w:rPr>
        <w:t xml:space="preserve"> </w:t>
      </w:r>
      <w:r w:rsidR="00CAB858" w:rsidRPr="007C5FD4">
        <w:rPr>
          <w:rFonts w:ascii="Times New Roman" w:hAnsi="Times New Roman" w:cs="Times New Roman"/>
        </w:rPr>
        <w:t>paslaugoms;</w:t>
      </w:r>
    </w:p>
    <w:p w14:paraId="5025E948" w14:textId="37AB83EA" w:rsidR="00770E61" w:rsidRDefault="00E31FC1" w:rsidP="0009170E">
      <w:pPr>
        <w:tabs>
          <w:tab w:val="left" w:pos="576"/>
        </w:tabs>
        <w:spacing w:after="0" w:line="240" w:lineRule="auto"/>
        <w:jc w:val="both"/>
        <w:rPr>
          <w:rFonts w:ascii="Times New Roman" w:hAnsi="Times New Roman" w:cs="Times New Roman"/>
        </w:rPr>
      </w:pPr>
      <w:r>
        <w:rPr>
          <w:rFonts w:ascii="Times New Roman" w:hAnsi="Times New Roman" w:cs="Times New Roman"/>
        </w:rPr>
        <w:tab/>
      </w:r>
      <w:r w:rsidR="00770E61">
        <w:rPr>
          <w:rFonts w:ascii="Times New Roman" w:hAnsi="Times New Roman" w:cs="Times New Roman"/>
        </w:rPr>
        <w:t>2.2.3.</w:t>
      </w:r>
      <w:r w:rsidR="001F3C9F" w:rsidRPr="0009170E">
        <w:rPr>
          <w:rFonts w:ascii="Times New Roman" w:hAnsi="Times New Roman" w:cs="Times New Roman"/>
        </w:rPr>
        <w:t>8</w:t>
      </w:r>
      <w:r w:rsidR="00770E61">
        <w:rPr>
          <w:rFonts w:ascii="Times New Roman" w:hAnsi="Times New Roman" w:cs="Times New Roman"/>
        </w:rPr>
        <w:t xml:space="preserve">. </w:t>
      </w:r>
      <w:r w:rsidR="00770E61" w:rsidRPr="008321A5">
        <w:rPr>
          <w:rFonts w:ascii="Times New Roman" w:hAnsi="Times New Roman" w:cs="Times New Roman"/>
        </w:rPr>
        <w:t xml:space="preserve">ar </w:t>
      </w:r>
      <w:r w:rsidR="00770E61">
        <w:rPr>
          <w:rFonts w:ascii="Times New Roman" w:hAnsi="Times New Roman" w:cs="Times New Roman"/>
        </w:rPr>
        <w:t xml:space="preserve">Ūkio subjektas tiesiogiai su galutinėmis paslaugomis susijusias sąnaudas galutinėms paslaugoms priskyrė vadovaudamasis Sąnaudų apskaitos taisyklių </w:t>
      </w:r>
      <w:r w:rsidR="00770E61" w:rsidRPr="005E6399">
        <w:rPr>
          <w:rFonts w:ascii="Times New Roman" w:hAnsi="Times New Roman" w:cs="Times New Roman"/>
        </w:rPr>
        <w:t>27</w:t>
      </w:r>
      <w:r w:rsidR="00770E61">
        <w:rPr>
          <w:rFonts w:ascii="Times New Roman" w:hAnsi="Times New Roman" w:cs="Times New Roman"/>
        </w:rPr>
        <w:t xml:space="preserve"> punktu, ar šios sąnaudos atitinka Sąnaudų apskaitos taisyklių 6.33 papunktyje nurodytą tiesioginių sąnaudų apibrėžimą</w:t>
      </w:r>
      <w:r w:rsidR="00770E61" w:rsidRPr="0087648C">
        <w:rPr>
          <w:rFonts w:ascii="Times New Roman" w:hAnsi="Times New Roman" w:cs="Times New Roman"/>
        </w:rPr>
        <w:t xml:space="preserve"> </w:t>
      </w:r>
      <w:r w:rsidR="00770E61">
        <w:rPr>
          <w:rFonts w:ascii="Times New Roman" w:hAnsi="Times New Roman" w:cs="Times New Roman"/>
        </w:rPr>
        <w:t xml:space="preserve">ir pateikti </w:t>
      </w:r>
      <w:r w:rsidR="001F3C9F">
        <w:rPr>
          <w:rFonts w:ascii="Times New Roman" w:hAnsi="Times New Roman" w:cs="Times New Roman"/>
        </w:rPr>
        <w:t xml:space="preserve">atlikto </w:t>
      </w:r>
      <w:r w:rsidR="00770E61">
        <w:rPr>
          <w:rFonts w:ascii="Times New Roman" w:hAnsi="Times New Roman" w:cs="Times New Roman"/>
        </w:rPr>
        <w:t>vertinimo detalų aprašymą;</w:t>
      </w:r>
    </w:p>
    <w:p w14:paraId="4E32A2ED" w14:textId="5F9286DB" w:rsidR="006E4A1E" w:rsidRDefault="001F3C9F" w:rsidP="006E4A1E">
      <w:pPr>
        <w:tabs>
          <w:tab w:val="left" w:pos="1276"/>
          <w:tab w:val="left" w:pos="1418"/>
        </w:tabs>
        <w:spacing w:after="0" w:line="240" w:lineRule="auto"/>
        <w:ind w:firstLine="567"/>
        <w:contextualSpacing/>
        <w:jc w:val="both"/>
        <w:rPr>
          <w:rFonts w:ascii="Times New Roman" w:hAnsi="Times New Roman" w:cs="Times New Roman"/>
          <w:color w:val="000000"/>
        </w:rPr>
      </w:pPr>
      <w:r>
        <w:rPr>
          <w:rFonts w:ascii="Times New Roman" w:hAnsi="Times New Roman" w:cs="Times New Roman"/>
        </w:rPr>
        <w:t>2.2.3.</w:t>
      </w:r>
      <w:r w:rsidR="006E4A1E">
        <w:rPr>
          <w:rFonts w:ascii="Times New Roman" w:hAnsi="Times New Roman" w:cs="Times New Roman"/>
        </w:rPr>
        <w:t>9</w:t>
      </w:r>
      <w:r>
        <w:rPr>
          <w:rFonts w:ascii="Times New Roman" w:hAnsi="Times New Roman" w:cs="Times New Roman"/>
        </w:rPr>
        <w:t xml:space="preserve">. ar Ūkio subjekto išskirtos netiesioginės sąnaudos atitinka Sąnaudų apskaitos taisyklių </w:t>
      </w:r>
      <w:r w:rsidR="00DD1500" w:rsidRPr="0009170E">
        <w:rPr>
          <w:rFonts w:ascii="Times New Roman" w:hAnsi="Times New Roman" w:cs="Times New Roman"/>
        </w:rPr>
        <w:t>6</w:t>
      </w:r>
      <w:r>
        <w:rPr>
          <w:rFonts w:ascii="Times New Roman" w:hAnsi="Times New Roman" w:cs="Times New Roman"/>
        </w:rPr>
        <w:t>.1</w:t>
      </w:r>
      <w:r w:rsidR="00DD1500">
        <w:rPr>
          <w:rFonts w:ascii="Times New Roman" w:hAnsi="Times New Roman" w:cs="Times New Roman"/>
        </w:rPr>
        <w:t>5</w:t>
      </w:r>
      <w:r w:rsidR="00F05C33">
        <w:rPr>
          <w:rFonts w:ascii="Times New Roman" w:hAnsi="Times New Roman" w:cs="Times New Roman"/>
        </w:rPr>
        <w:t> </w:t>
      </w:r>
      <w:r w:rsidR="008D11B0">
        <w:rPr>
          <w:rFonts w:ascii="Times New Roman" w:hAnsi="Times New Roman" w:cs="Times New Roman"/>
        </w:rPr>
        <w:t>papunkčio</w:t>
      </w:r>
      <w:r>
        <w:rPr>
          <w:rFonts w:ascii="Times New Roman" w:hAnsi="Times New Roman" w:cs="Times New Roman"/>
        </w:rPr>
        <w:t xml:space="preserve"> ir </w:t>
      </w:r>
      <w:r w:rsidR="008D11B0">
        <w:rPr>
          <w:rFonts w:ascii="Times New Roman" w:hAnsi="Times New Roman" w:cs="Times New Roman"/>
        </w:rPr>
        <w:t>28</w:t>
      </w:r>
      <w:r>
        <w:rPr>
          <w:rFonts w:ascii="Times New Roman" w:hAnsi="Times New Roman" w:cs="Times New Roman"/>
        </w:rPr>
        <w:t> punk</w:t>
      </w:r>
      <w:r w:rsidR="008D11B0">
        <w:rPr>
          <w:rFonts w:ascii="Times New Roman" w:hAnsi="Times New Roman" w:cs="Times New Roman"/>
        </w:rPr>
        <w:t>to</w:t>
      </w:r>
      <w:r>
        <w:rPr>
          <w:rFonts w:ascii="Times New Roman" w:hAnsi="Times New Roman" w:cs="Times New Roman"/>
        </w:rPr>
        <w:t xml:space="preserve"> reikalavimus ir, ar </w:t>
      </w:r>
      <w:r w:rsidRPr="008321A5">
        <w:rPr>
          <w:rFonts w:ascii="Times New Roman" w:hAnsi="Times New Roman" w:cs="Times New Roman"/>
          <w:color w:val="000000"/>
        </w:rPr>
        <w:t xml:space="preserve">prie Ūkio subjekto priskiriamų </w:t>
      </w:r>
      <w:r>
        <w:rPr>
          <w:rFonts w:ascii="Times New Roman" w:hAnsi="Times New Roman" w:cs="Times New Roman"/>
          <w:color w:val="000000"/>
        </w:rPr>
        <w:t xml:space="preserve">netiesioginių </w:t>
      </w:r>
      <w:r w:rsidRPr="008321A5">
        <w:rPr>
          <w:rFonts w:ascii="Times New Roman" w:hAnsi="Times New Roman" w:cs="Times New Roman"/>
          <w:color w:val="000000"/>
        </w:rPr>
        <w:t xml:space="preserve">sąnaudų nėra priskiriamos tiesioginės </w:t>
      </w:r>
      <w:r>
        <w:rPr>
          <w:rFonts w:ascii="Times New Roman" w:hAnsi="Times New Roman" w:cs="Times New Roman"/>
          <w:color w:val="000000"/>
        </w:rPr>
        <w:t xml:space="preserve">ar bendrosios </w:t>
      </w:r>
      <w:r w:rsidRPr="008321A5">
        <w:rPr>
          <w:rFonts w:ascii="Times New Roman" w:hAnsi="Times New Roman" w:cs="Times New Roman"/>
          <w:color w:val="000000"/>
        </w:rPr>
        <w:t>sąnaudos</w:t>
      </w:r>
      <w:r>
        <w:rPr>
          <w:rFonts w:ascii="Times New Roman" w:hAnsi="Times New Roman" w:cs="Times New Roman"/>
          <w:color w:val="000000"/>
        </w:rPr>
        <w:t xml:space="preserve">, kaip jos </w:t>
      </w:r>
      <w:r w:rsidR="000859F5">
        <w:rPr>
          <w:rFonts w:ascii="Times New Roman" w:hAnsi="Times New Roman" w:cs="Times New Roman"/>
          <w:color w:val="000000"/>
        </w:rPr>
        <w:t xml:space="preserve">apibrėžiamos </w:t>
      </w:r>
      <w:r>
        <w:rPr>
          <w:rFonts w:ascii="Times New Roman" w:hAnsi="Times New Roman" w:cs="Times New Roman"/>
          <w:color w:val="000000"/>
        </w:rPr>
        <w:t>Sąnaudų apskaitos taisyklių 6.</w:t>
      </w:r>
      <w:r w:rsidR="000F2180" w:rsidRPr="0009170E">
        <w:rPr>
          <w:rFonts w:ascii="Times New Roman" w:hAnsi="Times New Roman" w:cs="Times New Roman"/>
          <w:color w:val="000000"/>
        </w:rPr>
        <w:t>33</w:t>
      </w:r>
      <w:r>
        <w:rPr>
          <w:rFonts w:ascii="Times New Roman" w:hAnsi="Times New Roman" w:cs="Times New Roman"/>
          <w:color w:val="000000"/>
        </w:rPr>
        <w:t xml:space="preserve"> ir 6.</w:t>
      </w:r>
      <w:r w:rsidR="000F2180">
        <w:rPr>
          <w:rFonts w:ascii="Times New Roman" w:hAnsi="Times New Roman" w:cs="Times New Roman"/>
          <w:color w:val="000000"/>
        </w:rPr>
        <w:t>4</w:t>
      </w:r>
      <w:r>
        <w:rPr>
          <w:rFonts w:ascii="Times New Roman" w:hAnsi="Times New Roman" w:cs="Times New Roman"/>
          <w:color w:val="000000"/>
        </w:rPr>
        <w:t xml:space="preserve"> papunkčiu</w:t>
      </w:r>
      <w:r w:rsidR="000F2180">
        <w:rPr>
          <w:rFonts w:ascii="Times New Roman" w:hAnsi="Times New Roman" w:cs="Times New Roman"/>
          <w:color w:val="000000"/>
        </w:rPr>
        <w:t>ose</w:t>
      </w:r>
      <w:r>
        <w:rPr>
          <w:rFonts w:ascii="Times New Roman" w:hAnsi="Times New Roman" w:cs="Times New Roman"/>
          <w:color w:val="000000"/>
        </w:rPr>
        <w:t>,</w:t>
      </w:r>
      <w:r w:rsidRPr="00484616">
        <w:rPr>
          <w:rFonts w:ascii="Times New Roman" w:hAnsi="Times New Roman" w:cs="Times New Roman"/>
        </w:rPr>
        <w:t xml:space="preserve"> </w:t>
      </w:r>
      <w:r>
        <w:rPr>
          <w:rFonts w:ascii="Times New Roman" w:hAnsi="Times New Roman" w:cs="Times New Roman"/>
        </w:rPr>
        <w:t>ir pateikti šio vertinimo detalų aprašymą;</w:t>
      </w:r>
    </w:p>
    <w:p w14:paraId="732ADD49" w14:textId="60F3ABE6" w:rsidR="00F72D6E" w:rsidRPr="007C5FD4" w:rsidRDefault="004C2D23" w:rsidP="0009170E">
      <w:pPr>
        <w:tabs>
          <w:tab w:val="left" w:pos="1276"/>
          <w:tab w:val="left" w:pos="1418"/>
        </w:tabs>
        <w:spacing w:after="0" w:line="240" w:lineRule="auto"/>
        <w:ind w:firstLine="567"/>
        <w:contextualSpacing/>
        <w:jc w:val="both"/>
        <w:rPr>
          <w:rFonts w:ascii="Times New Roman" w:eastAsia="Calibri" w:hAnsi="Times New Roman" w:cs="Times New Roman"/>
          <w:kern w:val="0"/>
          <w14:ligatures w14:val="none"/>
        </w:rPr>
      </w:pPr>
      <w:r w:rsidRPr="007C5FD4">
        <w:rPr>
          <w:rFonts w:ascii="Times New Roman" w:hAnsi="Times New Roman" w:cs="Times New Roman"/>
        </w:rPr>
        <w:t>2.2.3.</w:t>
      </w:r>
      <w:r w:rsidR="006E4A1E">
        <w:rPr>
          <w:rFonts w:ascii="Times New Roman" w:hAnsi="Times New Roman" w:cs="Times New Roman"/>
        </w:rPr>
        <w:t>10</w:t>
      </w:r>
      <w:r w:rsidRPr="007C5FD4">
        <w:rPr>
          <w:rFonts w:ascii="Times New Roman" w:hAnsi="Times New Roman" w:cs="Times New Roman"/>
        </w:rPr>
        <w:t xml:space="preserve">. </w:t>
      </w:r>
      <w:r w:rsidR="00CAB858" w:rsidRPr="007C5FD4">
        <w:rPr>
          <w:rFonts w:ascii="Times New Roman" w:eastAsia="Calibri" w:hAnsi="Times New Roman" w:cs="Times New Roman"/>
          <w:kern w:val="0"/>
          <w14:ligatures w14:val="none"/>
        </w:rPr>
        <w:t>ar Ūkio subjektas bendrąsias sąnaudas paskirstė paslaugoms laikydamasis Sąnaudų apskaitos taisyklių 33 punkto nuostatų</w:t>
      </w:r>
      <w:r w:rsidR="00F72D6E">
        <w:rPr>
          <w:rFonts w:ascii="Times New Roman" w:eastAsia="Calibri" w:hAnsi="Times New Roman" w:cs="Times New Roman"/>
          <w:kern w:val="0"/>
          <w14:ligatures w14:val="none"/>
        </w:rPr>
        <w:t xml:space="preserve">, </w:t>
      </w:r>
      <w:r w:rsidR="00F72D6E" w:rsidRPr="008321A5">
        <w:rPr>
          <w:rFonts w:ascii="Times New Roman" w:hAnsi="Times New Roman" w:cs="Times New Roman"/>
          <w:color w:val="000000"/>
        </w:rPr>
        <w:t xml:space="preserve">papildomai įvertinant, ar prie Ūkio subjekto priskiriamų bendrųjų sąnaudų nėra priskiriamos netiesioginės sąnaudos, kaip jos suprantamos pagal Sąnaudų apskaitos taisyklių </w:t>
      </w:r>
      <w:r w:rsidR="00F72D6E">
        <w:rPr>
          <w:rFonts w:ascii="Times New Roman" w:hAnsi="Times New Roman" w:cs="Times New Roman"/>
          <w:color w:val="000000"/>
        </w:rPr>
        <w:t>6.15</w:t>
      </w:r>
      <w:r w:rsidR="00930AEF">
        <w:rPr>
          <w:rFonts w:ascii="Times New Roman" w:hAnsi="Times New Roman" w:cs="Times New Roman"/>
          <w:color w:val="000000"/>
        </w:rPr>
        <w:t xml:space="preserve"> </w:t>
      </w:r>
      <w:r w:rsidR="00F72D6E" w:rsidRPr="008321A5">
        <w:rPr>
          <w:rFonts w:ascii="Times New Roman" w:hAnsi="Times New Roman" w:cs="Times New Roman"/>
          <w:color w:val="000000"/>
        </w:rPr>
        <w:t>papunktį</w:t>
      </w:r>
      <w:r w:rsidR="00511E25">
        <w:rPr>
          <w:rFonts w:ascii="Times New Roman" w:hAnsi="Times New Roman" w:cs="Times New Roman"/>
          <w:color w:val="000000"/>
        </w:rPr>
        <w:t xml:space="preserve"> ir 28 punktą</w:t>
      </w:r>
      <w:r w:rsidR="00F23E7A">
        <w:rPr>
          <w:rFonts w:ascii="Times New Roman" w:hAnsi="Times New Roman" w:cs="Times New Roman"/>
          <w:color w:val="000000"/>
        </w:rPr>
        <w:t>, ar bendrosioms sąnaudoms priskir</w:t>
      </w:r>
      <w:r w:rsidR="00930AEF">
        <w:rPr>
          <w:rFonts w:ascii="Times New Roman" w:hAnsi="Times New Roman" w:cs="Times New Roman"/>
          <w:color w:val="000000"/>
        </w:rPr>
        <w:t xml:space="preserve">damas sąnaudas Ūkio subjektas laikėsi Sąnaudų apskaitos taisyklių </w:t>
      </w:r>
      <w:r w:rsidR="00930AEF" w:rsidRPr="0009170E">
        <w:rPr>
          <w:rFonts w:ascii="Times New Roman" w:hAnsi="Times New Roman" w:cs="Times New Roman"/>
          <w:color w:val="000000"/>
        </w:rPr>
        <w:t>26</w:t>
      </w:r>
      <w:r w:rsidR="00930AEF">
        <w:rPr>
          <w:rFonts w:ascii="Times New Roman" w:hAnsi="Times New Roman" w:cs="Times New Roman"/>
          <w:color w:val="000000"/>
        </w:rPr>
        <w:t>.3 papunkčio reikalavimų</w:t>
      </w:r>
      <w:r w:rsidR="00CAB858" w:rsidRPr="007C5FD4">
        <w:rPr>
          <w:rFonts w:ascii="Times New Roman" w:eastAsia="Calibri" w:hAnsi="Times New Roman" w:cs="Times New Roman"/>
          <w:kern w:val="0"/>
          <w14:ligatures w14:val="none"/>
        </w:rPr>
        <w:t>;</w:t>
      </w:r>
    </w:p>
    <w:p w14:paraId="7059D5FF" w14:textId="7F169328" w:rsidR="004920C3" w:rsidRPr="007C5FD4" w:rsidRDefault="00835FBE" w:rsidP="00613D95">
      <w:pPr>
        <w:tabs>
          <w:tab w:val="left" w:pos="576"/>
        </w:tabs>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C2D23" w:rsidRPr="007C5FD4">
        <w:rPr>
          <w:rFonts w:ascii="Times New Roman" w:eastAsia="Calibri" w:hAnsi="Times New Roman" w:cs="Times New Roman"/>
          <w:kern w:val="0"/>
          <w14:ligatures w14:val="none"/>
        </w:rPr>
        <w:t>2.2.3.</w:t>
      </w:r>
      <w:r w:rsidR="00E31FC1">
        <w:rPr>
          <w:rFonts w:ascii="Times New Roman" w:eastAsia="Calibri" w:hAnsi="Times New Roman" w:cs="Times New Roman"/>
          <w:kern w:val="0"/>
          <w14:ligatures w14:val="none"/>
        </w:rPr>
        <w:t>11</w:t>
      </w:r>
      <w:r w:rsidR="004C2D23"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ar Ūkio subjektas vadovavosi Apskaitos atskyrimo taisyklių 36 punktu, pateikdamas metin</w:t>
      </w:r>
      <w:r w:rsidR="00AB1CC6" w:rsidRPr="007C5FD4">
        <w:rPr>
          <w:rFonts w:ascii="Times New Roman" w:eastAsia="Calibri" w:hAnsi="Times New Roman" w:cs="Times New Roman"/>
          <w:kern w:val="0"/>
          <w14:ligatures w14:val="none"/>
        </w:rPr>
        <w:t xml:space="preserve">į </w:t>
      </w:r>
      <w:r w:rsidR="00CAB858" w:rsidRPr="007C5FD4">
        <w:rPr>
          <w:rFonts w:ascii="Times New Roman" w:eastAsia="Calibri" w:hAnsi="Times New Roman" w:cs="Times New Roman"/>
          <w:kern w:val="0"/>
          <w14:ligatures w14:val="none"/>
        </w:rPr>
        <w:t>ataskait</w:t>
      </w:r>
      <w:r w:rsidR="00AB1CC6" w:rsidRPr="007C5FD4">
        <w:rPr>
          <w:rFonts w:ascii="Times New Roman" w:eastAsia="Calibri" w:hAnsi="Times New Roman" w:cs="Times New Roman"/>
          <w:kern w:val="0"/>
          <w14:ligatures w14:val="none"/>
        </w:rPr>
        <w:t>ų rinkinį</w:t>
      </w:r>
      <w:r w:rsidR="00CAB858" w:rsidRPr="007C5FD4">
        <w:rPr>
          <w:rFonts w:ascii="Times New Roman" w:eastAsia="Calibri" w:hAnsi="Times New Roman" w:cs="Times New Roman"/>
          <w:kern w:val="0"/>
          <w14:ligatures w14:val="none"/>
        </w:rPr>
        <w:t xml:space="preserve"> perkančiajai organizacijai, ir ar jos apimtis yra pakankama, kad perkančioji organizacija galėtų įvertinti, kad Ūkio subjekto naudojama apskaitos atskyrimo sistema atitinka Apskaitos atskyrimo taisyklių reikalavimus, ir ar pateiktos informacijos pakanka perkančiajai organizacijai priimti reguliavimo sprendimus;</w:t>
      </w:r>
    </w:p>
    <w:p w14:paraId="41739B96" w14:textId="2018685C" w:rsidR="004920C3" w:rsidRPr="007C5FD4" w:rsidRDefault="00524C5A" w:rsidP="00613D95">
      <w:pPr>
        <w:tabs>
          <w:tab w:val="left" w:pos="576"/>
        </w:tabs>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4C2D23" w:rsidRPr="007C5FD4">
        <w:rPr>
          <w:rFonts w:ascii="Times New Roman" w:eastAsia="Calibri" w:hAnsi="Times New Roman" w:cs="Times New Roman"/>
          <w:kern w:val="0"/>
          <w14:ligatures w14:val="none"/>
        </w:rPr>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2</w:t>
      </w:r>
      <w:r w:rsidR="004C2D23"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ar Ūkio subjektas savo pajamas, sąnaudas, turtą bei įsipareigojimus paskirstė verslo vienetams vadovaudamasis Apskaitos atskyrimo taisyklių 12 punktu;</w:t>
      </w:r>
    </w:p>
    <w:p w14:paraId="0B249E64" w14:textId="33027366" w:rsidR="004920C3" w:rsidRPr="007C5FD4" w:rsidRDefault="00524C5A" w:rsidP="00613D95">
      <w:pPr>
        <w:tabs>
          <w:tab w:val="left" w:pos="576"/>
        </w:tabs>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lastRenderedPageBreak/>
        <w:tab/>
      </w:r>
      <w:r w:rsidR="004C2D23" w:rsidRPr="007C5FD4">
        <w:rPr>
          <w:rFonts w:ascii="Times New Roman" w:eastAsia="Calibri" w:hAnsi="Times New Roman" w:cs="Times New Roman"/>
          <w:kern w:val="0"/>
          <w14:ligatures w14:val="none"/>
        </w:rPr>
        <w:t>2.2.</w:t>
      </w:r>
      <w:r w:rsidR="001538F7" w:rsidRPr="007C5FD4">
        <w:rPr>
          <w:rFonts w:ascii="Times New Roman" w:eastAsia="Calibri" w:hAnsi="Times New Roman" w:cs="Times New Roman"/>
          <w:kern w:val="0"/>
          <w14:ligatures w14:val="none"/>
        </w:rPr>
        <w:t>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3</w:t>
      </w:r>
      <w:r w:rsidR="001538F7"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 xml:space="preserve">ar Ūkio subjektas ataskaitinio laikotarpio sąnaudas paskirstė verslo vienetams ir juos sudarančioms paslaugoms (produktams) vadovaudamasis Apskaitos atskyrimo taisyklių 17 punktu; </w:t>
      </w:r>
    </w:p>
    <w:p w14:paraId="16DD0E17" w14:textId="49441381" w:rsidR="004920C3" w:rsidRPr="007C5FD4" w:rsidRDefault="00524C5A" w:rsidP="00806828">
      <w:pPr>
        <w:tabs>
          <w:tab w:val="left" w:pos="576"/>
          <w:tab w:val="left" w:pos="12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1538F7" w:rsidRPr="007C5FD4">
        <w:rPr>
          <w:rFonts w:ascii="Times New Roman" w:eastAsia="Calibri" w:hAnsi="Times New Roman" w:cs="Times New Roman"/>
          <w:kern w:val="0"/>
          <w14:ligatures w14:val="none"/>
        </w:rPr>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4</w:t>
      </w:r>
      <w:r w:rsidR="001538F7" w:rsidRPr="007C5FD4">
        <w:rPr>
          <w:rFonts w:ascii="Times New Roman" w:eastAsia="Calibri" w:hAnsi="Times New Roman" w:cs="Times New Roman"/>
          <w:kern w:val="0"/>
          <w14:ligatures w14:val="none"/>
        </w:rPr>
        <w:t>.</w:t>
      </w:r>
      <w:r w:rsidR="00CAB858" w:rsidRPr="007C5FD4">
        <w:rPr>
          <w:rFonts w:ascii="Times New Roman" w:eastAsia="Calibri" w:hAnsi="Times New Roman" w:cs="Times New Roman"/>
          <w:kern w:val="0"/>
          <w14:ligatures w14:val="none"/>
        </w:rPr>
        <w:t xml:space="preserve"> ar Ūkio subjektas ataskaitinio laikotarpio pajamas paskirstė pagal Apskaitos atskyrimo taisyklių 18 punkto nuostatas, t. y. ar pajamos, paskirstytos tiesiogiai paslaugoms (produktams), sudarančioms verslo vienetus, arba, jeigu pajamų negalima tiesiogiai paskirstyti, įvertinti, ar pajamos paslaugoms (produktams) paskirstytos tinkamai, naudojant atitinkamus pajamų nešiklius bei laikantis Apskaitos atskyrimo taisyklių 8 punkte nurodytų principų;</w:t>
      </w:r>
    </w:p>
    <w:p w14:paraId="39723ED4" w14:textId="302C9076" w:rsidR="004920C3" w:rsidRPr="007C5FD4" w:rsidRDefault="00524C5A" w:rsidP="00806828">
      <w:pPr>
        <w:tabs>
          <w:tab w:val="left" w:pos="576"/>
          <w:tab w:val="left" w:pos="1276"/>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5</w:t>
      </w:r>
      <w:r w:rsidRPr="007C5FD4">
        <w:rPr>
          <w:rFonts w:ascii="Times New Roman" w:eastAsia="Calibri" w:hAnsi="Times New Roman" w:cs="Times New Roman"/>
          <w:kern w:val="0"/>
          <w14:ligatures w14:val="none"/>
        </w:rPr>
        <w:t>.</w:t>
      </w:r>
      <w:r w:rsidR="009C7C04"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 xml:space="preserve">ar Ūkio subjektas vidinius transferus išskiria vadovaudamasis Apskaitos atskyrimo taisyklių 27–29 punktų nuostatomis ir ar nustatyti vidinių transferų dydžiai yra skaičiuojami nuosekliais etapais pagal Apskaitos atskyrimo taisyklių 31 punkto nuostatas; </w:t>
      </w:r>
    </w:p>
    <w:p w14:paraId="6EE126E0" w14:textId="26776C88" w:rsidR="004920C3" w:rsidRPr="007C5FD4" w:rsidRDefault="001E7046" w:rsidP="4D19F0E8">
      <w:pPr>
        <w:tabs>
          <w:tab w:val="left" w:pos="576"/>
          <w:tab w:val="left" w:pos="12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617F44" w:rsidRPr="007C5FD4">
        <w:rPr>
          <w:rFonts w:ascii="Times New Roman" w:eastAsia="Calibri" w:hAnsi="Times New Roman" w:cs="Times New Roman"/>
          <w:kern w:val="0"/>
          <w14:ligatures w14:val="none"/>
        </w:rPr>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6</w:t>
      </w:r>
      <w:r w:rsidR="00617F44"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ar Ūkio subjektas ilgalaikio turto vertę verslo vienetams paskirstė vadovaudamasis Apskaitos atskyrimo taisyklių 23 punkto nuostatomis, trumpalaikį turtą paskirstė vadovaudamasis Apskaitos atskyrimo taisyklių 24 punkto nuostatomis, o trumpalaikius įsipareigojimus paskirstė vadovaudamasis Apskaitos atskyrimo taisyklių 25 punkto nuostatomis, ar ilgalaikio turto, trumpalaikio turto ir trumpalaikių įsipareigojimų paskirstymo galutinėms paslaugoms ataskaitos sudarytos pagal Apskaitos atskyrimo taisyklių 26</w:t>
      </w:r>
      <w:r w:rsidR="00CAB858" w:rsidRPr="007C5FD4">
        <w:rPr>
          <w:rFonts w:ascii="Times New Roman" w:eastAsia="Calibri" w:hAnsi="Times New Roman" w:cs="Times New Roman"/>
          <w:kern w:val="0"/>
          <w:vertAlign w:val="superscript"/>
          <w14:ligatures w14:val="none"/>
        </w:rPr>
        <w:t xml:space="preserve">2 </w:t>
      </w:r>
      <w:r w:rsidR="00CAB858" w:rsidRPr="007C5FD4">
        <w:rPr>
          <w:rFonts w:ascii="Times New Roman" w:eastAsia="Calibri" w:hAnsi="Times New Roman" w:cs="Times New Roman"/>
          <w:kern w:val="0"/>
          <w14:ligatures w14:val="none"/>
        </w:rPr>
        <w:t>punkto nuostatas;</w:t>
      </w:r>
    </w:p>
    <w:p w14:paraId="5E7B1EA0" w14:textId="54EC5A45" w:rsidR="00306384" w:rsidRPr="007C5FD4" w:rsidRDefault="001E7046"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rPr>
        <w:tab/>
      </w:r>
      <w:r w:rsidR="009738AB" w:rsidRPr="007C5FD4">
        <w:rPr>
          <w:rFonts w:ascii="Times New Roman" w:eastAsia="Calibri" w:hAnsi="Times New Roman" w:cs="Times New Roman"/>
        </w:rPr>
        <w:t>2.2.3.</w:t>
      </w:r>
      <w:r w:rsidR="00E31FC1" w:rsidRPr="007C5FD4">
        <w:rPr>
          <w:rFonts w:ascii="Times New Roman" w:eastAsia="Calibri" w:hAnsi="Times New Roman" w:cs="Times New Roman"/>
        </w:rPr>
        <w:t>1</w:t>
      </w:r>
      <w:r w:rsidR="00E31FC1">
        <w:rPr>
          <w:rFonts w:ascii="Times New Roman" w:eastAsia="Calibri" w:hAnsi="Times New Roman" w:cs="Times New Roman"/>
        </w:rPr>
        <w:t>7</w:t>
      </w:r>
      <w:r w:rsidR="009738AB" w:rsidRPr="007C5FD4">
        <w:rPr>
          <w:rFonts w:ascii="Times New Roman" w:eastAsia="Calibri" w:hAnsi="Times New Roman" w:cs="Times New Roman"/>
        </w:rPr>
        <w:t xml:space="preserve">. </w:t>
      </w:r>
      <w:r w:rsidR="00306384" w:rsidRPr="007C5FD4">
        <w:rPr>
          <w:rFonts w:ascii="Times New Roman" w:eastAsia="Calibri" w:hAnsi="Times New Roman" w:cs="Times New Roman"/>
        </w:rPr>
        <w:t xml:space="preserve">ar reguliuojamos paslaugos, kurių pajamos, tenkančios vienam paslaugos vienetui, viršija sąnaudas, tenkančias vienam paslaugos vienetui, </w:t>
      </w:r>
      <w:r w:rsidR="00D20E02" w:rsidRPr="007C5FD4">
        <w:rPr>
          <w:rFonts w:ascii="Times New Roman" w:eastAsia="Calibri" w:hAnsi="Times New Roman" w:cs="Times New Roman"/>
        </w:rPr>
        <w:t xml:space="preserve">atitinka </w:t>
      </w:r>
      <w:r w:rsidR="00F929AF">
        <w:rPr>
          <w:rFonts w:ascii="Times New Roman" w:eastAsia="Calibri" w:hAnsi="Times New Roman" w:cs="Times New Roman"/>
        </w:rPr>
        <w:t xml:space="preserve">ERĮ 24 straipsnyje numatyto ir Ūkio subjektui </w:t>
      </w:r>
      <w:r w:rsidR="00306384" w:rsidRPr="007C5FD4">
        <w:rPr>
          <w:rFonts w:ascii="Times New Roman" w:eastAsia="Calibri" w:hAnsi="Times New Roman" w:cs="Times New Roman"/>
        </w:rPr>
        <w:t>nustatyto kainų kontrolės įpareigojimo</w:t>
      </w:r>
      <w:r w:rsidR="00D20E02" w:rsidRPr="007C5FD4">
        <w:rPr>
          <w:rFonts w:ascii="Times New Roman" w:eastAsia="Calibri" w:hAnsi="Times New Roman" w:cs="Times New Roman"/>
        </w:rPr>
        <w:t xml:space="preserve"> principą, kad </w:t>
      </w:r>
      <w:r w:rsidR="00306384" w:rsidRPr="007C5FD4">
        <w:rPr>
          <w:rFonts w:ascii="Times New Roman" w:eastAsia="Calibri" w:hAnsi="Times New Roman" w:cs="Times New Roman"/>
        </w:rPr>
        <w:t>kain</w:t>
      </w:r>
      <w:r w:rsidR="00D20E02" w:rsidRPr="007C5FD4">
        <w:rPr>
          <w:rFonts w:ascii="Times New Roman" w:eastAsia="Calibri" w:hAnsi="Times New Roman" w:cs="Times New Roman"/>
        </w:rPr>
        <w:t>a turi būti pagrįsta sąnaudomis</w:t>
      </w:r>
      <w:r w:rsidR="00337FDF">
        <w:rPr>
          <w:rFonts w:ascii="Times New Roman" w:eastAsia="Calibri" w:hAnsi="Times New Roman" w:cs="Times New Roman"/>
        </w:rPr>
        <w:t xml:space="preserve">, įskaitant </w:t>
      </w:r>
      <w:r w:rsidR="483E68B2">
        <w:rPr>
          <w:rFonts w:ascii="Times New Roman" w:eastAsia="Calibri" w:hAnsi="Times New Roman" w:cs="Times New Roman"/>
        </w:rPr>
        <w:t>investicijų</w:t>
      </w:r>
      <w:r w:rsidR="00337FDF">
        <w:rPr>
          <w:rFonts w:ascii="Times New Roman" w:eastAsia="Calibri" w:hAnsi="Times New Roman" w:cs="Times New Roman"/>
        </w:rPr>
        <w:t xml:space="preserve"> </w:t>
      </w:r>
      <w:r w:rsidR="00381111" w:rsidRPr="007C5FD4">
        <w:rPr>
          <w:rFonts w:ascii="Times New Roman" w:eastAsia="Calibri" w:hAnsi="Times New Roman" w:cs="Times New Roman"/>
        </w:rPr>
        <w:t>grąž</w:t>
      </w:r>
      <w:r w:rsidR="00381111">
        <w:rPr>
          <w:rFonts w:ascii="Times New Roman" w:eastAsia="Calibri" w:hAnsi="Times New Roman" w:cs="Times New Roman"/>
        </w:rPr>
        <w:t>ą</w:t>
      </w:r>
      <w:r w:rsidR="00306384" w:rsidRPr="007C5FD4">
        <w:rPr>
          <w:rFonts w:ascii="Times New Roman" w:eastAsia="Calibri" w:hAnsi="Times New Roman" w:cs="Times New Roman"/>
        </w:rPr>
        <w:t xml:space="preserve">. </w:t>
      </w:r>
      <w:r w:rsidR="0029093D" w:rsidRPr="007C5FD4">
        <w:rPr>
          <w:rFonts w:ascii="Times New Roman" w:eastAsia="Calibri" w:hAnsi="Times New Roman" w:cs="Times New Roman"/>
        </w:rPr>
        <w:t xml:space="preserve">Esant neatitikimui, </w:t>
      </w:r>
      <w:r w:rsidR="009829E5" w:rsidRPr="007C5FD4">
        <w:rPr>
          <w:rFonts w:ascii="Times New Roman" w:eastAsia="Calibri" w:hAnsi="Times New Roman" w:cs="Times New Roman"/>
        </w:rPr>
        <w:t>pateikti</w:t>
      </w:r>
      <w:r w:rsidR="0029093D" w:rsidRPr="007C5FD4">
        <w:rPr>
          <w:rFonts w:ascii="Times New Roman" w:eastAsia="Calibri" w:hAnsi="Times New Roman" w:cs="Times New Roman"/>
        </w:rPr>
        <w:t xml:space="preserve"> vertinimą dėl susidariusių skirtumų</w:t>
      </w:r>
      <w:r w:rsidR="009829E5" w:rsidRPr="007C5FD4">
        <w:rPr>
          <w:rFonts w:ascii="Times New Roman" w:eastAsia="Calibri" w:hAnsi="Times New Roman" w:cs="Times New Roman"/>
        </w:rPr>
        <w:t>;</w:t>
      </w:r>
    </w:p>
    <w:p w14:paraId="1959AD53" w14:textId="0D103E38" w:rsidR="004920C3" w:rsidRPr="007C5FD4" w:rsidRDefault="001E7046" w:rsidP="00806828">
      <w:pPr>
        <w:tabs>
          <w:tab w:val="left" w:pos="576"/>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8</w:t>
      </w:r>
      <w:r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 xml:space="preserve">vidaus veiklų ir technologinių procesų peržiūras pagal Sąnaudų apskaitos taisyklių </w:t>
      </w:r>
      <w:r w:rsidR="00717231" w:rsidRPr="007C5FD4">
        <w:rPr>
          <w:rFonts w:ascii="Times New Roman" w:eastAsia="Calibri" w:hAnsi="Times New Roman" w:cs="Times New Roman"/>
          <w:kern w:val="0"/>
          <w14:ligatures w14:val="none"/>
        </w:rPr>
        <w:t>32</w:t>
      </w:r>
      <w:r w:rsidR="00717231">
        <w:rPr>
          <w:rFonts w:ascii="Times New Roman" w:eastAsia="Calibri" w:hAnsi="Times New Roman" w:cs="Times New Roman"/>
          <w:kern w:val="0"/>
          <w14:ligatures w14:val="none"/>
        </w:rPr>
        <w:t> </w:t>
      </w:r>
      <w:r w:rsidR="00CAB858" w:rsidRPr="007C5FD4">
        <w:rPr>
          <w:rFonts w:ascii="Times New Roman" w:eastAsia="Calibri" w:hAnsi="Times New Roman" w:cs="Times New Roman"/>
          <w:kern w:val="0"/>
          <w14:ligatures w14:val="none"/>
        </w:rPr>
        <w:t>punkto reikalavimus; pateikti tokių peržiūrų pavyzdžius ir (ar) aprašymus;</w:t>
      </w:r>
    </w:p>
    <w:p w14:paraId="205B07F2" w14:textId="14113B1D" w:rsidR="007225B7" w:rsidRPr="007C5FD4" w:rsidDel="00022383" w:rsidRDefault="001E7046" w:rsidP="00806828">
      <w:pPr>
        <w:tabs>
          <w:tab w:val="left" w:pos="576"/>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w:t>
      </w:r>
      <w:r w:rsidR="00E31FC1" w:rsidRPr="007C5FD4">
        <w:rPr>
          <w:rFonts w:ascii="Times New Roman" w:eastAsia="Calibri" w:hAnsi="Times New Roman" w:cs="Times New Roman"/>
          <w:kern w:val="0"/>
          <w14:ligatures w14:val="none"/>
        </w:rPr>
        <w:t>1</w:t>
      </w:r>
      <w:r w:rsidR="00E31FC1">
        <w:rPr>
          <w:rFonts w:ascii="Times New Roman" w:eastAsia="Calibri" w:hAnsi="Times New Roman" w:cs="Times New Roman"/>
          <w:kern w:val="0"/>
          <w14:ligatures w14:val="none"/>
        </w:rPr>
        <w:t>9</w:t>
      </w:r>
      <w:r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Ūkio subjekto naudojamo ilgalaikio ir trumpalaikio turto padidėjimo (jeigu toks buvo)</w:t>
      </w:r>
      <w:r w:rsidR="00022383">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priežasčių, lyginant su ankstesniu audituojamu laikotarpiu, analizę;</w:t>
      </w:r>
    </w:p>
    <w:p w14:paraId="5F4C8AA1" w14:textId="75B5A3ED" w:rsidR="004920C3" w:rsidRPr="007C5FD4" w:rsidRDefault="001E7046" w:rsidP="00806828">
      <w:pPr>
        <w:tabs>
          <w:tab w:val="left" w:pos="576"/>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2.2.3.</w:t>
      </w:r>
      <w:r w:rsidR="00E31FC1">
        <w:rPr>
          <w:rFonts w:ascii="Times New Roman" w:eastAsia="Calibri" w:hAnsi="Times New Roman" w:cs="Times New Roman"/>
          <w:kern w:val="0"/>
          <w14:ligatures w14:val="none"/>
        </w:rPr>
        <w:t>20</w:t>
      </w:r>
      <w:r w:rsidRPr="007C5FD4">
        <w:rPr>
          <w:rFonts w:ascii="Times New Roman" w:eastAsia="Calibri" w:hAnsi="Times New Roman" w:cs="Times New Roman"/>
          <w:kern w:val="0"/>
          <w14:ligatures w14:val="none"/>
        </w:rPr>
        <w:t>.</w:t>
      </w:r>
      <w:r w:rsidR="007225B7"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Ūkio subjekto sąnaudų paskirstymo galutinėms reguliuojamoms paslaugoms, pagal Apsauginių vamzdelių (paklotų grunte) turto paskirstymo metodikoje</w:t>
      </w:r>
      <w:r w:rsidR="04AEF68A"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taikomus koeficientus, analizę</w:t>
      </w:r>
      <w:r w:rsidR="5F8B9B66" w:rsidRPr="007C5FD4">
        <w:rPr>
          <w:rFonts w:ascii="Times New Roman" w:eastAsia="Calibri" w:hAnsi="Times New Roman" w:cs="Times New Roman"/>
          <w:kern w:val="0"/>
          <w14:ligatures w14:val="none"/>
        </w:rPr>
        <w:t>;</w:t>
      </w:r>
    </w:p>
    <w:p w14:paraId="4408415D" w14:textId="4DEBB142" w:rsidR="004920C3" w:rsidRPr="00022A57" w:rsidRDefault="001E7046" w:rsidP="00806828">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1094504B" w:rsidRPr="007C5FD4">
        <w:rPr>
          <w:rFonts w:ascii="Times New Roman" w:eastAsia="Calibri" w:hAnsi="Times New Roman" w:cs="Times New Roman"/>
          <w:kern w:val="0"/>
          <w14:ligatures w14:val="none"/>
        </w:rPr>
        <w:t>2.</w:t>
      </w:r>
      <w:r w:rsidR="00B83A3B" w:rsidRPr="007C5FD4">
        <w:rPr>
          <w:rFonts w:ascii="Times New Roman" w:eastAsia="Calibri" w:hAnsi="Times New Roman" w:cs="Times New Roman"/>
          <w:kern w:val="0"/>
          <w14:ligatures w14:val="none"/>
        </w:rPr>
        <w:t>2</w:t>
      </w:r>
      <w:r w:rsidR="1094504B" w:rsidRPr="007C5FD4">
        <w:rPr>
          <w:rFonts w:ascii="Times New Roman" w:eastAsia="Calibri" w:hAnsi="Times New Roman" w:cs="Times New Roman"/>
          <w:kern w:val="0"/>
          <w14:ligatures w14:val="none"/>
        </w:rPr>
        <w:t>.3.</w:t>
      </w:r>
      <w:r w:rsidR="00E31FC1">
        <w:rPr>
          <w:rFonts w:ascii="Times New Roman" w:eastAsia="Calibri" w:hAnsi="Times New Roman" w:cs="Times New Roman"/>
          <w:kern w:val="0"/>
          <w14:ligatures w14:val="none"/>
        </w:rPr>
        <w:t>21</w:t>
      </w:r>
      <w:r w:rsidR="0017336D"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ar Ūkio subjekto suformuota apskaitos atskyrimo sistema atitinka tinkamumo</w:t>
      </w:r>
      <w:r w:rsidR="55D47464" w:rsidRPr="007C5FD4">
        <w:rPr>
          <w:rFonts w:ascii="Times New Roman" w:eastAsia="Calibri" w:hAnsi="Times New Roman" w:cs="Times New Roman"/>
          <w:kern w:val="0"/>
          <w14:ligatures w14:val="none"/>
        </w:rPr>
        <w:t>,</w:t>
      </w:r>
      <w:r w:rsidR="00B83A3B"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 xml:space="preserve">patikimumo, palyginamumo ir reikšmingumo kriterijus, nurodytus Apskaitos atskyrimo taisyklių </w:t>
      </w:r>
      <w:r w:rsidR="00CA26D6" w:rsidRPr="007C5FD4">
        <w:rPr>
          <w:rFonts w:ascii="Times New Roman" w:eastAsia="Calibri" w:hAnsi="Times New Roman" w:cs="Times New Roman"/>
          <w:kern w:val="0"/>
          <w14:ligatures w14:val="none"/>
        </w:rPr>
        <w:t>36</w:t>
      </w:r>
      <w:r w:rsidR="00CA26D6">
        <w:rPr>
          <w:rFonts w:ascii="Times New Roman" w:eastAsia="Calibri" w:hAnsi="Times New Roman" w:cs="Times New Roman"/>
          <w:kern w:val="0"/>
          <w14:ligatures w14:val="none"/>
        </w:rPr>
        <w:t> </w:t>
      </w:r>
      <w:r w:rsidR="00CAB858" w:rsidRPr="007C5FD4">
        <w:rPr>
          <w:rFonts w:ascii="Times New Roman" w:eastAsia="Calibri" w:hAnsi="Times New Roman" w:cs="Times New Roman"/>
          <w:kern w:val="0"/>
          <w14:ligatures w14:val="none"/>
        </w:rPr>
        <w:t>punkte;</w:t>
      </w:r>
    </w:p>
    <w:p w14:paraId="0BC05DDC" w14:textId="12431993" w:rsidR="004920C3" w:rsidRPr="007C5FD4" w:rsidRDefault="001E7046" w:rsidP="00806828">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51D1CE49" w:rsidRPr="007C5FD4">
        <w:rPr>
          <w:rFonts w:ascii="Times New Roman" w:eastAsia="Calibri" w:hAnsi="Times New Roman" w:cs="Times New Roman"/>
          <w:kern w:val="0"/>
          <w14:ligatures w14:val="none"/>
        </w:rPr>
        <w:t>2.</w:t>
      </w:r>
      <w:r w:rsidR="00B83A3B" w:rsidRPr="007C5FD4">
        <w:rPr>
          <w:rFonts w:ascii="Times New Roman" w:eastAsia="Calibri" w:hAnsi="Times New Roman" w:cs="Times New Roman"/>
          <w:kern w:val="0"/>
          <w14:ligatures w14:val="none"/>
        </w:rPr>
        <w:t>2</w:t>
      </w:r>
      <w:r w:rsidR="51D1CE49" w:rsidRPr="007C5FD4">
        <w:rPr>
          <w:rFonts w:ascii="Times New Roman" w:eastAsia="Calibri" w:hAnsi="Times New Roman" w:cs="Times New Roman"/>
          <w:kern w:val="0"/>
          <w14:ligatures w14:val="none"/>
        </w:rPr>
        <w:t>.3.</w:t>
      </w:r>
      <w:r w:rsidR="00E31FC1" w:rsidRPr="007C5FD4">
        <w:rPr>
          <w:rFonts w:ascii="Times New Roman" w:eastAsia="Calibri" w:hAnsi="Times New Roman" w:cs="Times New Roman"/>
          <w:kern w:val="0"/>
          <w14:ligatures w14:val="none"/>
        </w:rPr>
        <w:t>2</w:t>
      </w:r>
      <w:r w:rsidR="00E31FC1">
        <w:rPr>
          <w:rFonts w:ascii="Times New Roman" w:eastAsia="Calibri" w:hAnsi="Times New Roman" w:cs="Times New Roman"/>
          <w:kern w:val="0"/>
          <w14:ligatures w14:val="none"/>
        </w:rPr>
        <w:t>2</w:t>
      </w:r>
      <w:r w:rsidR="51D1CE49" w:rsidRPr="007C5FD4">
        <w:rPr>
          <w:rFonts w:ascii="Times New Roman" w:eastAsia="Calibri" w:hAnsi="Times New Roman" w:cs="Times New Roman"/>
          <w:kern w:val="0"/>
          <w14:ligatures w14:val="none"/>
        </w:rPr>
        <w:t>.</w:t>
      </w:r>
      <w:r w:rsidR="00B875F7" w:rsidRPr="007C5FD4">
        <w:rPr>
          <w:rFonts w:ascii="Times New Roman" w:eastAsia="Calibri" w:hAnsi="Times New Roman" w:cs="Times New Roman"/>
          <w:kern w:val="0"/>
          <w14:ligatures w14:val="none"/>
        </w:rPr>
        <w:t xml:space="preserve"> ar yra</w:t>
      </w:r>
      <w:r w:rsidR="00CAB858" w:rsidRPr="007C5FD4">
        <w:rPr>
          <w:rFonts w:ascii="Times New Roman" w:eastAsia="Calibri" w:hAnsi="Times New Roman" w:cs="Times New Roman"/>
          <w:kern w:val="0"/>
          <w14:ligatures w14:val="none"/>
        </w:rPr>
        <w:t xml:space="preserve"> abejotinų skolų bei gautinų sumų </w:t>
      </w:r>
      <w:r w:rsidR="00B875F7" w:rsidRPr="007C5FD4">
        <w:rPr>
          <w:rFonts w:ascii="Times New Roman" w:eastAsia="Calibri" w:hAnsi="Times New Roman" w:cs="Times New Roman"/>
          <w:kern w:val="0"/>
          <w14:ligatures w14:val="none"/>
        </w:rPr>
        <w:t xml:space="preserve">įtaka </w:t>
      </w:r>
      <w:r w:rsidR="00CAB858" w:rsidRPr="007C5FD4">
        <w:rPr>
          <w:rFonts w:ascii="Times New Roman" w:eastAsia="Calibri" w:hAnsi="Times New Roman" w:cs="Times New Roman"/>
          <w:kern w:val="0"/>
          <w14:ligatures w14:val="none"/>
        </w:rPr>
        <w:t>Ūkio subjekto sąnaudoms bei reguliuojamų</w:t>
      </w:r>
      <w:r w:rsidR="00CF26B5">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paslaugų sąnaudoms;</w:t>
      </w:r>
    </w:p>
    <w:p w14:paraId="6DDD88ED" w14:textId="2588DC8B" w:rsidR="004920C3" w:rsidRPr="007C5FD4" w:rsidRDefault="001E7046" w:rsidP="00806828">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19C20B46" w:rsidRPr="007C5FD4">
        <w:rPr>
          <w:rFonts w:ascii="Times New Roman" w:eastAsia="Calibri" w:hAnsi="Times New Roman" w:cs="Times New Roman"/>
          <w:kern w:val="0"/>
          <w14:ligatures w14:val="none"/>
        </w:rPr>
        <w:t>2.</w:t>
      </w:r>
      <w:r w:rsidR="00BC3A8C" w:rsidRPr="007C5FD4">
        <w:rPr>
          <w:rFonts w:ascii="Times New Roman" w:eastAsia="Calibri" w:hAnsi="Times New Roman" w:cs="Times New Roman"/>
          <w:kern w:val="0"/>
          <w14:ligatures w14:val="none"/>
        </w:rPr>
        <w:t>2</w:t>
      </w:r>
      <w:r w:rsidR="19C20B46" w:rsidRPr="007C5FD4">
        <w:rPr>
          <w:rFonts w:ascii="Times New Roman" w:eastAsia="Calibri" w:hAnsi="Times New Roman" w:cs="Times New Roman"/>
          <w:kern w:val="0"/>
          <w14:ligatures w14:val="none"/>
        </w:rPr>
        <w:t>.3.</w:t>
      </w:r>
      <w:r w:rsidR="00E31FC1" w:rsidRPr="007C5FD4">
        <w:rPr>
          <w:rFonts w:ascii="Times New Roman" w:eastAsia="Calibri" w:hAnsi="Times New Roman" w:cs="Times New Roman"/>
          <w:kern w:val="0"/>
          <w14:ligatures w14:val="none"/>
        </w:rPr>
        <w:t>2</w:t>
      </w:r>
      <w:r w:rsidR="00E31FC1">
        <w:rPr>
          <w:rFonts w:ascii="Times New Roman" w:eastAsia="Calibri" w:hAnsi="Times New Roman" w:cs="Times New Roman"/>
          <w:kern w:val="0"/>
          <w14:ligatures w14:val="none"/>
        </w:rPr>
        <w:t>3</w:t>
      </w:r>
      <w:r w:rsidR="19C20B46" w:rsidRPr="007C5FD4">
        <w:rPr>
          <w:rFonts w:ascii="Times New Roman" w:eastAsia="Calibri" w:hAnsi="Times New Roman" w:cs="Times New Roman"/>
          <w:kern w:val="0"/>
          <w14:ligatures w14:val="none"/>
        </w:rPr>
        <w:t>.</w:t>
      </w:r>
      <w:r w:rsidR="00CAB858" w:rsidRPr="007C5FD4">
        <w:rPr>
          <w:rFonts w:ascii="Times New Roman" w:eastAsia="Calibri" w:hAnsi="Times New Roman" w:cs="Times New Roman"/>
          <w:kern w:val="0"/>
          <w14:ligatures w14:val="none"/>
        </w:rPr>
        <w:t xml:space="preserve"> </w:t>
      </w:r>
      <w:r w:rsidR="00C6136C" w:rsidRPr="007C5FD4">
        <w:rPr>
          <w:rFonts w:ascii="Times New Roman" w:eastAsia="Calibri" w:hAnsi="Times New Roman" w:cs="Times New Roman"/>
          <w:kern w:val="0"/>
          <w14:ligatures w14:val="none"/>
        </w:rPr>
        <w:t xml:space="preserve">ar buvo </w:t>
      </w:r>
      <w:r w:rsidR="00CAB858" w:rsidRPr="007C5FD4">
        <w:rPr>
          <w:rFonts w:ascii="Times New Roman" w:eastAsia="Calibri" w:hAnsi="Times New Roman" w:cs="Times New Roman"/>
          <w:kern w:val="0"/>
          <w14:ligatures w14:val="none"/>
        </w:rPr>
        <w:t xml:space="preserve">Ūkio subjekto ilgalaikio turto naudingo tarnavimo laikotarpių </w:t>
      </w:r>
      <w:r w:rsidR="00C6136C" w:rsidRPr="007C5FD4">
        <w:rPr>
          <w:rFonts w:ascii="Times New Roman" w:eastAsia="Calibri" w:hAnsi="Times New Roman" w:cs="Times New Roman"/>
          <w:kern w:val="0"/>
          <w14:ligatures w14:val="none"/>
        </w:rPr>
        <w:t>pakeitimų;</w:t>
      </w:r>
      <w:r w:rsidR="00CAB858" w:rsidRPr="007C5FD4">
        <w:rPr>
          <w:rFonts w:ascii="Times New Roman" w:eastAsia="Calibri" w:hAnsi="Times New Roman" w:cs="Times New Roman"/>
          <w:kern w:val="0"/>
          <w14:ligatures w14:val="none"/>
        </w:rPr>
        <w:t xml:space="preserve"> jei toki</w:t>
      </w:r>
      <w:r w:rsidR="53957541" w:rsidRPr="007C5FD4">
        <w:rPr>
          <w:rFonts w:ascii="Times New Roman" w:eastAsia="Calibri" w:hAnsi="Times New Roman" w:cs="Times New Roman"/>
          <w:kern w:val="0"/>
          <w14:ligatures w14:val="none"/>
        </w:rPr>
        <w:t xml:space="preserve">e </w:t>
      </w:r>
      <w:r w:rsidR="00CAB858" w:rsidRPr="007C5FD4">
        <w:rPr>
          <w:rFonts w:ascii="Times New Roman" w:eastAsia="Calibri" w:hAnsi="Times New Roman" w:cs="Times New Roman"/>
          <w:kern w:val="0"/>
          <w14:ligatures w14:val="none"/>
        </w:rPr>
        <w:t xml:space="preserve">buvo įvykdyti, </w:t>
      </w:r>
      <w:r w:rsidR="00C6136C" w:rsidRPr="007C5FD4">
        <w:rPr>
          <w:rFonts w:ascii="Times New Roman" w:eastAsia="Calibri" w:hAnsi="Times New Roman" w:cs="Times New Roman"/>
          <w:kern w:val="0"/>
          <w14:ligatures w14:val="none"/>
        </w:rPr>
        <w:t>atlikti</w:t>
      </w:r>
      <w:r w:rsidR="00CAB858" w:rsidRPr="007C5FD4">
        <w:rPr>
          <w:rFonts w:ascii="Times New Roman" w:eastAsia="Calibri" w:hAnsi="Times New Roman" w:cs="Times New Roman"/>
          <w:kern w:val="0"/>
          <w14:ligatures w14:val="none"/>
        </w:rPr>
        <w:t xml:space="preserve"> Ūkio subjekto naudojamo ilgalaikio turto nusidėvėjimo perskaičiavimą, </w:t>
      </w:r>
      <w:r w:rsidR="00F7072F" w:rsidRPr="007C5FD4">
        <w:rPr>
          <w:rFonts w:ascii="Times New Roman" w:eastAsia="Calibri" w:hAnsi="Times New Roman" w:cs="Times New Roman"/>
          <w:kern w:val="0"/>
          <w14:ligatures w14:val="none"/>
        </w:rPr>
        <w:t>įvertinant</w:t>
      </w:r>
      <w:r w:rsidR="00CAB858" w:rsidRPr="007C5FD4">
        <w:rPr>
          <w:rFonts w:ascii="Times New Roman" w:eastAsia="Calibri" w:hAnsi="Times New Roman" w:cs="Times New Roman"/>
          <w:kern w:val="0"/>
          <w14:ligatures w14:val="none"/>
        </w:rPr>
        <w:t xml:space="preserve"> galimą sąnaudų sudubliavimą, jei turtas jau buvo nudėvėtas ankstesniais metais, sąnaudų perskaičiavimo teisinį atitikimą </w:t>
      </w:r>
      <w:r w:rsidR="00550B38" w:rsidRPr="007C5FD4">
        <w:rPr>
          <w:rFonts w:ascii="Times New Roman" w:eastAsia="Calibri" w:hAnsi="Times New Roman" w:cs="Times New Roman"/>
          <w:kern w:val="0"/>
          <w14:ligatures w14:val="none"/>
        </w:rPr>
        <w:t>TAS</w:t>
      </w:r>
      <w:r w:rsidR="00CAB858" w:rsidRPr="007C5FD4">
        <w:rPr>
          <w:rFonts w:ascii="Times New Roman" w:eastAsia="Calibri" w:hAnsi="Times New Roman" w:cs="Times New Roman"/>
          <w:kern w:val="0"/>
          <w14:ligatures w14:val="none"/>
        </w:rPr>
        <w:t xml:space="preserve"> bei įtaką reguliuojamų paslaugų sąnaudoms;</w:t>
      </w:r>
    </w:p>
    <w:p w14:paraId="66DADB4A" w14:textId="17D7C2CB" w:rsidR="004920C3" w:rsidRPr="007C5FD4" w:rsidRDefault="00FF660A" w:rsidP="00806828">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194E344" w:rsidRPr="007C5FD4">
        <w:rPr>
          <w:rFonts w:ascii="Times New Roman" w:eastAsia="Calibri" w:hAnsi="Times New Roman" w:cs="Times New Roman"/>
          <w:kern w:val="0"/>
          <w14:ligatures w14:val="none"/>
        </w:rPr>
        <w:t>2.</w:t>
      </w:r>
      <w:r w:rsidR="00BC3A8C" w:rsidRPr="007C5FD4">
        <w:rPr>
          <w:rFonts w:ascii="Times New Roman" w:eastAsia="Calibri" w:hAnsi="Times New Roman" w:cs="Times New Roman"/>
          <w:kern w:val="0"/>
          <w14:ligatures w14:val="none"/>
        </w:rPr>
        <w:t>2</w:t>
      </w:r>
      <w:r w:rsidR="0194E344" w:rsidRPr="007C5FD4">
        <w:rPr>
          <w:rFonts w:ascii="Times New Roman" w:eastAsia="Calibri" w:hAnsi="Times New Roman" w:cs="Times New Roman"/>
          <w:kern w:val="0"/>
          <w14:ligatures w14:val="none"/>
        </w:rPr>
        <w:t>.3.</w:t>
      </w:r>
      <w:r w:rsidR="00E31FC1" w:rsidRPr="007C5FD4">
        <w:rPr>
          <w:rFonts w:ascii="Times New Roman" w:eastAsia="Calibri" w:hAnsi="Times New Roman" w:cs="Times New Roman"/>
          <w:kern w:val="0"/>
          <w14:ligatures w14:val="none"/>
        </w:rPr>
        <w:t>2</w:t>
      </w:r>
      <w:r w:rsidR="00E31FC1">
        <w:rPr>
          <w:rFonts w:ascii="Times New Roman" w:eastAsia="Calibri" w:hAnsi="Times New Roman" w:cs="Times New Roman"/>
          <w:kern w:val="0"/>
          <w14:ligatures w14:val="none"/>
        </w:rPr>
        <w:t>4</w:t>
      </w:r>
      <w:r w:rsidR="0194E344" w:rsidRPr="007C5FD4">
        <w:rPr>
          <w:rFonts w:ascii="Times New Roman" w:eastAsia="Calibri" w:hAnsi="Times New Roman" w:cs="Times New Roman"/>
          <w:kern w:val="0"/>
          <w14:ligatures w14:val="none"/>
        </w:rPr>
        <w:t>.</w:t>
      </w:r>
      <w:r w:rsidR="00CAB858" w:rsidRPr="007C5FD4">
        <w:rPr>
          <w:rFonts w:ascii="Times New Roman" w:eastAsia="Calibri" w:hAnsi="Times New Roman" w:cs="Times New Roman"/>
          <w:kern w:val="0"/>
          <w14:ligatures w14:val="none"/>
        </w:rPr>
        <w:t xml:space="preserve"> ar Ūkio subjektas atsižvelgė į praėjusio ataskaitinio laikotarpio audito paslaugų teikimo metu nustatytus neatitikimus</w:t>
      </w:r>
      <w:r w:rsidR="00140648">
        <w:rPr>
          <w:rFonts w:ascii="Times New Roman" w:eastAsia="Calibri" w:hAnsi="Times New Roman" w:cs="Times New Roman"/>
          <w:kern w:val="0"/>
          <w14:ligatures w14:val="none"/>
        </w:rPr>
        <w:t xml:space="preserve"> ir (ar)</w:t>
      </w:r>
      <w:r w:rsidR="00140648"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pateiktas rekomendacijas; įvertinti nustatytų neatitikimų</w:t>
      </w:r>
      <w:r w:rsidR="009B00AC">
        <w:rPr>
          <w:rFonts w:ascii="Times New Roman" w:eastAsia="Calibri" w:hAnsi="Times New Roman" w:cs="Times New Roman"/>
          <w:kern w:val="0"/>
          <w14:ligatures w14:val="none"/>
        </w:rPr>
        <w:t xml:space="preserve"> ir (ar)</w:t>
      </w:r>
      <w:r w:rsidR="009B00AC"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neatsižvelgimų (jeigu tokie buvo nustatyti) įtaką;</w:t>
      </w:r>
    </w:p>
    <w:p w14:paraId="751B9500" w14:textId="25256167" w:rsidR="004920C3" w:rsidRPr="007C5FD4" w:rsidRDefault="00E8088A" w:rsidP="00613D95">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597A7134" w:rsidRPr="007C5FD4">
        <w:rPr>
          <w:rFonts w:ascii="Times New Roman" w:eastAsia="Calibri" w:hAnsi="Times New Roman" w:cs="Times New Roman"/>
          <w:kern w:val="0"/>
          <w14:ligatures w14:val="none"/>
        </w:rPr>
        <w:t>2.</w:t>
      </w:r>
      <w:r w:rsidR="00BC3A8C" w:rsidRPr="007C5FD4">
        <w:rPr>
          <w:rFonts w:ascii="Times New Roman" w:eastAsia="Calibri" w:hAnsi="Times New Roman" w:cs="Times New Roman"/>
          <w:kern w:val="0"/>
          <w14:ligatures w14:val="none"/>
        </w:rPr>
        <w:t>2</w:t>
      </w:r>
      <w:r w:rsidR="597A7134"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3</w:t>
      </w:r>
      <w:r w:rsidR="597A7134"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25.</w:t>
      </w:r>
      <w:r w:rsidR="00CAB858" w:rsidRPr="007C5FD4">
        <w:rPr>
          <w:rFonts w:ascii="Times New Roman" w:eastAsia="Calibri" w:hAnsi="Times New Roman" w:cs="Times New Roman"/>
          <w:kern w:val="0"/>
          <w14:ligatures w14:val="none"/>
        </w:rPr>
        <w:t xml:space="preserve"> </w:t>
      </w:r>
      <w:r w:rsidR="00DF2130">
        <w:rPr>
          <w:rFonts w:ascii="Times New Roman" w:eastAsia="Calibri" w:hAnsi="Times New Roman" w:cs="Times New Roman"/>
          <w:kern w:val="0"/>
          <w14:ligatures w14:val="none"/>
        </w:rPr>
        <w:t>p</w:t>
      </w:r>
      <w:r w:rsidR="00DF2130" w:rsidRPr="007C5FD4">
        <w:rPr>
          <w:rFonts w:ascii="Times New Roman" w:eastAsia="Calibri" w:hAnsi="Times New Roman" w:cs="Times New Roman"/>
          <w:kern w:val="0"/>
          <w14:ligatures w14:val="none"/>
        </w:rPr>
        <w:t>ateikti</w:t>
      </w:r>
      <w:r w:rsidR="00CAB858" w:rsidRPr="007C5FD4">
        <w:rPr>
          <w:rFonts w:ascii="Times New Roman" w:eastAsia="Calibri" w:hAnsi="Times New Roman" w:cs="Times New Roman"/>
          <w:kern w:val="0"/>
          <w14:ligatures w14:val="none"/>
        </w:rPr>
        <w:t>:</w:t>
      </w:r>
    </w:p>
    <w:p w14:paraId="3E300927" w14:textId="26166511" w:rsidR="004920C3" w:rsidRPr="007C5FD4" w:rsidRDefault="00E8088A" w:rsidP="00613D95">
      <w:pPr>
        <w:tabs>
          <w:tab w:val="left" w:pos="576"/>
          <w:tab w:val="left" w:pos="1701"/>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617DD66B" w:rsidRPr="007C5FD4">
        <w:rPr>
          <w:rFonts w:ascii="Times New Roman" w:eastAsia="Calibri" w:hAnsi="Times New Roman" w:cs="Times New Roman"/>
          <w:kern w:val="0"/>
          <w14:ligatures w14:val="none"/>
        </w:rPr>
        <w:t>2.</w:t>
      </w:r>
      <w:r w:rsidR="00BC3A8C" w:rsidRPr="007C5FD4">
        <w:rPr>
          <w:rFonts w:ascii="Times New Roman" w:eastAsia="Calibri" w:hAnsi="Times New Roman" w:cs="Times New Roman"/>
          <w:kern w:val="0"/>
          <w14:ligatures w14:val="none"/>
        </w:rPr>
        <w:t>2</w:t>
      </w:r>
      <w:r w:rsidR="617DD66B"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3</w:t>
      </w:r>
      <w:r w:rsidR="009667B1"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25.1</w:t>
      </w:r>
      <w:r w:rsidR="00CAB858" w:rsidRPr="007C5FD4">
        <w:rPr>
          <w:rFonts w:ascii="Times New Roman" w:eastAsia="Calibri" w:hAnsi="Times New Roman" w:cs="Times New Roman"/>
          <w:kern w:val="0"/>
          <w14:ligatures w14:val="none"/>
        </w:rPr>
        <w:t xml:space="preserve"> išsamią analizę, kurių sąnaudų grupių ir (ar) sąnaudų paskirstymo galutinėms paslaugoms skirtumai nulemia sąnaudų, tenkančių vienam paslaugos vienetui, skirtumą tarp didmeninės plačiajuosčio ryšio prieigos paslaugų ir atitinkamų mažmeninių interneto prieigos paslaugų;</w:t>
      </w:r>
    </w:p>
    <w:p w14:paraId="53DBE33A" w14:textId="38D8A110" w:rsidR="004920C3" w:rsidRPr="007C5FD4" w:rsidRDefault="00E8088A" w:rsidP="00613D95">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238EBD27" w:rsidRPr="007C5FD4">
        <w:rPr>
          <w:rFonts w:ascii="Times New Roman" w:eastAsia="Calibri" w:hAnsi="Times New Roman" w:cs="Times New Roman"/>
          <w:kern w:val="0"/>
          <w14:ligatures w14:val="none"/>
        </w:rPr>
        <w:t>2.</w:t>
      </w:r>
      <w:r w:rsidR="00BF0B31" w:rsidRPr="007C5FD4">
        <w:rPr>
          <w:rFonts w:ascii="Times New Roman" w:eastAsia="Calibri" w:hAnsi="Times New Roman" w:cs="Times New Roman"/>
          <w:kern w:val="0"/>
          <w14:ligatures w14:val="none"/>
        </w:rPr>
        <w:t>2</w:t>
      </w:r>
      <w:r w:rsidR="238EBD27"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3</w:t>
      </w:r>
      <w:r w:rsidR="009667B1" w:rsidRPr="007C5FD4">
        <w:rPr>
          <w:rFonts w:ascii="Times New Roman" w:eastAsia="Calibri" w:hAnsi="Times New Roman" w:cs="Times New Roman"/>
          <w:kern w:val="0"/>
          <w14:ligatures w14:val="none"/>
        </w:rPr>
        <w:t>.</w:t>
      </w:r>
      <w:r w:rsidR="009667B1">
        <w:rPr>
          <w:rFonts w:ascii="Times New Roman" w:eastAsia="Calibri" w:hAnsi="Times New Roman" w:cs="Times New Roman"/>
          <w:kern w:val="0"/>
          <w14:ligatures w14:val="none"/>
        </w:rPr>
        <w:t>25.</w:t>
      </w:r>
      <w:r w:rsidR="0099290B">
        <w:rPr>
          <w:rFonts w:ascii="Times New Roman" w:eastAsia="Calibri" w:hAnsi="Times New Roman" w:cs="Times New Roman"/>
          <w:kern w:val="0"/>
          <w14:ligatures w14:val="none"/>
        </w:rPr>
        <w:t>2</w:t>
      </w:r>
      <w:r w:rsidR="00F12E43">
        <w:rPr>
          <w:rFonts w:ascii="Times New Roman" w:eastAsia="Calibri" w:hAnsi="Times New Roman" w:cs="Times New Roman"/>
          <w:kern w:val="0"/>
          <w14:ligatures w14:val="none"/>
        </w:rPr>
        <w:t>.</w:t>
      </w:r>
      <w:r w:rsidR="00B962CF" w:rsidRPr="007C5FD4">
        <w:rPr>
          <w:rFonts w:ascii="Times New Roman" w:eastAsia="Calibri" w:hAnsi="Times New Roman" w:cs="Times New Roman"/>
          <w:kern w:val="0"/>
          <w14:ligatures w14:val="none"/>
        </w:rPr>
        <w:t xml:space="preserve"> </w:t>
      </w:r>
      <w:r w:rsidR="00BE0602" w:rsidRPr="007C5FD4">
        <w:rPr>
          <w:rFonts w:ascii="Times New Roman" w:eastAsia="Calibri" w:hAnsi="Times New Roman" w:cs="Times New Roman"/>
          <w:kern w:val="0"/>
          <w14:ligatures w14:val="none"/>
        </w:rPr>
        <w:t>pastebėjim</w:t>
      </w:r>
      <w:r w:rsidR="00BE0602">
        <w:rPr>
          <w:rFonts w:ascii="Times New Roman" w:eastAsia="Calibri" w:hAnsi="Times New Roman" w:cs="Times New Roman"/>
          <w:kern w:val="0"/>
          <w14:ligatures w14:val="none"/>
        </w:rPr>
        <w:t>us</w:t>
      </w:r>
      <w:r w:rsidR="00BE0602" w:rsidRPr="007C5FD4">
        <w:rPr>
          <w:rFonts w:ascii="Times New Roman" w:eastAsia="Calibri" w:hAnsi="Times New Roman" w:cs="Times New Roman"/>
          <w:kern w:val="0"/>
          <w14:ligatures w14:val="none"/>
        </w:rPr>
        <w:t xml:space="preserve"> </w:t>
      </w:r>
      <w:r w:rsidR="008A1D2C" w:rsidRPr="007C5FD4">
        <w:rPr>
          <w:rFonts w:ascii="Times New Roman" w:eastAsia="Calibri" w:hAnsi="Times New Roman" w:cs="Times New Roman"/>
          <w:kern w:val="0"/>
          <w14:ligatures w14:val="none"/>
        </w:rPr>
        <w:t xml:space="preserve">dėl kitų auditui atlikti būtinų darbų ir procedūrų, reikalingų visapusiškai išnagrinėti ar Ūkio subjektas </w:t>
      </w:r>
      <w:r w:rsidR="008913A8" w:rsidRPr="007C5FD4">
        <w:rPr>
          <w:rFonts w:ascii="Times New Roman" w:eastAsia="Calibri" w:hAnsi="Times New Roman" w:cs="Times New Roman"/>
          <w:kern w:val="0"/>
          <w14:ligatures w14:val="none"/>
        </w:rPr>
        <w:t>202</w:t>
      </w:r>
      <w:r w:rsidR="008913A8" w:rsidRPr="0009170E">
        <w:rPr>
          <w:rFonts w:ascii="Times New Roman" w:eastAsia="Calibri" w:hAnsi="Times New Roman" w:cs="Times New Roman"/>
          <w:kern w:val="0"/>
          <w14:ligatures w14:val="none"/>
        </w:rPr>
        <w:t>5</w:t>
      </w:r>
      <w:r w:rsidR="008913A8" w:rsidRPr="007C5FD4">
        <w:rPr>
          <w:rFonts w:ascii="Times New Roman" w:eastAsia="Calibri" w:hAnsi="Times New Roman" w:cs="Times New Roman"/>
          <w:kern w:val="0"/>
          <w14:ligatures w14:val="none"/>
        </w:rPr>
        <w:t xml:space="preserve"> </w:t>
      </w:r>
      <w:r w:rsidR="00842DA6">
        <w:rPr>
          <w:rFonts w:ascii="Times New Roman" w:eastAsia="Calibri" w:hAnsi="Times New Roman" w:cs="Times New Roman"/>
          <w:kern w:val="0"/>
          <w14:ligatures w14:val="none"/>
        </w:rPr>
        <w:t>m.</w:t>
      </w:r>
      <w:r w:rsidR="008A1D2C" w:rsidRPr="007C5FD4">
        <w:rPr>
          <w:rFonts w:ascii="Times New Roman" w:eastAsia="Calibri" w:hAnsi="Times New Roman" w:cs="Times New Roman"/>
          <w:kern w:val="0"/>
          <w14:ligatures w14:val="none"/>
        </w:rPr>
        <w:t xml:space="preserve"> tinkamai vykdė Reguliavimo apskaitos taisyklių reikalavimus, siekiant parengti šios </w:t>
      </w:r>
      <w:r w:rsidR="000B4E13" w:rsidRPr="007C5FD4">
        <w:rPr>
          <w:rFonts w:ascii="Times New Roman" w:eastAsia="Calibri" w:hAnsi="Times New Roman" w:cs="Times New Roman"/>
          <w:kern w:val="0"/>
          <w14:ligatures w14:val="none"/>
        </w:rPr>
        <w:t>t</w:t>
      </w:r>
      <w:r w:rsidR="008A1D2C" w:rsidRPr="007C5FD4">
        <w:rPr>
          <w:rFonts w:ascii="Times New Roman" w:eastAsia="Calibri" w:hAnsi="Times New Roman" w:cs="Times New Roman"/>
          <w:kern w:val="0"/>
          <w14:ligatures w14:val="none"/>
        </w:rPr>
        <w:t>echninės specifikacijos 8 punkte nurodytus dokumentus</w:t>
      </w:r>
      <w:r w:rsidR="00CAB858" w:rsidRPr="007C5FD4">
        <w:rPr>
          <w:rFonts w:ascii="Times New Roman" w:eastAsia="Calibri" w:hAnsi="Times New Roman" w:cs="Times New Roman"/>
          <w:kern w:val="0"/>
          <w14:ligatures w14:val="none"/>
        </w:rPr>
        <w:t>.</w:t>
      </w:r>
    </w:p>
    <w:p w14:paraId="35A8FB8B" w14:textId="7B5ED8A1" w:rsidR="004920C3" w:rsidRPr="007C5FD4" w:rsidRDefault="00D9253B"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02845" w:rsidRPr="007C5FD4">
        <w:rPr>
          <w:rFonts w:ascii="Times New Roman" w:eastAsia="Calibri" w:hAnsi="Times New Roman" w:cs="Times New Roman"/>
          <w:kern w:val="0"/>
          <w14:ligatures w14:val="none"/>
        </w:rPr>
        <w:t xml:space="preserve">3. </w:t>
      </w:r>
      <w:r w:rsidR="00CAB858" w:rsidRPr="007C5FD4">
        <w:rPr>
          <w:rFonts w:ascii="Times New Roman" w:eastAsia="Calibri" w:hAnsi="Times New Roman" w:cs="Times New Roman"/>
          <w:kern w:val="0"/>
          <w14:ligatures w14:val="none"/>
        </w:rPr>
        <w:t xml:space="preserve">Teikėjas privalo aktyviai siekti, kad Ūkio subjektas laiku pateiktų visą informaciją, reikalingą audito paslaugoms atlikti. Visi </w:t>
      </w:r>
      <w:r w:rsidR="00F05EEE" w:rsidRPr="007C5FD4">
        <w:rPr>
          <w:rFonts w:ascii="Times New Roman" w:eastAsia="Calibri" w:hAnsi="Times New Roman" w:cs="Times New Roman"/>
          <w:kern w:val="0"/>
          <w14:ligatures w14:val="none"/>
        </w:rPr>
        <w:t xml:space="preserve">teikėjo </w:t>
      </w:r>
      <w:r w:rsidR="00CAB858" w:rsidRPr="007C5FD4">
        <w:rPr>
          <w:rFonts w:ascii="Times New Roman" w:eastAsia="Calibri" w:hAnsi="Times New Roman" w:cs="Times New Roman"/>
          <w:kern w:val="0"/>
          <w14:ligatures w14:val="none"/>
        </w:rPr>
        <w:t xml:space="preserve">veiksmai, siekiant gauti reikalingą informaciją (pvz., užklausų pateikimas elektroniniu paštu Ūkio subjektui), lygiagrečiai turi būti pateikiami perkančiosios organizacijos atstovui. Iš Ūkio subjekto nustatytu terminu negavus prašomos informacijos, kitą darbo dieną po nustatyto termino pateikti informaciją pabaigos, Teikėjas privalo raštiškai, t. y. el. paštu </w:t>
      </w:r>
      <w:proofErr w:type="spellStart"/>
      <w:r w:rsidR="00CAB858" w:rsidRPr="007C5FD4">
        <w:rPr>
          <w:rFonts w:ascii="Times New Roman" w:eastAsia="Calibri" w:hAnsi="Times New Roman" w:cs="Times New Roman"/>
          <w:kern w:val="0"/>
          <w14:ligatures w14:val="none"/>
        </w:rPr>
        <w:lastRenderedPageBreak/>
        <w:t>rrt@rrt.lt</w:t>
      </w:r>
      <w:proofErr w:type="spellEnd"/>
      <w:r w:rsidR="00CAB858" w:rsidRPr="007C5FD4">
        <w:rPr>
          <w:rFonts w:ascii="Times New Roman" w:eastAsia="Calibri" w:hAnsi="Times New Roman" w:cs="Times New Roman"/>
          <w:kern w:val="0"/>
          <w14:ligatures w14:val="none"/>
        </w:rPr>
        <w:t>, informuoti perkančiąją organizaciją apie informacijos nepateikimą, kartu nurodant prašytos informacijos sąrašą.</w:t>
      </w:r>
    </w:p>
    <w:p w14:paraId="2EC6C44F" w14:textId="058567E0" w:rsidR="004920C3" w:rsidRPr="007C5FD4" w:rsidRDefault="00D9253B"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02845" w:rsidRPr="007C5FD4">
        <w:rPr>
          <w:rFonts w:ascii="Times New Roman" w:eastAsia="Calibri" w:hAnsi="Times New Roman" w:cs="Times New Roman"/>
          <w:kern w:val="0"/>
          <w14:ligatures w14:val="none"/>
        </w:rPr>
        <w:t>4.</w:t>
      </w:r>
      <w:r w:rsidR="00CAB858" w:rsidRPr="007C5FD4">
        <w:rPr>
          <w:rFonts w:ascii="Times New Roman" w:eastAsia="Calibri" w:hAnsi="Times New Roman" w:cs="Times New Roman"/>
          <w:kern w:val="0"/>
          <w14:ligatures w14:val="none"/>
        </w:rPr>
        <w:t xml:space="preserve"> Teikėjas po perkančiosios organizacijos audituojamų duomenų perdavimo </w:t>
      </w:r>
      <w:r w:rsidR="00A71E86" w:rsidRPr="007C5FD4">
        <w:rPr>
          <w:rFonts w:ascii="Times New Roman" w:eastAsia="Calibri" w:hAnsi="Times New Roman" w:cs="Times New Roman"/>
          <w:kern w:val="0"/>
          <w14:ligatures w14:val="none"/>
        </w:rPr>
        <w:t xml:space="preserve">teikėjui </w:t>
      </w:r>
      <w:r w:rsidR="00CAB858" w:rsidRPr="007C5FD4">
        <w:rPr>
          <w:rFonts w:ascii="Times New Roman" w:eastAsia="Calibri" w:hAnsi="Times New Roman" w:cs="Times New Roman"/>
          <w:kern w:val="0"/>
          <w14:ligatures w14:val="none"/>
        </w:rPr>
        <w:t>(duomenų perdavimo – priėmimo akto pasirašymo) dienos su Ūkio subjektu privalo pasirašyti konfidencialumo sutartį, reikalingą audito paslaugoms atlikti. Konfidencialumo sutarties pasirašymo terminas yra įtrauktas į audito paslaugų atlikimo laikotarpį.</w:t>
      </w:r>
    </w:p>
    <w:p w14:paraId="1A65E91D" w14:textId="26F5D00B" w:rsidR="004920C3" w:rsidRPr="007C5FD4" w:rsidRDefault="00D9253B"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02845" w:rsidRPr="007C5FD4">
        <w:rPr>
          <w:rFonts w:ascii="Times New Roman" w:eastAsia="Calibri" w:hAnsi="Times New Roman" w:cs="Times New Roman"/>
          <w:kern w:val="0"/>
          <w14:ligatures w14:val="none"/>
        </w:rPr>
        <w:t>5.</w:t>
      </w:r>
      <w:r w:rsidR="00CAB858" w:rsidRPr="007C5FD4">
        <w:rPr>
          <w:rFonts w:ascii="Times New Roman" w:eastAsia="Calibri" w:hAnsi="Times New Roman" w:cs="Times New Roman"/>
          <w:kern w:val="0"/>
          <w14:ligatures w14:val="none"/>
        </w:rPr>
        <w:t xml:space="preserve"> Teikėjas audito paslaugas turi atlikti pagal detalų audito paslaugų suteikimo planą, suderintą su perkančiąja organizacija ne vėliau kaip per 5 (penkias) darbo dienas po perkančiosios organizacijos turimų audituojamų duomenų (</w:t>
      </w:r>
      <w:r w:rsidR="00CE4F19" w:rsidRPr="007C5FD4">
        <w:rPr>
          <w:rFonts w:ascii="Times New Roman" w:eastAsia="Calibri" w:hAnsi="Times New Roman" w:cs="Times New Roman"/>
          <w:kern w:val="0"/>
          <w14:ligatures w14:val="none"/>
        </w:rPr>
        <w:t>metinio ataskaitų rinkinio</w:t>
      </w:r>
      <w:r w:rsidR="00CAB858" w:rsidRPr="007C5FD4">
        <w:rPr>
          <w:rFonts w:ascii="Times New Roman" w:eastAsia="Calibri" w:hAnsi="Times New Roman" w:cs="Times New Roman"/>
          <w:kern w:val="0"/>
          <w14:ligatures w14:val="none"/>
        </w:rPr>
        <w:t xml:space="preserve">) perdavimo </w:t>
      </w:r>
      <w:r w:rsidR="00CE4F19" w:rsidRPr="007C5FD4">
        <w:rPr>
          <w:rFonts w:ascii="Times New Roman" w:eastAsia="Calibri" w:hAnsi="Times New Roman" w:cs="Times New Roman"/>
          <w:kern w:val="0"/>
          <w14:ligatures w14:val="none"/>
        </w:rPr>
        <w:t xml:space="preserve">teikėjui </w:t>
      </w:r>
      <w:r w:rsidR="00CAB858" w:rsidRPr="007C5FD4">
        <w:rPr>
          <w:rFonts w:ascii="Times New Roman" w:eastAsia="Calibri" w:hAnsi="Times New Roman" w:cs="Times New Roman"/>
          <w:kern w:val="0"/>
          <w14:ligatures w14:val="none"/>
        </w:rPr>
        <w:t>(duomenų perdavimo – priėmimo akto pasirašymo) dienos</w:t>
      </w:r>
      <w:r w:rsidR="00F064B8" w:rsidRPr="007C5FD4">
        <w:rPr>
          <w:rFonts w:ascii="Times New Roman" w:eastAsia="Calibri" w:hAnsi="Times New Roman" w:cs="Times New Roman"/>
          <w:kern w:val="0"/>
          <w14:ligatures w14:val="none"/>
        </w:rPr>
        <w:t xml:space="preserve"> (ne vėliau kaip per 5</w:t>
      </w:r>
      <w:r w:rsidR="00F84DD8" w:rsidRPr="007C5FD4">
        <w:rPr>
          <w:rFonts w:ascii="Times New Roman" w:eastAsia="Calibri" w:hAnsi="Times New Roman" w:cs="Times New Roman"/>
          <w:kern w:val="0"/>
          <w14:ligatures w14:val="none"/>
        </w:rPr>
        <w:t xml:space="preserve"> (penkias)</w:t>
      </w:r>
      <w:r w:rsidR="00F064B8" w:rsidRPr="007C5FD4">
        <w:rPr>
          <w:rFonts w:ascii="Times New Roman" w:eastAsia="Calibri" w:hAnsi="Times New Roman" w:cs="Times New Roman"/>
          <w:kern w:val="0"/>
          <w14:ligatures w14:val="none"/>
        </w:rPr>
        <w:t xml:space="preserve"> darbo dienas nuo </w:t>
      </w:r>
      <w:r w:rsidR="004B70FD" w:rsidRPr="007C5FD4">
        <w:rPr>
          <w:rFonts w:ascii="Times New Roman" w:eastAsia="Calibri" w:hAnsi="Times New Roman" w:cs="Times New Roman"/>
          <w:kern w:val="0"/>
          <w14:ligatures w14:val="none"/>
        </w:rPr>
        <w:t>s</w:t>
      </w:r>
      <w:r w:rsidR="00F064B8" w:rsidRPr="007C5FD4">
        <w:rPr>
          <w:rFonts w:ascii="Times New Roman" w:eastAsia="Calibri" w:hAnsi="Times New Roman" w:cs="Times New Roman"/>
          <w:kern w:val="0"/>
          <w14:ligatures w14:val="none"/>
        </w:rPr>
        <w:t>utarties pasirašymo dienos)</w:t>
      </w:r>
      <w:r w:rsidR="00CAB858" w:rsidRPr="007C5FD4">
        <w:rPr>
          <w:rFonts w:ascii="Times New Roman" w:eastAsia="Calibri" w:hAnsi="Times New Roman" w:cs="Times New Roman"/>
          <w:kern w:val="0"/>
          <w14:ligatures w14:val="none"/>
        </w:rPr>
        <w:t>. Detaliajame audito paslaugų suteikimo plane turi būti nurodyti konkretūs darbai, suderinti su šioje techninėje specifikacijoje nurodytais reikalaujamais atlikti darbais, jų įkainiai, įvykdymo terminai, tarpinių dvišalių ir (ar) trišalių susitikimų (jų skaičius derinamas su perkančiąja organizacija) datos. Tarpinių trišalių susitikimų datos ne vėliau kaip per 5</w:t>
      </w:r>
      <w:r w:rsidR="00F84DD8" w:rsidRPr="007C5FD4">
        <w:rPr>
          <w:rFonts w:ascii="Times New Roman" w:eastAsia="Calibri" w:hAnsi="Times New Roman" w:cs="Times New Roman"/>
          <w:kern w:val="0"/>
          <w14:ligatures w14:val="none"/>
        </w:rPr>
        <w:t xml:space="preserve"> (penkias)</w:t>
      </w:r>
      <w:r w:rsidR="00CAB858" w:rsidRPr="007C5FD4">
        <w:rPr>
          <w:rFonts w:ascii="Times New Roman" w:eastAsia="Calibri" w:hAnsi="Times New Roman" w:cs="Times New Roman"/>
          <w:kern w:val="0"/>
          <w14:ligatures w14:val="none"/>
        </w:rPr>
        <w:t xml:space="preserve"> darbo dienas po audituojamų duomenų perdavimo – priėmimo akto pasirašymo dienos papildomai turi būti suderintos ir su Ūkio subjektu.</w:t>
      </w:r>
    </w:p>
    <w:p w14:paraId="52ACABEA" w14:textId="75D463CB" w:rsidR="004920C3" w:rsidRPr="007C5FD4" w:rsidRDefault="00D9253B"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02845" w:rsidRPr="007C5FD4">
        <w:rPr>
          <w:rFonts w:ascii="Times New Roman" w:eastAsia="Calibri" w:hAnsi="Times New Roman" w:cs="Times New Roman"/>
          <w:kern w:val="0"/>
          <w14:ligatures w14:val="none"/>
        </w:rPr>
        <w:t>6.</w:t>
      </w:r>
      <w:r w:rsidR="00CAB858" w:rsidRPr="007C5FD4">
        <w:rPr>
          <w:rFonts w:ascii="Times New Roman" w:eastAsia="Calibri" w:hAnsi="Times New Roman" w:cs="Times New Roman"/>
          <w:kern w:val="0"/>
          <w14:ligatures w14:val="none"/>
        </w:rPr>
        <w:t xml:space="preserve"> Teikėjas privalo turėti konfidencialumo užtikrinimo priemones, taikytinas verslo subjektų komercinę paslaptį sudarančioms žinioms ir duomenims, taip pat kitai konfidencialiai informacijai, kuri audito paslaugų teikimo proceso metu bus pateikta </w:t>
      </w:r>
      <w:r w:rsidR="00957C79" w:rsidRPr="007C5FD4">
        <w:rPr>
          <w:rFonts w:ascii="Times New Roman" w:eastAsia="Calibri" w:hAnsi="Times New Roman" w:cs="Times New Roman"/>
          <w:kern w:val="0"/>
          <w14:ligatures w14:val="none"/>
        </w:rPr>
        <w:t>teikėjui</w:t>
      </w:r>
      <w:r w:rsidR="00CAB858" w:rsidRPr="007C5FD4">
        <w:rPr>
          <w:rFonts w:ascii="Times New Roman" w:eastAsia="Calibri" w:hAnsi="Times New Roman" w:cs="Times New Roman"/>
          <w:kern w:val="0"/>
          <w14:ligatures w14:val="none"/>
        </w:rPr>
        <w:t>.</w:t>
      </w:r>
    </w:p>
    <w:p w14:paraId="454C1A8E" w14:textId="2CC3293B" w:rsidR="004920C3" w:rsidRPr="007C5FD4" w:rsidRDefault="00D9253B" w:rsidP="00806828">
      <w:pPr>
        <w:tabs>
          <w:tab w:val="left" w:pos="576"/>
          <w:tab w:val="left" w:pos="1985"/>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202845" w:rsidRPr="007C5FD4">
        <w:rPr>
          <w:rFonts w:ascii="Times New Roman" w:eastAsia="Calibri" w:hAnsi="Times New Roman" w:cs="Times New Roman"/>
          <w:kern w:val="0"/>
          <w14:ligatures w14:val="none"/>
        </w:rPr>
        <w:t>7.</w:t>
      </w:r>
      <w:r w:rsidR="00CAB858" w:rsidRPr="007C5FD4">
        <w:rPr>
          <w:rFonts w:ascii="Times New Roman" w:eastAsia="Calibri" w:hAnsi="Times New Roman" w:cs="Times New Roman"/>
          <w:kern w:val="0"/>
          <w14:ligatures w14:val="none"/>
        </w:rPr>
        <w:t xml:space="preserve"> Audito paslaugų rezultatus įforminantys dokumentai apie tikrintą Ūkio subjektą (toliau – audito rezultatai) pateikiami elektronine forma </w:t>
      </w:r>
      <w:proofErr w:type="spellStart"/>
      <w:r w:rsidR="00CAB858" w:rsidRPr="007C5FD4">
        <w:rPr>
          <w:rFonts w:ascii="Times New Roman" w:eastAsia="Calibri" w:hAnsi="Times New Roman" w:cs="Times New Roman"/>
          <w:kern w:val="0"/>
          <w14:ligatures w14:val="none"/>
        </w:rPr>
        <w:t>Adoc</w:t>
      </w:r>
      <w:proofErr w:type="spellEnd"/>
      <w:r w:rsidR="00CAB858" w:rsidRPr="007C5FD4">
        <w:rPr>
          <w:rFonts w:ascii="Times New Roman" w:eastAsia="Calibri" w:hAnsi="Times New Roman" w:cs="Times New Roman"/>
          <w:kern w:val="0"/>
          <w14:ligatures w14:val="none"/>
        </w:rPr>
        <w:t xml:space="preserve"> formatu, el. paštu </w:t>
      </w:r>
      <w:hyperlink r:id="rId8" w:history="1">
        <w:r w:rsidR="0C20B00C" w:rsidRPr="007C5FD4">
          <w:rPr>
            <w:rStyle w:val="Hipersaitas"/>
            <w:rFonts w:ascii="Times New Roman" w:eastAsia="Calibri" w:hAnsi="Times New Roman" w:cs="Times New Roman"/>
            <w:kern w:val="0"/>
            <w14:ligatures w14:val="none"/>
          </w:rPr>
          <w:t>rrt@rrt.lt</w:t>
        </w:r>
      </w:hyperlink>
      <w:r w:rsidR="00CAB858" w:rsidRPr="007C5FD4">
        <w:rPr>
          <w:rFonts w:ascii="Times New Roman" w:eastAsia="Calibri" w:hAnsi="Times New Roman" w:cs="Times New Roman"/>
          <w:kern w:val="0"/>
          <w14:ligatures w14:val="none"/>
        </w:rPr>
        <w:t>.</w:t>
      </w:r>
    </w:p>
    <w:p w14:paraId="13A39EAB" w14:textId="548C209D" w:rsidR="004920C3" w:rsidRPr="007C5FD4" w:rsidRDefault="00D9253B" w:rsidP="00806828">
      <w:pPr>
        <w:tabs>
          <w:tab w:val="left" w:pos="576"/>
          <w:tab w:val="left" w:pos="1985"/>
        </w:tabs>
        <w:autoSpaceDN w:val="0"/>
        <w:spacing w:after="0" w:line="240" w:lineRule="auto"/>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t xml:space="preserve">8. </w:t>
      </w:r>
      <w:r w:rsidR="00CAB858" w:rsidRPr="007C5FD4">
        <w:rPr>
          <w:rFonts w:ascii="Times New Roman" w:eastAsia="Calibri" w:hAnsi="Times New Roman" w:cs="Times New Roman"/>
          <w:kern w:val="0"/>
          <w14:ligatures w14:val="none"/>
        </w:rPr>
        <w:t>Teikėjo pateikiami audito rezultatai:</w:t>
      </w:r>
    </w:p>
    <w:p w14:paraId="070ABAE0" w14:textId="69A7C81D" w:rsidR="004920C3" w:rsidRPr="007C5FD4" w:rsidRDefault="00E8088A" w:rsidP="00613D95">
      <w:pPr>
        <w:tabs>
          <w:tab w:val="left" w:pos="576"/>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CAB858" w:rsidRPr="007C5FD4">
        <w:rPr>
          <w:rFonts w:ascii="Times New Roman" w:eastAsia="Calibri" w:hAnsi="Times New Roman" w:cs="Times New Roman"/>
          <w:kern w:val="0"/>
          <w14:ligatures w14:val="none"/>
        </w:rPr>
        <w:t xml:space="preserve">8.1. </w:t>
      </w:r>
      <w:r w:rsidR="00D2483E" w:rsidRPr="007C5FD4">
        <w:rPr>
          <w:rFonts w:ascii="Times New Roman" w:eastAsia="Calibri" w:hAnsi="Times New Roman" w:cs="Times New Roman"/>
        </w:rPr>
        <w:t>a</w:t>
      </w:r>
      <w:r w:rsidR="00601F4B" w:rsidRPr="007C5FD4">
        <w:rPr>
          <w:rFonts w:ascii="Times New Roman" w:eastAsia="Calibri" w:hAnsi="Times New Roman" w:cs="Times New Roman"/>
        </w:rPr>
        <w:t xml:space="preserve">uditoriaus </w:t>
      </w:r>
      <w:r w:rsidR="00CAB858" w:rsidRPr="007C5FD4">
        <w:rPr>
          <w:rFonts w:ascii="Times New Roman" w:eastAsia="Calibri" w:hAnsi="Times New Roman" w:cs="Times New Roman"/>
          <w:kern w:val="0"/>
          <w14:ligatures w14:val="none"/>
        </w:rPr>
        <w:t>išvada</w:t>
      </w:r>
      <w:r w:rsidR="00CAB858" w:rsidRPr="007C5FD4">
        <w:rPr>
          <w:rFonts w:ascii="Times New Roman" w:eastAsia="Times New Roman" w:hAnsi="Times New Roman" w:cs="Times New Roman"/>
          <w:kern w:val="0"/>
          <w14:ligatures w14:val="none"/>
        </w:rPr>
        <w:t>,</w:t>
      </w:r>
      <w:r w:rsidR="00CAB858" w:rsidRPr="007C5FD4">
        <w:rPr>
          <w:rFonts w:ascii="Times New Roman" w:eastAsia="Calibri" w:hAnsi="Times New Roman" w:cs="Times New Roman"/>
          <w:kern w:val="0"/>
          <w14:ligatures w14:val="none"/>
        </w:rPr>
        <w:t xml:space="preserve"> parengta vadovaujantis 800-ojo ir kitų TAS reikalavimais, kurioje negali būti numatyti apribojimai joje pateiktos informacijos vartotojams, nes pagal Sąnaudų apskaitos taisyklių </w:t>
      </w:r>
      <w:r w:rsidR="5D83415A" w:rsidRPr="007C5FD4">
        <w:rPr>
          <w:rFonts w:ascii="Times New Roman" w:eastAsia="Calibri" w:hAnsi="Times New Roman" w:cs="Times New Roman"/>
          <w:kern w:val="0"/>
          <w14:ligatures w14:val="none"/>
        </w:rPr>
        <w:t>55</w:t>
      </w:r>
      <w:r w:rsidR="001320B8"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 xml:space="preserve">punkto </w:t>
      </w:r>
      <w:r w:rsidR="265A9D81" w:rsidRPr="007C5FD4">
        <w:rPr>
          <w:rFonts w:ascii="Times New Roman" w:eastAsia="Calibri" w:hAnsi="Times New Roman" w:cs="Times New Roman"/>
          <w:kern w:val="0"/>
          <w14:ligatures w14:val="none"/>
        </w:rPr>
        <w:t xml:space="preserve">ir </w:t>
      </w:r>
      <w:r w:rsidR="3437AF48" w:rsidRPr="4D19F0E8">
        <w:rPr>
          <w:rFonts w:ascii="Times New Roman" w:eastAsia="Times New Roman" w:hAnsi="Times New Roman" w:cs="Times New Roman"/>
          <w:color w:val="000000" w:themeColor="text1"/>
          <w:lang w:eastAsia="lt-LT"/>
        </w:rPr>
        <w:t>Apskaitos atskyrimo taisykl</w:t>
      </w:r>
      <w:r w:rsidR="265A9D81" w:rsidRPr="4D19F0E8">
        <w:rPr>
          <w:rFonts w:ascii="Times New Roman" w:eastAsia="Times New Roman" w:hAnsi="Times New Roman" w:cs="Times New Roman"/>
          <w:color w:val="000000" w:themeColor="text1"/>
          <w:lang w:eastAsia="lt-LT"/>
        </w:rPr>
        <w:t xml:space="preserve">ių 49 punkto </w:t>
      </w:r>
      <w:r w:rsidR="00CAB858" w:rsidRPr="007C5FD4">
        <w:rPr>
          <w:rFonts w:ascii="Times New Roman" w:eastAsia="Calibri" w:hAnsi="Times New Roman" w:cs="Times New Roman"/>
          <w:kern w:val="0"/>
          <w14:ligatures w14:val="none"/>
        </w:rPr>
        <w:t xml:space="preserve">nuostatas </w:t>
      </w:r>
      <w:r w:rsidR="00C505A8" w:rsidRPr="007C5FD4">
        <w:rPr>
          <w:rFonts w:ascii="Times New Roman" w:eastAsia="Calibri" w:hAnsi="Times New Roman" w:cs="Times New Roman"/>
        </w:rPr>
        <w:t xml:space="preserve">auditoriaus </w:t>
      </w:r>
      <w:r w:rsidR="00CAB858" w:rsidRPr="007C5FD4">
        <w:rPr>
          <w:rFonts w:ascii="Times New Roman" w:eastAsia="Calibri" w:hAnsi="Times New Roman" w:cs="Times New Roman"/>
          <w:kern w:val="0"/>
          <w14:ligatures w14:val="none"/>
        </w:rPr>
        <w:t>išvada yra vieša ir skelbiama perkančiosios organizacijos tinklalapyje;</w:t>
      </w:r>
    </w:p>
    <w:p w14:paraId="41AFD20E" w14:textId="0596166B" w:rsidR="004920C3" w:rsidRPr="007C5FD4" w:rsidRDefault="00E8088A" w:rsidP="00613D95">
      <w:pPr>
        <w:tabs>
          <w:tab w:val="left" w:pos="576"/>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CAB858" w:rsidRPr="007C5FD4">
        <w:rPr>
          <w:rFonts w:ascii="Times New Roman" w:eastAsia="Calibri" w:hAnsi="Times New Roman" w:cs="Times New Roman"/>
          <w:kern w:val="0"/>
          <w14:ligatures w14:val="none"/>
        </w:rPr>
        <w:t xml:space="preserve">8.2. išsami audito ataskaita, kurioje būtų </w:t>
      </w:r>
      <w:r w:rsidR="0035447B" w:rsidRPr="007C5FD4">
        <w:rPr>
          <w:rFonts w:ascii="Times New Roman" w:eastAsia="Calibri" w:hAnsi="Times New Roman" w:cs="Times New Roman"/>
          <w:kern w:val="0"/>
          <w14:ligatures w14:val="none"/>
        </w:rPr>
        <w:t xml:space="preserve">pateikiamas detalus </w:t>
      </w:r>
      <w:r w:rsidR="00CAB858" w:rsidRPr="007C5FD4">
        <w:rPr>
          <w:rFonts w:ascii="Times New Roman" w:eastAsia="Calibri" w:hAnsi="Times New Roman" w:cs="Times New Roman"/>
          <w:kern w:val="0"/>
          <w14:ligatures w14:val="none"/>
        </w:rPr>
        <w:t xml:space="preserve">audito metu </w:t>
      </w:r>
      <w:r w:rsidR="0035447B" w:rsidRPr="007C5FD4">
        <w:rPr>
          <w:rFonts w:ascii="Times New Roman" w:eastAsia="Calibri" w:hAnsi="Times New Roman" w:cs="Times New Roman"/>
          <w:kern w:val="0"/>
          <w14:ligatures w14:val="none"/>
        </w:rPr>
        <w:t>atliktų procedūrų (</w:t>
      </w:r>
      <w:r w:rsidR="00CAB858" w:rsidRPr="007C5FD4">
        <w:rPr>
          <w:rFonts w:ascii="Times New Roman" w:eastAsia="Calibri" w:hAnsi="Times New Roman" w:cs="Times New Roman"/>
          <w:kern w:val="0"/>
          <w14:ligatures w14:val="none"/>
        </w:rPr>
        <w:t>veiksm</w:t>
      </w:r>
      <w:r w:rsidR="0035447B" w:rsidRPr="007C5FD4">
        <w:rPr>
          <w:rFonts w:ascii="Times New Roman" w:eastAsia="Calibri" w:hAnsi="Times New Roman" w:cs="Times New Roman"/>
          <w:kern w:val="0"/>
          <w14:ligatures w14:val="none"/>
        </w:rPr>
        <w:t>ų)</w:t>
      </w:r>
      <w:r w:rsidR="00BC1978" w:rsidRPr="007C5FD4">
        <w:rPr>
          <w:rFonts w:ascii="Times New Roman" w:eastAsia="Calibri" w:hAnsi="Times New Roman" w:cs="Times New Roman"/>
          <w:kern w:val="0"/>
          <w14:ligatures w14:val="none"/>
        </w:rPr>
        <w:t xml:space="preserve">, pastebėtų dalykų ir gautų rezultatų aprašymas, </w:t>
      </w:r>
      <w:r w:rsidR="001F1F3E" w:rsidRPr="007C5FD4">
        <w:rPr>
          <w:rFonts w:ascii="Times New Roman" w:eastAsia="Calibri" w:hAnsi="Times New Roman" w:cs="Times New Roman"/>
          <w:kern w:val="0"/>
          <w14:ligatures w14:val="none"/>
        </w:rPr>
        <w:t>atliekant kiekvieną šios techninės specifikacijos 2.</w:t>
      </w:r>
      <w:r w:rsidR="00335BF8" w:rsidRPr="007C5FD4">
        <w:rPr>
          <w:rFonts w:ascii="Times New Roman" w:eastAsia="Calibri" w:hAnsi="Times New Roman" w:cs="Times New Roman"/>
          <w:kern w:val="0"/>
          <w14:ligatures w14:val="none"/>
        </w:rPr>
        <w:t>2</w:t>
      </w:r>
      <w:r w:rsidR="001F1F3E" w:rsidRPr="007C5FD4">
        <w:rPr>
          <w:rFonts w:ascii="Times New Roman" w:eastAsia="Calibri" w:hAnsi="Times New Roman" w:cs="Times New Roman"/>
          <w:kern w:val="0"/>
          <w14:ligatures w14:val="none"/>
        </w:rPr>
        <w:t xml:space="preserve"> papunktyje numatytą </w:t>
      </w:r>
      <w:r w:rsidR="00CAB858" w:rsidRPr="007C5FD4">
        <w:rPr>
          <w:rFonts w:ascii="Times New Roman" w:eastAsia="Calibri" w:hAnsi="Times New Roman" w:cs="Times New Roman"/>
          <w:kern w:val="0"/>
          <w14:ligatures w14:val="none"/>
        </w:rPr>
        <w:t>procedūr</w:t>
      </w:r>
      <w:r w:rsidR="00557B31" w:rsidRPr="007C5FD4">
        <w:rPr>
          <w:rFonts w:ascii="Times New Roman" w:eastAsia="Calibri" w:hAnsi="Times New Roman" w:cs="Times New Roman"/>
          <w:kern w:val="0"/>
          <w14:ligatures w14:val="none"/>
        </w:rPr>
        <w:t xml:space="preserve">ą, </w:t>
      </w:r>
      <w:r w:rsidR="00CAB858" w:rsidRPr="007C5FD4">
        <w:rPr>
          <w:rFonts w:ascii="Times New Roman" w:eastAsia="Calibri" w:hAnsi="Times New Roman" w:cs="Times New Roman"/>
          <w:kern w:val="0"/>
          <w14:ligatures w14:val="none"/>
        </w:rPr>
        <w:t xml:space="preserve">nepaisant to, ar audito metu buvo nustatyti kokie nors neatitikimai </w:t>
      </w:r>
      <w:r w:rsidR="00557B31" w:rsidRPr="007C5FD4">
        <w:rPr>
          <w:rFonts w:ascii="Times New Roman" w:eastAsia="Calibri" w:hAnsi="Times New Roman" w:cs="Times New Roman"/>
          <w:kern w:val="0"/>
          <w14:ligatures w14:val="none"/>
        </w:rPr>
        <w:t xml:space="preserve">Reguliavimo </w:t>
      </w:r>
      <w:r w:rsidR="00CAB858" w:rsidRPr="007C5FD4">
        <w:rPr>
          <w:rFonts w:ascii="Times New Roman" w:eastAsia="Calibri" w:hAnsi="Times New Roman" w:cs="Times New Roman"/>
          <w:kern w:val="0"/>
          <w14:ligatures w14:val="none"/>
        </w:rPr>
        <w:t xml:space="preserve">apskaitos taisyklėms, kuriuos Ūkio subjektas sutiko pašalinti (kartu nurodant, kaip konkretūs neatitikimai buvo pašalinti). </w:t>
      </w:r>
      <w:r w:rsidR="00A54EA2" w:rsidRPr="007C5FD4">
        <w:rPr>
          <w:rFonts w:ascii="Times New Roman" w:eastAsia="Times New Roman" w:hAnsi="Times New Roman" w:cs="Times New Roman"/>
          <w:color w:val="000000"/>
          <w:lang w:eastAsia="lt-LT"/>
        </w:rPr>
        <w:t>Audito ataskaitoje turi būti pateikti audito pastebėjimai dėl šios techninės specifikacijos 2.</w:t>
      </w:r>
      <w:r w:rsidR="00045D66" w:rsidRPr="007C5FD4">
        <w:rPr>
          <w:rFonts w:ascii="Times New Roman" w:eastAsia="Times New Roman" w:hAnsi="Times New Roman" w:cs="Times New Roman"/>
          <w:color w:val="000000"/>
          <w:lang w:eastAsia="lt-LT"/>
        </w:rPr>
        <w:t>2</w:t>
      </w:r>
      <w:r w:rsidR="00A54EA2" w:rsidRPr="007C5FD4">
        <w:rPr>
          <w:rFonts w:ascii="Times New Roman" w:eastAsia="Times New Roman" w:hAnsi="Times New Roman" w:cs="Times New Roman"/>
          <w:color w:val="000000"/>
          <w:lang w:eastAsia="lt-LT"/>
        </w:rPr>
        <w:t xml:space="preserve"> papunktyje nurodytų procedūrų (laikantis 2.</w:t>
      </w:r>
      <w:r w:rsidR="00175382" w:rsidRPr="007C5FD4">
        <w:rPr>
          <w:rFonts w:ascii="Times New Roman" w:eastAsia="Times New Roman" w:hAnsi="Times New Roman" w:cs="Times New Roman"/>
          <w:color w:val="000000"/>
          <w:lang w:eastAsia="lt-LT"/>
        </w:rPr>
        <w:t>2</w:t>
      </w:r>
      <w:r w:rsidR="00A54EA2" w:rsidRPr="007C5FD4">
        <w:rPr>
          <w:rFonts w:ascii="Times New Roman" w:eastAsia="Times New Roman" w:hAnsi="Times New Roman" w:cs="Times New Roman"/>
          <w:color w:val="000000"/>
          <w:lang w:eastAsia="lt-LT"/>
        </w:rPr>
        <w:t xml:space="preserve">.3 papunktyje numatyto detalumo), pateikiamos rekomendacijos nustatytiems trūkumams pašalinti, bei pagrindiniai, sprendimus lėmę audito metu atlikti skaičiavimai, vertinimai (darbo dokumentai). </w:t>
      </w:r>
    </w:p>
    <w:p w14:paraId="13F0DD77" w14:textId="4C881C70" w:rsidR="001C0E90" w:rsidRPr="007C5FD4" w:rsidRDefault="003A0E3F" w:rsidP="00613D95">
      <w:pPr>
        <w:tabs>
          <w:tab w:val="left" w:pos="576"/>
        </w:tabs>
        <w:autoSpaceDN w:val="0"/>
        <w:spacing w:after="0" w:line="240" w:lineRule="auto"/>
        <w:contextualSpacing/>
        <w:jc w:val="both"/>
        <w:rPr>
          <w:rFonts w:ascii="Times New Roman" w:eastAsia="Calibri" w:hAnsi="Times New Roman" w:cs="Times New Roman"/>
          <w:kern w:val="0"/>
          <w14:ligatures w14:val="none"/>
        </w:rPr>
      </w:pPr>
      <w:r w:rsidRPr="007C5FD4">
        <w:rPr>
          <w:rFonts w:ascii="Times New Roman" w:eastAsia="Calibri" w:hAnsi="Times New Roman" w:cs="Times New Roman"/>
          <w:kern w:val="0"/>
          <w14:ligatures w14:val="none"/>
        </w:rPr>
        <w:tab/>
      </w:r>
      <w:r w:rsidR="007E43FE" w:rsidRPr="007C5FD4">
        <w:rPr>
          <w:rFonts w:ascii="Times New Roman" w:eastAsia="Calibri" w:hAnsi="Times New Roman" w:cs="Times New Roman"/>
          <w:kern w:val="0"/>
          <w14:ligatures w14:val="none"/>
        </w:rPr>
        <w:t>9.</w:t>
      </w:r>
      <w:r w:rsidR="0C20B00C" w:rsidRPr="007C5FD4">
        <w:rPr>
          <w:rFonts w:ascii="Times New Roman" w:eastAsia="Calibri" w:hAnsi="Times New Roman" w:cs="Times New Roman"/>
          <w:kern w:val="0"/>
          <w14:ligatures w14:val="none"/>
        </w:rPr>
        <w:t xml:space="preserve"> </w:t>
      </w:r>
      <w:r w:rsidR="00CAB858" w:rsidRPr="007C5FD4">
        <w:rPr>
          <w:rFonts w:ascii="Times New Roman" w:eastAsia="Calibri" w:hAnsi="Times New Roman" w:cs="Times New Roman"/>
          <w:kern w:val="0"/>
          <w14:ligatures w14:val="none"/>
        </w:rPr>
        <w:t>Perkančioji organizacija įsipareigoja užtikrinti audito ataskaitoje nurodytos informacijos konfidencialumą. Teikėjas privalo aiškiai nurodyti, kuri audito ataskaitoje pateikta informacija yra konfidenciali ir negali būti atskleista trečiosioms šalims (nurodant tokios informacijos konfidencialumo pagrindimą).</w:t>
      </w:r>
    </w:p>
    <w:p w14:paraId="0FAD5996" w14:textId="1F17B0B6" w:rsidR="00C3601D" w:rsidRPr="00806828" w:rsidRDefault="00C3601D" w:rsidP="00472D5F">
      <w:pPr>
        <w:tabs>
          <w:tab w:val="left" w:pos="576"/>
        </w:tabs>
        <w:autoSpaceDN w:val="0"/>
        <w:spacing w:after="0" w:line="240" w:lineRule="auto"/>
        <w:contextualSpacing/>
        <w:jc w:val="center"/>
        <w:rPr>
          <w:rFonts w:ascii="Times New Roman" w:hAnsi="Times New Roman" w:cs="Times New Roman"/>
        </w:rPr>
      </w:pPr>
      <w:r w:rsidRPr="007C5FD4">
        <w:rPr>
          <w:rFonts w:ascii="Times New Roman" w:eastAsia="Calibri" w:hAnsi="Times New Roman" w:cs="Times New Roman"/>
          <w:kern w:val="0"/>
          <w14:ligatures w14:val="none"/>
        </w:rPr>
        <w:t>_____________________</w:t>
      </w:r>
    </w:p>
    <w:sectPr w:rsidR="00C3601D" w:rsidRPr="00806828" w:rsidSect="00C3601D">
      <w:headerReference w:type="default" r:id="rId9"/>
      <w:footerReference w:type="default" r:id="rId10"/>
      <w:headerReference w:type="first" r:id="rId11"/>
      <w:footerReference w:type="first" r:id="rId12"/>
      <w:pgSz w:w="11906" w:h="16838"/>
      <w:pgMar w:top="1418" w:right="70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F90A" w14:textId="77777777" w:rsidR="00F75657" w:rsidRDefault="00F75657" w:rsidP="004920C3">
      <w:pPr>
        <w:spacing w:after="0" w:line="240" w:lineRule="auto"/>
      </w:pPr>
      <w:r>
        <w:separator/>
      </w:r>
    </w:p>
  </w:endnote>
  <w:endnote w:type="continuationSeparator" w:id="0">
    <w:p w14:paraId="0239A455" w14:textId="77777777" w:rsidR="00F75657" w:rsidRDefault="00F75657" w:rsidP="0049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D19F0E8" w14:paraId="31A4FEED" w14:textId="77777777" w:rsidTr="00022A57">
      <w:trPr>
        <w:trHeight w:val="300"/>
      </w:trPr>
      <w:tc>
        <w:tcPr>
          <w:tcW w:w="3305" w:type="dxa"/>
        </w:tcPr>
        <w:p w14:paraId="0DC33A40" w14:textId="36189615" w:rsidR="4D19F0E8" w:rsidRDefault="4D19F0E8" w:rsidP="00022A57">
          <w:pPr>
            <w:pStyle w:val="Antrats"/>
            <w:ind w:left="-115"/>
            <w:jc w:val="left"/>
          </w:pPr>
        </w:p>
      </w:tc>
      <w:tc>
        <w:tcPr>
          <w:tcW w:w="3305" w:type="dxa"/>
        </w:tcPr>
        <w:p w14:paraId="2B52CBD1" w14:textId="1663ED69" w:rsidR="4D19F0E8" w:rsidRDefault="4D19F0E8" w:rsidP="00022A57">
          <w:pPr>
            <w:pStyle w:val="Antrats"/>
            <w:jc w:val="center"/>
          </w:pPr>
        </w:p>
      </w:tc>
      <w:tc>
        <w:tcPr>
          <w:tcW w:w="3305" w:type="dxa"/>
        </w:tcPr>
        <w:p w14:paraId="304B34AF" w14:textId="293CDEC3" w:rsidR="4D19F0E8" w:rsidRDefault="4D19F0E8" w:rsidP="00022A57">
          <w:pPr>
            <w:pStyle w:val="Antrats"/>
            <w:ind w:right="-115"/>
            <w:jc w:val="right"/>
          </w:pPr>
        </w:p>
      </w:tc>
    </w:tr>
  </w:tbl>
  <w:p w14:paraId="53FDD245" w14:textId="7D0891ED" w:rsidR="4D19F0E8" w:rsidRDefault="4D19F0E8" w:rsidP="00022A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D19F0E8" w14:paraId="000B3661" w14:textId="77777777" w:rsidTr="00022A57">
      <w:trPr>
        <w:trHeight w:val="300"/>
      </w:trPr>
      <w:tc>
        <w:tcPr>
          <w:tcW w:w="3305" w:type="dxa"/>
        </w:tcPr>
        <w:p w14:paraId="0BFE4E89" w14:textId="75F040FC" w:rsidR="4D19F0E8" w:rsidRDefault="4D19F0E8" w:rsidP="00022A57">
          <w:pPr>
            <w:pStyle w:val="Antrats"/>
            <w:ind w:left="-115"/>
            <w:jc w:val="left"/>
          </w:pPr>
        </w:p>
      </w:tc>
      <w:tc>
        <w:tcPr>
          <w:tcW w:w="3305" w:type="dxa"/>
        </w:tcPr>
        <w:p w14:paraId="73E94717" w14:textId="6FC56123" w:rsidR="4D19F0E8" w:rsidRDefault="4D19F0E8" w:rsidP="00022A57">
          <w:pPr>
            <w:pStyle w:val="Antrats"/>
            <w:jc w:val="center"/>
          </w:pPr>
        </w:p>
      </w:tc>
      <w:tc>
        <w:tcPr>
          <w:tcW w:w="3305" w:type="dxa"/>
        </w:tcPr>
        <w:p w14:paraId="5B54CAE3" w14:textId="16871812" w:rsidR="4D19F0E8" w:rsidRDefault="4D19F0E8" w:rsidP="00022A57">
          <w:pPr>
            <w:pStyle w:val="Antrats"/>
            <w:ind w:right="-115"/>
            <w:jc w:val="right"/>
          </w:pPr>
        </w:p>
      </w:tc>
    </w:tr>
  </w:tbl>
  <w:p w14:paraId="4AE86CF6" w14:textId="3B7A5DAE" w:rsidR="4D19F0E8" w:rsidRDefault="4D19F0E8" w:rsidP="00022A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B69F" w14:textId="77777777" w:rsidR="00F75657" w:rsidRDefault="00F75657" w:rsidP="004920C3">
      <w:pPr>
        <w:spacing w:after="0" w:line="240" w:lineRule="auto"/>
      </w:pPr>
      <w:r>
        <w:separator/>
      </w:r>
    </w:p>
  </w:footnote>
  <w:footnote w:type="continuationSeparator" w:id="0">
    <w:p w14:paraId="10D22661" w14:textId="77777777" w:rsidR="00F75657" w:rsidRDefault="00F75657" w:rsidP="0049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EA89" w14:textId="2E659982" w:rsidR="4D19F0E8" w:rsidRPr="00AD47B4" w:rsidRDefault="4D19F0E8" w:rsidP="00022A57">
    <w:pPr>
      <w:pStyle w:val="Antrats"/>
      <w:jc w:val="center"/>
      <w:rPr>
        <w:rFonts w:ascii="Times New Roman" w:hAnsi="Times New Roman" w:cs="Times New Roman"/>
      </w:rPr>
    </w:pPr>
    <w:r w:rsidRPr="00AD47B4">
      <w:rPr>
        <w:rFonts w:ascii="Times New Roman" w:hAnsi="Times New Roman" w:cs="Times New Roman"/>
      </w:rPr>
      <w:fldChar w:fldCharType="begin"/>
    </w:r>
    <w:r w:rsidRPr="00AD47B4">
      <w:rPr>
        <w:rFonts w:ascii="Times New Roman" w:hAnsi="Times New Roman" w:cs="Times New Roman"/>
      </w:rPr>
      <w:instrText>PAGE</w:instrText>
    </w:r>
    <w:r w:rsidRPr="00AD47B4">
      <w:rPr>
        <w:rFonts w:ascii="Times New Roman" w:hAnsi="Times New Roman" w:cs="Times New Roman"/>
      </w:rPr>
      <w:fldChar w:fldCharType="separate"/>
    </w:r>
    <w:r w:rsidR="000B0AAD" w:rsidRPr="00AD47B4">
      <w:rPr>
        <w:rFonts w:ascii="Times New Roman" w:hAnsi="Times New Roman" w:cs="Times New Roman"/>
        <w:noProof/>
      </w:rPr>
      <w:t>2</w:t>
    </w:r>
    <w:r w:rsidRPr="00AD47B4">
      <w:rPr>
        <w:rFonts w:ascii="Times New Roman" w:hAnsi="Times New Roman" w:cs="Times New Roman"/>
      </w:rPr>
      <w:fldChar w:fldCharType="end"/>
    </w:r>
  </w:p>
  <w:p w14:paraId="4436FB36" w14:textId="2CFE9364" w:rsidR="4D19F0E8" w:rsidRDefault="4D19F0E8" w:rsidP="00022A57">
    <w:pPr>
      <w:pStyle w:val="Antrats"/>
      <w:jc w:val="center"/>
    </w:pPr>
  </w:p>
  <w:p w14:paraId="7C978831" w14:textId="3133788A" w:rsidR="003C1822" w:rsidRDefault="003C1822">
    <w:pPr>
      <w:pStyle w:val="Antrats"/>
      <w:jc w:val="center"/>
    </w:pPr>
  </w:p>
  <w:p w14:paraId="75AC3998" w14:textId="3D05D308" w:rsidR="003C1822" w:rsidRPr="0000437A" w:rsidRDefault="003C1822">
    <w:pPr>
      <w:pStyle w:val="Antrats"/>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D19F0E8" w14:paraId="11F18CA3" w14:textId="77777777" w:rsidTr="00022A57">
      <w:trPr>
        <w:trHeight w:val="300"/>
      </w:trPr>
      <w:tc>
        <w:tcPr>
          <w:tcW w:w="3305" w:type="dxa"/>
        </w:tcPr>
        <w:p w14:paraId="4CF4CE10" w14:textId="3A024DCE" w:rsidR="4D19F0E8" w:rsidRDefault="4D19F0E8" w:rsidP="00022A57">
          <w:pPr>
            <w:pStyle w:val="Antrats"/>
            <w:ind w:left="-115"/>
            <w:jc w:val="left"/>
          </w:pPr>
        </w:p>
      </w:tc>
      <w:tc>
        <w:tcPr>
          <w:tcW w:w="3305" w:type="dxa"/>
        </w:tcPr>
        <w:p w14:paraId="7D662E65" w14:textId="7A4D2EE5" w:rsidR="4D19F0E8" w:rsidRDefault="4D19F0E8" w:rsidP="00022A57">
          <w:pPr>
            <w:pStyle w:val="Antrats"/>
            <w:jc w:val="center"/>
          </w:pPr>
        </w:p>
      </w:tc>
      <w:tc>
        <w:tcPr>
          <w:tcW w:w="3305" w:type="dxa"/>
        </w:tcPr>
        <w:p w14:paraId="478A9ADB" w14:textId="4D7559B5" w:rsidR="4D19F0E8" w:rsidRDefault="4D19F0E8" w:rsidP="00022A57">
          <w:pPr>
            <w:pStyle w:val="Antrats"/>
            <w:ind w:right="-115"/>
            <w:jc w:val="right"/>
          </w:pPr>
        </w:p>
      </w:tc>
    </w:tr>
  </w:tbl>
  <w:p w14:paraId="4B0A1B29" w14:textId="7FFFA14C" w:rsidR="4D19F0E8" w:rsidRDefault="4D19F0E8" w:rsidP="00022A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5133"/>
    <w:multiLevelType w:val="multilevel"/>
    <w:tmpl w:val="B8B46088"/>
    <w:lvl w:ilvl="0">
      <w:start w:val="2"/>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3"/>
      <w:numFmt w:val="decimal"/>
      <w:lvlText w:val="%1.%2.%3."/>
      <w:lvlJc w:val="left"/>
      <w:pPr>
        <w:ind w:left="1182" w:hanging="900"/>
      </w:pPr>
      <w:rPr>
        <w:rFonts w:hint="default"/>
      </w:rPr>
    </w:lvl>
    <w:lvl w:ilvl="3">
      <w:start w:val="1"/>
      <w:numFmt w:val="decimal"/>
      <w:lvlText w:val="%1.%2.%3.%4."/>
      <w:lvlJc w:val="left"/>
      <w:pPr>
        <w:ind w:left="2070" w:hanging="900"/>
      </w:pPr>
      <w:rPr>
        <w:rFonts w:hint="default"/>
      </w:rPr>
    </w:lvl>
    <w:lvl w:ilvl="4">
      <w:start w:val="2"/>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1F83F01B"/>
    <w:multiLevelType w:val="multilevel"/>
    <w:tmpl w:val="667041DA"/>
    <w:lvl w:ilvl="0">
      <w:start w:val="1"/>
      <w:numFmt w:val="decimal"/>
      <w:lvlText w:val="%1."/>
      <w:lvlJc w:val="left"/>
      <w:pPr>
        <w:ind w:left="1211" w:hanging="360"/>
      </w:pPr>
    </w:lvl>
    <w:lvl w:ilvl="1">
      <w:start w:val="1"/>
      <w:numFmt w:val="decimal"/>
      <w:lvlText w:val="%1.%2."/>
      <w:lvlJc w:val="left"/>
      <w:pPr>
        <w:ind w:left="1931" w:hanging="360"/>
      </w:pPr>
    </w:lvl>
    <w:lvl w:ilvl="2">
      <w:start w:val="1"/>
      <w:numFmt w:val="decimal"/>
      <w:lvlText w:val="%1.%2.%3."/>
      <w:lvlJc w:val="left"/>
      <w:pPr>
        <w:ind w:left="2651" w:hanging="180"/>
      </w:pPr>
    </w:lvl>
    <w:lvl w:ilvl="3">
      <w:start w:val="1"/>
      <w:numFmt w:val="decimal"/>
      <w:lvlText w:val="%1.%2.%3.%4."/>
      <w:lvlJc w:val="left"/>
      <w:pPr>
        <w:ind w:left="3371" w:hanging="360"/>
      </w:pPr>
    </w:lvl>
    <w:lvl w:ilvl="4">
      <w:start w:val="1"/>
      <w:numFmt w:val="decimal"/>
      <w:lvlText w:val="%1.%2.%3.%4.%5."/>
      <w:lvlJc w:val="left"/>
      <w:pPr>
        <w:ind w:left="4091" w:hanging="360"/>
      </w:pPr>
    </w:lvl>
    <w:lvl w:ilvl="5">
      <w:start w:val="1"/>
      <w:numFmt w:val="decimal"/>
      <w:lvlText w:val="%1.%2.%3.%4.%5.%6."/>
      <w:lvlJc w:val="left"/>
      <w:pPr>
        <w:ind w:left="4811" w:hanging="180"/>
      </w:pPr>
    </w:lvl>
    <w:lvl w:ilvl="6">
      <w:start w:val="1"/>
      <w:numFmt w:val="decimal"/>
      <w:lvlText w:val="%1.%2.%3.%4.%5.%6.%7."/>
      <w:lvlJc w:val="left"/>
      <w:pPr>
        <w:ind w:left="5531" w:hanging="360"/>
      </w:pPr>
    </w:lvl>
    <w:lvl w:ilvl="7">
      <w:start w:val="1"/>
      <w:numFmt w:val="decimal"/>
      <w:lvlText w:val="%1.%2.%3.%4.%5.%6.%7.%8."/>
      <w:lvlJc w:val="left"/>
      <w:pPr>
        <w:ind w:left="6251" w:hanging="360"/>
      </w:pPr>
    </w:lvl>
    <w:lvl w:ilvl="8">
      <w:start w:val="1"/>
      <w:numFmt w:val="decimal"/>
      <w:lvlText w:val="%1.%2.%3.%4.%5.%6.%7.%8.%9."/>
      <w:lvlJc w:val="left"/>
      <w:pPr>
        <w:ind w:left="6971" w:hanging="180"/>
      </w:pPr>
    </w:lvl>
  </w:abstractNum>
  <w:abstractNum w:abstractNumId="2" w15:restartNumberingAfterBreak="0">
    <w:nsid w:val="2EB33DCD"/>
    <w:multiLevelType w:val="multilevel"/>
    <w:tmpl w:val="18F60162"/>
    <w:lvl w:ilvl="0">
      <w:start w:val="1"/>
      <w:numFmt w:val="decimal"/>
      <w:suff w:val="space"/>
      <w:lvlText w:val="%1."/>
      <w:lvlJc w:val="left"/>
      <w:pPr>
        <w:ind w:left="144" w:hanging="144"/>
      </w:pPr>
      <w:rPr>
        <w:rFonts w:hint="default"/>
      </w:rPr>
    </w:lvl>
    <w:lvl w:ilvl="1">
      <w:start w:val="1"/>
      <w:numFmt w:val="decimal"/>
      <w:lvlText w:val="%2)"/>
      <w:lvlJc w:val="left"/>
      <w:pPr>
        <w:ind w:left="792" w:hanging="432"/>
      </w:pPr>
      <w:rPr>
        <w:rFonts w:hint="default"/>
      </w:rPr>
    </w:lvl>
    <w:lvl w:ilvl="2">
      <w:start w:val="1"/>
      <w:numFmt w:val="decimal"/>
      <w:suff w:val="space"/>
      <w:lvlText w:val="%1.%2.%3."/>
      <w:lvlJc w:val="left"/>
      <w:pPr>
        <w:ind w:left="1044" w:hanging="504"/>
      </w:pPr>
      <w:rPr>
        <w:rFonts w:hint="default"/>
      </w:rPr>
    </w:lvl>
    <w:lvl w:ilvl="3">
      <w:start w:val="1"/>
      <w:numFmt w:val="decimal"/>
      <w:suff w:val="space"/>
      <w:lvlText w:val="%1.%2.%3.%4."/>
      <w:lvlJc w:val="left"/>
      <w:pPr>
        <w:ind w:left="127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BA58"/>
    <w:multiLevelType w:val="multilevel"/>
    <w:tmpl w:val="2F86978A"/>
    <w:lvl w:ilvl="0">
      <w:start w:val="1"/>
      <w:numFmt w:val="decimal"/>
      <w:lvlText w:val="%1."/>
      <w:lvlJc w:val="left"/>
      <w:pPr>
        <w:ind w:left="1211" w:hanging="360"/>
      </w:pPr>
    </w:lvl>
    <w:lvl w:ilvl="1">
      <w:start w:val="1"/>
      <w:numFmt w:val="decimal"/>
      <w:lvlText w:val="%1.%2."/>
      <w:lvlJc w:val="left"/>
      <w:pPr>
        <w:ind w:left="1931" w:hanging="360"/>
      </w:pPr>
    </w:lvl>
    <w:lvl w:ilvl="2">
      <w:start w:val="1"/>
      <w:numFmt w:val="decimal"/>
      <w:lvlText w:val="%1.%2.%3."/>
      <w:lvlJc w:val="left"/>
      <w:pPr>
        <w:ind w:left="2651" w:hanging="180"/>
      </w:pPr>
    </w:lvl>
    <w:lvl w:ilvl="3">
      <w:start w:val="1"/>
      <w:numFmt w:val="decimal"/>
      <w:lvlText w:val="%1.%2.%3.%4."/>
      <w:lvlJc w:val="left"/>
      <w:pPr>
        <w:ind w:left="3371" w:hanging="360"/>
      </w:pPr>
    </w:lvl>
    <w:lvl w:ilvl="4">
      <w:start w:val="1"/>
      <w:numFmt w:val="decimal"/>
      <w:lvlText w:val="%1.%2.%3.%4.%5."/>
      <w:lvlJc w:val="left"/>
      <w:pPr>
        <w:ind w:left="4091" w:hanging="360"/>
      </w:pPr>
    </w:lvl>
    <w:lvl w:ilvl="5">
      <w:start w:val="1"/>
      <w:numFmt w:val="decimal"/>
      <w:lvlText w:val="%1.%2.%3.%4.%5.%6."/>
      <w:lvlJc w:val="left"/>
      <w:pPr>
        <w:ind w:left="4811" w:hanging="180"/>
      </w:pPr>
    </w:lvl>
    <w:lvl w:ilvl="6">
      <w:start w:val="1"/>
      <w:numFmt w:val="decimal"/>
      <w:lvlText w:val="%1.%2.%3.%4.%5.%6.%7."/>
      <w:lvlJc w:val="left"/>
      <w:pPr>
        <w:ind w:left="5531" w:hanging="360"/>
      </w:pPr>
    </w:lvl>
    <w:lvl w:ilvl="7">
      <w:start w:val="1"/>
      <w:numFmt w:val="decimal"/>
      <w:lvlText w:val="%1.%2.%3.%4.%5.%6.%7.%8."/>
      <w:lvlJc w:val="left"/>
      <w:pPr>
        <w:ind w:left="6251" w:hanging="360"/>
      </w:pPr>
    </w:lvl>
    <w:lvl w:ilvl="8">
      <w:start w:val="1"/>
      <w:numFmt w:val="decimal"/>
      <w:lvlText w:val="%1.%2.%3.%4.%5.%6.%7.%8.%9."/>
      <w:lvlJc w:val="left"/>
      <w:pPr>
        <w:ind w:left="6971" w:hanging="180"/>
      </w:pPr>
    </w:lvl>
  </w:abstractNum>
  <w:abstractNum w:abstractNumId="4" w15:restartNumberingAfterBreak="0">
    <w:nsid w:val="3B6C512F"/>
    <w:multiLevelType w:val="hybridMultilevel"/>
    <w:tmpl w:val="7B8E8638"/>
    <w:lvl w:ilvl="0" w:tplc="087CF730">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3047A"/>
    <w:multiLevelType w:val="hybridMultilevel"/>
    <w:tmpl w:val="309679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34F57"/>
    <w:multiLevelType w:val="multilevel"/>
    <w:tmpl w:val="E1E23BC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943059"/>
    <w:multiLevelType w:val="multilevel"/>
    <w:tmpl w:val="F5CAE03A"/>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F0A3C03"/>
    <w:multiLevelType w:val="multilevel"/>
    <w:tmpl w:val="FA8C951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BB0895"/>
    <w:multiLevelType w:val="multilevel"/>
    <w:tmpl w:val="FC18ABEE"/>
    <w:lvl w:ilvl="0">
      <w:start w:val="2"/>
      <w:numFmt w:val="decimal"/>
      <w:lvlText w:val="%1."/>
      <w:lvlJc w:val="left"/>
      <w:pPr>
        <w:ind w:left="900" w:hanging="900"/>
      </w:pPr>
      <w:rPr>
        <w:rFonts w:hint="default"/>
      </w:rPr>
    </w:lvl>
    <w:lvl w:ilvl="1">
      <w:start w:val="2"/>
      <w:numFmt w:val="decimal"/>
      <w:lvlText w:val="%1.%2."/>
      <w:lvlJc w:val="left"/>
      <w:pPr>
        <w:ind w:left="1041" w:hanging="900"/>
      </w:pPr>
      <w:rPr>
        <w:rFonts w:hint="default"/>
      </w:rPr>
    </w:lvl>
    <w:lvl w:ilvl="2">
      <w:start w:val="3"/>
      <w:numFmt w:val="decimal"/>
      <w:lvlText w:val="%1.%2.%3."/>
      <w:lvlJc w:val="left"/>
      <w:pPr>
        <w:ind w:left="1182" w:hanging="900"/>
      </w:pPr>
      <w:rPr>
        <w:rFonts w:hint="default"/>
      </w:rPr>
    </w:lvl>
    <w:lvl w:ilvl="3">
      <w:start w:val="1"/>
      <w:numFmt w:val="decimal"/>
      <w:lvlText w:val="%1.%2.%3.%4."/>
      <w:lvlJc w:val="left"/>
      <w:pPr>
        <w:ind w:left="1323" w:hanging="900"/>
      </w:pPr>
      <w:rPr>
        <w:rFonts w:hint="default"/>
      </w:rPr>
    </w:lvl>
    <w:lvl w:ilvl="4">
      <w:start w:val="2"/>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DE19D3"/>
    <w:multiLevelType w:val="multilevel"/>
    <w:tmpl w:val="5C6E85B6"/>
    <w:lvl w:ilvl="0">
      <w:start w:val="2"/>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3"/>
      <w:numFmt w:val="decimal"/>
      <w:lvlText w:val="%1.%2.%3."/>
      <w:lvlJc w:val="left"/>
      <w:pPr>
        <w:ind w:left="1182" w:hanging="900"/>
      </w:pPr>
      <w:rPr>
        <w:rFonts w:hint="default"/>
      </w:rPr>
    </w:lvl>
    <w:lvl w:ilvl="3">
      <w:start w:val="1"/>
      <w:numFmt w:val="decimal"/>
      <w:lvlText w:val="%1.%2.%3.%4."/>
      <w:lvlJc w:val="left"/>
      <w:pPr>
        <w:ind w:left="1323" w:hanging="90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15:restartNumberingAfterBreak="0">
    <w:nsid w:val="7B4736A0"/>
    <w:multiLevelType w:val="multilevel"/>
    <w:tmpl w:val="D1D20114"/>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652B8F"/>
    <w:multiLevelType w:val="multilevel"/>
    <w:tmpl w:val="B8B46088"/>
    <w:lvl w:ilvl="0">
      <w:start w:val="2"/>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3"/>
      <w:numFmt w:val="decimal"/>
      <w:lvlText w:val="%1.%2.%3."/>
      <w:lvlJc w:val="left"/>
      <w:pPr>
        <w:ind w:left="1182" w:hanging="900"/>
      </w:pPr>
      <w:rPr>
        <w:rFonts w:hint="default"/>
      </w:rPr>
    </w:lvl>
    <w:lvl w:ilvl="3">
      <w:start w:val="1"/>
      <w:numFmt w:val="decimal"/>
      <w:lvlText w:val="%1.%2.%3.%4."/>
      <w:lvlJc w:val="left"/>
      <w:pPr>
        <w:ind w:left="1323" w:hanging="900"/>
      </w:pPr>
      <w:rPr>
        <w:rFonts w:hint="default"/>
      </w:rPr>
    </w:lvl>
    <w:lvl w:ilvl="4">
      <w:start w:val="2"/>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7E3D4C2A"/>
    <w:multiLevelType w:val="multilevel"/>
    <w:tmpl w:val="5B7AAE6C"/>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6"/>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B27D6"/>
    <w:multiLevelType w:val="multilevel"/>
    <w:tmpl w:val="8CB4558C"/>
    <w:lvl w:ilvl="0">
      <w:start w:val="1"/>
      <w:numFmt w:val="decimal"/>
      <w:lvlText w:val="%1."/>
      <w:lvlJc w:val="left"/>
      <w:pPr>
        <w:ind w:left="1211" w:hanging="360"/>
      </w:pPr>
    </w:lvl>
    <w:lvl w:ilvl="1">
      <w:start w:val="1"/>
      <w:numFmt w:val="decimal"/>
      <w:lvlText w:val="%1.%2."/>
      <w:lvlJc w:val="left"/>
      <w:pPr>
        <w:ind w:left="1931" w:hanging="360"/>
      </w:pPr>
    </w:lvl>
    <w:lvl w:ilvl="2">
      <w:start w:val="1"/>
      <w:numFmt w:val="decimal"/>
      <w:lvlText w:val="%1.%2.%3."/>
      <w:lvlJc w:val="left"/>
      <w:pPr>
        <w:ind w:left="2651" w:hanging="180"/>
      </w:pPr>
    </w:lvl>
    <w:lvl w:ilvl="3">
      <w:start w:val="1"/>
      <w:numFmt w:val="decimal"/>
      <w:lvlText w:val="%1.%2.%3.%4."/>
      <w:lvlJc w:val="left"/>
      <w:pPr>
        <w:ind w:left="3371" w:hanging="360"/>
      </w:pPr>
    </w:lvl>
    <w:lvl w:ilvl="4">
      <w:start w:val="1"/>
      <w:numFmt w:val="decimal"/>
      <w:lvlText w:val="%1.%2.%3.%4.%5."/>
      <w:lvlJc w:val="left"/>
      <w:pPr>
        <w:ind w:left="4091" w:hanging="360"/>
      </w:pPr>
    </w:lvl>
    <w:lvl w:ilvl="5">
      <w:start w:val="1"/>
      <w:numFmt w:val="decimal"/>
      <w:lvlText w:val="%1.%2.%3.%4.%5.%6."/>
      <w:lvlJc w:val="left"/>
      <w:pPr>
        <w:ind w:left="4811" w:hanging="180"/>
      </w:pPr>
    </w:lvl>
    <w:lvl w:ilvl="6">
      <w:start w:val="1"/>
      <w:numFmt w:val="decimal"/>
      <w:lvlText w:val="%1.%2.%3.%4.%5.%6.%7."/>
      <w:lvlJc w:val="left"/>
      <w:pPr>
        <w:ind w:left="5531" w:hanging="360"/>
      </w:pPr>
    </w:lvl>
    <w:lvl w:ilvl="7">
      <w:start w:val="1"/>
      <w:numFmt w:val="decimal"/>
      <w:lvlText w:val="%1.%2.%3.%4.%5.%6.%7.%8."/>
      <w:lvlJc w:val="left"/>
      <w:pPr>
        <w:ind w:left="6251" w:hanging="360"/>
      </w:pPr>
    </w:lvl>
    <w:lvl w:ilvl="8">
      <w:start w:val="1"/>
      <w:numFmt w:val="decimal"/>
      <w:lvlText w:val="%1.%2.%3.%4.%5.%6.%7.%8.%9."/>
      <w:lvlJc w:val="left"/>
      <w:pPr>
        <w:ind w:left="6971" w:hanging="180"/>
      </w:pPr>
    </w:lvl>
  </w:abstractNum>
  <w:num w:numId="1" w16cid:durableId="77945318">
    <w:abstractNumId w:val="1"/>
  </w:num>
  <w:num w:numId="2" w16cid:durableId="359355397">
    <w:abstractNumId w:val="14"/>
  </w:num>
  <w:num w:numId="3" w16cid:durableId="92020830">
    <w:abstractNumId w:val="3"/>
  </w:num>
  <w:num w:numId="4" w16cid:durableId="1465923045">
    <w:abstractNumId w:val="2"/>
  </w:num>
  <w:num w:numId="5" w16cid:durableId="1038242344">
    <w:abstractNumId w:val="4"/>
  </w:num>
  <w:num w:numId="6" w16cid:durableId="1312826514">
    <w:abstractNumId w:val="10"/>
  </w:num>
  <w:num w:numId="7" w16cid:durableId="1276596249">
    <w:abstractNumId w:val="12"/>
  </w:num>
  <w:num w:numId="8" w16cid:durableId="1416783428">
    <w:abstractNumId w:val="0"/>
  </w:num>
  <w:num w:numId="9" w16cid:durableId="1172139365">
    <w:abstractNumId w:val="7"/>
  </w:num>
  <w:num w:numId="10" w16cid:durableId="525754754">
    <w:abstractNumId w:val="6"/>
  </w:num>
  <w:num w:numId="11" w16cid:durableId="807085675">
    <w:abstractNumId w:val="9"/>
  </w:num>
  <w:num w:numId="12" w16cid:durableId="1571302988">
    <w:abstractNumId w:val="11"/>
  </w:num>
  <w:num w:numId="13" w16cid:durableId="123812429">
    <w:abstractNumId w:val="13"/>
  </w:num>
  <w:num w:numId="14" w16cid:durableId="2131242179">
    <w:abstractNumId w:val="8"/>
  </w:num>
  <w:num w:numId="15" w16cid:durableId="531000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C3"/>
    <w:rsid w:val="00005275"/>
    <w:rsid w:val="000052E9"/>
    <w:rsid w:val="000150BE"/>
    <w:rsid w:val="000200F9"/>
    <w:rsid w:val="00022383"/>
    <w:rsid w:val="00022A57"/>
    <w:rsid w:val="000265D6"/>
    <w:rsid w:val="000329F0"/>
    <w:rsid w:val="0003406D"/>
    <w:rsid w:val="00045D66"/>
    <w:rsid w:val="00046572"/>
    <w:rsid w:val="00050753"/>
    <w:rsid w:val="00051CFC"/>
    <w:rsid w:val="0005405A"/>
    <w:rsid w:val="00054A95"/>
    <w:rsid w:val="00064256"/>
    <w:rsid w:val="000650DF"/>
    <w:rsid w:val="0006515F"/>
    <w:rsid w:val="00067E94"/>
    <w:rsid w:val="00070C00"/>
    <w:rsid w:val="00074107"/>
    <w:rsid w:val="00074444"/>
    <w:rsid w:val="00077DA5"/>
    <w:rsid w:val="00083A21"/>
    <w:rsid w:val="000859F5"/>
    <w:rsid w:val="0009170E"/>
    <w:rsid w:val="00094745"/>
    <w:rsid w:val="000A0137"/>
    <w:rsid w:val="000A2D4C"/>
    <w:rsid w:val="000A64A4"/>
    <w:rsid w:val="000B0AAD"/>
    <w:rsid w:val="000B1C59"/>
    <w:rsid w:val="000B3B9D"/>
    <w:rsid w:val="000B4A0D"/>
    <w:rsid w:val="000B4E13"/>
    <w:rsid w:val="000C6B6E"/>
    <w:rsid w:val="000C7DD4"/>
    <w:rsid w:val="000D5318"/>
    <w:rsid w:val="000D5409"/>
    <w:rsid w:val="000D578D"/>
    <w:rsid w:val="000D75DD"/>
    <w:rsid w:val="000E2F43"/>
    <w:rsid w:val="000E56A7"/>
    <w:rsid w:val="000E7CA9"/>
    <w:rsid w:val="000F0B44"/>
    <w:rsid w:val="000F2180"/>
    <w:rsid w:val="000F37D8"/>
    <w:rsid w:val="000F7A28"/>
    <w:rsid w:val="001024A0"/>
    <w:rsid w:val="0010410A"/>
    <w:rsid w:val="00120823"/>
    <w:rsid w:val="00130CA3"/>
    <w:rsid w:val="00131684"/>
    <w:rsid w:val="00131901"/>
    <w:rsid w:val="001320B8"/>
    <w:rsid w:val="0013265B"/>
    <w:rsid w:val="00140648"/>
    <w:rsid w:val="00140A4E"/>
    <w:rsid w:val="00141DF1"/>
    <w:rsid w:val="001500E9"/>
    <w:rsid w:val="00151A22"/>
    <w:rsid w:val="00152235"/>
    <w:rsid w:val="001538F7"/>
    <w:rsid w:val="00156123"/>
    <w:rsid w:val="00160DA1"/>
    <w:rsid w:val="00162601"/>
    <w:rsid w:val="00164ADC"/>
    <w:rsid w:val="0017336D"/>
    <w:rsid w:val="00175382"/>
    <w:rsid w:val="0017782B"/>
    <w:rsid w:val="001855C2"/>
    <w:rsid w:val="001948EC"/>
    <w:rsid w:val="00196E5E"/>
    <w:rsid w:val="001A6B61"/>
    <w:rsid w:val="001B46BC"/>
    <w:rsid w:val="001B679C"/>
    <w:rsid w:val="001C0E90"/>
    <w:rsid w:val="001C3BE1"/>
    <w:rsid w:val="001D26AA"/>
    <w:rsid w:val="001D3D4A"/>
    <w:rsid w:val="001D5452"/>
    <w:rsid w:val="001D58E1"/>
    <w:rsid w:val="001E1017"/>
    <w:rsid w:val="001E6D2E"/>
    <w:rsid w:val="001E7046"/>
    <w:rsid w:val="001F1F3E"/>
    <w:rsid w:val="001F3C9F"/>
    <w:rsid w:val="001F4C92"/>
    <w:rsid w:val="00202845"/>
    <w:rsid w:val="002033ED"/>
    <w:rsid w:val="00203C46"/>
    <w:rsid w:val="00204534"/>
    <w:rsid w:val="0021075E"/>
    <w:rsid w:val="002162E1"/>
    <w:rsid w:val="002226D5"/>
    <w:rsid w:val="00223FCB"/>
    <w:rsid w:val="0022426F"/>
    <w:rsid w:val="00233F9D"/>
    <w:rsid w:val="002403F0"/>
    <w:rsid w:val="00244BA1"/>
    <w:rsid w:val="00251703"/>
    <w:rsid w:val="002540C2"/>
    <w:rsid w:val="00257380"/>
    <w:rsid w:val="00262518"/>
    <w:rsid w:val="00263E35"/>
    <w:rsid w:val="00265C2E"/>
    <w:rsid w:val="00270492"/>
    <w:rsid w:val="00270B16"/>
    <w:rsid w:val="00271C4E"/>
    <w:rsid w:val="0027529C"/>
    <w:rsid w:val="00277A73"/>
    <w:rsid w:val="0029093D"/>
    <w:rsid w:val="002921AD"/>
    <w:rsid w:val="002A0419"/>
    <w:rsid w:val="002A0727"/>
    <w:rsid w:val="002A1191"/>
    <w:rsid w:val="002A255E"/>
    <w:rsid w:val="002A306C"/>
    <w:rsid w:val="002A3D7D"/>
    <w:rsid w:val="002B148B"/>
    <w:rsid w:val="002D0D75"/>
    <w:rsid w:val="002D1156"/>
    <w:rsid w:val="002D18A1"/>
    <w:rsid w:val="002D49A2"/>
    <w:rsid w:val="002E2123"/>
    <w:rsid w:val="002F0A6F"/>
    <w:rsid w:val="002F1671"/>
    <w:rsid w:val="002F6FFE"/>
    <w:rsid w:val="00305999"/>
    <w:rsid w:val="00306384"/>
    <w:rsid w:val="0031105A"/>
    <w:rsid w:val="003231CA"/>
    <w:rsid w:val="003239BC"/>
    <w:rsid w:val="00331773"/>
    <w:rsid w:val="00335130"/>
    <w:rsid w:val="00335BF8"/>
    <w:rsid w:val="00337FDF"/>
    <w:rsid w:val="00342431"/>
    <w:rsid w:val="003475C6"/>
    <w:rsid w:val="003511C4"/>
    <w:rsid w:val="00351456"/>
    <w:rsid w:val="00352900"/>
    <w:rsid w:val="0035447B"/>
    <w:rsid w:val="003554EE"/>
    <w:rsid w:val="00355EEA"/>
    <w:rsid w:val="0036059A"/>
    <w:rsid w:val="0036193B"/>
    <w:rsid w:val="0036311D"/>
    <w:rsid w:val="003635BC"/>
    <w:rsid w:val="00363B84"/>
    <w:rsid w:val="00374AFC"/>
    <w:rsid w:val="00377760"/>
    <w:rsid w:val="00381111"/>
    <w:rsid w:val="00383C74"/>
    <w:rsid w:val="003860E5"/>
    <w:rsid w:val="003A0936"/>
    <w:rsid w:val="003A0E3F"/>
    <w:rsid w:val="003A1568"/>
    <w:rsid w:val="003B4C73"/>
    <w:rsid w:val="003C129D"/>
    <w:rsid w:val="003C1822"/>
    <w:rsid w:val="003C6948"/>
    <w:rsid w:val="003D2AB1"/>
    <w:rsid w:val="003E1A1F"/>
    <w:rsid w:val="003E1DC3"/>
    <w:rsid w:val="003E3D0F"/>
    <w:rsid w:val="003E68EB"/>
    <w:rsid w:val="00405A2B"/>
    <w:rsid w:val="004067E8"/>
    <w:rsid w:val="00410239"/>
    <w:rsid w:val="00412AD5"/>
    <w:rsid w:val="00420166"/>
    <w:rsid w:val="00422011"/>
    <w:rsid w:val="00443242"/>
    <w:rsid w:val="00454C57"/>
    <w:rsid w:val="0045626B"/>
    <w:rsid w:val="004643A3"/>
    <w:rsid w:val="00464A5C"/>
    <w:rsid w:val="004679C9"/>
    <w:rsid w:val="00471C58"/>
    <w:rsid w:val="00472D5F"/>
    <w:rsid w:val="0047628E"/>
    <w:rsid w:val="004812D2"/>
    <w:rsid w:val="00485222"/>
    <w:rsid w:val="00485A3C"/>
    <w:rsid w:val="00490B81"/>
    <w:rsid w:val="004920C3"/>
    <w:rsid w:val="0049267C"/>
    <w:rsid w:val="00493FA3"/>
    <w:rsid w:val="00494864"/>
    <w:rsid w:val="004A3350"/>
    <w:rsid w:val="004B07E8"/>
    <w:rsid w:val="004B4CF5"/>
    <w:rsid w:val="004B6A6F"/>
    <w:rsid w:val="004B70FD"/>
    <w:rsid w:val="004C1480"/>
    <w:rsid w:val="004C19FB"/>
    <w:rsid w:val="004C2D23"/>
    <w:rsid w:val="004C6B8E"/>
    <w:rsid w:val="004C6DAD"/>
    <w:rsid w:val="004E171D"/>
    <w:rsid w:val="004E7D88"/>
    <w:rsid w:val="004F1831"/>
    <w:rsid w:val="004F4E52"/>
    <w:rsid w:val="004F6467"/>
    <w:rsid w:val="004F7964"/>
    <w:rsid w:val="004F7B33"/>
    <w:rsid w:val="00510EBC"/>
    <w:rsid w:val="00511E25"/>
    <w:rsid w:val="00512597"/>
    <w:rsid w:val="005145ED"/>
    <w:rsid w:val="00516E42"/>
    <w:rsid w:val="00523CC5"/>
    <w:rsid w:val="00524C5A"/>
    <w:rsid w:val="005302D0"/>
    <w:rsid w:val="00532EAC"/>
    <w:rsid w:val="005334D2"/>
    <w:rsid w:val="00537F74"/>
    <w:rsid w:val="005419CF"/>
    <w:rsid w:val="005443B9"/>
    <w:rsid w:val="005451C5"/>
    <w:rsid w:val="00546A64"/>
    <w:rsid w:val="00550B38"/>
    <w:rsid w:val="00552DBD"/>
    <w:rsid w:val="00553E59"/>
    <w:rsid w:val="0055416C"/>
    <w:rsid w:val="0055525B"/>
    <w:rsid w:val="00557B31"/>
    <w:rsid w:val="0056037D"/>
    <w:rsid w:val="00563047"/>
    <w:rsid w:val="00564A94"/>
    <w:rsid w:val="00565C9C"/>
    <w:rsid w:val="005862D7"/>
    <w:rsid w:val="00590EF8"/>
    <w:rsid w:val="005A31D0"/>
    <w:rsid w:val="005A3ED5"/>
    <w:rsid w:val="005A5D79"/>
    <w:rsid w:val="005A5E6B"/>
    <w:rsid w:val="005B0FEC"/>
    <w:rsid w:val="005B22CC"/>
    <w:rsid w:val="005B36BE"/>
    <w:rsid w:val="005B5179"/>
    <w:rsid w:val="005C226A"/>
    <w:rsid w:val="005C32D4"/>
    <w:rsid w:val="005D22F5"/>
    <w:rsid w:val="005D55FB"/>
    <w:rsid w:val="005D7672"/>
    <w:rsid w:val="005E165F"/>
    <w:rsid w:val="005F03F2"/>
    <w:rsid w:val="005F04BE"/>
    <w:rsid w:val="005F1DEA"/>
    <w:rsid w:val="005F382E"/>
    <w:rsid w:val="006001EC"/>
    <w:rsid w:val="00601F4B"/>
    <w:rsid w:val="00611117"/>
    <w:rsid w:val="006121CD"/>
    <w:rsid w:val="00613D95"/>
    <w:rsid w:val="00615F81"/>
    <w:rsid w:val="00617F44"/>
    <w:rsid w:val="00620745"/>
    <w:rsid w:val="00621C6B"/>
    <w:rsid w:val="00622EA2"/>
    <w:rsid w:val="00624788"/>
    <w:rsid w:val="00630960"/>
    <w:rsid w:val="00633641"/>
    <w:rsid w:val="00637361"/>
    <w:rsid w:val="00642881"/>
    <w:rsid w:val="00655FB1"/>
    <w:rsid w:val="00663252"/>
    <w:rsid w:val="00666012"/>
    <w:rsid w:val="00667E5B"/>
    <w:rsid w:val="006705DD"/>
    <w:rsid w:val="00673BFB"/>
    <w:rsid w:val="0068166B"/>
    <w:rsid w:val="00683C69"/>
    <w:rsid w:val="0068609D"/>
    <w:rsid w:val="0068762E"/>
    <w:rsid w:val="006A2117"/>
    <w:rsid w:val="006A383E"/>
    <w:rsid w:val="006B0BA5"/>
    <w:rsid w:val="006B4DD3"/>
    <w:rsid w:val="006B722C"/>
    <w:rsid w:val="006C353C"/>
    <w:rsid w:val="006C4DCE"/>
    <w:rsid w:val="006C5759"/>
    <w:rsid w:val="006C5987"/>
    <w:rsid w:val="006C6F08"/>
    <w:rsid w:val="006D2836"/>
    <w:rsid w:val="006D2A73"/>
    <w:rsid w:val="006E1F46"/>
    <w:rsid w:val="006E2E3B"/>
    <w:rsid w:val="006E4A1E"/>
    <w:rsid w:val="006E77A7"/>
    <w:rsid w:val="006E7B5D"/>
    <w:rsid w:val="0070472C"/>
    <w:rsid w:val="00706255"/>
    <w:rsid w:val="0070655B"/>
    <w:rsid w:val="00707D84"/>
    <w:rsid w:val="007106AF"/>
    <w:rsid w:val="00715471"/>
    <w:rsid w:val="0071567C"/>
    <w:rsid w:val="0071665B"/>
    <w:rsid w:val="00717231"/>
    <w:rsid w:val="0072013E"/>
    <w:rsid w:val="00720A68"/>
    <w:rsid w:val="007225B7"/>
    <w:rsid w:val="00724E8D"/>
    <w:rsid w:val="00727B79"/>
    <w:rsid w:val="00732125"/>
    <w:rsid w:val="00734F0C"/>
    <w:rsid w:val="00735365"/>
    <w:rsid w:val="007417FC"/>
    <w:rsid w:val="007420C9"/>
    <w:rsid w:val="00743536"/>
    <w:rsid w:val="00744A5D"/>
    <w:rsid w:val="00745CF4"/>
    <w:rsid w:val="00746A3A"/>
    <w:rsid w:val="007474A4"/>
    <w:rsid w:val="007501E7"/>
    <w:rsid w:val="0075076C"/>
    <w:rsid w:val="00750A60"/>
    <w:rsid w:val="007515BE"/>
    <w:rsid w:val="00763F8E"/>
    <w:rsid w:val="00767B55"/>
    <w:rsid w:val="00770E61"/>
    <w:rsid w:val="0077256F"/>
    <w:rsid w:val="007741EE"/>
    <w:rsid w:val="0077512D"/>
    <w:rsid w:val="00782E75"/>
    <w:rsid w:val="007A212D"/>
    <w:rsid w:val="007A3E6D"/>
    <w:rsid w:val="007B0381"/>
    <w:rsid w:val="007B1633"/>
    <w:rsid w:val="007C0549"/>
    <w:rsid w:val="007C0762"/>
    <w:rsid w:val="007C1465"/>
    <w:rsid w:val="007C270B"/>
    <w:rsid w:val="007C2B16"/>
    <w:rsid w:val="007C34EF"/>
    <w:rsid w:val="007C5FD4"/>
    <w:rsid w:val="007C6699"/>
    <w:rsid w:val="007C737F"/>
    <w:rsid w:val="007D35B0"/>
    <w:rsid w:val="007E0837"/>
    <w:rsid w:val="007E32C9"/>
    <w:rsid w:val="007E43FE"/>
    <w:rsid w:val="007F08E9"/>
    <w:rsid w:val="007F6BF0"/>
    <w:rsid w:val="00803167"/>
    <w:rsid w:val="00806828"/>
    <w:rsid w:val="008079A7"/>
    <w:rsid w:val="008122AD"/>
    <w:rsid w:val="00812937"/>
    <w:rsid w:val="0081473D"/>
    <w:rsid w:val="008148BA"/>
    <w:rsid w:val="00817BDE"/>
    <w:rsid w:val="00823C03"/>
    <w:rsid w:val="008251BB"/>
    <w:rsid w:val="008339B0"/>
    <w:rsid w:val="00835FBE"/>
    <w:rsid w:val="008363BD"/>
    <w:rsid w:val="00842DA6"/>
    <w:rsid w:val="00844931"/>
    <w:rsid w:val="00847AC3"/>
    <w:rsid w:val="00847E1D"/>
    <w:rsid w:val="00854229"/>
    <w:rsid w:val="00863170"/>
    <w:rsid w:val="00863FB1"/>
    <w:rsid w:val="008644AF"/>
    <w:rsid w:val="008657B5"/>
    <w:rsid w:val="008913A8"/>
    <w:rsid w:val="00894D3D"/>
    <w:rsid w:val="008A0618"/>
    <w:rsid w:val="008A098B"/>
    <w:rsid w:val="008A1D2C"/>
    <w:rsid w:val="008A2564"/>
    <w:rsid w:val="008A4DF8"/>
    <w:rsid w:val="008A63E8"/>
    <w:rsid w:val="008B152E"/>
    <w:rsid w:val="008B391B"/>
    <w:rsid w:val="008C40BA"/>
    <w:rsid w:val="008C709C"/>
    <w:rsid w:val="008D0F17"/>
    <w:rsid w:val="008D11B0"/>
    <w:rsid w:val="008D1DA5"/>
    <w:rsid w:val="008D2858"/>
    <w:rsid w:val="008D3ABD"/>
    <w:rsid w:val="008E5A16"/>
    <w:rsid w:val="008F5654"/>
    <w:rsid w:val="008F58BB"/>
    <w:rsid w:val="008F60E8"/>
    <w:rsid w:val="008F7ED2"/>
    <w:rsid w:val="0090003F"/>
    <w:rsid w:val="00904A15"/>
    <w:rsid w:val="00907F4F"/>
    <w:rsid w:val="009153F2"/>
    <w:rsid w:val="00930AEF"/>
    <w:rsid w:val="009310C0"/>
    <w:rsid w:val="0094096B"/>
    <w:rsid w:val="009410E8"/>
    <w:rsid w:val="00944898"/>
    <w:rsid w:val="00944C60"/>
    <w:rsid w:val="00946AE2"/>
    <w:rsid w:val="00953F28"/>
    <w:rsid w:val="00957C79"/>
    <w:rsid w:val="00961E33"/>
    <w:rsid w:val="009667B1"/>
    <w:rsid w:val="00971EC2"/>
    <w:rsid w:val="00972B73"/>
    <w:rsid w:val="009738AB"/>
    <w:rsid w:val="009738B5"/>
    <w:rsid w:val="00981D19"/>
    <w:rsid w:val="009829E5"/>
    <w:rsid w:val="0098343D"/>
    <w:rsid w:val="00986116"/>
    <w:rsid w:val="00991F6D"/>
    <w:rsid w:val="0099290B"/>
    <w:rsid w:val="00995A14"/>
    <w:rsid w:val="0099739D"/>
    <w:rsid w:val="009A25F3"/>
    <w:rsid w:val="009A4CF6"/>
    <w:rsid w:val="009B00AC"/>
    <w:rsid w:val="009B66D9"/>
    <w:rsid w:val="009C1FF4"/>
    <w:rsid w:val="009C7C04"/>
    <w:rsid w:val="009D3680"/>
    <w:rsid w:val="009D6DB3"/>
    <w:rsid w:val="009D75EC"/>
    <w:rsid w:val="009D7E17"/>
    <w:rsid w:val="009E336D"/>
    <w:rsid w:val="00A02B96"/>
    <w:rsid w:val="00A0474B"/>
    <w:rsid w:val="00A13F38"/>
    <w:rsid w:val="00A17946"/>
    <w:rsid w:val="00A2485C"/>
    <w:rsid w:val="00A267F8"/>
    <w:rsid w:val="00A32A61"/>
    <w:rsid w:val="00A41CD8"/>
    <w:rsid w:val="00A42006"/>
    <w:rsid w:val="00A46460"/>
    <w:rsid w:val="00A4685A"/>
    <w:rsid w:val="00A46BDD"/>
    <w:rsid w:val="00A54EA2"/>
    <w:rsid w:val="00A6172D"/>
    <w:rsid w:val="00A63261"/>
    <w:rsid w:val="00A649C8"/>
    <w:rsid w:val="00A67929"/>
    <w:rsid w:val="00A71E86"/>
    <w:rsid w:val="00A82748"/>
    <w:rsid w:val="00A83B97"/>
    <w:rsid w:val="00A84D2D"/>
    <w:rsid w:val="00A90F4C"/>
    <w:rsid w:val="00A96132"/>
    <w:rsid w:val="00AA125E"/>
    <w:rsid w:val="00AA617E"/>
    <w:rsid w:val="00AB1CC6"/>
    <w:rsid w:val="00AB6A65"/>
    <w:rsid w:val="00AB7344"/>
    <w:rsid w:val="00AB7DAB"/>
    <w:rsid w:val="00AC1716"/>
    <w:rsid w:val="00AC2428"/>
    <w:rsid w:val="00AC4E13"/>
    <w:rsid w:val="00AC5FDE"/>
    <w:rsid w:val="00AD0A30"/>
    <w:rsid w:val="00AD17A7"/>
    <w:rsid w:val="00AD23AB"/>
    <w:rsid w:val="00AD3686"/>
    <w:rsid w:val="00AD47B4"/>
    <w:rsid w:val="00AD6560"/>
    <w:rsid w:val="00AD6FF6"/>
    <w:rsid w:val="00AE2E77"/>
    <w:rsid w:val="00AE48AD"/>
    <w:rsid w:val="00B00AAC"/>
    <w:rsid w:val="00B00ADE"/>
    <w:rsid w:val="00B109E3"/>
    <w:rsid w:val="00B1241C"/>
    <w:rsid w:val="00B15104"/>
    <w:rsid w:val="00B21996"/>
    <w:rsid w:val="00B21DE3"/>
    <w:rsid w:val="00B24524"/>
    <w:rsid w:val="00B33901"/>
    <w:rsid w:val="00B37871"/>
    <w:rsid w:val="00B449AD"/>
    <w:rsid w:val="00B47573"/>
    <w:rsid w:val="00B47D84"/>
    <w:rsid w:val="00B55B0E"/>
    <w:rsid w:val="00B569FA"/>
    <w:rsid w:val="00B628AE"/>
    <w:rsid w:val="00B715F6"/>
    <w:rsid w:val="00B72F1F"/>
    <w:rsid w:val="00B77994"/>
    <w:rsid w:val="00B77F34"/>
    <w:rsid w:val="00B82C9F"/>
    <w:rsid w:val="00B83A3B"/>
    <w:rsid w:val="00B871E6"/>
    <w:rsid w:val="00B875F7"/>
    <w:rsid w:val="00B93B04"/>
    <w:rsid w:val="00B95814"/>
    <w:rsid w:val="00B95DD7"/>
    <w:rsid w:val="00B962CF"/>
    <w:rsid w:val="00BA2B9F"/>
    <w:rsid w:val="00BA424A"/>
    <w:rsid w:val="00BA4F88"/>
    <w:rsid w:val="00BA72E1"/>
    <w:rsid w:val="00BB6465"/>
    <w:rsid w:val="00BB7839"/>
    <w:rsid w:val="00BB7995"/>
    <w:rsid w:val="00BC1978"/>
    <w:rsid w:val="00BC3A8C"/>
    <w:rsid w:val="00BC50C8"/>
    <w:rsid w:val="00BE013E"/>
    <w:rsid w:val="00BE0602"/>
    <w:rsid w:val="00BE4409"/>
    <w:rsid w:val="00BE5DB6"/>
    <w:rsid w:val="00BE7022"/>
    <w:rsid w:val="00BF0B31"/>
    <w:rsid w:val="00C072CF"/>
    <w:rsid w:val="00C10875"/>
    <w:rsid w:val="00C1479D"/>
    <w:rsid w:val="00C14C83"/>
    <w:rsid w:val="00C2497B"/>
    <w:rsid w:val="00C2705D"/>
    <w:rsid w:val="00C3601D"/>
    <w:rsid w:val="00C41F90"/>
    <w:rsid w:val="00C444E8"/>
    <w:rsid w:val="00C505A8"/>
    <w:rsid w:val="00C532BE"/>
    <w:rsid w:val="00C6136C"/>
    <w:rsid w:val="00C61D09"/>
    <w:rsid w:val="00C63262"/>
    <w:rsid w:val="00C6423F"/>
    <w:rsid w:val="00C6537B"/>
    <w:rsid w:val="00C71C69"/>
    <w:rsid w:val="00C73D43"/>
    <w:rsid w:val="00C866EF"/>
    <w:rsid w:val="00C90667"/>
    <w:rsid w:val="00C916A9"/>
    <w:rsid w:val="00C91DEB"/>
    <w:rsid w:val="00C953F1"/>
    <w:rsid w:val="00C96AAE"/>
    <w:rsid w:val="00CA26D6"/>
    <w:rsid w:val="00CA2DD2"/>
    <w:rsid w:val="00CA68A2"/>
    <w:rsid w:val="00CA733A"/>
    <w:rsid w:val="00CAB858"/>
    <w:rsid w:val="00CC3A2B"/>
    <w:rsid w:val="00CC4D7F"/>
    <w:rsid w:val="00CD109F"/>
    <w:rsid w:val="00CD4645"/>
    <w:rsid w:val="00CD6BFF"/>
    <w:rsid w:val="00CE133E"/>
    <w:rsid w:val="00CE4F19"/>
    <w:rsid w:val="00CE5DCF"/>
    <w:rsid w:val="00CE6B56"/>
    <w:rsid w:val="00CF26B5"/>
    <w:rsid w:val="00CF2B55"/>
    <w:rsid w:val="00CF5A02"/>
    <w:rsid w:val="00D01A31"/>
    <w:rsid w:val="00D0353D"/>
    <w:rsid w:val="00D04B56"/>
    <w:rsid w:val="00D05618"/>
    <w:rsid w:val="00D10D69"/>
    <w:rsid w:val="00D12ACE"/>
    <w:rsid w:val="00D12EC3"/>
    <w:rsid w:val="00D13C64"/>
    <w:rsid w:val="00D16367"/>
    <w:rsid w:val="00D20E02"/>
    <w:rsid w:val="00D218CF"/>
    <w:rsid w:val="00D21B62"/>
    <w:rsid w:val="00D2483E"/>
    <w:rsid w:val="00D2527C"/>
    <w:rsid w:val="00D34F84"/>
    <w:rsid w:val="00D374B4"/>
    <w:rsid w:val="00D43094"/>
    <w:rsid w:val="00D44908"/>
    <w:rsid w:val="00D472E4"/>
    <w:rsid w:val="00D5551B"/>
    <w:rsid w:val="00D601B1"/>
    <w:rsid w:val="00D6075D"/>
    <w:rsid w:val="00D64542"/>
    <w:rsid w:val="00D65410"/>
    <w:rsid w:val="00D74089"/>
    <w:rsid w:val="00D77F72"/>
    <w:rsid w:val="00D824DB"/>
    <w:rsid w:val="00D9253B"/>
    <w:rsid w:val="00D9378E"/>
    <w:rsid w:val="00DA0730"/>
    <w:rsid w:val="00DA0E8C"/>
    <w:rsid w:val="00DB0CE1"/>
    <w:rsid w:val="00DB2291"/>
    <w:rsid w:val="00DB3C58"/>
    <w:rsid w:val="00DB6F5D"/>
    <w:rsid w:val="00DB71EC"/>
    <w:rsid w:val="00DC1FCE"/>
    <w:rsid w:val="00DC33E3"/>
    <w:rsid w:val="00DD0CA5"/>
    <w:rsid w:val="00DD1500"/>
    <w:rsid w:val="00DD3350"/>
    <w:rsid w:val="00DD4543"/>
    <w:rsid w:val="00DD5EEA"/>
    <w:rsid w:val="00DE20EB"/>
    <w:rsid w:val="00DE758F"/>
    <w:rsid w:val="00DF2130"/>
    <w:rsid w:val="00DF2663"/>
    <w:rsid w:val="00DF3503"/>
    <w:rsid w:val="00E00194"/>
    <w:rsid w:val="00E04A2E"/>
    <w:rsid w:val="00E075B1"/>
    <w:rsid w:val="00E12B0F"/>
    <w:rsid w:val="00E1627B"/>
    <w:rsid w:val="00E30CB1"/>
    <w:rsid w:val="00E31FC1"/>
    <w:rsid w:val="00E505E2"/>
    <w:rsid w:val="00E526C8"/>
    <w:rsid w:val="00E52D33"/>
    <w:rsid w:val="00E57033"/>
    <w:rsid w:val="00E61B4F"/>
    <w:rsid w:val="00E6310B"/>
    <w:rsid w:val="00E63EF5"/>
    <w:rsid w:val="00E67E1D"/>
    <w:rsid w:val="00E8088A"/>
    <w:rsid w:val="00E83469"/>
    <w:rsid w:val="00E94C97"/>
    <w:rsid w:val="00E97A5C"/>
    <w:rsid w:val="00EA1671"/>
    <w:rsid w:val="00EA323E"/>
    <w:rsid w:val="00EA4B81"/>
    <w:rsid w:val="00EC050F"/>
    <w:rsid w:val="00EC5846"/>
    <w:rsid w:val="00ED3B52"/>
    <w:rsid w:val="00EE4D7A"/>
    <w:rsid w:val="00EE4F56"/>
    <w:rsid w:val="00EF2719"/>
    <w:rsid w:val="00EF329E"/>
    <w:rsid w:val="00EF32B5"/>
    <w:rsid w:val="00EF39C3"/>
    <w:rsid w:val="00F0249D"/>
    <w:rsid w:val="00F032AA"/>
    <w:rsid w:val="00F03ED1"/>
    <w:rsid w:val="00F05C33"/>
    <w:rsid w:val="00F05EEE"/>
    <w:rsid w:val="00F064B8"/>
    <w:rsid w:val="00F12E43"/>
    <w:rsid w:val="00F22513"/>
    <w:rsid w:val="00F22BAD"/>
    <w:rsid w:val="00F23688"/>
    <w:rsid w:val="00F23E7A"/>
    <w:rsid w:val="00F4442C"/>
    <w:rsid w:val="00F53102"/>
    <w:rsid w:val="00F569F7"/>
    <w:rsid w:val="00F61B67"/>
    <w:rsid w:val="00F6224E"/>
    <w:rsid w:val="00F7064D"/>
    <w:rsid w:val="00F7072F"/>
    <w:rsid w:val="00F72D6E"/>
    <w:rsid w:val="00F73EDA"/>
    <w:rsid w:val="00F75657"/>
    <w:rsid w:val="00F83CAC"/>
    <w:rsid w:val="00F84DD8"/>
    <w:rsid w:val="00F918D6"/>
    <w:rsid w:val="00F929AF"/>
    <w:rsid w:val="00F94F55"/>
    <w:rsid w:val="00F95E4A"/>
    <w:rsid w:val="00FA017D"/>
    <w:rsid w:val="00FA4CB8"/>
    <w:rsid w:val="00FA6AC3"/>
    <w:rsid w:val="00FB00AE"/>
    <w:rsid w:val="00FB489C"/>
    <w:rsid w:val="00FC3FBD"/>
    <w:rsid w:val="00FE5269"/>
    <w:rsid w:val="00FE73DD"/>
    <w:rsid w:val="00FF5083"/>
    <w:rsid w:val="00FF610F"/>
    <w:rsid w:val="00FF660A"/>
    <w:rsid w:val="0194E344"/>
    <w:rsid w:val="021E74BA"/>
    <w:rsid w:val="024A80CF"/>
    <w:rsid w:val="0421E8A9"/>
    <w:rsid w:val="04AEF68A"/>
    <w:rsid w:val="052789C6"/>
    <w:rsid w:val="056660D1"/>
    <w:rsid w:val="06C1A8DF"/>
    <w:rsid w:val="0812591F"/>
    <w:rsid w:val="09215336"/>
    <w:rsid w:val="0946A6A5"/>
    <w:rsid w:val="0B2DC11C"/>
    <w:rsid w:val="0C20B00C"/>
    <w:rsid w:val="0D75D56C"/>
    <w:rsid w:val="0E3A1D0A"/>
    <w:rsid w:val="0F0D0C90"/>
    <w:rsid w:val="0FA598A1"/>
    <w:rsid w:val="0FB38525"/>
    <w:rsid w:val="0FDE288F"/>
    <w:rsid w:val="0FE11B5B"/>
    <w:rsid w:val="1094504B"/>
    <w:rsid w:val="13489E98"/>
    <w:rsid w:val="13AF02D7"/>
    <w:rsid w:val="13F8DC02"/>
    <w:rsid w:val="14BC6B7C"/>
    <w:rsid w:val="14D267EE"/>
    <w:rsid w:val="18A18128"/>
    <w:rsid w:val="18D431EA"/>
    <w:rsid w:val="18EE3BF0"/>
    <w:rsid w:val="19C20B46"/>
    <w:rsid w:val="1A354E2D"/>
    <w:rsid w:val="1A66B0FF"/>
    <w:rsid w:val="1AC7CED6"/>
    <w:rsid w:val="1B539502"/>
    <w:rsid w:val="1BB0C51B"/>
    <w:rsid w:val="206E8922"/>
    <w:rsid w:val="209EBC22"/>
    <w:rsid w:val="20ED9F0E"/>
    <w:rsid w:val="2258B308"/>
    <w:rsid w:val="229DF26E"/>
    <w:rsid w:val="22EC4429"/>
    <w:rsid w:val="238EBD27"/>
    <w:rsid w:val="23A863C9"/>
    <w:rsid w:val="24540366"/>
    <w:rsid w:val="24E8C5E0"/>
    <w:rsid w:val="253C2666"/>
    <w:rsid w:val="265A9D81"/>
    <w:rsid w:val="266F6BC3"/>
    <w:rsid w:val="267DAB98"/>
    <w:rsid w:val="2A7F6E63"/>
    <w:rsid w:val="2B93FFE2"/>
    <w:rsid w:val="2BEBA853"/>
    <w:rsid w:val="2DFDC591"/>
    <w:rsid w:val="2E1041DC"/>
    <w:rsid w:val="311BE3CE"/>
    <w:rsid w:val="31E54D7F"/>
    <w:rsid w:val="32513F16"/>
    <w:rsid w:val="32810C87"/>
    <w:rsid w:val="32D85CC9"/>
    <w:rsid w:val="342E4564"/>
    <w:rsid w:val="3437AF48"/>
    <w:rsid w:val="369A0D86"/>
    <w:rsid w:val="36FB6612"/>
    <w:rsid w:val="3874AEE7"/>
    <w:rsid w:val="3B1E9D86"/>
    <w:rsid w:val="3B755237"/>
    <w:rsid w:val="3BAE378D"/>
    <w:rsid w:val="3C28C9C5"/>
    <w:rsid w:val="3C9F684D"/>
    <w:rsid w:val="3D714BAD"/>
    <w:rsid w:val="3DF060C7"/>
    <w:rsid w:val="3E25AAA2"/>
    <w:rsid w:val="4135D800"/>
    <w:rsid w:val="41A952D2"/>
    <w:rsid w:val="428C7BC0"/>
    <w:rsid w:val="46042DD8"/>
    <w:rsid w:val="467ACB50"/>
    <w:rsid w:val="473F29D8"/>
    <w:rsid w:val="483E68B2"/>
    <w:rsid w:val="4A388654"/>
    <w:rsid w:val="4D19F0E8"/>
    <w:rsid w:val="4E1A11AA"/>
    <w:rsid w:val="4EADBBF5"/>
    <w:rsid w:val="4EE8BBF4"/>
    <w:rsid w:val="4EF2F3A7"/>
    <w:rsid w:val="4F06DE98"/>
    <w:rsid w:val="50182514"/>
    <w:rsid w:val="513261EC"/>
    <w:rsid w:val="51D1CE49"/>
    <w:rsid w:val="523D9F88"/>
    <w:rsid w:val="53389DF7"/>
    <w:rsid w:val="53957541"/>
    <w:rsid w:val="53D16864"/>
    <w:rsid w:val="544923D0"/>
    <w:rsid w:val="54913F2E"/>
    <w:rsid w:val="5566A079"/>
    <w:rsid w:val="55A6A67F"/>
    <w:rsid w:val="55BE6773"/>
    <w:rsid w:val="55D47464"/>
    <w:rsid w:val="55E446CF"/>
    <w:rsid w:val="565CAC1D"/>
    <w:rsid w:val="56601B5B"/>
    <w:rsid w:val="5739A3EA"/>
    <w:rsid w:val="57BD1EFF"/>
    <w:rsid w:val="59104188"/>
    <w:rsid w:val="597A7134"/>
    <w:rsid w:val="5A9A789A"/>
    <w:rsid w:val="5CC058E4"/>
    <w:rsid w:val="5D83415A"/>
    <w:rsid w:val="5DC98FB5"/>
    <w:rsid w:val="5DDD280E"/>
    <w:rsid w:val="5E3FF2F8"/>
    <w:rsid w:val="5EDE84EC"/>
    <w:rsid w:val="5F74C957"/>
    <w:rsid w:val="5F8B9B66"/>
    <w:rsid w:val="5FA36D10"/>
    <w:rsid w:val="5FB027D1"/>
    <w:rsid w:val="603E1079"/>
    <w:rsid w:val="60955C8D"/>
    <w:rsid w:val="6099B240"/>
    <w:rsid w:val="60BEDB40"/>
    <w:rsid w:val="60DF9819"/>
    <w:rsid w:val="617DD66B"/>
    <w:rsid w:val="630F74ED"/>
    <w:rsid w:val="631F7243"/>
    <w:rsid w:val="6363E38E"/>
    <w:rsid w:val="638D5CAD"/>
    <w:rsid w:val="63F65735"/>
    <w:rsid w:val="64786680"/>
    <w:rsid w:val="6706E013"/>
    <w:rsid w:val="69F5CC9F"/>
    <w:rsid w:val="6C0627E6"/>
    <w:rsid w:val="6DAFF80F"/>
    <w:rsid w:val="6E583B35"/>
    <w:rsid w:val="6E8AE542"/>
    <w:rsid w:val="6FABF17F"/>
    <w:rsid w:val="6FBCF51D"/>
    <w:rsid w:val="706270E6"/>
    <w:rsid w:val="71978E68"/>
    <w:rsid w:val="71FA61F2"/>
    <w:rsid w:val="7225D068"/>
    <w:rsid w:val="732E0B29"/>
    <w:rsid w:val="748C0BB1"/>
    <w:rsid w:val="754CCA19"/>
    <w:rsid w:val="75A298C1"/>
    <w:rsid w:val="75E7B739"/>
    <w:rsid w:val="77268E7B"/>
    <w:rsid w:val="777C244D"/>
    <w:rsid w:val="78C34742"/>
    <w:rsid w:val="78C9976C"/>
    <w:rsid w:val="7949ABC0"/>
    <w:rsid w:val="7998CE8B"/>
    <w:rsid w:val="7A0344CB"/>
    <w:rsid w:val="7AEF95D8"/>
    <w:rsid w:val="7B7FFE55"/>
    <w:rsid w:val="7D216198"/>
    <w:rsid w:val="7D370549"/>
    <w:rsid w:val="7D844C52"/>
    <w:rsid w:val="7F51D556"/>
    <w:rsid w:val="7FC0F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8BA1F"/>
  <w15:chartTrackingRefBased/>
  <w15:docId w15:val="{84AFDF6D-31FE-446A-8CFE-6D74A8FB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75DD"/>
  </w:style>
  <w:style w:type="paragraph" w:styleId="Antrat1">
    <w:name w:val="heading 1"/>
    <w:basedOn w:val="prastasis"/>
    <w:next w:val="prastasis"/>
    <w:link w:val="Antrat1Diagrama"/>
    <w:uiPriority w:val="9"/>
    <w:qFormat/>
    <w:rsid w:val="00492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2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20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20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20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20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0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0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0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0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20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20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20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20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20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0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0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0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0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0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0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0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0C3"/>
    <w:rPr>
      <w:i/>
      <w:iCs/>
      <w:color w:val="404040" w:themeColor="text1" w:themeTint="BF"/>
    </w:rPr>
  </w:style>
  <w:style w:type="paragraph" w:styleId="Sraopastraipa">
    <w:name w:val="List Paragraph"/>
    <w:basedOn w:val="prastasis"/>
    <w:uiPriority w:val="34"/>
    <w:qFormat/>
    <w:rsid w:val="004920C3"/>
    <w:pPr>
      <w:ind w:left="720"/>
      <w:contextualSpacing/>
    </w:pPr>
  </w:style>
  <w:style w:type="character" w:styleId="Rykuspabraukimas">
    <w:name w:val="Intense Emphasis"/>
    <w:basedOn w:val="Numatytasispastraiposriftas"/>
    <w:uiPriority w:val="21"/>
    <w:qFormat/>
    <w:rsid w:val="004920C3"/>
    <w:rPr>
      <w:i/>
      <w:iCs/>
      <w:color w:val="0F4761" w:themeColor="accent1" w:themeShade="BF"/>
    </w:rPr>
  </w:style>
  <w:style w:type="paragraph" w:styleId="Iskirtacitata">
    <w:name w:val="Intense Quote"/>
    <w:basedOn w:val="prastasis"/>
    <w:next w:val="prastasis"/>
    <w:link w:val="IskirtacitataDiagrama"/>
    <w:uiPriority w:val="30"/>
    <w:qFormat/>
    <w:rsid w:val="00492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20C3"/>
    <w:rPr>
      <w:i/>
      <w:iCs/>
      <w:color w:val="0F4761" w:themeColor="accent1" w:themeShade="BF"/>
    </w:rPr>
  </w:style>
  <w:style w:type="character" w:styleId="Rykinuoroda">
    <w:name w:val="Intense Reference"/>
    <w:basedOn w:val="Numatytasispastraiposriftas"/>
    <w:uiPriority w:val="32"/>
    <w:qFormat/>
    <w:rsid w:val="004920C3"/>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920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20C3"/>
    <w:rPr>
      <w:sz w:val="20"/>
      <w:szCs w:val="20"/>
    </w:rPr>
  </w:style>
  <w:style w:type="paragraph" w:styleId="Antrats">
    <w:name w:val="header"/>
    <w:basedOn w:val="prastasis"/>
    <w:link w:val="AntratsDiagrama"/>
    <w:uiPriority w:val="99"/>
    <w:unhideWhenUsed/>
    <w:rsid w:val="004920C3"/>
    <w:pPr>
      <w:tabs>
        <w:tab w:val="center" w:pos="4819"/>
        <w:tab w:val="right" w:pos="9638"/>
      </w:tabs>
      <w:spacing w:after="0" w:line="240" w:lineRule="auto"/>
      <w:jc w:val="both"/>
    </w:pPr>
    <w:rPr>
      <w:rFonts w:eastAsia="Times New Roman"/>
      <w:kern w:val="0"/>
      <w:sz w:val="22"/>
      <w:szCs w:val="22"/>
      <w14:ligatures w14:val="none"/>
    </w:rPr>
  </w:style>
  <w:style w:type="character" w:customStyle="1" w:styleId="AntratsDiagrama">
    <w:name w:val="Antraštės Diagrama"/>
    <w:basedOn w:val="Numatytasispastraiposriftas"/>
    <w:link w:val="Antrats"/>
    <w:uiPriority w:val="99"/>
    <w:rsid w:val="004920C3"/>
    <w:rPr>
      <w:rFonts w:eastAsia="Times New Roman"/>
      <w:kern w:val="0"/>
      <w:sz w:val="22"/>
      <w:szCs w:val="22"/>
      <w14:ligatures w14:val="none"/>
    </w:rPr>
  </w:style>
  <w:style w:type="character" w:styleId="Puslapioinaosnuoroda">
    <w:name w:val="footnote reference"/>
    <w:basedOn w:val="Numatytasispastraiposriftas"/>
    <w:uiPriority w:val="99"/>
    <w:unhideWhenUsed/>
    <w:rsid w:val="004920C3"/>
    <w:rPr>
      <w:rFonts w:cs="Times New Roman"/>
      <w:vertAlign w:val="superscript"/>
    </w:rPr>
  </w:style>
  <w:style w:type="paragraph" w:styleId="Pataisymai">
    <w:name w:val="Revision"/>
    <w:hidden/>
    <w:uiPriority w:val="99"/>
    <w:semiHidden/>
    <w:rsid w:val="004920C3"/>
    <w:pPr>
      <w:spacing w:after="0" w:line="240" w:lineRule="auto"/>
    </w:pPr>
  </w:style>
  <w:style w:type="paragraph" w:styleId="Porat">
    <w:name w:val="footer"/>
    <w:basedOn w:val="prastasis"/>
    <w:link w:val="PoratDiagrama"/>
    <w:uiPriority w:val="99"/>
    <w:unhideWhenUsed/>
    <w:rsid w:val="00D01A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1A31"/>
  </w:style>
  <w:style w:type="character" w:styleId="Komentaronuoroda">
    <w:name w:val="annotation reference"/>
    <w:basedOn w:val="Numatytasispastraiposriftas"/>
    <w:uiPriority w:val="99"/>
    <w:semiHidden/>
    <w:unhideWhenUsed/>
    <w:rsid w:val="00156123"/>
    <w:rPr>
      <w:sz w:val="16"/>
      <w:szCs w:val="16"/>
    </w:rPr>
  </w:style>
  <w:style w:type="paragraph" w:styleId="Komentarotekstas">
    <w:name w:val="annotation text"/>
    <w:basedOn w:val="prastasis"/>
    <w:link w:val="KomentarotekstasDiagrama"/>
    <w:uiPriority w:val="99"/>
    <w:unhideWhenUsed/>
    <w:rsid w:val="001561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6123"/>
    <w:rPr>
      <w:sz w:val="20"/>
      <w:szCs w:val="20"/>
    </w:rPr>
  </w:style>
  <w:style w:type="paragraph" w:styleId="Komentarotema">
    <w:name w:val="annotation subject"/>
    <w:basedOn w:val="Komentarotekstas"/>
    <w:next w:val="Komentarotekstas"/>
    <w:link w:val="KomentarotemaDiagrama"/>
    <w:uiPriority w:val="99"/>
    <w:semiHidden/>
    <w:unhideWhenUsed/>
    <w:rsid w:val="00156123"/>
    <w:rPr>
      <w:b/>
      <w:bCs/>
    </w:rPr>
  </w:style>
  <w:style w:type="character" w:customStyle="1" w:styleId="KomentarotemaDiagrama">
    <w:name w:val="Komentaro tema Diagrama"/>
    <w:basedOn w:val="KomentarotekstasDiagrama"/>
    <w:link w:val="Komentarotema"/>
    <w:uiPriority w:val="99"/>
    <w:semiHidden/>
    <w:rsid w:val="00156123"/>
    <w:rPr>
      <w:b/>
      <w:bCs/>
      <w:sz w:val="20"/>
      <w:szCs w:val="20"/>
    </w:rPr>
  </w:style>
  <w:style w:type="character" w:styleId="Hipersaitas">
    <w:name w:val="Hyperlink"/>
    <w:basedOn w:val="Numatytasispastraiposriftas"/>
    <w:uiPriority w:val="99"/>
    <w:unhideWhenUsed/>
    <w:rsid w:val="000D75DD"/>
    <w:rPr>
      <w:color w:val="467886" w:themeColor="hyperlink"/>
      <w:u w:val="single"/>
    </w:rPr>
  </w:style>
  <w:style w:type="character" w:styleId="Neapdorotaspaminjimas">
    <w:name w:val="Unresolved Mention"/>
    <w:basedOn w:val="Numatytasispastraiposriftas"/>
    <w:uiPriority w:val="99"/>
    <w:semiHidden/>
    <w:unhideWhenUsed/>
    <w:rsid w:val="000D75DD"/>
    <w:rPr>
      <w:color w:val="605E5C"/>
      <w:shd w:val="clear" w:color="auto" w:fill="E1DFDD"/>
    </w:rPr>
  </w:style>
  <w:style w:type="character" w:customStyle="1" w:styleId="cf01">
    <w:name w:val="cf01"/>
    <w:basedOn w:val="Numatytasispastraiposriftas"/>
    <w:rsid w:val="00E94C97"/>
    <w:rPr>
      <w:rFonts w:ascii="Segoe UI" w:hAnsi="Segoe UI" w:cs="Segoe UI" w:hint="default"/>
      <w:sz w:val="18"/>
      <w:szCs w:val="18"/>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t@rr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F523-4DFD-4CBB-B7DE-BCDF5D53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12533</Words>
  <Characters>7144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RRT</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Radvanskienė</dc:creator>
  <cp:lastModifiedBy>Lina Bukavickienė</cp:lastModifiedBy>
  <cp:revision>4</cp:revision>
  <cp:lastPrinted>2025-06-17T04:27:00Z</cp:lastPrinted>
  <dcterms:created xsi:type="dcterms:W3CDTF">2026-06-18T07:48:00Z</dcterms:created>
  <dcterms:modified xsi:type="dcterms:W3CDTF">2026-07-01T12:55:00Z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6f7c4b91-6923-48fa-b70c-0d859047589f</vt:lpwstr>
  </property>
</Properties>
</file>