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D0B7" w14:textId="51948544" w:rsidR="003F685D" w:rsidRPr="00EF1047" w:rsidRDefault="003F685D" w:rsidP="003F685D">
      <w:pPr>
        <w:jc w:val="center"/>
        <w:rPr>
          <w:rFonts w:ascii="Trebuchet MS" w:eastAsia="Times New Roman" w:hAnsi="Trebuchet MS" w:cs="Times New Roman"/>
          <w:b/>
          <w:bCs/>
          <w:lang w:eastAsia="lt-LT"/>
        </w:rPr>
      </w:pPr>
      <w:r w:rsidRPr="00EF1047">
        <w:rPr>
          <w:rFonts w:ascii="Trebuchet MS" w:eastAsia="Times New Roman" w:hAnsi="Trebuchet MS" w:cs="Times New Roman"/>
          <w:b/>
          <w:bCs/>
          <w:lang w:eastAsia="lt-LT"/>
        </w:rPr>
        <w:t>TECHNINĖ SPECIFIKACIJA</w:t>
      </w:r>
    </w:p>
    <w:p w14:paraId="1CC2B0C8" w14:textId="1A94085E" w:rsidR="003F685D" w:rsidRDefault="00770C72" w:rsidP="003F685D">
      <w:pPr>
        <w:widowControl w:val="0"/>
        <w:tabs>
          <w:tab w:val="left" w:pos="284"/>
          <w:tab w:val="left" w:pos="993"/>
        </w:tabs>
        <w:autoSpaceDE w:val="0"/>
        <w:spacing w:after="0" w:line="22" w:lineRule="atLeast"/>
        <w:ind w:left="567" w:right="-41" w:hanging="141"/>
        <w:contextualSpacing/>
        <w:jc w:val="both"/>
        <w:rPr>
          <w:rFonts w:ascii="Trebuchet MS" w:eastAsia="Calibri" w:hAnsi="Trebuchet MS" w:cs="Times New Roman"/>
          <w:b/>
        </w:rPr>
      </w:pPr>
      <w:r w:rsidRPr="00884470">
        <w:rPr>
          <w:rFonts w:ascii="Trebuchet MS" w:eastAsia="Calibri" w:hAnsi="Trebuchet MS" w:cs="Times New Roman"/>
          <w:b/>
        </w:rPr>
        <w:t>BENDRI</w:t>
      </w:r>
      <w:r>
        <w:rPr>
          <w:rFonts w:ascii="Trebuchet MS" w:eastAsia="Calibri" w:hAnsi="Trebuchet MS" w:cs="Times New Roman"/>
          <w:b/>
        </w:rPr>
        <w:t>EJI</w:t>
      </w:r>
      <w:r w:rsidRPr="00884470">
        <w:rPr>
          <w:rFonts w:ascii="Trebuchet MS" w:eastAsia="Calibri" w:hAnsi="Trebuchet MS" w:cs="Times New Roman"/>
          <w:b/>
        </w:rPr>
        <w:t xml:space="preserve"> REIKALAVIMAI:</w:t>
      </w:r>
    </w:p>
    <w:p w14:paraId="0DB2BA7B" w14:textId="77777777" w:rsidR="00770C72" w:rsidRPr="0085183F" w:rsidRDefault="00770C72" w:rsidP="003F685D">
      <w:pPr>
        <w:widowControl w:val="0"/>
        <w:tabs>
          <w:tab w:val="left" w:pos="284"/>
          <w:tab w:val="left" w:pos="993"/>
        </w:tabs>
        <w:autoSpaceDE w:val="0"/>
        <w:spacing w:after="0" w:line="22" w:lineRule="atLeast"/>
        <w:ind w:left="567" w:right="-41" w:hanging="141"/>
        <w:contextualSpacing/>
        <w:jc w:val="both"/>
        <w:rPr>
          <w:rFonts w:ascii="Trebuchet MS" w:eastAsia="Calibri" w:hAnsi="Trebuchet MS" w:cs="Times New Roman"/>
          <w:b/>
        </w:rPr>
      </w:pPr>
    </w:p>
    <w:p w14:paraId="7404BA40" w14:textId="77777777" w:rsidR="003F685D" w:rsidRPr="0085183F" w:rsidRDefault="003F685D" w:rsidP="003F685D">
      <w:pPr>
        <w:pStyle w:val="Sraopastraipa"/>
        <w:numPr>
          <w:ilvl w:val="0"/>
          <w:numId w:val="1"/>
        </w:numPr>
        <w:ind w:left="0" w:firstLine="426"/>
        <w:jc w:val="both"/>
        <w:rPr>
          <w:rFonts w:ascii="Trebuchet MS" w:eastAsia="Times New Roman" w:hAnsi="Trebuchet MS" w:cs="Times New Roman"/>
          <w:b/>
          <w:bCs/>
          <w:lang w:eastAsia="lt-LT"/>
        </w:rPr>
      </w:pPr>
      <w:r w:rsidRPr="0085183F">
        <w:rPr>
          <w:rFonts w:ascii="Trebuchet MS" w:eastAsia="Times New Roman" w:hAnsi="Trebuchet MS" w:cs="Times New Roman"/>
          <w:lang w:eastAsia="lt-LT"/>
        </w:rPr>
        <w:t>Lentelėje išdėstyti minimalūs reikalavimai, siūloma ultragarsinė diagnostikos turi atitikti reikalavimus arba viršyti reikalavimus.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Medicinos priemonių naudojimo tvarkos apraše, patvirtintame Lietuvos Respublikos sveikatos apsaugos ministro 2010 m. gegužės 3 d. įsakymu Nr. V-383 (su vėlesniais pakeitimais ir papildymais).</w:t>
      </w:r>
    </w:p>
    <w:p w14:paraId="746A2208" w14:textId="77777777" w:rsidR="003F685D" w:rsidRPr="009649D2" w:rsidRDefault="003F685D" w:rsidP="003F685D">
      <w:pPr>
        <w:pStyle w:val="Sraopastraipa"/>
        <w:widowControl w:val="0"/>
        <w:numPr>
          <w:ilvl w:val="0"/>
          <w:numId w:val="1"/>
        </w:numPr>
        <w:tabs>
          <w:tab w:val="left" w:pos="1134"/>
        </w:tabs>
        <w:autoSpaceDE w:val="0"/>
        <w:spacing w:after="0" w:line="22" w:lineRule="atLeast"/>
        <w:ind w:right="-41"/>
        <w:jc w:val="both"/>
        <w:rPr>
          <w:rFonts w:ascii="Trebuchet MS" w:eastAsia="Calibri" w:hAnsi="Trebuchet MS" w:cs="Times New Roman"/>
          <w:bCs/>
          <w:kern w:val="0"/>
          <w:lang w:eastAsia="lt-LT"/>
          <w14:ligatures w14:val="none"/>
        </w:rPr>
      </w:pPr>
      <w:r w:rsidRPr="009649D2">
        <w:rPr>
          <w:rFonts w:ascii="Trebuchet MS" w:eastAsia="Calibri" w:hAnsi="Trebuchet MS" w:cs="Times New Roman"/>
          <w:bCs/>
          <w:kern w:val="0"/>
          <w:lang w:eastAsia="lt-LT"/>
          <w14:ligatures w14:val="none"/>
        </w:rPr>
        <w:t>Kartu su pasiūlymu tiekėjas turi pateikti:</w:t>
      </w:r>
    </w:p>
    <w:p w14:paraId="26A8859E" w14:textId="77777777" w:rsidR="003F685D" w:rsidRPr="009649D2" w:rsidRDefault="003F685D" w:rsidP="003F685D">
      <w:pPr>
        <w:widowControl w:val="0"/>
        <w:autoSpaceDE w:val="0"/>
        <w:spacing w:after="0" w:line="22" w:lineRule="atLeast"/>
        <w:ind w:right="-41" w:firstLine="360"/>
        <w:jc w:val="both"/>
        <w:rPr>
          <w:rFonts w:ascii="Trebuchet MS" w:eastAsia="Calibri" w:hAnsi="Trebuchet MS" w:cs="Times New Roman"/>
          <w:lang w:eastAsia="lt-LT"/>
        </w:rPr>
      </w:pPr>
      <w:r w:rsidRPr="009649D2">
        <w:rPr>
          <w:rFonts w:ascii="Trebuchet MS" w:eastAsia="Calibri" w:hAnsi="Trebuchet MS" w:cs="Times New Roman"/>
          <w:lang w:eastAsia="lt-LT"/>
        </w:rPr>
        <w:t xml:space="preserve">2.1. </w:t>
      </w:r>
      <w:r w:rsidRPr="009649D2">
        <w:rPr>
          <w:rFonts w:ascii="Trebuchet MS" w:hAnsi="Trebuchet MS" w:cs="Times New Roman"/>
        </w:rPr>
        <w:t>dokumentus, patvirtinančius pasiūlyme nurodytos prekės atitikimą visiems reikalavimams, nurodytiems kiekviename</w:t>
      </w:r>
      <w:r w:rsidRPr="009649D2">
        <w:rPr>
          <w:rFonts w:ascii="Trebuchet MS" w:eastAsia="Calibri" w:hAnsi="Trebuchet MS" w:cs="Times New Roman"/>
        </w:rPr>
        <w:t xml:space="preserve"> Pirkimo sąlygų 2 priedas „Techninė specifikacija“ </w:t>
      </w:r>
      <w:r w:rsidRPr="009649D2">
        <w:rPr>
          <w:rFonts w:ascii="Trebuchet MS" w:hAnsi="Trebuchet MS" w:cs="Times New Roman"/>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9649D2">
        <w:rPr>
          <w:rFonts w:ascii="Trebuchet MS" w:eastAsia="Calibri" w:hAnsi="Trebuchet MS" w:cs="Times New Roman"/>
        </w:rPr>
        <w:t xml:space="preserve"> Pirkimo sąlygų 2 priedas „Techninė specifikacija“</w:t>
      </w:r>
      <w:r w:rsidRPr="009649D2">
        <w:rPr>
          <w:rFonts w:ascii="Trebuchet MS" w:hAnsi="Trebuchet MS" w:cs="Times New Roman"/>
        </w:rPr>
        <w:t xml:space="preserve"> lentelėje anglų ir/ar lietuvių kalba. </w:t>
      </w:r>
      <w:r w:rsidRPr="009649D2">
        <w:rPr>
          <w:rFonts w:ascii="Trebuchet MS" w:hAnsi="Trebuchet MS"/>
          <w:b/>
          <w:bCs/>
          <w:u w:val="single"/>
        </w:rPr>
        <w:t xml:space="preserve">Siūlomų prekių gamintojo kataloguose/ bukletuose/ brošiūrose, </w:t>
      </w:r>
      <w:r w:rsidRPr="009649D2">
        <w:rPr>
          <w:rFonts w:ascii="Trebuchet MS" w:hAnsi="Trebuchet MS" w:cs="Times New Roman"/>
          <w:b/>
          <w:bCs/>
          <w:u w:val="single"/>
        </w:rPr>
        <w:t>techniniuose aprašuose ir/arba kituose siūlomų prekių gamintojo parengtuose dokumentuose</w:t>
      </w:r>
      <w:r w:rsidRPr="009649D2">
        <w:rPr>
          <w:rFonts w:ascii="Trebuchet MS" w:hAnsi="Trebuchet MS"/>
          <w:b/>
          <w:bCs/>
          <w:u w:val="single"/>
        </w:rPr>
        <w:t xml:space="preserve"> privaloma grafiškai nurodyti (t. y. pastebimai pažymėti — spalvotai paženklinti, ir/ar nurodyti rodyklėmis, ir/ar pabraukti) konkrečias teikiamų dokumentų vietas, kur aprašomos reikalaujamų techninių charakteristikų reikšmės </w:t>
      </w:r>
      <w:r w:rsidRPr="009649D2">
        <w:rPr>
          <w:rFonts w:ascii="Trebuchet MS" w:eastAsia="Trebuchet MS" w:hAnsi="Trebuchet MS" w:cs="Trebuchet MS"/>
          <w:b/>
          <w:bCs/>
          <w:color w:val="0078D4"/>
          <w:u w:val="single"/>
        </w:rPr>
        <w:t>bei įrašyti, kurį techninės specifikacijos reikalaujamo techninio parametro punktą jos atitinka</w:t>
      </w:r>
      <w:r w:rsidRPr="009649D2">
        <w:rPr>
          <w:rFonts w:ascii="Trebuchet MS" w:eastAsia="Calibri" w:hAnsi="Trebuchet MS" w:cs="Times New Roman"/>
          <w:lang w:eastAsia="lt-LT"/>
        </w:rPr>
        <w:t>.</w:t>
      </w:r>
    </w:p>
    <w:p w14:paraId="2A1AC9DA" w14:textId="77777777" w:rsidR="003F685D" w:rsidRDefault="003F685D" w:rsidP="003F685D">
      <w:pPr>
        <w:spacing w:after="0"/>
        <w:ind w:firstLine="360"/>
        <w:jc w:val="both"/>
        <w:rPr>
          <w:rFonts w:ascii="Trebuchet MS" w:eastAsia="Times New Roman" w:hAnsi="Trebuchet MS" w:cs="Times New Roman"/>
          <w:bCs/>
          <w:lang w:eastAsia="lt-LT"/>
        </w:rPr>
      </w:pPr>
      <w:r>
        <w:rPr>
          <w:rFonts w:ascii="Trebuchet MS" w:eastAsia="Times New Roman" w:hAnsi="Trebuchet MS" w:cs="Times New Roman"/>
          <w:bCs/>
          <w:lang w:eastAsia="lt-LT"/>
        </w:rPr>
        <w:t xml:space="preserve">2.2 </w:t>
      </w:r>
      <w:r w:rsidRPr="006F4297">
        <w:rPr>
          <w:rFonts w:ascii="Trebuchet MS" w:eastAsia="Times New Roman" w:hAnsi="Trebuchet MS" w:cs="Times New Roman"/>
          <w:bCs/>
          <w:lang w:eastAsia="lt-LT"/>
        </w:rPr>
        <w:t>Bus vertinamos tik tiekėjo pasiūlytos ir gamintojo originalioje techninėje dokumentacijoje nurodytos prekės.</w:t>
      </w:r>
      <w:r w:rsidRPr="006F4297">
        <w:t xml:space="preserve"> </w:t>
      </w:r>
      <w:r w:rsidRPr="006F4297">
        <w:rPr>
          <w:rFonts w:ascii="Trebuchet MS" w:eastAsia="Times New Roman" w:hAnsi="Trebuchet MS" w:cs="Times New Roman"/>
          <w:bCs/>
          <w:lang w:eastAsia="lt-LT"/>
        </w:rPr>
        <w:t>Tiekėjo pasiūlymai su gamintojo įsipareigojimu pagaminti prekes pagal poreikį bus atmetami kaip neatitinkantys pirkimo dokumentų reikalavimų.</w:t>
      </w:r>
    </w:p>
    <w:p w14:paraId="60BE86A9" w14:textId="77777777" w:rsidR="003F685D" w:rsidRPr="00D226E6" w:rsidRDefault="003F685D" w:rsidP="003F685D">
      <w:pPr>
        <w:spacing w:after="0"/>
        <w:ind w:firstLine="360"/>
        <w:jc w:val="both"/>
        <w:rPr>
          <w:rFonts w:ascii="Trebuchet MS" w:eastAsia="Times New Roman" w:hAnsi="Trebuchet MS" w:cs="Times New Roman"/>
          <w:bCs/>
          <w:lang w:eastAsia="lt-LT"/>
        </w:rPr>
      </w:pPr>
      <w:r>
        <w:rPr>
          <w:rFonts w:ascii="Trebuchet MS" w:eastAsia="Times New Roman" w:hAnsi="Trebuchet MS" w:cs="Times New Roman"/>
          <w:bCs/>
          <w:lang w:eastAsia="lt-LT"/>
        </w:rPr>
        <w:t xml:space="preserve">2.3 </w:t>
      </w:r>
      <w:r w:rsidRPr="00967D7A">
        <w:rPr>
          <w:rFonts w:ascii="Trebuchet MS" w:eastAsia="Times New Roman" w:hAnsi="Trebuchet MS" w:cs="Times New Roman"/>
          <w:lang w:eastAsia="lt-LT"/>
        </w:rPr>
        <w:t xml:space="preserve">Prekė privalo turėti CE ženklinimą patvirtinantį dokumentą/sertifikatą (atsižvelgiant į medicinos priemonės klasę) arba ES atitikties deklaraciją. Tiekėjas kartu su pasiūlymu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w:t>
      </w:r>
    </w:p>
    <w:p w14:paraId="0840F2C4" w14:textId="77777777" w:rsidR="003F685D" w:rsidRDefault="003F685D" w:rsidP="003F685D">
      <w:pPr>
        <w:spacing w:after="0"/>
        <w:ind w:firstLine="709"/>
        <w:jc w:val="both"/>
        <w:rPr>
          <w:rFonts w:ascii="Trebuchet MS" w:eastAsia="Times New Roman" w:hAnsi="Trebuchet MS" w:cs="Times New Roman"/>
          <w:lang w:eastAsia="lt-LT"/>
        </w:rPr>
      </w:pPr>
      <w:r w:rsidRPr="00967D7A">
        <w:rPr>
          <w:rFonts w:ascii="Trebuchet MS" w:eastAsia="Times New Roman" w:hAnsi="Trebuchet MS" w:cs="Times New Roman"/>
          <w:lang w:eastAsia="lt-LT"/>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EF1047">
        <w:rPr>
          <w:rFonts w:ascii="Trebuchet MS" w:eastAsia="Times New Roman" w:hAnsi="Trebuchet MS" w:cs="Times New Roman"/>
          <w:lang w:eastAsia="lt-LT"/>
        </w:rPr>
        <w:t>Prekės gamintojo techninės specifikacijos aprašymas pateikiamas lietuvių kalba arba užsienio kalba su vertimu į lietuvių kalbą. 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8C6C371" w14:textId="7BD864CB" w:rsidR="003F685D" w:rsidRPr="00770C72" w:rsidRDefault="003F685D" w:rsidP="003F685D">
      <w:pPr>
        <w:pStyle w:val="Sraopastraipa"/>
        <w:numPr>
          <w:ilvl w:val="0"/>
          <w:numId w:val="1"/>
        </w:numPr>
        <w:spacing w:after="0"/>
        <w:ind w:left="0" w:firstLine="567"/>
        <w:jc w:val="both"/>
        <w:rPr>
          <w:rFonts w:ascii="Trebuchet MS" w:eastAsia="Times New Roman" w:hAnsi="Trebuchet MS" w:cs="Times New Roman"/>
          <w:lang w:eastAsia="lt-LT"/>
        </w:rPr>
      </w:pPr>
      <w:r w:rsidRPr="00D226E6">
        <w:rPr>
          <w:rFonts w:ascii="Trebuchet MS" w:eastAsia="Times New Roman" w:hAnsi="Trebuchet MS" w:cs="Times New Roman"/>
          <w:lang w:eastAsia="lt-LT"/>
        </w:rPr>
        <w:t xml:space="preserve">Visoms nurodytoms konkrečioms medžiagoms, sprendiniams ir/ar konkretiems Prekių pavadinimams ar standartams taikoma nuostata „arba lygiavertis“. Tiekėjas, siūlantis Prekę pasižyminčią lygiavertėmis savybėmis, privalo patikimomis priemonėmis (technine </w:t>
      </w:r>
      <w:r w:rsidRPr="00D226E6">
        <w:rPr>
          <w:rFonts w:ascii="Trebuchet MS" w:eastAsia="Times New Roman" w:hAnsi="Trebuchet MS" w:cs="Times New Roman"/>
          <w:lang w:eastAsia="lt-LT"/>
        </w:rPr>
        <w:lastRenderedPageBreak/>
        <w:t>dokumentacija) įrodyti, kad siūloma Prekė yra lygiavertė ir visiškai atitinka techninėje specifikacijoje keliamus reikalavimus.</w:t>
      </w:r>
    </w:p>
    <w:p w14:paraId="3C44988C" w14:textId="77777777" w:rsidR="003F685D" w:rsidRPr="00AF2C05" w:rsidRDefault="003F685D" w:rsidP="003F685D">
      <w:pPr>
        <w:pStyle w:val="Sraopastraipa"/>
        <w:numPr>
          <w:ilvl w:val="0"/>
          <w:numId w:val="1"/>
        </w:numPr>
        <w:ind w:left="0" w:firstLine="709"/>
        <w:jc w:val="both"/>
        <w:rPr>
          <w:rFonts w:ascii="Trebuchet MS" w:eastAsia="Times New Roman" w:hAnsi="Trebuchet MS" w:cs="Times New Roman"/>
          <w:b/>
          <w:bCs/>
          <w:lang w:eastAsia="lt-LT"/>
        </w:rPr>
      </w:pPr>
      <w:r w:rsidRPr="00D226E6">
        <w:rPr>
          <w:rFonts w:ascii="Trebuchet MS" w:eastAsia="Times New Roman" w:hAnsi="Trebuchet MS" w:cs="Times New Roman"/>
          <w:lang w:eastAsia="lt-LT"/>
        </w:rPr>
        <w:t>Tiekėjas garantuoja, kad parduodamos Prekės yra be defektų ir jų kokybė atitinka techninės specifikacijos sąlygas ir standartus. Tiekėjas įsipareigoja pašalinti visus pristatymo metu išaiškėjusius defektus savo sąskaita.</w:t>
      </w:r>
      <w:r>
        <w:rPr>
          <w:rFonts w:ascii="Trebuchet MS" w:eastAsia="Times New Roman" w:hAnsi="Trebuchet MS" w:cs="Times New Roman"/>
          <w:lang w:eastAsia="lt-LT"/>
        </w:rPr>
        <w:t xml:space="preserve"> </w:t>
      </w:r>
      <w:r w:rsidRPr="00D226E6">
        <w:rPr>
          <w:rFonts w:ascii="Trebuchet MS" w:eastAsia="Times New Roman" w:hAnsi="Trebuchet MS" w:cs="Times New Roman"/>
          <w:lang w:eastAsia="lt-LT"/>
        </w:rPr>
        <w:t>Tiekėjas turi teikti pilną garantinį remontą. Garantinio laikotarpio metu nustatyti pristatytų Prekės defektai (trūkumai) fiksuojami atskiru Šalių surašytu aktu. Šiame akte nurodomas terminas, per kurį Tiekėjas įsipareigoja nemokamai ištaisyti garantiniu laikotarpiu atsiradusį defektą (trūkumą), jo ištaisymo būdą bei tvarką. Tiekėjas neatsako, jei defektai (trūkumai) atsirado dėl netinkamos eksploatacijos, sugadinimo, neteisingų sprendimų, stichinių nelaimių.</w:t>
      </w:r>
      <w:r>
        <w:rPr>
          <w:rFonts w:ascii="Trebuchet MS" w:eastAsia="Times New Roman" w:hAnsi="Trebuchet MS" w:cs="Times New Roman"/>
          <w:lang w:eastAsia="lt-LT"/>
        </w:rPr>
        <w:t xml:space="preserve"> </w:t>
      </w:r>
      <w:r w:rsidRPr="00D226E6">
        <w:rPr>
          <w:rFonts w:ascii="Trebuchet MS" w:eastAsia="Times New Roman" w:hAnsi="Trebuchet MS" w:cs="Times New Roman"/>
          <w:lang w:eastAsia="lt-LT"/>
        </w:rPr>
        <w:t>Garantiniai terminai sustabdomi tiek laiko, kiek Pirkėjas negali tinkamai naudoti Preke dėl nustatytų Prekės trūkumų, už kuriuos atsako Tiekėjas. Jeigu Pirkėjas dėl Prekės trūkumų negali naudoti tik apibrėžtos Prekės dalies, garantiniai terminai sustabdomi tik tokios dalies atžvilgiu.</w:t>
      </w:r>
      <w:r>
        <w:rPr>
          <w:rFonts w:ascii="Trebuchet MS" w:eastAsia="Times New Roman" w:hAnsi="Trebuchet MS" w:cs="Times New Roman"/>
          <w:lang w:eastAsia="lt-LT"/>
        </w:rPr>
        <w:t xml:space="preserve"> </w:t>
      </w:r>
      <w:r w:rsidRPr="00D226E6">
        <w:rPr>
          <w:rFonts w:ascii="Trebuchet MS" w:eastAsia="Times New Roman" w:hAnsi="Trebuchet MS" w:cs="Times New Roman"/>
          <w:lang w:eastAsia="lt-LT"/>
        </w:rPr>
        <w:t>Tiekėjas garantiniu laikotarpiu išaiškėjusius trūkumus (defektus) įsipareigoja pašalinti savo lėšomis ne vėliau kaip per 3 darbo dienas nuo pranešimo gavimo dienos arba per atskirai su Pirkėju suderintą terminą.</w:t>
      </w:r>
      <w:r>
        <w:rPr>
          <w:rFonts w:ascii="Trebuchet MS" w:eastAsia="Times New Roman" w:hAnsi="Trebuchet MS" w:cs="Times New Roman"/>
          <w:lang w:eastAsia="lt-LT"/>
        </w:rPr>
        <w:t xml:space="preserve"> </w:t>
      </w:r>
      <w:r w:rsidRPr="00D226E6">
        <w:rPr>
          <w:rFonts w:ascii="Trebuchet MS" w:eastAsia="Times New Roman" w:hAnsi="Trebuchet MS" w:cs="Times New Roman"/>
          <w:lang w:eastAsia="lt-LT"/>
        </w:rPr>
        <w:t>Jei sugedus prekei, garantiniu laikotarpiu, Tiekėjas nepataiso visų defektų, Tiekėjas privalo pakeisti Prekę į kitą lygiavertę Prekę, kuri atitiktų techninę specifikaciją. Jei Prekės defekto ir (ar) gedimo neįmanoma pašalinti Pirkėjo patalpose, Tiekėjas privalo Prekę savo sąskaita išvežti defektui ir (ar) gedimui šalinti. Sutaisyta Prekė Tiekėjo sąskaita pristatoma Pirkėjui, sumontuojama ir paruošiama darbui.</w:t>
      </w:r>
    </w:p>
    <w:p w14:paraId="116847AE" w14:textId="77777777" w:rsidR="00AF2C05" w:rsidRPr="00AF2C05" w:rsidRDefault="00AF2C05" w:rsidP="00450A9E">
      <w:pPr>
        <w:pStyle w:val="Sraopastraipa"/>
        <w:numPr>
          <w:ilvl w:val="0"/>
          <w:numId w:val="1"/>
        </w:numPr>
        <w:ind w:left="709" w:firstLine="0"/>
        <w:jc w:val="both"/>
        <w:rPr>
          <w:rFonts w:ascii="Trebuchet MS" w:eastAsia="Times New Roman" w:hAnsi="Trebuchet MS" w:cs="Times New Roman"/>
          <w:lang w:eastAsia="lt-LT"/>
        </w:rPr>
      </w:pPr>
      <w:r w:rsidRPr="00AF2C05">
        <w:rPr>
          <w:rFonts w:ascii="Trebuchet MS" w:eastAsia="Times New Roman" w:hAnsi="Trebuchet MS" w:cs="Times New Roman"/>
          <w:lang w:eastAsia="lt-LT"/>
        </w:rPr>
        <w:t>Kartu su įranga pateikiama dokumentacija:</w:t>
      </w:r>
    </w:p>
    <w:p w14:paraId="6892A59E" w14:textId="1640242B" w:rsidR="00AF2C05" w:rsidRPr="00AF2C05" w:rsidRDefault="00AF2C05" w:rsidP="00457CA4">
      <w:pPr>
        <w:pStyle w:val="Sraopastraipa"/>
        <w:numPr>
          <w:ilvl w:val="1"/>
          <w:numId w:val="2"/>
        </w:numPr>
        <w:ind w:left="709"/>
        <w:jc w:val="both"/>
        <w:rPr>
          <w:rFonts w:ascii="Trebuchet MS" w:eastAsia="Times New Roman" w:hAnsi="Trebuchet MS" w:cs="Times New Roman"/>
          <w:lang w:eastAsia="lt-LT"/>
        </w:rPr>
      </w:pPr>
      <w:r w:rsidRPr="00AF2C05">
        <w:rPr>
          <w:rFonts w:ascii="Trebuchet MS" w:eastAsia="Times New Roman" w:hAnsi="Trebuchet MS" w:cs="Times New Roman"/>
          <w:lang w:eastAsia="lt-LT"/>
        </w:rPr>
        <w:t>Naudojimo instrukcija lietuvių ir anglų kalba</w:t>
      </w:r>
      <w:r w:rsidR="00457CA4">
        <w:rPr>
          <w:rFonts w:ascii="Trebuchet MS" w:eastAsia="Times New Roman" w:hAnsi="Trebuchet MS" w:cs="Times New Roman"/>
          <w:lang w:eastAsia="lt-LT"/>
        </w:rPr>
        <w:t>;</w:t>
      </w:r>
    </w:p>
    <w:p w14:paraId="6218FB7E" w14:textId="35B85319" w:rsidR="00AF2C05" w:rsidRPr="00AF2C05" w:rsidRDefault="00AF2C05" w:rsidP="00457CA4">
      <w:pPr>
        <w:pStyle w:val="Sraopastraipa"/>
        <w:numPr>
          <w:ilvl w:val="1"/>
          <w:numId w:val="2"/>
        </w:numPr>
        <w:ind w:left="709"/>
        <w:jc w:val="both"/>
        <w:rPr>
          <w:rFonts w:ascii="Trebuchet MS" w:eastAsia="Times New Roman" w:hAnsi="Trebuchet MS" w:cs="Times New Roman"/>
          <w:lang w:eastAsia="lt-LT"/>
        </w:rPr>
      </w:pPr>
      <w:r w:rsidRPr="00AF2C05">
        <w:rPr>
          <w:rFonts w:ascii="Trebuchet MS" w:eastAsia="Times New Roman" w:hAnsi="Trebuchet MS" w:cs="Times New Roman"/>
          <w:lang w:eastAsia="lt-LT"/>
        </w:rPr>
        <w:t>Serviso dokumentacija lietuvių arba anglų kalba</w:t>
      </w:r>
      <w:r w:rsidR="00457CA4">
        <w:rPr>
          <w:rFonts w:ascii="Trebuchet MS" w:eastAsia="Times New Roman" w:hAnsi="Trebuchet MS" w:cs="Times New Roman"/>
          <w:lang w:eastAsia="lt-LT"/>
        </w:rPr>
        <w:t>.</w:t>
      </w:r>
    </w:p>
    <w:p w14:paraId="2E9D0C2D" w14:textId="77777777" w:rsidR="003F685D" w:rsidRDefault="003F685D" w:rsidP="003F685D">
      <w:pPr>
        <w:pStyle w:val="Sraopastraipa"/>
        <w:numPr>
          <w:ilvl w:val="0"/>
          <w:numId w:val="1"/>
        </w:numPr>
        <w:ind w:left="0" w:firstLine="709"/>
        <w:jc w:val="both"/>
        <w:rPr>
          <w:rFonts w:ascii="Trebuchet MS" w:eastAsia="Times New Roman" w:hAnsi="Trebuchet MS" w:cs="Times New Roman"/>
          <w:lang w:eastAsia="lt-LT"/>
        </w:rPr>
      </w:pPr>
      <w:r w:rsidRPr="00E5558A">
        <w:rPr>
          <w:rFonts w:ascii="Trebuchet MS" w:eastAsia="Times New Roman" w:hAnsi="Trebuchet MS" w:cs="Times New Roman"/>
          <w:b/>
          <w:bCs/>
          <w:lang w:eastAsia="lt-LT"/>
        </w:rPr>
        <w:t>Perkančioji organizacija vykdo „Žaliąjį pirkimą“.</w:t>
      </w:r>
      <w:r>
        <w:rPr>
          <w:rFonts w:ascii="Trebuchet MS" w:eastAsia="Times New Roman" w:hAnsi="Trebuchet MS" w:cs="Times New Roman"/>
          <w:b/>
          <w:bCs/>
          <w:lang w:eastAsia="lt-LT"/>
        </w:rPr>
        <w:t xml:space="preserve"> </w:t>
      </w:r>
      <w:r w:rsidRPr="00E5558A">
        <w:rPr>
          <w:rFonts w:ascii="Trebuchet MS" w:eastAsia="Times New Roman" w:hAnsi="Trebuchet MS" w:cs="Times New Roman"/>
          <w:lang w:eastAsia="lt-LT"/>
        </w:rPr>
        <w:t>Pirkimas vykdomas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4 punkto 4.4.4.4. papunkčiu.</w:t>
      </w:r>
      <w:r>
        <w:rPr>
          <w:rFonts w:ascii="Trebuchet MS" w:eastAsia="Times New Roman" w:hAnsi="Trebuchet MS" w:cs="Times New Roman"/>
          <w:lang w:eastAsia="lt-LT"/>
        </w:rPr>
        <w:t xml:space="preserve"> </w:t>
      </w:r>
    </w:p>
    <w:tbl>
      <w:tblPr>
        <w:tblStyle w:val="Lentelstinklelis"/>
        <w:tblW w:w="5000" w:type="pct"/>
        <w:tblLook w:val="04A0" w:firstRow="1" w:lastRow="0" w:firstColumn="1" w:lastColumn="0" w:noHBand="0" w:noVBand="1"/>
      </w:tblPr>
      <w:tblGrid>
        <w:gridCol w:w="4508"/>
        <w:gridCol w:w="4508"/>
      </w:tblGrid>
      <w:tr w:rsidR="003F685D" w14:paraId="359D21AE" w14:textId="77777777" w:rsidTr="00D24F6A">
        <w:tc>
          <w:tcPr>
            <w:tcW w:w="2500" w:type="pct"/>
            <w:shd w:val="clear" w:color="auto" w:fill="E1EBF7" w:themeFill="text2" w:themeFillTint="1A"/>
          </w:tcPr>
          <w:p w14:paraId="59E8E19A" w14:textId="77777777" w:rsidR="003F685D" w:rsidRPr="00304F45" w:rsidRDefault="003F685D" w:rsidP="00D24F6A">
            <w:pPr>
              <w:pStyle w:val="Sraopastraipa"/>
              <w:ind w:left="0"/>
              <w:jc w:val="center"/>
              <w:rPr>
                <w:rFonts w:ascii="Trebuchet MS" w:eastAsia="Times New Roman" w:hAnsi="Trebuchet MS" w:cs="Times New Roman"/>
                <w:b/>
                <w:bCs/>
                <w:lang w:eastAsia="lt-LT"/>
              </w:rPr>
            </w:pPr>
            <w:r w:rsidRPr="00304F45">
              <w:rPr>
                <w:rFonts w:ascii="Trebuchet MS" w:eastAsia="Times New Roman" w:hAnsi="Trebuchet MS" w:cs="Times New Roman"/>
                <w:b/>
                <w:bCs/>
                <w:lang w:eastAsia="lt-LT"/>
              </w:rPr>
              <w:t>Reikalavimas</w:t>
            </w:r>
          </w:p>
        </w:tc>
        <w:tc>
          <w:tcPr>
            <w:tcW w:w="2500" w:type="pct"/>
            <w:shd w:val="clear" w:color="auto" w:fill="E1EBF7" w:themeFill="text2" w:themeFillTint="1A"/>
          </w:tcPr>
          <w:p w14:paraId="5623C72E" w14:textId="77777777" w:rsidR="003F685D" w:rsidRDefault="003F685D" w:rsidP="00D24F6A">
            <w:pPr>
              <w:pStyle w:val="Sraopastraipa"/>
              <w:ind w:left="0"/>
              <w:jc w:val="center"/>
              <w:rPr>
                <w:rFonts w:ascii="Trebuchet MS" w:eastAsia="Times New Roman" w:hAnsi="Trebuchet MS" w:cs="Times New Roman"/>
                <w:lang w:eastAsia="lt-LT"/>
              </w:rPr>
            </w:pPr>
            <w:r w:rsidRPr="00304F45">
              <w:rPr>
                <w:rFonts w:ascii="Trebuchet MS" w:eastAsia="Times New Roman" w:hAnsi="Trebuchet MS" w:cs="Times New Roman"/>
                <w:b/>
                <w:bCs/>
                <w:lang w:eastAsia="lt-LT"/>
              </w:rPr>
              <w:t>Atitiktį reikalavimui įrodantys dokumentai</w:t>
            </w:r>
          </w:p>
        </w:tc>
      </w:tr>
      <w:tr w:rsidR="003F685D" w14:paraId="1ACFBAC8" w14:textId="77777777" w:rsidTr="00D24F6A">
        <w:tc>
          <w:tcPr>
            <w:tcW w:w="2500" w:type="pct"/>
          </w:tcPr>
          <w:p w14:paraId="6821CE40" w14:textId="393C360C" w:rsidR="00AE5DF9" w:rsidRDefault="00AE5DF9" w:rsidP="00770C72">
            <w:pPr>
              <w:jc w:val="both"/>
              <w:rPr>
                <w:rFonts w:ascii="Trebuchet MS" w:eastAsia="Times New Roman" w:hAnsi="Trebuchet MS" w:cs="Times New Roman"/>
                <w:lang w:eastAsia="lt-LT"/>
              </w:rPr>
            </w:pPr>
            <w:r w:rsidRPr="00AE5DF9">
              <w:rPr>
                <w:rFonts w:ascii="Trebuchet MS" w:eastAsia="Times New Roman" w:hAnsi="Trebuchet MS" w:cs="Times New Roman"/>
                <w:lang w:eastAsia="lt-LT"/>
              </w:rPr>
              <w:t>Tiekėjas turi užtikrinti, kad per garantinį įrangos naudojimo laikotarpį ir bent 5 metus po garantinio laikotarpio būtų galima įsigyti originalių arba joms lygiaverčių atsarginių dalių.Pastaba: Reikalavimas taikomas vadovaujantis Lietuvos Respublikos aplinkos ministro 2022 m. gruodžio 13 d. įsakymu Nr. D1-401 patvirtinto aplinkos apsaugos kriterijų taikymo, vykdant žaliuosius pirkimus, tvarkos aprašo II skyriaus 4.4.4.4 punktu. - ne mažiau nei 5 metai</w:t>
            </w:r>
          </w:p>
        </w:tc>
        <w:tc>
          <w:tcPr>
            <w:tcW w:w="2500" w:type="pct"/>
          </w:tcPr>
          <w:p w14:paraId="73F2565F" w14:textId="49C965CF" w:rsidR="003F685D" w:rsidRPr="00983227" w:rsidRDefault="003F685D" w:rsidP="00D24F6A">
            <w:pPr>
              <w:jc w:val="both"/>
              <w:rPr>
                <w:rFonts w:ascii="Trebuchet MS" w:eastAsia="Times New Roman" w:hAnsi="Trebuchet MS" w:cs="Times New Roman"/>
                <w:lang w:eastAsia="lt-LT"/>
              </w:rPr>
            </w:pPr>
            <w:r>
              <w:rPr>
                <w:rFonts w:ascii="Trebuchet MS" w:eastAsia="Times New Roman" w:hAnsi="Trebuchet MS" w:cs="Times New Roman"/>
                <w:lang w:eastAsia="lt-LT"/>
              </w:rPr>
              <w:t>T</w:t>
            </w:r>
            <w:r w:rsidRPr="00983227">
              <w:rPr>
                <w:rFonts w:ascii="Trebuchet MS" w:eastAsia="Times New Roman" w:hAnsi="Trebuchet MS" w:cs="Times New Roman"/>
                <w:lang w:eastAsia="lt-LT"/>
              </w:rPr>
              <w:t>iekėjo ir /arba gamintojo patvirtinimas, pvz. laisvos formos deklaracija.</w:t>
            </w:r>
          </w:p>
          <w:p w14:paraId="32E874A5" w14:textId="77777777" w:rsidR="003F685D" w:rsidRDefault="003F685D" w:rsidP="00D24F6A">
            <w:pPr>
              <w:pStyle w:val="Sraopastraipa"/>
              <w:ind w:left="0"/>
              <w:rPr>
                <w:rFonts w:ascii="Trebuchet MS" w:eastAsia="Times New Roman" w:hAnsi="Trebuchet MS" w:cs="Times New Roman"/>
                <w:lang w:eastAsia="lt-LT"/>
              </w:rPr>
            </w:pPr>
          </w:p>
        </w:tc>
      </w:tr>
    </w:tbl>
    <w:p w14:paraId="2E3D4028" w14:textId="0A8DB28C" w:rsidR="008F312A" w:rsidRDefault="008F312A" w:rsidP="003F685D">
      <w:pPr>
        <w:jc w:val="both"/>
        <w:rPr>
          <w:rFonts w:ascii="Trebuchet MS" w:eastAsia="Times New Roman" w:hAnsi="Trebuchet MS" w:cs="Times New Roman"/>
          <w:lang w:eastAsia="lt-LT"/>
        </w:rPr>
      </w:pPr>
    </w:p>
    <w:p w14:paraId="790769B7" w14:textId="77777777" w:rsidR="008F312A" w:rsidRDefault="008F312A">
      <w:pPr>
        <w:rPr>
          <w:rFonts w:ascii="Trebuchet MS" w:eastAsia="Times New Roman" w:hAnsi="Trebuchet MS" w:cs="Times New Roman"/>
          <w:lang w:eastAsia="lt-LT"/>
        </w:rPr>
      </w:pPr>
      <w:r>
        <w:rPr>
          <w:rFonts w:ascii="Trebuchet MS" w:eastAsia="Times New Roman" w:hAnsi="Trebuchet MS" w:cs="Times New Roman"/>
          <w:lang w:eastAsia="lt-LT"/>
        </w:rPr>
        <w:br w:type="page"/>
      </w:r>
    </w:p>
    <w:p w14:paraId="774AC5A8" w14:textId="77777777" w:rsidR="003F685D" w:rsidRPr="00EF1047" w:rsidRDefault="003F685D" w:rsidP="003F685D">
      <w:pPr>
        <w:jc w:val="both"/>
        <w:rPr>
          <w:rFonts w:ascii="Trebuchet MS" w:eastAsia="Times New Roman" w:hAnsi="Trebuchet MS" w:cs="Times New Roman"/>
          <w:lang w:eastAsia="lt-LT"/>
        </w:rPr>
      </w:pPr>
    </w:p>
    <w:p w14:paraId="7ED30C87" w14:textId="77777777" w:rsidR="003F685D" w:rsidRDefault="003F685D" w:rsidP="003F685D">
      <w:pPr>
        <w:jc w:val="center"/>
        <w:rPr>
          <w:rFonts w:ascii="Trebuchet MS" w:eastAsia="Times New Roman" w:hAnsi="Trebuchet MS" w:cs="Times New Roman"/>
          <w:b/>
          <w:bCs/>
          <w:lang w:eastAsia="lt-LT"/>
        </w:rPr>
      </w:pPr>
      <w:r w:rsidRPr="00EF1047">
        <w:rPr>
          <w:rFonts w:ascii="Trebuchet MS" w:eastAsia="Times New Roman" w:hAnsi="Trebuchet MS" w:cs="Times New Roman"/>
          <w:b/>
          <w:bCs/>
          <w:lang w:eastAsia="lt-LT"/>
        </w:rPr>
        <w:t>SPECIALIEJI REIKALAVIMAI</w:t>
      </w:r>
    </w:p>
    <w:p w14:paraId="01949A9F" w14:textId="0629D1B4" w:rsidR="003F685D" w:rsidRPr="00B12239" w:rsidRDefault="003F685D" w:rsidP="0029798C">
      <w:pPr>
        <w:jc w:val="both"/>
        <w:rPr>
          <w:rFonts w:ascii="Trebuchet MS" w:hAnsi="Trebuchet MS" w:cs="Times New Roman"/>
          <w:lang w:eastAsia="lt-LT"/>
        </w:rPr>
      </w:pPr>
      <w:r w:rsidRPr="002B0E04">
        <w:rPr>
          <w:rFonts w:ascii="Trebuchet MS" w:eastAsia="Times New Roman" w:hAnsi="Trebuchet MS" w:cs="Times New Roman"/>
          <w:b/>
          <w:bCs/>
          <w:lang w:eastAsia="lt-LT"/>
        </w:rPr>
        <w:t xml:space="preserve">Ultragarsinės diagnostikos sistema </w:t>
      </w:r>
      <w:r>
        <w:rPr>
          <w:rFonts w:ascii="Trebuchet MS" w:eastAsia="Times New Roman" w:hAnsi="Trebuchet MS" w:cs="Times New Roman"/>
          <w:b/>
          <w:bCs/>
          <w:lang w:eastAsia="lt-LT"/>
        </w:rPr>
        <w:t>Dainavos</w:t>
      </w:r>
      <w:r w:rsidRPr="002B0E04">
        <w:rPr>
          <w:rFonts w:ascii="Trebuchet MS" w:eastAsia="Times New Roman" w:hAnsi="Trebuchet MS" w:cs="Times New Roman"/>
          <w:b/>
          <w:bCs/>
          <w:lang w:eastAsia="lt-LT"/>
        </w:rPr>
        <w:t xml:space="preserve"> padaliniui, skirta</w:t>
      </w:r>
      <w:r w:rsidR="0029798C" w:rsidRPr="0029798C">
        <w:t xml:space="preserve"> </w:t>
      </w:r>
      <w:r w:rsidR="0029798C" w:rsidRPr="0029798C">
        <w:rPr>
          <w:rFonts w:ascii="Trebuchet MS" w:eastAsia="Times New Roman" w:hAnsi="Trebuchet MS" w:cs="Times New Roman"/>
          <w:b/>
          <w:bCs/>
          <w:lang w:eastAsia="lt-LT"/>
        </w:rPr>
        <w:t xml:space="preserve">kardiologiniams tyrimams, su 3 davikliais (1 vnt.). </w:t>
      </w:r>
      <w:r w:rsidRPr="00B12239">
        <w:rPr>
          <w:rFonts w:ascii="Trebuchet MS" w:eastAsia="Times New Roman" w:hAnsi="Trebuchet MS" w:cs="Times New Roman"/>
          <w:color w:val="000000" w:themeColor="text1"/>
          <w:lang w:eastAsia="lt-LT"/>
        </w:rPr>
        <w:t xml:space="preserve">Pristatymas: Pramonės pr. 31, Kaunas. </w:t>
      </w:r>
    </w:p>
    <w:tbl>
      <w:tblPr>
        <w:tblW w:w="10490" w:type="dxa"/>
        <w:tblInd w:w="-743" w:type="dxa"/>
        <w:tblLook w:val="04A0" w:firstRow="1" w:lastRow="0" w:firstColumn="1" w:lastColumn="0" w:noHBand="0" w:noVBand="1"/>
      </w:tblPr>
      <w:tblGrid>
        <w:gridCol w:w="1052"/>
        <w:gridCol w:w="2634"/>
        <w:gridCol w:w="3402"/>
        <w:gridCol w:w="3402"/>
      </w:tblGrid>
      <w:tr w:rsidR="003F685D" w:rsidRPr="00641694" w14:paraId="7DF02A54" w14:textId="77777777" w:rsidTr="00D834A1">
        <w:trPr>
          <w:trHeight w:val="1575"/>
        </w:trPr>
        <w:tc>
          <w:tcPr>
            <w:tcW w:w="105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0325944" w14:textId="77777777" w:rsidR="003F685D" w:rsidRPr="00641694" w:rsidRDefault="003F685D" w:rsidP="00EB2D8D">
            <w:pPr>
              <w:spacing w:after="0" w:line="240" w:lineRule="auto"/>
              <w:rPr>
                <w:rFonts w:ascii="Trebuchet MS" w:eastAsia="Times New Roman" w:hAnsi="Trebuchet MS" w:cs="Times New Roman"/>
                <w:b/>
                <w:bCs/>
                <w:noProof w:val="0"/>
                <w:lang w:eastAsia="lt-LT"/>
              </w:rPr>
            </w:pPr>
            <w:r w:rsidRPr="00641694">
              <w:rPr>
                <w:rFonts w:ascii="Trebuchet MS" w:eastAsia="Times New Roman" w:hAnsi="Trebuchet MS" w:cs="Times New Roman"/>
                <w:b/>
                <w:bCs/>
                <w:noProof w:val="0"/>
                <w:lang w:eastAsia="lt-LT"/>
              </w:rPr>
              <w:t>Eil. Nr.</w:t>
            </w:r>
          </w:p>
        </w:tc>
        <w:tc>
          <w:tcPr>
            <w:tcW w:w="2634"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2697271F" w14:textId="4DD3311A" w:rsidR="003F685D" w:rsidRPr="00641694" w:rsidRDefault="007B16D2" w:rsidP="00EB2D8D">
            <w:pPr>
              <w:spacing w:after="0" w:line="240" w:lineRule="auto"/>
              <w:rPr>
                <w:rFonts w:ascii="Trebuchet MS" w:eastAsia="Times New Roman" w:hAnsi="Trebuchet MS" w:cs="Times New Roman"/>
                <w:b/>
                <w:bCs/>
                <w:noProof w:val="0"/>
                <w:lang w:eastAsia="lt-LT"/>
              </w:rPr>
            </w:pPr>
            <w:r w:rsidRPr="007B16D2">
              <w:rPr>
                <w:rFonts w:ascii="Trebuchet MS" w:eastAsia="Times New Roman" w:hAnsi="Trebuchet MS" w:cs="Times New Roman"/>
                <w:b/>
                <w:bCs/>
                <w:noProof w:val="0"/>
                <w:lang w:eastAsia="lt-LT"/>
              </w:rPr>
              <w:t>Techniniai reikalavimai</w:t>
            </w:r>
          </w:p>
        </w:tc>
        <w:tc>
          <w:tcPr>
            <w:tcW w:w="3402"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0FC4AA8E" w14:textId="77777777" w:rsidR="003F685D" w:rsidRPr="00641694" w:rsidRDefault="003F685D" w:rsidP="00EB2D8D">
            <w:pPr>
              <w:spacing w:after="0" w:line="240" w:lineRule="auto"/>
              <w:jc w:val="center"/>
              <w:rPr>
                <w:rFonts w:ascii="Trebuchet MS" w:eastAsia="Times New Roman" w:hAnsi="Trebuchet MS" w:cs="Times New Roman"/>
                <w:b/>
                <w:bCs/>
                <w:noProof w:val="0"/>
                <w:lang w:eastAsia="lt-LT"/>
              </w:rPr>
            </w:pPr>
          </w:p>
          <w:p w14:paraId="06CFC6BB" w14:textId="77777777" w:rsidR="003F685D" w:rsidRPr="00641694" w:rsidRDefault="003F685D" w:rsidP="00EB2D8D">
            <w:pPr>
              <w:spacing w:after="0" w:line="240" w:lineRule="auto"/>
              <w:jc w:val="center"/>
              <w:rPr>
                <w:rFonts w:ascii="Trebuchet MS" w:eastAsia="Times New Roman" w:hAnsi="Trebuchet MS" w:cs="Times New Roman"/>
                <w:b/>
                <w:bCs/>
                <w:noProof w:val="0"/>
                <w:lang w:eastAsia="lt-LT"/>
              </w:rPr>
            </w:pPr>
            <w:r w:rsidRPr="00641694">
              <w:rPr>
                <w:rFonts w:ascii="Trebuchet MS" w:eastAsia="Times New Roman" w:hAnsi="Trebuchet MS" w:cs="Times New Roman"/>
                <w:b/>
                <w:bCs/>
                <w:noProof w:val="0"/>
                <w:lang w:eastAsia="lt-LT"/>
              </w:rPr>
              <w:t>Reikalaujamo parametro reikšmė</w:t>
            </w:r>
          </w:p>
        </w:tc>
        <w:tc>
          <w:tcPr>
            <w:tcW w:w="3402"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6C07AFCD" w14:textId="4444E302" w:rsidR="003F685D" w:rsidRPr="00641694" w:rsidRDefault="00D834A1" w:rsidP="00EB2D8D">
            <w:pPr>
              <w:spacing w:after="0" w:line="240" w:lineRule="auto"/>
              <w:jc w:val="center"/>
              <w:rPr>
                <w:rFonts w:ascii="Trebuchet MS" w:eastAsia="Times New Roman" w:hAnsi="Trebuchet MS" w:cs="Times New Roman"/>
                <w:b/>
                <w:bCs/>
                <w:noProof w:val="0"/>
                <w:lang w:eastAsia="lt-LT"/>
              </w:rPr>
            </w:pPr>
            <w:r w:rsidRPr="00D834A1">
              <w:rPr>
                <w:rFonts w:ascii="Trebuchet MS" w:eastAsia="Times New Roman" w:hAnsi="Trebuchet MS" w:cs="Times New Roman"/>
                <w:b/>
                <w:bCs/>
                <w:noProof w:val="0"/>
                <w:lang w:eastAsia="lt-LT"/>
              </w:rPr>
              <w:t>Siūlomos prekės pavadinimas, techniniai parametrai</w:t>
            </w:r>
          </w:p>
        </w:tc>
      </w:tr>
      <w:tr w:rsidR="003F685D" w:rsidRPr="00641694" w14:paraId="017E8DF5"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0194D73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w:t>
            </w:r>
          </w:p>
        </w:tc>
        <w:tc>
          <w:tcPr>
            <w:tcW w:w="2634" w:type="dxa"/>
            <w:tcBorders>
              <w:top w:val="nil"/>
              <w:left w:val="nil"/>
              <w:bottom w:val="single" w:sz="4" w:space="0" w:color="auto"/>
              <w:right w:val="single" w:sz="4" w:space="0" w:color="auto"/>
            </w:tcBorders>
            <w:vAlign w:val="center"/>
            <w:hideMark/>
          </w:tcPr>
          <w:p w14:paraId="46115F2D"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Siūlomos prekės pavadinimas (modelis, konkreti modifikacija), gamintojas, kilmės šalis</w:t>
            </w:r>
          </w:p>
        </w:tc>
        <w:tc>
          <w:tcPr>
            <w:tcW w:w="3402" w:type="dxa"/>
            <w:tcBorders>
              <w:top w:val="nil"/>
              <w:left w:val="nil"/>
              <w:bottom w:val="single" w:sz="4" w:space="0" w:color="auto"/>
              <w:right w:val="single" w:sz="4" w:space="0" w:color="auto"/>
            </w:tcBorders>
            <w:hideMark/>
          </w:tcPr>
          <w:p w14:paraId="237D276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Nurodyti</w:t>
            </w:r>
          </w:p>
        </w:tc>
        <w:tc>
          <w:tcPr>
            <w:tcW w:w="3402" w:type="dxa"/>
            <w:tcBorders>
              <w:top w:val="nil"/>
              <w:left w:val="nil"/>
              <w:bottom w:val="single" w:sz="4" w:space="0" w:color="auto"/>
              <w:right w:val="single" w:sz="4" w:space="0" w:color="auto"/>
            </w:tcBorders>
          </w:tcPr>
          <w:p w14:paraId="135D687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202BD43" w14:textId="77777777" w:rsidTr="00EB2D8D">
        <w:trPr>
          <w:trHeight w:val="642"/>
        </w:trPr>
        <w:tc>
          <w:tcPr>
            <w:tcW w:w="1052" w:type="dxa"/>
            <w:tcBorders>
              <w:top w:val="nil"/>
              <w:left w:val="single" w:sz="4" w:space="0" w:color="auto"/>
              <w:bottom w:val="nil"/>
              <w:right w:val="single" w:sz="4" w:space="0" w:color="auto"/>
            </w:tcBorders>
            <w:shd w:val="clear" w:color="auto" w:fill="DAEEF3" w:themeFill="accent5" w:themeFillTint="33"/>
            <w:hideMark/>
          </w:tcPr>
          <w:p w14:paraId="6F189DDC"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w:t>
            </w:r>
          </w:p>
        </w:tc>
        <w:tc>
          <w:tcPr>
            <w:tcW w:w="9438" w:type="dxa"/>
            <w:gridSpan w:val="3"/>
            <w:tcBorders>
              <w:top w:val="nil"/>
              <w:left w:val="nil"/>
              <w:bottom w:val="nil"/>
              <w:right w:val="single" w:sz="4" w:space="0" w:color="auto"/>
            </w:tcBorders>
            <w:shd w:val="clear" w:color="auto" w:fill="DAEEF3" w:themeFill="accent5" w:themeFillTint="33"/>
            <w:vAlign w:val="center"/>
            <w:hideMark/>
          </w:tcPr>
          <w:p w14:paraId="1E6CE10F"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Reikalavimai echoskopui su daviklių komplektu</w:t>
            </w:r>
          </w:p>
        </w:tc>
      </w:tr>
      <w:tr w:rsidR="003F685D" w:rsidRPr="00641694" w14:paraId="5A3B64D6" w14:textId="77777777" w:rsidTr="00EB2D8D">
        <w:trPr>
          <w:trHeight w:val="315"/>
        </w:trPr>
        <w:tc>
          <w:tcPr>
            <w:tcW w:w="1052" w:type="dxa"/>
            <w:vMerge w:val="restart"/>
            <w:tcBorders>
              <w:top w:val="single" w:sz="4" w:space="0" w:color="auto"/>
              <w:left w:val="single" w:sz="4" w:space="0" w:color="auto"/>
              <w:bottom w:val="nil"/>
              <w:right w:val="single" w:sz="4" w:space="0" w:color="auto"/>
            </w:tcBorders>
            <w:hideMark/>
          </w:tcPr>
          <w:p w14:paraId="4E2391C0"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2.1.</w:t>
            </w:r>
          </w:p>
        </w:tc>
        <w:tc>
          <w:tcPr>
            <w:tcW w:w="2634" w:type="dxa"/>
            <w:vMerge w:val="restart"/>
            <w:tcBorders>
              <w:top w:val="single" w:sz="4" w:space="0" w:color="auto"/>
              <w:left w:val="single" w:sz="4" w:space="0" w:color="auto"/>
              <w:bottom w:val="nil"/>
              <w:right w:val="single" w:sz="4" w:space="0" w:color="auto"/>
            </w:tcBorders>
            <w:hideMark/>
          </w:tcPr>
          <w:p w14:paraId="459B477E"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Sistemą sudaro</w:t>
            </w:r>
          </w:p>
        </w:tc>
        <w:tc>
          <w:tcPr>
            <w:tcW w:w="3402" w:type="dxa"/>
            <w:tcBorders>
              <w:top w:val="single" w:sz="4" w:space="0" w:color="auto"/>
              <w:left w:val="nil"/>
              <w:bottom w:val="single" w:sz="4" w:space="0" w:color="auto"/>
              <w:right w:val="single" w:sz="4" w:space="0" w:color="auto"/>
            </w:tcBorders>
            <w:hideMark/>
          </w:tcPr>
          <w:p w14:paraId="7112975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Echoskopas</w:t>
            </w:r>
          </w:p>
        </w:tc>
        <w:tc>
          <w:tcPr>
            <w:tcW w:w="3402" w:type="dxa"/>
            <w:tcBorders>
              <w:top w:val="single" w:sz="4" w:space="0" w:color="auto"/>
              <w:left w:val="nil"/>
              <w:bottom w:val="single" w:sz="4" w:space="0" w:color="auto"/>
              <w:right w:val="single" w:sz="4" w:space="0" w:color="auto"/>
            </w:tcBorders>
          </w:tcPr>
          <w:p w14:paraId="714409D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7D314748" w14:textId="77777777" w:rsidTr="00EB2D8D">
        <w:trPr>
          <w:trHeight w:val="315"/>
        </w:trPr>
        <w:tc>
          <w:tcPr>
            <w:tcW w:w="1052" w:type="dxa"/>
            <w:vMerge/>
            <w:tcBorders>
              <w:top w:val="single" w:sz="4" w:space="0" w:color="auto"/>
              <w:left w:val="single" w:sz="4" w:space="0" w:color="auto"/>
              <w:bottom w:val="nil"/>
              <w:right w:val="single" w:sz="4" w:space="0" w:color="auto"/>
            </w:tcBorders>
            <w:vAlign w:val="center"/>
            <w:hideMark/>
          </w:tcPr>
          <w:p w14:paraId="339841D5"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732244EB"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04BAE29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Linijinis daviklis</w:t>
            </w:r>
          </w:p>
        </w:tc>
        <w:tc>
          <w:tcPr>
            <w:tcW w:w="3402" w:type="dxa"/>
            <w:tcBorders>
              <w:top w:val="nil"/>
              <w:left w:val="nil"/>
              <w:bottom w:val="single" w:sz="4" w:space="0" w:color="auto"/>
              <w:right w:val="single" w:sz="4" w:space="0" w:color="auto"/>
            </w:tcBorders>
          </w:tcPr>
          <w:p w14:paraId="109347A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F7FDF0D" w14:textId="77777777" w:rsidTr="00EB2D8D">
        <w:trPr>
          <w:trHeight w:val="315"/>
        </w:trPr>
        <w:tc>
          <w:tcPr>
            <w:tcW w:w="1052" w:type="dxa"/>
            <w:tcBorders>
              <w:top w:val="nil"/>
              <w:left w:val="single" w:sz="4" w:space="0" w:color="auto"/>
              <w:bottom w:val="nil"/>
              <w:right w:val="single" w:sz="4" w:space="0" w:color="auto"/>
            </w:tcBorders>
            <w:hideMark/>
          </w:tcPr>
          <w:p w14:paraId="66887F07"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hideMark/>
          </w:tcPr>
          <w:p w14:paraId="1D7E22B6"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0B065A9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Sektorinis daviklis</w:t>
            </w:r>
          </w:p>
        </w:tc>
        <w:tc>
          <w:tcPr>
            <w:tcW w:w="3402" w:type="dxa"/>
            <w:tcBorders>
              <w:top w:val="nil"/>
              <w:left w:val="nil"/>
              <w:bottom w:val="single" w:sz="4" w:space="0" w:color="auto"/>
              <w:right w:val="single" w:sz="4" w:space="0" w:color="auto"/>
            </w:tcBorders>
          </w:tcPr>
          <w:p w14:paraId="0DCD13D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DF2C2E0" w14:textId="77777777" w:rsidTr="00EB2D8D">
        <w:trPr>
          <w:trHeight w:val="315"/>
        </w:trPr>
        <w:tc>
          <w:tcPr>
            <w:tcW w:w="1052" w:type="dxa"/>
            <w:tcBorders>
              <w:top w:val="nil"/>
              <w:left w:val="single" w:sz="4" w:space="0" w:color="auto"/>
              <w:bottom w:val="nil"/>
              <w:right w:val="single" w:sz="4" w:space="0" w:color="auto"/>
            </w:tcBorders>
          </w:tcPr>
          <w:p w14:paraId="379CC06D"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tcBorders>
              <w:top w:val="nil"/>
              <w:left w:val="nil"/>
              <w:bottom w:val="nil"/>
              <w:right w:val="single" w:sz="4" w:space="0" w:color="auto"/>
            </w:tcBorders>
          </w:tcPr>
          <w:p w14:paraId="138EF31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tcPr>
          <w:p w14:paraId="6E11470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Konveksinis daviklis</w:t>
            </w:r>
          </w:p>
        </w:tc>
        <w:tc>
          <w:tcPr>
            <w:tcW w:w="3402" w:type="dxa"/>
            <w:tcBorders>
              <w:top w:val="nil"/>
              <w:left w:val="nil"/>
              <w:bottom w:val="single" w:sz="4" w:space="0" w:color="auto"/>
              <w:right w:val="single" w:sz="4" w:space="0" w:color="auto"/>
            </w:tcBorders>
          </w:tcPr>
          <w:p w14:paraId="27DE807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7214D227" w14:textId="77777777" w:rsidTr="00EB2D8D">
        <w:trPr>
          <w:trHeight w:val="437"/>
        </w:trPr>
        <w:tc>
          <w:tcPr>
            <w:tcW w:w="1052" w:type="dxa"/>
            <w:tcBorders>
              <w:top w:val="single" w:sz="4" w:space="0" w:color="auto"/>
              <w:left w:val="single" w:sz="4" w:space="0" w:color="auto"/>
              <w:bottom w:val="nil"/>
              <w:right w:val="single" w:sz="4" w:space="0" w:color="auto"/>
            </w:tcBorders>
            <w:shd w:val="clear" w:color="auto" w:fill="DAEEF3" w:themeFill="accent5" w:themeFillTint="33"/>
            <w:hideMark/>
          </w:tcPr>
          <w:p w14:paraId="052AD1F6"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w:t>
            </w:r>
          </w:p>
        </w:tc>
        <w:tc>
          <w:tcPr>
            <w:tcW w:w="9438" w:type="dxa"/>
            <w:gridSpan w:val="3"/>
            <w:tcBorders>
              <w:top w:val="single" w:sz="4" w:space="0" w:color="auto"/>
              <w:left w:val="nil"/>
              <w:bottom w:val="nil"/>
              <w:right w:val="single" w:sz="4" w:space="0" w:color="auto"/>
            </w:tcBorders>
            <w:shd w:val="clear" w:color="auto" w:fill="DAEEF3" w:themeFill="accent5" w:themeFillTint="33"/>
            <w:noWrap/>
            <w:vAlign w:val="center"/>
            <w:hideMark/>
          </w:tcPr>
          <w:p w14:paraId="56C581E3"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Reikalavimai echoskopui</w:t>
            </w:r>
          </w:p>
        </w:tc>
      </w:tr>
      <w:tr w:rsidR="003F685D" w:rsidRPr="00641694" w14:paraId="1640AAE3" w14:textId="77777777" w:rsidTr="00EB2D8D">
        <w:trPr>
          <w:trHeight w:val="315"/>
        </w:trPr>
        <w:tc>
          <w:tcPr>
            <w:tcW w:w="1052" w:type="dxa"/>
            <w:vMerge w:val="restart"/>
            <w:tcBorders>
              <w:top w:val="single" w:sz="4" w:space="0" w:color="auto"/>
              <w:left w:val="single" w:sz="4" w:space="0" w:color="auto"/>
              <w:bottom w:val="nil"/>
              <w:right w:val="single" w:sz="4" w:space="0" w:color="auto"/>
            </w:tcBorders>
            <w:hideMark/>
          </w:tcPr>
          <w:p w14:paraId="23CF2991"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w:t>
            </w:r>
          </w:p>
        </w:tc>
        <w:tc>
          <w:tcPr>
            <w:tcW w:w="2634" w:type="dxa"/>
            <w:vMerge w:val="restart"/>
            <w:tcBorders>
              <w:top w:val="single" w:sz="4" w:space="0" w:color="auto"/>
              <w:left w:val="single" w:sz="4" w:space="0" w:color="auto"/>
              <w:bottom w:val="nil"/>
              <w:right w:val="single" w:sz="4" w:space="0" w:color="auto"/>
            </w:tcBorders>
            <w:hideMark/>
          </w:tcPr>
          <w:p w14:paraId="5D7A5BD7"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Paskirtis (kartu pateikiama programinė įranga jei reikia)</w:t>
            </w:r>
          </w:p>
        </w:tc>
        <w:tc>
          <w:tcPr>
            <w:tcW w:w="3402" w:type="dxa"/>
            <w:tcBorders>
              <w:top w:val="single" w:sz="4" w:space="0" w:color="auto"/>
              <w:left w:val="nil"/>
              <w:bottom w:val="single" w:sz="4" w:space="0" w:color="auto"/>
              <w:right w:val="single" w:sz="4" w:space="0" w:color="auto"/>
            </w:tcBorders>
            <w:hideMark/>
          </w:tcPr>
          <w:p w14:paraId="3A2241D7"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Smulkių struktūrų tyrimams atlikti</w:t>
            </w:r>
          </w:p>
        </w:tc>
        <w:tc>
          <w:tcPr>
            <w:tcW w:w="3402" w:type="dxa"/>
            <w:tcBorders>
              <w:top w:val="single" w:sz="4" w:space="0" w:color="auto"/>
              <w:left w:val="nil"/>
              <w:bottom w:val="single" w:sz="4" w:space="0" w:color="auto"/>
              <w:right w:val="single" w:sz="4" w:space="0" w:color="auto"/>
            </w:tcBorders>
          </w:tcPr>
          <w:p w14:paraId="4F449CD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r>
      <w:tr w:rsidR="003F685D" w:rsidRPr="00641694" w14:paraId="19CBF860" w14:textId="77777777" w:rsidTr="00EB2D8D">
        <w:trPr>
          <w:trHeight w:val="315"/>
        </w:trPr>
        <w:tc>
          <w:tcPr>
            <w:tcW w:w="1052" w:type="dxa"/>
            <w:vMerge/>
            <w:tcBorders>
              <w:top w:val="single" w:sz="4" w:space="0" w:color="auto"/>
              <w:left w:val="single" w:sz="4" w:space="0" w:color="auto"/>
              <w:bottom w:val="nil"/>
              <w:right w:val="single" w:sz="4" w:space="0" w:color="auto"/>
            </w:tcBorders>
            <w:vAlign w:val="center"/>
            <w:hideMark/>
          </w:tcPr>
          <w:p w14:paraId="49E87957"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7683E54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3CFEE8F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Kraujagyslių tyrimams atlikti</w:t>
            </w:r>
          </w:p>
        </w:tc>
        <w:tc>
          <w:tcPr>
            <w:tcW w:w="3402" w:type="dxa"/>
            <w:tcBorders>
              <w:top w:val="nil"/>
              <w:left w:val="nil"/>
              <w:bottom w:val="single" w:sz="4" w:space="0" w:color="auto"/>
              <w:right w:val="single" w:sz="4" w:space="0" w:color="auto"/>
            </w:tcBorders>
          </w:tcPr>
          <w:p w14:paraId="1A3C63C3"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r>
      <w:tr w:rsidR="003F685D" w:rsidRPr="00641694" w14:paraId="045A53B5" w14:textId="77777777" w:rsidTr="00EB2D8D">
        <w:trPr>
          <w:trHeight w:val="315"/>
        </w:trPr>
        <w:tc>
          <w:tcPr>
            <w:tcW w:w="1052" w:type="dxa"/>
            <w:vMerge/>
            <w:tcBorders>
              <w:top w:val="single" w:sz="4" w:space="0" w:color="auto"/>
              <w:left w:val="single" w:sz="4" w:space="0" w:color="auto"/>
              <w:bottom w:val="nil"/>
              <w:right w:val="single" w:sz="4" w:space="0" w:color="auto"/>
            </w:tcBorders>
            <w:vAlign w:val="center"/>
            <w:hideMark/>
          </w:tcPr>
          <w:p w14:paraId="410427C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57760FB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746FD2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MSK tyrimams atlikti</w:t>
            </w:r>
          </w:p>
        </w:tc>
        <w:tc>
          <w:tcPr>
            <w:tcW w:w="3402" w:type="dxa"/>
            <w:tcBorders>
              <w:top w:val="nil"/>
              <w:left w:val="nil"/>
              <w:bottom w:val="single" w:sz="4" w:space="0" w:color="auto"/>
              <w:right w:val="single" w:sz="4" w:space="0" w:color="auto"/>
            </w:tcBorders>
          </w:tcPr>
          <w:p w14:paraId="296AE184"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r>
      <w:tr w:rsidR="003F685D" w:rsidRPr="00641694" w14:paraId="607E1CC9" w14:textId="77777777" w:rsidTr="00EB2D8D">
        <w:trPr>
          <w:trHeight w:val="315"/>
        </w:trPr>
        <w:tc>
          <w:tcPr>
            <w:tcW w:w="1052" w:type="dxa"/>
            <w:tcBorders>
              <w:top w:val="nil"/>
              <w:left w:val="single" w:sz="4" w:space="0" w:color="auto"/>
              <w:bottom w:val="nil"/>
              <w:right w:val="single" w:sz="4" w:space="0" w:color="auto"/>
            </w:tcBorders>
            <w:hideMark/>
          </w:tcPr>
          <w:p w14:paraId="1849F69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tcBorders>
              <w:top w:val="nil"/>
              <w:left w:val="nil"/>
              <w:bottom w:val="nil"/>
              <w:right w:val="single" w:sz="4" w:space="0" w:color="auto"/>
            </w:tcBorders>
            <w:hideMark/>
          </w:tcPr>
          <w:p w14:paraId="6884A171"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43324F8E"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Kardiologiniams tyrimams atlikti</w:t>
            </w:r>
          </w:p>
        </w:tc>
        <w:tc>
          <w:tcPr>
            <w:tcW w:w="3402" w:type="dxa"/>
            <w:tcBorders>
              <w:top w:val="nil"/>
              <w:left w:val="nil"/>
              <w:bottom w:val="single" w:sz="4" w:space="0" w:color="auto"/>
              <w:right w:val="single" w:sz="4" w:space="0" w:color="auto"/>
            </w:tcBorders>
          </w:tcPr>
          <w:p w14:paraId="7C22DCD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r>
      <w:tr w:rsidR="003F685D" w:rsidRPr="00641694" w14:paraId="36C916EE" w14:textId="77777777" w:rsidTr="00EB2D8D">
        <w:trPr>
          <w:trHeight w:val="315"/>
        </w:trPr>
        <w:tc>
          <w:tcPr>
            <w:tcW w:w="1052" w:type="dxa"/>
            <w:tcBorders>
              <w:top w:val="nil"/>
              <w:left w:val="single" w:sz="4" w:space="0" w:color="auto"/>
              <w:bottom w:val="nil"/>
              <w:right w:val="single" w:sz="4" w:space="0" w:color="auto"/>
            </w:tcBorders>
          </w:tcPr>
          <w:p w14:paraId="6123235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tcBorders>
              <w:top w:val="nil"/>
              <w:left w:val="nil"/>
              <w:bottom w:val="nil"/>
              <w:right w:val="single" w:sz="4" w:space="0" w:color="auto"/>
            </w:tcBorders>
          </w:tcPr>
          <w:p w14:paraId="1C10602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tcPr>
          <w:p w14:paraId="3B46A3CC"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5. Abdominaliniams tyrimams atlikti</w:t>
            </w:r>
          </w:p>
        </w:tc>
        <w:tc>
          <w:tcPr>
            <w:tcW w:w="3402" w:type="dxa"/>
            <w:tcBorders>
              <w:top w:val="nil"/>
              <w:left w:val="nil"/>
              <w:bottom w:val="single" w:sz="4" w:space="0" w:color="auto"/>
              <w:right w:val="single" w:sz="4" w:space="0" w:color="auto"/>
            </w:tcBorders>
          </w:tcPr>
          <w:p w14:paraId="20068FD8"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r>
      <w:tr w:rsidR="003F685D" w:rsidRPr="00641694" w14:paraId="6371FAAA" w14:textId="77777777" w:rsidTr="00EB2D8D">
        <w:trPr>
          <w:trHeight w:val="630"/>
        </w:trPr>
        <w:tc>
          <w:tcPr>
            <w:tcW w:w="1052" w:type="dxa"/>
            <w:vMerge w:val="restart"/>
            <w:tcBorders>
              <w:top w:val="single" w:sz="4" w:space="0" w:color="auto"/>
              <w:left w:val="single" w:sz="4" w:space="0" w:color="auto"/>
              <w:bottom w:val="single" w:sz="4" w:space="0" w:color="000000"/>
              <w:right w:val="single" w:sz="4" w:space="0" w:color="auto"/>
            </w:tcBorders>
            <w:hideMark/>
          </w:tcPr>
          <w:p w14:paraId="5B816A8C"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3.2.</w:t>
            </w:r>
          </w:p>
        </w:tc>
        <w:tc>
          <w:tcPr>
            <w:tcW w:w="2634" w:type="dxa"/>
            <w:vMerge w:val="restart"/>
            <w:tcBorders>
              <w:top w:val="single" w:sz="4" w:space="0" w:color="auto"/>
              <w:left w:val="single" w:sz="4" w:space="0" w:color="auto"/>
              <w:bottom w:val="single" w:sz="4" w:space="0" w:color="000000"/>
              <w:right w:val="single" w:sz="4" w:space="0" w:color="auto"/>
            </w:tcBorders>
            <w:noWrap/>
            <w:hideMark/>
          </w:tcPr>
          <w:p w14:paraId="0EE15EA5"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Monitorius</w:t>
            </w:r>
          </w:p>
        </w:tc>
        <w:tc>
          <w:tcPr>
            <w:tcW w:w="3402" w:type="dxa"/>
            <w:tcBorders>
              <w:top w:val="nil"/>
              <w:left w:val="nil"/>
              <w:bottom w:val="single" w:sz="4" w:space="0" w:color="auto"/>
              <w:right w:val="single" w:sz="4" w:space="0" w:color="auto"/>
            </w:tcBorders>
            <w:hideMark/>
          </w:tcPr>
          <w:p w14:paraId="76F894F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LED, OLED, HDU arba lygiavertės technologijos</w:t>
            </w:r>
          </w:p>
        </w:tc>
        <w:tc>
          <w:tcPr>
            <w:tcW w:w="3402" w:type="dxa"/>
            <w:tcBorders>
              <w:top w:val="nil"/>
              <w:left w:val="nil"/>
              <w:bottom w:val="single" w:sz="4" w:space="0" w:color="auto"/>
              <w:right w:val="single" w:sz="4" w:space="0" w:color="auto"/>
            </w:tcBorders>
          </w:tcPr>
          <w:p w14:paraId="39789ED4"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B01BC7A" w14:textId="77777777" w:rsidTr="009105D8">
        <w:trPr>
          <w:trHeight w:val="399"/>
        </w:trPr>
        <w:tc>
          <w:tcPr>
            <w:tcW w:w="1052" w:type="dxa"/>
            <w:vMerge/>
            <w:tcBorders>
              <w:top w:val="single" w:sz="4" w:space="0" w:color="auto"/>
              <w:left w:val="single" w:sz="4" w:space="0" w:color="auto"/>
              <w:bottom w:val="single" w:sz="4" w:space="0" w:color="000000"/>
              <w:right w:val="single" w:sz="4" w:space="0" w:color="auto"/>
            </w:tcBorders>
            <w:vAlign w:val="center"/>
            <w:hideMark/>
          </w:tcPr>
          <w:p w14:paraId="26AA28D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68ECCAB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5F28D04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Ekrano įstrižainė ≥ 54 cm</w:t>
            </w:r>
          </w:p>
        </w:tc>
        <w:tc>
          <w:tcPr>
            <w:tcW w:w="3402" w:type="dxa"/>
            <w:tcBorders>
              <w:top w:val="nil"/>
              <w:left w:val="nil"/>
              <w:bottom w:val="single" w:sz="4" w:space="0" w:color="auto"/>
              <w:right w:val="single" w:sz="4" w:space="0" w:color="auto"/>
            </w:tcBorders>
          </w:tcPr>
          <w:p w14:paraId="3BCBF84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7CC3E0F9" w14:textId="77777777" w:rsidTr="00EB2D8D">
        <w:trPr>
          <w:trHeight w:val="630"/>
        </w:trPr>
        <w:tc>
          <w:tcPr>
            <w:tcW w:w="1052" w:type="dxa"/>
            <w:vMerge/>
            <w:tcBorders>
              <w:top w:val="single" w:sz="4" w:space="0" w:color="auto"/>
              <w:left w:val="single" w:sz="4" w:space="0" w:color="auto"/>
              <w:bottom w:val="single" w:sz="4" w:space="0" w:color="000000"/>
              <w:right w:val="single" w:sz="4" w:space="0" w:color="auto"/>
            </w:tcBorders>
            <w:vAlign w:val="center"/>
            <w:hideMark/>
          </w:tcPr>
          <w:p w14:paraId="2CA85CA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51F64AD4"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70A185A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Skiriamoji geba ≥ (1920 x 1080) taškų</w:t>
            </w:r>
          </w:p>
        </w:tc>
        <w:tc>
          <w:tcPr>
            <w:tcW w:w="3402" w:type="dxa"/>
            <w:tcBorders>
              <w:top w:val="nil"/>
              <w:left w:val="nil"/>
              <w:bottom w:val="single" w:sz="4" w:space="0" w:color="auto"/>
              <w:right w:val="single" w:sz="4" w:space="0" w:color="auto"/>
            </w:tcBorders>
          </w:tcPr>
          <w:p w14:paraId="7F911AF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ED17918" w14:textId="77777777" w:rsidTr="00EB2D8D">
        <w:trPr>
          <w:trHeight w:val="621"/>
        </w:trPr>
        <w:tc>
          <w:tcPr>
            <w:tcW w:w="1052" w:type="dxa"/>
            <w:vMerge/>
            <w:tcBorders>
              <w:top w:val="single" w:sz="4" w:space="0" w:color="auto"/>
              <w:left w:val="single" w:sz="4" w:space="0" w:color="auto"/>
              <w:bottom w:val="single" w:sz="4" w:space="0" w:color="000000"/>
              <w:right w:val="single" w:sz="4" w:space="0" w:color="auto"/>
            </w:tcBorders>
            <w:vAlign w:val="center"/>
            <w:hideMark/>
          </w:tcPr>
          <w:p w14:paraId="019AA4AD"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24AC29D6"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noWrap/>
            <w:hideMark/>
          </w:tcPr>
          <w:p w14:paraId="7BCDB7E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Nulenkiamas į horizontalią padėtį transportavimo metu</w:t>
            </w:r>
          </w:p>
        </w:tc>
        <w:tc>
          <w:tcPr>
            <w:tcW w:w="3402" w:type="dxa"/>
            <w:tcBorders>
              <w:top w:val="nil"/>
              <w:left w:val="nil"/>
              <w:bottom w:val="single" w:sz="4" w:space="0" w:color="auto"/>
              <w:right w:val="single" w:sz="4" w:space="0" w:color="auto"/>
            </w:tcBorders>
          </w:tcPr>
          <w:p w14:paraId="1E160BDA"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F15A512" w14:textId="77777777" w:rsidTr="00EB2D8D">
        <w:trPr>
          <w:trHeight w:val="630"/>
        </w:trPr>
        <w:tc>
          <w:tcPr>
            <w:tcW w:w="1052" w:type="dxa"/>
            <w:vMerge w:val="restart"/>
            <w:tcBorders>
              <w:top w:val="nil"/>
              <w:left w:val="single" w:sz="4" w:space="0" w:color="auto"/>
              <w:bottom w:val="single" w:sz="4" w:space="0" w:color="000000"/>
              <w:right w:val="single" w:sz="4" w:space="0" w:color="auto"/>
            </w:tcBorders>
            <w:hideMark/>
          </w:tcPr>
          <w:p w14:paraId="551F71D2"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3.3.</w:t>
            </w:r>
          </w:p>
        </w:tc>
        <w:tc>
          <w:tcPr>
            <w:tcW w:w="2634" w:type="dxa"/>
            <w:vMerge w:val="restart"/>
            <w:tcBorders>
              <w:top w:val="nil"/>
              <w:left w:val="single" w:sz="4" w:space="0" w:color="auto"/>
              <w:bottom w:val="single" w:sz="4" w:space="0" w:color="000000"/>
              <w:right w:val="single" w:sz="4" w:space="0" w:color="auto"/>
            </w:tcBorders>
            <w:hideMark/>
          </w:tcPr>
          <w:p w14:paraId="325E78E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Lietimui jautrus sistemos funkcijų valdymo monitorius</w:t>
            </w:r>
          </w:p>
        </w:tc>
        <w:tc>
          <w:tcPr>
            <w:tcW w:w="3402" w:type="dxa"/>
            <w:tcBorders>
              <w:top w:val="nil"/>
              <w:left w:val="nil"/>
              <w:bottom w:val="single" w:sz="4" w:space="0" w:color="auto"/>
              <w:right w:val="single" w:sz="4" w:space="0" w:color="auto"/>
            </w:tcBorders>
            <w:hideMark/>
          </w:tcPr>
          <w:p w14:paraId="6D511A2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 30 cm ekrano įstrižainės su „swipe“ arba lygiaverčiu funkcionalumu</w:t>
            </w:r>
          </w:p>
        </w:tc>
        <w:tc>
          <w:tcPr>
            <w:tcW w:w="3402" w:type="dxa"/>
            <w:tcBorders>
              <w:top w:val="nil"/>
              <w:left w:val="nil"/>
              <w:bottom w:val="single" w:sz="4" w:space="0" w:color="auto"/>
              <w:right w:val="single" w:sz="4" w:space="0" w:color="auto"/>
            </w:tcBorders>
          </w:tcPr>
          <w:p w14:paraId="5B65E52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25C7D89" w14:textId="77777777" w:rsidTr="00EB2D8D">
        <w:trPr>
          <w:trHeight w:val="990"/>
        </w:trPr>
        <w:tc>
          <w:tcPr>
            <w:tcW w:w="1052" w:type="dxa"/>
            <w:vMerge/>
            <w:tcBorders>
              <w:top w:val="nil"/>
              <w:left w:val="single" w:sz="4" w:space="0" w:color="auto"/>
              <w:bottom w:val="single" w:sz="4" w:space="0" w:color="000000"/>
              <w:right w:val="single" w:sz="4" w:space="0" w:color="auto"/>
            </w:tcBorders>
            <w:vAlign w:val="center"/>
            <w:hideMark/>
          </w:tcPr>
          <w:p w14:paraId="2C6A867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single" w:sz="4" w:space="0" w:color="000000"/>
              <w:right w:val="single" w:sz="4" w:space="0" w:color="auto"/>
            </w:tcBorders>
            <w:vAlign w:val="center"/>
            <w:hideMark/>
          </w:tcPr>
          <w:p w14:paraId="0DB49444"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3A8A7C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TGC (angliškai: Time Gain Compensation) kreivės reguliavimas valdymo panelėje arba sensoriniame ekrane</w:t>
            </w:r>
          </w:p>
        </w:tc>
        <w:tc>
          <w:tcPr>
            <w:tcW w:w="3402" w:type="dxa"/>
            <w:tcBorders>
              <w:top w:val="nil"/>
              <w:left w:val="nil"/>
              <w:bottom w:val="single" w:sz="4" w:space="0" w:color="auto"/>
              <w:right w:val="single" w:sz="4" w:space="0" w:color="auto"/>
            </w:tcBorders>
          </w:tcPr>
          <w:p w14:paraId="583A5F0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05DCA91" w14:textId="77777777" w:rsidTr="00EB2D8D">
        <w:trPr>
          <w:trHeight w:val="630"/>
        </w:trPr>
        <w:tc>
          <w:tcPr>
            <w:tcW w:w="1052" w:type="dxa"/>
            <w:vMerge/>
            <w:tcBorders>
              <w:top w:val="nil"/>
              <w:left w:val="single" w:sz="4" w:space="0" w:color="auto"/>
              <w:bottom w:val="single" w:sz="4" w:space="0" w:color="000000"/>
              <w:right w:val="single" w:sz="4" w:space="0" w:color="auto"/>
            </w:tcBorders>
            <w:vAlign w:val="center"/>
            <w:hideMark/>
          </w:tcPr>
          <w:p w14:paraId="4148E37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single" w:sz="4" w:space="0" w:color="000000"/>
              <w:right w:val="single" w:sz="4" w:space="0" w:color="auto"/>
            </w:tcBorders>
            <w:vAlign w:val="center"/>
            <w:hideMark/>
          </w:tcPr>
          <w:p w14:paraId="244BE969"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0F46211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Skaitmeninė klaviatūra arba klaviatūra valdymo panelėje.</w:t>
            </w:r>
          </w:p>
        </w:tc>
        <w:tc>
          <w:tcPr>
            <w:tcW w:w="3402" w:type="dxa"/>
            <w:tcBorders>
              <w:top w:val="nil"/>
              <w:left w:val="nil"/>
              <w:bottom w:val="single" w:sz="4" w:space="0" w:color="auto"/>
              <w:right w:val="single" w:sz="4" w:space="0" w:color="auto"/>
            </w:tcBorders>
          </w:tcPr>
          <w:p w14:paraId="106F13F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BFD7A94" w14:textId="77777777" w:rsidTr="00EB2D8D">
        <w:trPr>
          <w:trHeight w:val="630"/>
        </w:trPr>
        <w:tc>
          <w:tcPr>
            <w:tcW w:w="1052" w:type="dxa"/>
            <w:vMerge w:val="restart"/>
            <w:tcBorders>
              <w:top w:val="nil"/>
              <w:left w:val="single" w:sz="4" w:space="0" w:color="auto"/>
              <w:bottom w:val="single" w:sz="4" w:space="0" w:color="000000"/>
              <w:right w:val="single" w:sz="4" w:space="0" w:color="auto"/>
            </w:tcBorders>
            <w:hideMark/>
          </w:tcPr>
          <w:p w14:paraId="7930DC5D"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3.4.</w:t>
            </w:r>
          </w:p>
        </w:tc>
        <w:tc>
          <w:tcPr>
            <w:tcW w:w="2634" w:type="dxa"/>
            <w:vMerge w:val="restart"/>
            <w:tcBorders>
              <w:top w:val="nil"/>
              <w:left w:val="single" w:sz="4" w:space="0" w:color="auto"/>
              <w:bottom w:val="single" w:sz="4" w:space="0" w:color="000000"/>
              <w:right w:val="single" w:sz="4" w:space="0" w:color="auto"/>
            </w:tcBorders>
            <w:noWrap/>
            <w:hideMark/>
          </w:tcPr>
          <w:p w14:paraId="6282C4C2"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Sistemos valdymo pultas</w:t>
            </w:r>
          </w:p>
        </w:tc>
        <w:tc>
          <w:tcPr>
            <w:tcW w:w="3402" w:type="dxa"/>
            <w:tcBorders>
              <w:top w:val="nil"/>
              <w:left w:val="nil"/>
              <w:bottom w:val="single" w:sz="4" w:space="0" w:color="auto"/>
              <w:right w:val="single" w:sz="4" w:space="0" w:color="auto"/>
            </w:tcBorders>
            <w:hideMark/>
          </w:tcPr>
          <w:p w14:paraId="4DC332B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Reguliuojamas valdymo pulto aukščio diapazonas ≥ 15 cm</w:t>
            </w:r>
          </w:p>
        </w:tc>
        <w:tc>
          <w:tcPr>
            <w:tcW w:w="3402" w:type="dxa"/>
            <w:tcBorders>
              <w:top w:val="nil"/>
              <w:left w:val="nil"/>
              <w:bottom w:val="single" w:sz="4" w:space="0" w:color="auto"/>
              <w:right w:val="single" w:sz="4" w:space="0" w:color="auto"/>
            </w:tcBorders>
          </w:tcPr>
          <w:p w14:paraId="547EB54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47AFE23" w14:textId="77777777" w:rsidTr="00EB2D8D">
        <w:trPr>
          <w:trHeight w:val="735"/>
        </w:trPr>
        <w:tc>
          <w:tcPr>
            <w:tcW w:w="1052" w:type="dxa"/>
            <w:vMerge/>
            <w:tcBorders>
              <w:top w:val="nil"/>
              <w:left w:val="single" w:sz="4" w:space="0" w:color="auto"/>
              <w:bottom w:val="single" w:sz="4" w:space="0" w:color="000000"/>
              <w:right w:val="single" w:sz="4" w:space="0" w:color="auto"/>
            </w:tcBorders>
            <w:vAlign w:val="center"/>
            <w:hideMark/>
          </w:tcPr>
          <w:p w14:paraId="6654371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single" w:sz="4" w:space="0" w:color="000000"/>
              <w:right w:val="single" w:sz="4" w:space="0" w:color="auto"/>
            </w:tcBorders>
            <w:vAlign w:val="center"/>
            <w:hideMark/>
          </w:tcPr>
          <w:p w14:paraId="47D13C99"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410EA6FA"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2. Valdymo pulto pasukimas į šonus </w:t>
            </w:r>
            <w:r w:rsidRPr="00641694">
              <w:rPr>
                <w:rFonts w:ascii="Trebuchet MS" w:eastAsia="Times New Roman" w:hAnsi="Trebuchet MS" w:cs="Calibri"/>
                <w:noProof w:val="0"/>
                <w:lang w:eastAsia="lt-LT"/>
              </w:rPr>
              <w:t>±</w:t>
            </w:r>
            <w:r w:rsidRPr="00641694">
              <w:rPr>
                <w:rFonts w:ascii="Trebuchet MS" w:eastAsia="Times New Roman" w:hAnsi="Trebuchet MS" w:cs="Times New Roman"/>
                <w:noProof w:val="0"/>
                <w:lang w:eastAsia="lt-LT"/>
              </w:rPr>
              <w:t>45</w:t>
            </w:r>
            <w:r w:rsidRPr="00641694">
              <w:rPr>
                <w:rFonts w:ascii="Trebuchet MS" w:eastAsia="Times New Roman" w:hAnsi="Trebuchet MS" w:cs="Calibri"/>
                <w:noProof w:val="0"/>
                <w:lang w:eastAsia="lt-LT"/>
              </w:rPr>
              <w:t>°</w:t>
            </w:r>
          </w:p>
        </w:tc>
        <w:tc>
          <w:tcPr>
            <w:tcW w:w="3402" w:type="dxa"/>
            <w:tcBorders>
              <w:top w:val="nil"/>
              <w:left w:val="nil"/>
              <w:bottom w:val="single" w:sz="4" w:space="0" w:color="auto"/>
              <w:right w:val="single" w:sz="4" w:space="0" w:color="auto"/>
            </w:tcBorders>
          </w:tcPr>
          <w:p w14:paraId="6A28A62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89BE632"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6D7441A1"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3.5.</w:t>
            </w:r>
          </w:p>
        </w:tc>
        <w:tc>
          <w:tcPr>
            <w:tcW w:w="2634" w:type="dxa"/>
            <w:tcBorders>
              <w:top w:val="nil"/>
              <w:left w:val="nil"/>
              <w:bottom w:val="single" w:sz="4" w:space="0" w:color="auto"/>
              <w:right w:val="single" w:sz="4" w:space="0" w:color="auto"/>
            </w:tcBorders>
            <w:noWrap/>
            <w:hideMark/>
          </w:tcPr>
          <w:p w14:paraId="2006B12E"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Aktyvios jungtys davikliams </w:t>
            </w:r>
          </w:p>
        </w:tc>
        <w:tc>
          <w:tcPr>
            <w:tcW w:w="3402" w:type="dxa"/>
            <w:tcBorders>
              <w:top w:val="nil"/>
              <w:left w:val="nil"/>
              <w:bottom w:val="single" w:sz="4" w:space="0" w:color="auto"/>
              <w:right w:val="single" w:sz="4" w:space="0" w:color="auto"/>
            </w:tcBorders>
            <w:hideMark/>
          </w:tcPr>
          <w:p w14:paraId="3BC7F69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4</w:t>
            </w:r>
          </w:p>
        </w:tc>
        <w:tc>
          <w:tcPr>
            <w:tcW w:w="3402" w:type="dxa"/>
            <w:tcBorders>
              <w:top w:val="nil"/>
              <w:left w:val="nil"/>
              <w:bottom w:val="single" w:sz="4" w:space="0" w:color="auto"/>
              <w:right w:val="single" w:sz="4" w:space="0" w:color="auto"/>
            </w:tcBorders>
          </w:tcPr>
          <w:p w14:paraId="014B161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7E06F87"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4FDAE494"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3.6.</w:t>
            </w:r>
          </w:p>
        </w:tc>
        <w:tc>
          <w:tcPr>
            <w:tcW w:w="2634" w:type="dxa"/>
            <w:tcBorders>
              <w:top w:val="nil"/>
              <w:left w:val="nil"/>
              <w:bottom w:val="single" w:sz="4" w:space="0" w:color="auto"/>
              <w:right w:val="single" w:sz="4" w:space="0" w:color="auto"/>
            </w:tcBorders>
            <w:noWrap/>
            <w:hideMark/>
          </w:tcPr>
          <w:p w14:paraId="1B7FF3F5"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Skaitmeninio signalo jungtis papildomam monitoriui</w:t>
            </w:r>
          </w:p>
        </w:tc>
        <w:tc>
          <w:tcPr>
            <w:tcW w:w="3402" w:type="dxa"/>
            <w:tcBorders>
              <w:top w:val="nil"/>
              <w:left w:val="nil"/>
              <w:bottom w:val="single" w:sz="4" w:space="0" w:color="auto"/>
              <w:right w:val="single" w:sz="4" w:space="0" w:color="auto"/>
            </w:tcBorders>
            <w:hideMark/>
          </w:tcPr>
          <w:p w14:paraId="16BED0F4"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DisplayPort arba HDMI arba lygiavertės</w:t>
            </w:r>
          </w:p>
        </w:tc>
        <w:tc>
          <w:tcPr>
            <w:tcW w:w="3402" w:type="dxa"/>
            <w:tcBorders>
              <w:top w:val="nil"/>
              <w:left w:val="nil"/>
              <w:bottom w:val="single" w:sz="4" w:space="0" w:color="auto"/>
              <w:right w:val="single" w:sz="4" w:space="0" w:color="auto"/>
            </w:tcBorders>
          </w:tcPr>
          <w:p w14:paraId="3162D70A"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6916533"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3823602A"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3.7.</w:t>
            </w:r>
          </w:p>
        </w:tc>
        <w:tc>
          <w:tcPr>
            <w:tcW w:w="2634" w:type="dxa"/>
            <w:tcBorders>
              <w:top w:val="nil"/>
              <w:left w:val="nil"/>
              <w:bottom w:val="single" w:sz="4" w:space="0" w:color="auto"/>
              <w:right w:val="single" w:sz="4" w:space="0" w:color="auto"/>
            </w:tcBorders>
            <w:noWrap/>
            <w:hideMark/>
          </w:tcPr>
          <w:p w14:paraId="402D081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Maksimalus vaizduojamas (skenuojamas) gylis</w:t>
            </w:r>
          </w:p>
        </w:tc>
        <w:tc>
          <w:tcPr>
            <w:tcW w:w="3402" w:type="dxa"/>
            <w:tcBorders>
              <w:top w:val="nil"/>
              <w:left w:val="nil"/>
              <w:bottom w:val="single" w:sz="4" w:space="0" w:color="auto"/>
              <w:right w:val="single" w:sz="4" w:space="0" w:color="auto"/>
            </w:tcBorders>
            <w:hideMark/>
          </w:tcPr>
          <w:p w14:paraId="1A9C5C9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40 cm</w:t>
            </w:r>
          </w:p>
        </w:tc>
        <w:tc>
          <w:tcPr>
            <w:tcW w:w="3402" w:type="dxa"/>
            <w:tcBorders>
              <w:top w:val="nil"/>
              <w:left w:val="nil"/>
              <w:bottom w:val="single" w:sz="4" w:space="0" w:color="auto"/>
              <w:right w:val="single" w:sz="4" w:space="0" w:color="auto"/>
            </w:tcBorders>
          </w:tcPr>
          <w:p w14:paraId="7B988E2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1DFD8EE"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32E42DDE"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3.8.</w:t>
            </w:r>
          </w:p>
        </w:tc>
        <w:tc>
          <w:tcPr>
            <w:tcW w:w="2634" w:type="dxa"/>
            <w:tcBorders>
              <w:top w:val="nil"/>
              <w:left w:val="nil"/>
              <w:bottom w:val="single" w:sz="4" w:space="0" w:color="auto"/>
              <w:right w:val="single" w:sz="4" w:space="0" w:color="auto"/>
            </w:tcBorders>
            <w:noWrap/>
            <w:hideMark/>
          </w:tcPr>
          <w:p w14:paraId="76C07D67"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Maksimali kadrų juostos atmintis</w:t>
            </w:r>
          </w:p>
        </w:tc>
        <w:tc>
          <w:tcPr>
            <w:tcW w:w="3402" w:type="dxa"/>
            <w:tcBorders>
              <w:top w:val="nil"/>
              <w:left w:val="nil"/>
              <w:bottom w:val="single" w:sz="4" w:space="0" w:color="auto"/>
              <w:right w:val="single" w:sz="4" w:space="0" w:color="auto"/>
            </w:tcBorders>
            <w:hideMark/>
          </w:tcPr>
          <w:p w14:paraId="5197DDD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2 000 kadrų arba ≥ 1 GB arba ≥ 300 s.</w:t>
            </w:r>
          </w:p>
        </w:tc>
        <w:tc>
          <w:tcPr>
            <w:tcW w:w="3402" w:type="dxa"/>
            <w:tcBorders>
              <w:top w:val="nil"/>
              <w:left w:val="nil"/>
              <w:bottom w:val="single" w:sz="4" w:space="0" w:color="auto"/>
              <w:right w:val="single" w:sz="4" w:space="0" w:color="auto"/>
            </w:tcBorders>
          </w:tcPr>
          <w:p w14:paraId="4A27547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F1EEC18"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639206CA"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3.9.</w:t>
            </w:r>
          </w:p>
        </w:tc>
        <w:tc>
          <w:tcPr>
            <w:tcW w:w="2634" w:type="dxa"/>
            <w:tcBorders>
              <w:top w:val="nil"/>
              <w:left w:val="nil"/>
              <w:bottom w:val="single" w:sz="4" w:space="0" w:color="auto"/>
              <w:right w:val="single" w:sz="4" w:space="0" w:color="auto"/>
            </w:tcBorders>
            <w:hideMark/>
          </w:tcPr>
          <w:p w14:paraId="741B558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Sistemos palaikomų daviklių dažnio diapazonas </w:t>
            </w:r>
          </w:p>
        </w:tc>
        <w:tc>
          <w:tcPr>
            <w:tcW w:w="3402" w:type="dxa"/>
            <w:tcBorders>
              <w:top w:val="nil"/>
              <w:left w:val="nil"/>
              <w:bottom w:val="single" w:sz="4" w:space="0" w:color="auto"/>
              <w:right w:val="single" w:sz="4" w:space="0" w:color="auto"/>
            </w:tcBorders>
            <w:hideMark/>
          </w:tcPr>
          <w:p w14:paraId="57AD670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N</w:t>
            </w:r>
            <w:r>
              <w:rPr>
                <w:rFonts w:ascii="Trebuchet MS" w:eastAsia="Times New Roman" w:hAnsi="Trebuchet MS" w:cs="Times New Roman"/>
                <w:noProof w:val="0"/>
                <w:lang w:eastAsia="lt-LT"/>
              </w:rPr>
              <w:t>e siauresnis kaip 1-</w:t>
            </w:r>
            <w:r w:rsidRPr="00641694">
              <w:rPr>
                <w:rFonts w:ascii="Trebuchet MS" w:eastAsia="Times New Roman" w:hAnsi="Trebuchet MS" w:cs="Times New Roman"/>
                <w:noProof w:val="0"/>
                <w:lang w:eastAsia="lt-LT"/>
              </w:rPr>
              <w:t>21 MHz</w:t>
            </w:r>
          </w:p>
        </w:tc>
        <w:tc>
          <w:tcPr>
            <w:tcW w:w="3402" w:type="dxa"/>
            <w:tcBorders>
              <w:top w:val="nil"/>
              <w:left w:val="nil"/>
              <w:bottom w:val="single" w:sz="4" w:space="0" w:color="auto"/>
              <w:right w:val="single" w:sz="4" w:space="0" w:color="auto"/>
            </w:tcBorders>
          </w:tcPr>
          <w:p w14:paraId="32562D9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78BD0FC" w14:textId="77777777" w:rsidTr="00EB2D8D">
        <w:trPr>
          <w:trHeight w:val="630"/>
        </w:trPr>
        <w:tc>
          <w:tcPr>
            <w:tcW w:w="1052" w:type="dxa"/>
            <w:vMerge w:val="restart"/>
            <w:tcBorders>
              <w:top w:val="nil"/>
              <w:left w:val="single" w:sz="4" w:space="0" w:color="auto"/>
              <w:bottom w:val="nil"/>
              <w:right w:val="single" w:sz="4" w:space="0" w:color="auto"/>
            </w:tcBorders>
            <w:hideMark/>
          </w:tcPr>
          <w:p w14:paraId="50541515"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3.10.</w:t>
            </w:r>
          </w:p>
        </w:tc>
        <w:tc>
          <w:tcPr>
            <w:tcW w:w="2634" w:type="dxa"/>
            <w:vMerge w:val="restart"/>
            <w:tcBorders>
              <w:top w:val="nil"/>
              <w:left w:val="single" w:sz="4" w:space="0" w:color="auto"/>
              <w:bottom w:val="nil"/>
              <w:right w:val="single" w:sz="4" w:space="0" w:color="auto"/>
            </w:tcBorders>
            <w:noWrap/>
            <w:hideMark/>
          </w:tcPr>
          <w:p w14:paraId="44B9A19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Skenavimo režimai</w:t>
            </w:r>
          </w:p>
        </w:tc>
        <w:tc>
          <w:tcPr>
            <w:tcW w:w="3402" w:type="dxa"/>
            <w:tcBorders>
              <w:top w:val="nil"/>
              <w:left w:val="nil"/>
              <w:bottom w:val="single" w:sz="4" w:space="0" w:color="auto"/>
              <w:right w:val="single" w:sz="4" w:space="0" w:color="auto"/>
            </w:tcBorders>
            <w:hideMark/>
          </w:tcPr>
          <w:p w14:paraId="20790B54"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2D</w:t>
            </w:r>
          </w:p>
        </w:tc>
        <w:tc>
          <w:tcPr>
            <w:tcW w:w="3402" w:type="dxa"/>
            <w:tcBorders>
              <w:top w:val="nil"/>
              <w:left w:val="nil"/>
              <w:bottom w:val="single" w:sz="4" w:space="0" w:color="auto"/>
              <w:right w:val="single" w:sz="4" w:space="0" w:color="auto"/>
            </w:tcBorders>
          </w:tcPr>
          <w:p w14:paraId="5EB4577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55766DD"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59DD3733"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169B8FB3"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8E4764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Trapecinis vaizdavimas</w:t>
            </w:r>
          </w:p>
        </w:tc>
        <w:tc>
          <w:tcPr>
            <w:tcW w:w="3402" w:type="dxa"/>
            <w:tcBorders>
              <w:top w:val="nil"/>
              <w:left w:val="nil"/>
              <w:bottom w:val="single" w:sz="4" w:space="0" w:color="auto"/>
              <w:right w:val="single" w:sz="4" w:space="0" w:color="auto"/>
            </w:tcBorders>
          </w:tcPr>
          <w:p w14:paraId="1F9A8119"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40AE872"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0511EA68"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1B5A3B26"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F9BF07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Spalvinis dopleris</w:t>
            </w:r>
          </w:p>
        </w:tc>
        <w:tc>
          <w:tcPr>
            <w:tcW w:w="3402" w:type="dxa"/>
            <w:tcBorders>
              <w:top w:val="nil"/>
              <w:left w:val="nil"/>
              <w:bottom w:val="single" w:sz="4" w:space="0" w:color="auto"/>
              <w:right w:val="single" w:sz="4" w:space="0" w:color="auto"/>
            </w:tcBorders>
          </w:tcPr>
          <w:p w14:paraId="4C646F3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25699FA"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71842CF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76BEBC0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0E3F40F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Galios dopleris</w:t>
            </w:r>
          </w:p>
        </w:tc>
        <w:tc>
          <w:tcPr>
            <w:tcW w:w="3402" w:type="dxa"/>
            <w:tcBorders>
              <w:top w:val="nil"/>
              <w:left w:val="nil"/>
              <w:bottom w:val="single" w:sz="4" w:space="0" w:color="auto"/>
              <w:right w:val="single" w:sz="4" w:space="0" w:color="auto"/>
            </w:tcBorders>
          </w:tcPr>
          <w:p w14:paraId="2BAC0C0A"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9FBE3CB"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4F5DC417"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5B38900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23F96B8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5. Audinių dopleris</w:t>
            </w:r>
          </w:p>
        </w:tc>
        <w:tc>
          <w:tcPr>
            <w:tcW w:w="3402" w:type="dxa"/>
            <w:tcBorders>
              <w:top w:val="nil"/>
              <w:left w:val="nil"/>
              <w:bottom w:val="single" w:sz="4" w:space="0" w:color="auto"/>
              <w:right w:val="single" w:sz="4" w:space="0" w:color="auto"/>
            </w:tcBorders>
          </w:tcPr>
          <w:p w14:paraId="329FDD5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07D5A9B"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0F5EC6A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41F6C6D6"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3336C9F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6. Pulsinės bangos dopleris</w:t>
            </w:r>
          </w:p>
        </w:tc>
        <w:tc>
          <w:tcPr>
            <w:tcW w:w="3402" w:type="dxa"/>
            <w:tcBorders>
              <w:top w:val="nil"/>
              <w:left w:val="nil"/>
              <w:bottom w:val="single" w:sz="4" w:space="0" w:color="auto"/>
              <w:right w:val="single" w:sz="4" w:space="0" w:color="auto"/>
            </w:tcBorders>
          </w:tcPr>
          <w:p w14:paraId="57F015B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55881B3"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5409B955"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1417E798"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741C736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7. HPRF pulsinės bangos dopleris</w:t>
            </w:r>
          </w:p>
        </w:tc>
        <w:tc>
          <w:tcPr>
            <w:tcW w:w="3402" w:type="dxa"/>
            <w:tcBorders>
              <w:top w:val="nil"/>
              <w:left w:val="nil"/>
              <w:bottom w:val="single" w:sz="4" w:space="0" w:color="auto"/>
              <w:right w:val="single" w:sz="4" w:space="0" w:color="auto"/>
            </w:tcBorders>
          </w:tcPr>
          <w:p w14:paraId="028437A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3C58117"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4F747D0E"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42EE687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4F296F2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8. Realaus laiko elastografijos režimas paremtas ultragarsiniais impulsais</w:t>
            </w:r>
          </w:p>
        </w:tc>
        <w:tc>
          <w:tcPr>
            <w:tcW w:w="3402" w:type="dxa"/>
            <w:tcBorders>
              <w:top w:val="nil"/>
              <w:left w:val="nil"/>
              <w:bottom w:val="single" w:sz="4" w:space="0" w:color="auto"/>
              <w:right w:val="single" w:sz="4" w:space="0" w:color="auto"/>
            </w:tcBorders>
          </w:tcPr>
          <w:p w14:paraId="039AC6B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08174B7"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2AF634C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4254C0CA"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4874EC2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9. Audinių harmoninis vaizdavimas su pulso inversija</w:t>
            </w:r>
          </w:p>
        </w:tc>
        <w:tc>
          <w:tcPr>
            <w:tcW w:w="3402" w:type="dxa"/>
            <w:tcBorders>
              <w:top w:val="nil"/>
              <w:left w:val="nil"/>
              <w:bottom w:val="single" w:sz="4" w:space="0" w:color="auto"/>
              <w:right w:val="single" w:sz="4" w:space="0" w:color="auto"/>
            </w:tcBorders>
          </w:tcPr>
          <w:p w14:paraId="4895A90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380EFC7" w14:textId="77777777" w:rsidTr="00EB2D8D">
        <w:trPr>
          <w:trHeight w:val="765"/>
        </w:trPr>
        <w:tc>
          <w:tcPr>
            <w:tcW w:w="1052" w:type="dxa"/>
            <w:vMerge/>
            <w:tcBorders>
              <w:top w:val="nil"/>
              <w:left w:val="single" w:sz="4" w:space="0" w:color="auto"/>
              <w:bottom w:val="nil"/>
              <w:right w:val="single" w:sz="4" w:space="0" w:color="auto"/>
            </w:tcBorders>
            <w:vAlign w:val="center"/>
            <w:hideMark/>
          </w:tcPr>
          <w:p w14:paraId="716752CA"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23E0061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455AF9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10. Specializuotas režimas, skirtas silpnos kraujotakos vizualizacijai</w:t>
            </w:r>
          </w:p>
        </w:tc>
        <w:tc>
          <w:tcPr>
            <w:tcW w:w="3402" w:type="dxa"/>
            <w:tcBorders>
              <w:top w:val="nil"/>
              <w:left w:val="nil"/>
              <w:bottom w:val="single" w:sz="4" w:space="0" w:color="auto"/>
              <w:right w:val="single" w:sz="4" w:space="0" w:color="auto"/>
            </w:tcBorders>
          </w:tcPr>
          <w:p w14:paraId="463DFF8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A2B2171" w14:textId="77777777" w:rsidTr="00EB2D8D">
        <w:trPr>
          <w:trHeight w:val="630"/>
        </w:trPr>
        <w:tc>
          <w:tcPr>
            <w:tcW w:w="1052" w:type="dxa"/>
            <w:vMerge w:val="restart"/>
            <w:tcBorders>
              <w:top w:val="single" w:sz="4" w:space="0" w:color="auto"/>
              <w:left w:val="single" w:sz="4" w:space="0" w:color="auto"/>
              <w:bottom w:val="nil"/>
              <w:right w:val="single" w:sz="4" w:space="0" w:color="auto"/>
            </w:tcBorders>
            <w:hideMark/>
          </w:tcPr>
          <w:p w14:paraId="147B8A4D"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3.11.</w:t>
            </w:r>
          </w:p>
        </w:tc>
        <w:tc>
          <w:tcPr>
            <w:tcW w:w="2634" w:type="dxa"/>
            <w:vMerge w:val="restart"/>
            <w:tcBorders>
              <w:top w:val="single" w:sz="4" w:space="0" w:color="auto"/>
              <w:left w:val="single" w:sz="4" w:space="0" w:color="auto"/>
              <w:bottom w:val="nil"/>
              <w:right w:val="single" w:sz="4" w:space="0" w:color="auto"/>
            </w:tcBorders>
            <w:noWrap/>
            <w:hideMark/>
          </w:tcPr>
          <w:p w14:paraId="627559C1"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2D režimas</w:t>
            </w:r>
          </w:p>
        </w:tc>
        <w:tc>
          <w:tcPr>
            <w:tcW w:w="3402" w:type="dxa"/>
            <w:tcBorders>
              <w:top w:val="nil"/>
              <w:left w:val="nil"/>
              <w:bottom w:val="single" w:sz="4" w:space="0" w:color="auto"/>
              <w:right w:val="single" w:sz="4" w:space="0" w:color="auto"/>
            </w:tcBorders>
            <w:hideMark/>
          </w:tcPr>
          <w:p w14:paraId="4B011A4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 350 dB dinaminis diapazonas („dynamic range“)</w:t>
            </w:r>
          </w:p>
        </w:tc>
        <w:tc>
          <w:tcPr>
            <w:tcW w:w="3402" w:type="dxa"/>
            <w:tcBorders>
              <w:top w:val="nil"/>
              <w:left w:val="nil"/>
              <w:bottom w:val="single" w:sz="4" w:space="0" w:color="auto"/>
              <w:right w:val="single" w:sz="4" w:space="0" w:color="auto"/>
            </w:tcBorders>
          </w:tcPr>
          <w:p w14:paraId="0459F57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2CB9B1D" w14:textId="77777777" w:rsidTr="00EB2D8D">
        <w:trPr>
          <w:trHeight w:val="630"/>
        </w:trPr>
        <w:tc>
          <w:tcPr>
            <w:tcW w:w="1052" w:type="dxa"/>
            <w:vMerge/>
            <w:tcBorders>
              <w:top w:val="single" w:sz="4" w:space="0" w:color="auto"/>
              <w:left w:val="single" w:sz="4" w:space="0" w:color="auto"/>
              <w:bottom w:val="nil"/>
              <w:right w:val="single" w:sz="4" w:space="0" w:color="auto"/>
            </w:tcBorders>
            <w:vAlign w:val="center"/>
            <w:hideMark/>
          </w:tcPr>
          <w:p w14:paraId="33AE908B"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4AEBE994"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576CBEB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Skaitmeninių kanalų skaičius ≥ 11 M</w:t>
            </w:r>
          </w:p>
        </w:tc>
        <w:tc>
          <w:tcPr>
            <w:tcW w:w="3402" w:type="dxa"/>
            <w:tcBorders>
              <w:top w:val="nil"/>
              <w:left w:val="nil"/>
              <w:bottom w:val="single" w:sz="4" w:space="0" w:color="auto"/>
              <w:right w:val="single" w:sz="4" w:space="0" w:color="auto"/>
            </w:tcBorders>
          </w:tcPr>
          <w:p w14:paraId="01DE28B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8F3D0C4" w14:textId="77777777" w:rsidTr="00EB2D8D">
        <w:trPr>
          <w:trHeight w:val="630"/>
        </w:trPr>
        <w:tc>
          <w:tcPr>
            <w:tcW w:w="1052" w:type="dxa"/>
            <w:vMerge/>
            <w:tcBorders>
              <w:top w:val="single" w:sz="4" w:space="0" w:color="auto"/>
              <w:left w:val="single" w:sz="4" w:space="0" w:color="auto"/>
              <w:bottom w:val="nil"/>
              <w:right w:val="single" w:sz="4" w:space="0" w:color="auto"/>
            </w:tcBorders>
            <w:vAlign w:val="center"/>
            <w:hideMark/>
          </w:tcPr>
          <w:p w14:paraId="180A83B4"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666B448A"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3C314C2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Vaizdo didinimas realiame laike ir sustabdytame vaizde</w:t>
            </w:r>
          </w:p>
        </w:tc>
        <w:tc>
          <w:tcPr>
            <w:tcW w:w="3402" w:type="dxa"/>
            <w:tcBorders>
              <w:top w:val="nil"/>
              <w:left w:val="nil"/>
              <w:bottom w:val="single" w:sz="4" w:space="0" w:color="auto"/>
              <w:right w:val="single" w:sz="4" w:space="0" w:color="auto"/>
            </w:tcBorders>
          </w:tcPr>
          <w:p w14:paraId="4A43753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E3B96F7" w14:textId="77777777" w:rsidTr="00770C72">
        <w:trPr>
          <w:trHeight w:val="907"/>
        </w:trPr>
        <w:tc>
          <w:tcPr>
            <w:tcW w:w="1052" w:type="dxa"/>
            <w:vMerge/>
            <w:tcBorders>
              <w:top w:val="single" w:sz="4" w:space="0" w:color="auto"/>
              <w:left w:val="single" w:sz="4" w:space="0" w:color="auto"/>
              <w:bottom w:val="nil"/>
              <w:right w:val="single" w:sz="4" w:space="0" w:color="auto"/>
            </w:tcBorders>
            <w:vAlign w:val="center"/>
            <w:hideMark/>
          </w:tcPr>
          <w:p w14:paraId="5C9C9B4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7EFD2BA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single" w:sz="4" w:space="0" w:color="auto"/>
              <w:left w:val="nil"/>
              <w:bottom w:val="single" w:sz="4" w:space="0" w:color="auto"/>
              <w:right w:val="single" w:sz="4" w:space="0" w:color="auto"/>
            </w:tcBorders>
            <w:hideMark/>
          </w:tcPr>
          <w:p w14:paraId="5181CA5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Dinaminis gaunamo signalo fokusavimo optimizavimas arba lygiavertė technologija</w:t>
            </w:r>
          </w:p>
        </w:tc>
        <w:tc>
          <w:tcPr>
            <w:tcW w:w="3402" w:type="dxa"/>
            <w:tcBorders>
              <w:top w:val="single" w:sz="4" w:space="0" w:color="auto"/>
              <w:left w:val="nil"/>
              <w:bottom w:val="single" w:sz="4" w:space="0" w:color="auto"/>
              <w:right w:val="single" w:sz="4" w:space="0" w:color="auto"/>
            </w:tcBorders>
          </w:tcPr>
          <w:p w14:paraId="7B3B551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A962F9E" w14:textId="77777777" w:rsidTr="00E17329">
        <w:trPr>
          <w:trHeight w:val="843"/>
        </w:trPr>
        <w:tc>
          <w:tcPr>
            <w:tcW w:w="1052" w:type="dxa"/>
            <w:vMerge w:val="restart"/>
            <w:tcBorders>
              <w:top w:val="single" w:sz="4" w:space="0" w:color="auto"/>
              <w:left w:val="single" w:sz="4" w:space="0" w:color="auto"/>
              <w:bottom w:val="nil"/>
              <w:right w:val="single" w:sz="4" w:space="0" w:color="auto"/>
            </w:tcBorders>
            <w:hideMark/>
          </w:tcPr>
          <w:p w14:paraId="3F1B4C4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lastRenderedPageBreak/>
              <w:t>3.12.</w:t>
            </w:r>
          </w:p>
        </w:tc>
        <w:tc>
          <w:tcPr>
            <w:tcW w:w="2634" w:type="dxa"/>
            <w:vMerge w:val="restart"/>
            <w:tcBorders>
              <w:top w:val="single" w:sz="4" w:space="0" w:color="auto"/>
              <w:left w:val="single" w:sz="4" w:space="0" w:color="auto"/>
              <w:bottom w:val="nil"/>
              <w:right w:val="single" w:sz="4" w:space="0" w:color="auto"/>
            </w:tcBorders>
            <w:noWrap/>
            <w:hideMark/>
          </w:tcPr>
          <w:p w14:paraId="154A5C1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Tyrimų optimizavimas 2D ir doplerio režimuose</w:t>
            </w:r>
          </w:p>
        </w:tc>
        <w:tc>
          <w:tcPr>
            <w:tcW w:w="3402" w:type="dxa"/>
            <w:tcBorders>
              <w:top w:val="single" w:sz="4" w:space="0" w:color="auto"/>
              <w:left w:val="nil"/>
              <w:bottom w:val="single" w:sz="4" w:space="0" w:color="auto"/>
              <w:right w:val="single" w:sz="4" w:space="0" w:color="auto"/>
            </w:tcBorders>
            <w:hideMark/>
          </w:tcPr>
          <w:p w14:paraId="60BBDAC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Vaizdo optimizavimas vieno mygtuko paspaudimu 2D ir doplerio režimuose,</w:t>
            </w:r>
          </w:p>
        </w:tc>
        <w:tc>
          <w:tcPr>
            <w:tcW w:w="3402" w:type="dxa"/>
            <w:tcBorders>
              <w:top w:val="single" w:sz="4" w:space="0" w:color="auto"/>
              <w:left w:val="nil"/>
              <w:bottom w:val="single" w:sz="4" w:space="0" w:color="auto"/>
              <w:right w:val="single" w:sz="4" w:space="0" w:color="auto"/>
            </w:tcBorders>
          </w:tcPr>
          <w:p w14:paraId="21C62C1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6BE33DF" w14:textId="77777777" w:rsidTr="00E17329">
        <w:trPr>
          <w:trHeight w:val="870"/>
        </w:trPr>
        <w:tc>
          <w:tcPr>
            <w:tcW w:w="1052" w:type="dxa"/>
            <w:vMerge/>
            <w:tcBorders>
              <w:top w:val="single" w:sz="4" w:space="0" w:color="auto"/>
              <w:left w:val="single" w:sz="4" w:space="0" w:color="auto"/>
              <w:bottom w:val="nil"/>
              <w:right w:val="single" w:sz="4" w:space="0" w:color="auto"/>
            </w:tcBorders>
            <w:vAlign w:val="center"/>
            <w:hideMark/>
          </w:tcPr>
          <w:p w14:paraId="7EADA24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663679FE"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52F2F22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Nuolatiniai pilkosios skalės parametrų nustatymai realiu laiku;</w:t>
            </w:r>
          </w:p>
        </w:tc>
        <w:tc>
          <w:tcPr>
            <w:tcW w:w="3402" w:type="dxa"/>
            <w:tcBorders>
              <w:top w:val="nil"/>
              <w:left w:val="nil"/>
              <w:bottom w:val="single" w:sz="4" w:space="0" w:color="auto"/>
              <w:right w:val="single" w:sz="4" w:space="0" w:color="auto"/>
            </w:tcBorders>
          </w:tcPr>
          <w:p w14:paraId="4D404C5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7C40041" w14:textId="77777777" w:rsidTr="00EB2D8D">
        <w:trPr>
          <w:trHeight w:val="630"/>
        </w:trPr>
        <w:tc>
          <w:tcPr>
            <w:tcW w:w="1052" w:type="dxa"/>
            <w:tcBorders>
              <w:top w:val="nil"/>
              <w:left w:val="single" w:sz="4" w:space="0" w:color="auto"/>
              <w:bottom w:val="nil"/>
              <w:right w:val="single" w:sz="4" w:space="0" w:color="auto"/>
            </w:tcBorders>
            <w:hideMark/>
          </w:tcPr>
          <w:p w14:paraId="39D8D2AB"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noWrap/>
            <w:hideMark/>
          </w:tcPr>
          <w:p w14:paraId="4E16D01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5C3A311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Automatinis mėginio padėties ir kampo nustatymas spalvinio doplerio režime vieno mygtuko paspaudimu</w:t>
            </w:r>
          </w:p>
        </w:tc>
        <w:tc>
          <w:tcPr>
            <w:tcW w:w="3402" w:type="dxa"/>
            <w:tcBorders>
              <w:top w:val="nil"/>
              <w:left w:val="nil"/>
              <w:bottom w:val="single" w:sz="4" w:space="0" w:color="auto"/>
              <w:right w:val="single" w:sz="4" w:space="0" w:color="auto"/>
            </w:tcBorders>
          </w:tcPr>
          <w:p w14:paraId="3F7A094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502FD63" w14:textId="77777777" w:rsidTr="00EB2D8D">
        <w:trPr>
          <w:trHeight w:val="825"/>
        </w:trPr>
        <w:tc>
          <w:tcPr>
            <w:tcW w:w="1052" w:type="dxa"/>
            <w:tcBorders>
              <w:top w:val="nil"/>
              <w:left w:val="single" w:sz="4" w:space="0" w:color="auto"/>
              <w:bottom w:val="nil"/>
              <w:right w:val="single" w:sz="4" w:space="0" w:color="auto"/>
            </w:tcBorders>
            <w:hideMark/>
          </w:tcPr>
          <w:p w14:paraId="454A8E50"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noWrap/>
            <w:hideMark/>
          </w:tcPr>
          <w:p w14:paraId="58425E97"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0533A44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Automatinis mėginio padėties ir kampo nustatymas pulsinio doplerio režime vieno mygtuko paspaudimu</w:t>
            </w:r>
          </w:p>
        </w:tc>
        <w:tc>
          <w:tcPr>
            <w:tcW w:w="3402" w:type="dxa"/>
            <w:tcBorders>
              <w:top w:val="nil"/>
              <w:left w:val="nil"/>
              <w:bottom w:val="single" w:sz="4" w:space="0" w:color="auto"/>
              <w:right w:val="single" w:sz="4" w:space="0" w:color="auto"/>
            </w:tcBorders>
          </w:tcPr>
          <w:p w14:paraId="2932982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3B3CD52" w14:textId="77777777" w:rsidTr="00EB2D8D">
        <w:trPr>
          <w:trHeight w:val="2220"/>
        </w:trPr>
        <w:tc>
          <w:tcPr>
            <w:tcW w:w="1052" w:type="dxa"/>
            <w:vMerge w:val="restart"/>
            <w:tcBorders>
              <w:top w:val="single" w:sz="4" w:space="0" w:color="auto"/>
              <w:left w:val="single" w:sz="4" w:space="0" w:color="auto"/>
              <w:bottom w:val="nil"/>
              <w:right w:val="single" w:sz="4" w:space="0" w:color="auto"/>
            </w:tcBorders>
            <w:hideMark/>
          </w:tcPr>
          <w:p w14:paraId="2EBF78D0"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3.13.</w:t>
            </w:r>
          </w:p>
        </w:tc>
        <w:tc>
          <w:tcPr>
            <w:tcW w:w="2634" w:type="dxa"/>
            <w:vMerge w:val="restart"/>
            <w:tcBorders>
              <w:top w:val="single" w:sz="4" w:space="0" w:color="auto"/>
              <w:left w:val="single" w:sz="4" w:space="0" w:color="auto"/>
              <w:bottom w:val="nil"/>
              <w:right w:val="single" w:sz="4" w:space="0" w:color="auto"/>
            </w:tcBorders>
            <w:noWrap/>
            <w:hideMark/>
          </w:tcPr>
          <w:p w14:paraId="028A7FBC"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Specialūs skenavimo režimai</w:t>
            </w:r>
          </w:p>
        </w:tc>
        <w:tc>
          <w:tcPr>
            <w:tcW w:w="3402" w:type="dxa"/>
            <w:tcBorders>
              <w:top w:val="nil"/>
              <w:left w:val="nil"/>
              <w:bottom w:val="single" w:sz="4" w:space="0" w:color="auto"/>
              <w:right w:val="single" w:sz="4" w:space="0" w:color="auto"/>
            </w:tcBorders>
            <w:hideMark/>
          </w:tcPr>
          <w:p w14:paraId="1652FD4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pasiūlyti vieną iš nurodytų funkcionalumų: 1 arba 2)</w:t>
            </w:r>
          </w:p>
        </w:tc>
        <w:tc>
          <w:tcPr>
            <w:tcW w:w="3402" w:type="dxa"/>
            <w:tcBorders>
              <w:top w:val="nil"/>
              <w:left w:val="nil"/>
              <w:bottom w:val="single" w:sz="4" w:space="0" w:color="auto"/>
              <w:right w:val="single" w:sz="4" w:space="0" w:color="auto"/>
            </w:tcBorders>
          </w:tcPr>
          <w:p w14:paraId="08CC610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0C46E9D" w14:textId="77777777" w:rsidTr="009105D8">
        <w:trPr>
          <w:trHeight w:val="405"/>
        </w:trPr>
        <w:tc>
          <w:tcPr>
            <w:tcW w:w="1052" w:type="dxa"/>
            <w:vMerge/>
            <w:tcBorders>
              <w:top w:val="single" w:sz="4" w:space="0" w:color="auto"/>
              <w:left w:val="single" w:sz="4" w:space="0" w:color="auto"/>
              <w:bottom w:val="nil"/>
              <w:right w:val="single" w:sz="4" w:space="0" w:color="auto"/>
            </w:tcBorders>
            <w:vAlign w:val="center"/>
            <w:hideMark/>
          </w:tcPr>
          <w:p w14:paraId="43D892F6"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668ACED7"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762E086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Tripleksinis režimas</w:t>
            </w:r>
          </w:p>
        </w:tc>
        <w:tc>
          <w:tcPr>
            <w:tcW w:w="3402" w:type="dxa"/>
            <w:tcBorders>
              <w:top w:val="nil"/>
              <w:left w:val="nil"/>
              <w:bottom w:val="single" w:sz="4" w:space="0" w:color="auto"/>
              <w:right w:val="single" w:sz="4" w:space="0" w:color="auto"/>
            </w:tcBorders>
          </w:tcPr>
          <w:p w14:paraId="5F04A89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F31A0DE" w14:textId="77777777" w:rsidTr="00EB2D8D">
        <w:trPr>
          <w:trHeight w:val="630"/>
        </w:trPr>
        <w:tc>
          <w:tcPr>
            <w:tcW w:w="1052" w:type="dxa"/>
            <w:vMerge/>
            <w:tcBorders>
              <w:top w:val="single" w:sz="4" w:space="0" w:color="auto"/>
              <w:left w:val="single" w:sz="4" w:space="0" w:color="auto"/>
              <w:bottom w:val="nil"/>
              <w:right w:val="single" w:sz="4" w:space="0" w:color="auto"/>
            </w:tcBorders>
            <w:vAlign w:val="center"/>
            <w:hideMark/>
          </w:tcPr>
          <w:p w14:paraId="1AD45AF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5FB3B9E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0CF0E2B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Sudvejintas režimas, kai galimi du tiriamo regiono vaizdai vienu metu - vienas tiesioginis, kitas užšaldytas</w:t>
            </w:r>
          </w:p>
        </w:tc>
        <w:tc>
          <w:tcPr>
            <w:tcW w:w="3402" w:type="dxa"/>
            <w:tcBorders>
              <w:top w:val="nil"/>
              <w:left w:val="nil"/>
              <w:bottom w:val="single" w:sz="4" w:space="0" w:color="auto"/>
              <w:right w:val="single" w:sz="4" w:space="0" w:color="auto"/>
            </w:tcBorders>
          </w:tcPr>
          <w:p w14:paraId="1037292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33AAE33" w14:textId="77777777" w:rsidTr="00EB2D8D">
        <w:trPr>
          <w:trHeight w:val="945"/>
        </w:trPr>
        <w:tc>
          <w:tcPr>
            <w:tcW w:w="1052" w:type="dxa"/>
            <w:vMerge/>
            <w:tcBorders>
              <w:top w:val="single" w:sz="4" w:space="0" w:color="auto"/>
              <w:left w:val="single" w:sz="4" w:space="0" w:color="auto"/>
              <w:bottom w:val="nil"/>
              <w:right w:val="single" w:sz="4" w:space="0" w:color="auto"/>
            </w:tcBorders>
            <w:vAlign w:val="center"/>
            <w:hideMark/>
          </w:tcPr>
          <w:p w14:paraId="1DF5423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64FACC9D"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0488948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Vaizdų sumavimo režimas - vaizdas sudaromas iš kelių vaizdų, gaunamų kreipiant skenavimo spindulį keliais skirtingais kampais</w:t>
            </w:r>
          </w:p>
        </w:tc>
        <w:tc>
          <w:tcPr>
            <w:tcW w:w="3402" w:type="dxa"/>
            <w:tcBorders>
              <w:top w:val="nil"/>
              <w:left w:val="nil"/>
              <w:bottom w:val="single" w:sz="4" w:space="0" w:color="auto"/>
              <w:right w:val="single" w:sz="4" w:space="0" w:color="auto"/>
            </w:tcBorders>
          </w:tcPr>
          <w:p w14:paraId="06B7C62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F0ABF39" w14:textId="77777777" w:rsidTr="00EB2D8D">
        <w:trPr>
          <w:trHeight w:val="630"/>
        </w:trPr>
        <w:tc>
          <w:tcPr>
            <w:tcW w:w="1052" w:type="dxa"/>
            <w:vMerge/>
            <w:tcBorders>
              <w:top w:val="single" w:sz="4" w:space="0" w:color="auto"/>
              <w:left w:val="single" w:sz="4" w:space="0" w:color="auto"/>
              <w:bottom w:val="nil"/>
              <w:right w:val="single" w:sz="4" w:space="0" w:color="auto"/>
            </w:tcBorders>
            <w:vAlign w:val="center"/>
            <w:hideMark/>
          </w:tcPr>
          <w:p w14:paraId="0D39AC0E"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nil"/>
              <w:right w:val="single" w:sz="4" w:space="0" w:color="auto"/>
            </w:tcBorders>
            <w:vAlign w:val="center"/>
            <w:hideMark/>
          </w:tcPr>
          <w:p w14:paraId="788A3A2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9E6A6D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5. Specialūs programiniai algoritmai triukšmams ir artefaktams mažinti</w:t>
            </w:r>
          </w:p>
        </w:tc>
        <w:tc>
          <w:tcPr>
            <w:tcW w:w="3402" w:type="dxa"/>
            <w:tcBorders>
              <w:top w:val="nil"/>
              <w:left w:val="nil"/>
              <w:bottom w:val="single" w:sz="4" w:space="0" w:color="auto"/>
              <w:right w:val="single" w:sz="4" w:space="0" w:color="auto"/>
            </w:tcBorders>
          </w:tcPr>
          <w:p w14:paraId="509A6B14"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4C90E43" w14:textId="77777777" w:rsidTr="00EB2D8D">
        <w:trPr>
          <w:trHeight w:val="630"/>
        </w:trPr>
        <w:tc>
          <w:tcPr>
            <w:tcW w:w="1052" w:type="dxa"/>
            <w:tcBorders>
              <w:top w:val="single" w:sz="4" w:space="0" w:color="auto"/>
              <w:left w:val="single" w:sz="4" w:space="0" w:color="auto"/>
              <w:bottom w:val="nil"/>
              <w:right w:val="single" w:sz="4" w:space="0" w:color="auto"/>
            </w:tcBorders>
            <w:hideMark/>
          </w:tcPr>
          <w:p w14:paraId="6A56C931"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3.14.</w:t>
            </w:r>
          </w:p>
        </w:tc>
        <w:tc>
          <w:tcPr>
            <w:tcW w:w="2634" w:type="dxa"/>
            <w:tcBorders>
              <w:top w:val="single" w:sz="4" w:space="0" w:color="auto"/>
              <w:left w:val="nil"/>
              <w:bottom w:val="nil"/>
              <w:right w:val="single" w:sz="4" w:space="0" w:color="auto"/>
            </w:tcBorders>
            <w:noWrap/>
            <w:hideMark/>
          </w:tcPr>
          <w:p w14:paraId="1E7154B0"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Matavimai</w:t>
            </w:r>
          </w:p>
        </w:tc>
        <w:tc>
          <w:tcPr>
            <w:tcW w:w="3402" w:type="dxa"/>
            <w:tcBorders>
              <w:top w:val="nil"/>
              <w:left w:val="nil"/>
              <w:bottom w:val="single" w:sz="4" w:space="0" w:color="auto"/>
              <w:right w:val="single" w:sz="4" w:space="0" w:color="auto"/>
            </w:tcBorders>
            <w:hideMark/>
          </w:tcPr>
          <w:p w14:paraId="7CCAAF6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Programinė įranga kepenų riebalingumo kiekybiniam įvertinimui su spalviniais signalo kokybės žemėlapiais</w:t>
            </w:r>
          </w:p>
        </w:tc>
        <w:tc>
          <w:tcPr>
            <w:tcW w:w="3402" w:type="dxa"/>
            <w:tcBorders>
              <w:top w:val="nil"/>
              <w:left w:val="nil"/>
              <w:bottom w:val="single" w:sz="4" w:space="0" w:color="auto"/>
              <w:right w:val="single" w:sz="4" w:space="0" w:color="auto"/>
            </w:tcBorders>
          </w:tcPr>
          <w:p w14:paraId="06B765C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CF36633" w14:textId="77777777" w:rsidTr="00EB2D8D">
        <w:trPr>
          <w:trHeight w:val="630"/>
        </w:trPr>
        <w:tc>
          <w:tcPr>
            <w:tcW w:w="1052" w:type="dxa"/>
            <w:tcBorders>
              <w:top w:val="nil"/>
              <w:left w:val="single" w:sz="4" w:space="0" w:color="auto"/>
              <w:bottom w:val="nil"/>
              <w:right w:val="single" w:sz="4" w:space="0" w:color="auto"/>
            </w:tcBorders>
            <w:hideMark/>
          </w:tcPr>
          <w:p w14:paraId="7035014B"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noWrap/>
            <w:hideMark/>
          </w:tcPr>
          <w:p w14:paraId="3C7F9C19"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06943CAF" w14:textId="5FB16718"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Automatiniai PW dopleriniai skaičiavimai realiame laike</w:t>
            </w:r>
          </w:p>
        </w:tc>
        <w:tc>
          <w:tcPr>
            <w:tcW w:w="3402" w:type="dxa"/>
            <w:tcBorders>
              <w:top w:val="nil"/>
              <w:left w:val="nil"/>
              <w:bottom w:val="single" w:sz="4" w:space="0" w:color="auto"/>
              <w:right w:val="single" w:sz="4" w:space="0" w:color="auto"/>
            </w:tcBorders>
          </w:tcPr>
          <w:p w14:paraId="7FE8B1A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D433E22" w14:textId="77777777" w:rsidTr="00E17329">
        <w:trPr>
          <w:trHeight w:val="671"/>
        </w:trPr>
        <w:tc>
          <w:tcPr>
            <w:tcW w:w="1052" w:type="dxa"/>
            <w:tcBorders>
              <w:top w:val="nil"/>
              <w:left w:val="single" w:sz="4" w:space="0" w:color="auto"/>
              <w:bottom w:val="nil"/>
              <w:right w:val="single" w:sz="4" w:space="0" w:color="auto"/>
            </w:tcBorders>
            <w:hideMark/>
          </w:tcPr>
          <w:p w14:paraId="40A47DFB"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noWrap/>
            <w:hideMark/>
          </w:tcPr>
          <w:p w14:paraId="0181DCA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6DFABDAB" w14:textId="0603CC1D"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3. Automatiniai kairiojo skilvelio įtempių (strain) matavimai </w:t>
            </w:r>
          </w:p>
        </w:tc>
        <w:tc>
          <w:tcPr>
            <w:tcW w:w="3402" w:type="dxa"/>
            <w:tcBorders>
              <w:top w:val="nil"/>
              <w:left w:val="nil"/>
              <w:bottom w:val="single" w:sz="4" w:space="0" w:color="auto"/>
              <w:right w:val="single" w:sz="4" w:space="0" w:color="auto"/>
            </w:tcBorders>
          </w:tcPr>
          <w:p w14:paraId="474B428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70392E3" w14:textId="77777777" w:rsidTr="00EB2D8D">
        <w:trPr>
          <w:trHeight w:val="975"/>
        </w:trPr>
        <w:tc>
          <w:tcPr>
            <w:tcW w:w="1052" w:type="dxa"/>
            <w:tcBorders>
              <w:top w:val="nil"/>
              <w:left w:val="single" w:sz="4" w:space="0" w:color="auto"/>
              <w:bottom w:val="nil"/>
              <w:right w:val="single" w:sz="4" w:space="0" w:color="auto"/>
            </w:tcBorders>
            <w:hideMark/>
          </w:tcPr>
          <w:p w14:paraId="07B36E14"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noWrap/>
            <w:hideMark/>
          </w:tcPr>
          <w:p w14:paraId="0992B2EF"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5BE7411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Automatiniai, vieno mygtuko paspaudimu, dešiniojo skilvelio įtempių matavimai su 2D taškelių sekimo technologija</w:t>
            </w:r>
          </w:p>
        </w:tc>
        <w:tc>
          <w:tcPr>
            <w:tcW w:w="3402" w:type="dxa"/>
            <w:tcBorders>
              <w:top w:val="nil"/>
              <w:left w:val="nil"/>
              <w:bottom w:val="single" w:sz="4" w:space="0" w:color="auto"/>
              <w:right w:val="single" w:sz="4" w:space="0" w:color="auto"/>
            </w:tcBorders>
          </w:tcPr>
          <w:p w14:paraId="51B9912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F0F486C" w14:textId="77777777" w:rsidTr="00E17329">
        <w:trPr>
          <w:trHeight w:val="560"/>
        </w:trPr>
        <w:tc>
          <w:tcPr>
            <w:tcW w:w="1052" w:type="dxa"/>
            <w:tcBorders>
              <w:top w:val="nil"/>
              <w:left w:val="single" w:sz="4" w:space="0" w:color="auto"/>
              <w:bottom w:val="nil"/>
              <w:right w:val="single" w:sz="4" w:space="0" w:color="auto"/>
            </w:tcBorders>
            <w:hideMark/>
          </w:tcPr>
          <w:p w14:paraId="3F26EE00"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noWrap/>
            <w:hideMark/>
          </w:tcPr>
          <w:p w14:paraId="5385402E"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39FBF7C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5. Automatiniai, vieno mygtuko paspaudimu kairiojo prieširdžio </w:t>
            </w:r>
            <w:r w:rsidRPr="00641694">
              <w:rPr>
                <w:rFonts w:ascii="Trebuchet MS" w:eastAsia="Times New Roman" w:hAnsi="Trebuchet MS" w:cs="Times New Roman"/>
                <w:noProof w:val="0"/>
                <w:lang w:eastAsia="lt-LT"/>
              </w:rPr>
              <w:lastRenderedPageBreak/>
              <w:t>įtempių matavimai su 2D taškelių sekimo technologija</w:t>
            </w:r>
          </w:p>
        </w:tc>
        <w:tc>
          <w:tcPr>
            <w:tcW w:w="3402" w:type="dxa"/>
            <w:tcBorders>
              <w:top w:val="nil"/>
              <w:left w:val="nil"/>
              <w:bottom w:val="single" w:sz="4" w:space="0" w:color="auto"/>
              <w:right w:val="single" w:sz="4" w:space="0" w:color="auto"/>
            </w:tcBorders>
          </w:tcPr>
          <w:p w14:paraId="125E8489"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726C6F7" w14:textId="77777777" w:rsidTr="00EB2D8D">
        <w:trPr>
          <w:trHeight w:val="630"/>
        </w:trPr>
        <w:tc>
          <w:tcPr>
            <w:tcW w:w="1052" w:type="dxa"/>
            <w:vMerge w:val="restart"/>
            <w:tcBorders>
              <w:top w:val="single" w:sz="4" w:space="0" w:color="auto"/>
              <w:left w:val="single" w:sz="4" w:space="0" w:color="auto"/>
              <w:bottom w:val="single" w:sz="4" w:space="0" w:color="000000"/>
              <w:right w:val="single" w:sz="4" w:space="0" w:color="auto"/>
            </w:tcBorders>
            <w:hideMark/>
          </w:tcPr>
          <w:p w14:paraId="185A2A1C"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3.15.</w:t>
            </w:r>
          </w:p>
        </w:tc>
        <w:tc>
          <w:tcPr>
            <w:tcW w:w="2634" w:type="dxa"/>
            <w:vMerge w:val="restart"/>
            <w:tcBorders>
              <w:top w:val="single" w:sz="4" w:space="0" w:color="auto"/>
              <w:left w:val="single" w:sz="4" w:space="0" w:color="auto"/>
              <w:bottom w:val="single" w:sz="4" w:space="0" w:color="000000"/>
              <w:right w:val="single" w:sz="4" w:space="0" w:color="auto"/>
            </w:tcBorders>
            <w:hideMark/>
          </w:tcPr>
          <w:p w14:paraId="560E239A"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Automatinio tyrimo eigos protokolavimo pakopomis funkcija, pagreitinanti tyrimo eigą ir dokumentavimą, su sekančiomis funkcijomis:</w:t>
            </w:r>
          </w:p>
        </w:tc>
        <w:tc>
          <w:tcPr>
            <w:tcW w:w="3402" w:type="dxa"/>
            <w:tcBorders>
              <w:top w:val="nil"/>
              <w:left w:val="nil"/>
              <w:bottom w:val="single" w:sz="4" w:space="0" w:color="auto"/>
              <w:right w:val="single" w:sz="4" w:space="0" w:color="auto"/>
            </w:tcBorders>
            <w:hideMark/>
          </w:tcPr>
          <w:p w14:paraId="7778A3F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Tyrimo protokolo pasirinkimas, sustabdymas, pratęsimas</w:t>
            </w:r>
          </w:p>
        </w:tc>
        <w:tc>
          <w:tcPr>
            <w:tcW w:w="3402" w:type="dxa"/>
            <w:tcBorders>
              <w:top w:val="nil"/>
              <w:left w:val="nil"/>
              <w:bottom w:val="single" w:sz="4" w:space="0" w:color="auto"/>
              <w:right w:val="single" w:sz="4" w:space="0" w:color="auto"/>
            </w:tcBorders>
          </w:tcPr>
          <w:p w14:paraId="6A36E61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5E98DA7" w14:textId="77777777" w:rsidTr="00EB2D8D">
        <w:trPr>
          <w:trHeight w:val="630"/>
        </w:trPr>
        <w:tc>
          <w:tcPr>
            <w:tcW w:w="1052" w:type="dxa"/>
            <w:vMerge/>
            <w:tcBorders>
              <w:top w:val="single" w:sz="4" w:space="0" w:color="auto"/>
              <w:left w:val="single" w:sz="4" w:space="0" w:color="auto"/>
              <w:bottom w:val="single" w:sz="4" w:space="0" w:color="000000"/>
              <w:right w:val="single" w:sz="4" w:space="0" w:color="auto"/>
            </w:tcBorders>
            <w:vAlign w:val="center"/>
            <w:hideMark/>
          </w:tcPr>
          <w:p w14:paraId="05ABE92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2F1CDEA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01958F5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Anotacijų, žymeklių, matavimų išsaugojimas</w:t>
            </w:r>
          </w:p>
        </w:tc>
        <w:tc>
          <w:tcPr>
            <w:tcW w:w="3402" w:type="dxa"/>
            <w:tcBorders>
              <w:top w:val="nil"/>
              <w:left w:val="nil"/>
              <w:bottom w:val="single" w:sz="4" w:space="0" w:color="auto"/>
              <w:right w:val="single" w:sz="4" w:space="0" w:color="auto"/>
            </w:tcBorders>
          </w:tcPr>
          <w:p w14:paraId="61A8058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B310C1A" w14:textId="77777777" w:rsidTr="00EB2D8D">
        <w:trPr>
          <w:trHeight w:val="630"/>
        </w:trPr>
        <w:tc>
          <w:tcPr>
            <w:tcW w:w="1052" w:type="dxa"/>
            <w:vMerge/>
            <w:tcBorders>
              <w:top w:val="single" w:sz="4" w:space="0" w:color="auto"/>
              <w:left w:val="single" w:sz="4" w:space="0" w:color="auto"/>
              <w:bottom w:val="single" w:sz="4" w:space="0" w:color="000000"/>
              <w:right w:val="single" w:sz="4" w:space="0" w:color="auto"/>
            </w:tcBorders>
            <w:vAlign w:val="center"/>
            <w:hideMark/>
          </w:tcPr>
          <w:p w14:paraId="6BEBEAAD"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5496D2BA"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391F085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Galimybė kurti naujus protokolus ir redaguoti esamus</w:t>
            </w:r>
          </w:p>
        </w:tc>
        <w:tc>
          <w:tcPr>
            <w:tcW w:w="3402" w:type="dxa"/>
            <w:tcBorders>
              <w:top w:val="nil"/>
              <w:left w:val="nil"/>
              <w:bottom w:val="single" w:sz="4" w:space="0" w:color="auto"/>
              <w:right w:val="single" w:sz="4" w:space="0" w:color="auto"/>
            </w:tcBorders>
          </w:tcPr>
          <w:p w14:paraId="76905C4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1B72830" w14:textId="77777777" w:rsidTr="009105D8">
        <w:trPr>
          <w:trHeight w:val="419"/>
        </w:trPr>
        <w:tc>
          <w:tcPr>
            <w:tcW w:w="1052" w:type="dxa"/>
            <w:vMerge w:val="restart"/>
            <w:tcBorders>
              <w:top w:val="nil"/>
              <w:left w:val="single" w:sz="4" w:space="0" w:color="auto"/>
              <w:bottom w:val="nil"/>
              <w:right w:val="single" w:sz="4" w:space="0" w:color="auto"/>
            </w:tcBorders>
            <w:hideMark/>
          </w:tcPr>
          <w:p w14:paraId="43AA021C"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3.16.</w:t>
            </w:r>
          </w:p>
        </w:tc>
        <w:tc>
          <w:tcPr>
            <w:tcW w:w="2634" w:type="dxa"/>
            <w:vMerge w:val="restart"/>
            <w:tcBorders>
              <w:top w:val="nil"/>
              <w:left w:val="single" w:sz="4" w:space="0" w:color="auto"/>
              <w:bottom w:val="nil"/>
              <w:right w:val="single" w:sz="4" w:space="0" w:color="auto"/>
            </w:tcBorders>
            <w:noWrap/>
            <w:hideMark/>
          </w:tcPr>
          <w:p w14:paraId="6C1FBCA4"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Paciento duomenų archyvavimo galimybės</w:t>
            </w:r>
          </w:p>
        </w:tc>
        <w:tc>
          <w:tcPr>
            <w:tcW w:w="3402" w:type="dxa"/>
            <w:tcBorders>
              <w:top w:val="nil"/>
              <w:left w:val="nil"/>
              <w:bottom w:val="single" w:sz="4" w:space="0" w:color="auto"/>
              <w:right w:val="single" w:sz="4" w:space="0" w:color="auto"/>
            </w:tcBorders>
            <w:hideMark/>
          </w:tcPr>
          <w:p w14:paraId="1894E2E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 512 GB talpos vidinis diskas,</w:t>
            </w:r>
          </w:p>
        </w:tc>
        <w:tc>
          <w:tcPr>
            <w:tcW w:w="3402" w:type="dxa"/>
            <w:tcBorders>
              <w:top w:val="nil"/>
              <w:left w:val="nil"/>
              <w:bottom w:val="single" w:sz="4" w:space="0" w:color="auto"/>
              <w:right w:val="single" w:sz="4" w:space="0" w:color="auto"/>
            </w:tcBorders>
          </w:tcPr>
          <w:p w14:paraId="22D287F9"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54D5C2C"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6A8D6CE9"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4E981EAE"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3CDDE99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USB arba lygiavertė jungtis duomenų perdavimui DICOM arba lygiaverčiais formatais</w:t>
            </w:r>
          </w:p>
        </w:tc>
        <w:tc>
          <w:tcPr>
            <w:tcW w:w="3402" w:type="dxa"/>
            <w:tcBorders>
              <w:top w:val="nil"/>
              <w:left w:val="nil"/>
              <w:bottom w:val="single" w:sz="4" w:space="0" w:color="auto"/>
              <w:right w:val="single" w:sz="4" w:space="0" w:color="auto"/>
            </w:tcBorders>
          </w:tcPr>
          <w:p w14:paraId="2857A47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934B246" w14:textId="77777777" w:rsidTr="00EB2D8D">
        <w:trPr>
          <w:trHeight w:val="630"/>
        </w:trPr>
        <w:tc>
          <w:tcPr>
            <w:tcW w:w="1052" w:type="dxa"/>
            <w:vMerge/>
            <w:tcBorders>
              <w:top w:val="nil"/>
              <w:left w:val="single" w:sz="4" w:space="0" w:color="auto"/>
              <w:bottom w:val="nil"/>
              <w:right w:val="single" w:sz="4" w:space="0" w:color="auto"/>
            </w:tcBorders>
            <w:vAlign w:val="center"/>
            <w:hideMark/>
          </w:tcPr>
          <w:p w14:paraId="43D5CFE3"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7C95116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7DC88EE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DICOM standarto palaikomos funkcijos (arba lygiavertės):</w:t>
            </w:r>
          </w:p>
        </w:tc>
        <w:tc>
          <w:tcPr>
            <w:tcW w:w="3402" w:type="dxa"/>
            <w:tcBorders>
              <w:top w:val="nil"/>
              <w:left w:val="nil"/>
              <w:bottom w:val="single" w:sz="4" w:space="0" w:color="auto"/>
              <w:right w:val="single" w:sz="4" w:space="0" w:color="auto"/>
            </w:tcBorders>
          </w:tcPr>
          <w:p w14:paraId="121E231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05A5F56" w14:textId="77777777" w:rsidTr="009105D8">
        <w:trPr>
          <w:trHeight w:val="416"/>
        </w:trPr>
        <w:tc>
          <w:tcPr>
            <w:tcW w:w="1052" w:type="dxa"/>
            <w:vMerge/>
            <w:tcBorders>
              <w:top w:val="nil"/>
              <w:left w:val="single" w:sz="4" w:space="0" w:color="auto"/>
              <w:bottom w:val="nil"/>
              <w:right w:val="single" w:sz="4" w:space="0" w:color="auto"/>
            </w:tcBorders>
            <w:vAlign w:val="center"/>
            <w:hideMark/>
          </w:tcPr>
          <w:p w14:paraId="65A7F28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770F3F36"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1EF9009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 Send (arba Store)</w:t>
            </w:r>
          </w:p>
        </w:tc>
        <w:tc>
          <w:tcPr>
            <w:tcW w:w="3402" w:type="dxa"/>
            <w:tcBorders>
              <w:top w:val="nil"/>
              <w:left w:val="nil"/>
              <w:bottom w:val="single" w:sz="4" w:space="0" w:color="auto"/>
              <w:right w:val="single" w:sz="4" w:space="0" w:color="auto"/>
            </w:tcBorders>
          </w:tcPr>
          <w:p w14:paraId="5198720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87A91DC" w14:textId="77777777" w:rsidTr="009105D8">
        <w:trPr>
          <w:trHeight w:val="341"/>
        </w:trPr>
        <w:tc>
          <w:tcPr>
            <w:tcW w:w="1052" w:type="dxa"/>
            <w:vMerge/>
            <w:tcBorders>
              <w:top w:val="nil"/>
              <w:left w:val="single" w:sz="4" w:space="0" w:color="auto"/>
              <w:bottom w:val="nil"/>
              <w:right w:val="single" w:sz="4" w:space="0" w:color="auto"/>
            </w:tcBorders>
            <w:vAlign w:val="center"/>
            <w:hideMark/>
          </w:tcPr>
          <w:p w14:paraId="06085152"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0824598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758C813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3.2. Print</w:t>
            </w:r>
          </w:p>
        </w:tc>
        <w:tc>
          <w:tcPr>
            <w:tcW w:w="3402" w:type="dxa"/>
            <w:tcBorders>
              <w:top w:val="nil"/>
              <w:left w:val="nil"/>
              <w:bottom w:val="single" w:sz="4" w:space="0" w:color="auto"/>
              <w:right w:val="single" w:sz="4" w:space="0" w:color="auto"/>
            </w:tcBorders>
          </w:tcPr>
          <w:p w14:paraId="2A45F2A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3A689BD9" w14:textId="77777777" w:rsidTr="009105D8">
        <w:trPr>
          <w:trHeight w:val="343"/>
        </w:trPr>
        <w:tc>
          <w:tcPr>
            <w:tcW w:w="1052" w:type="dxa"/>
            <w:vMerge/>
            <w:tcBorders>
              <w:top w:val="nil"/>
              <w:left w:val="single" w:sz="4" w:space="0" w:color="auto"/>
              <w:bottom w:val="nil"/>
              <w:right w:val="single" w:sz="4" w:space="0" w:color="auto"/>
            </w:tcBorders>
            <w:vAlign w:val="center"/>
            <w:hideMark/>
          </w:tcPr>
          <w:p w14:paraId="713A90AB"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top w:val="nil"/>
              <w:left w:val="single" w:sz="4" w:space="0" w:color="auto"/>
              <w:bottom w:val="nil"/>
              <w:right w:val="single" w:sz="4" w:space="0" w:color="auto"/>
            </w:tcBorders>
            <w:vAlign w:val="center"/>
            <w:hideMark/>
          </w:tcPr>
          <w:p w14:paraId="6ECCD19A"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4291E6E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3.3. Worklist</w:t>
            </w:r>
          </w:p>
        </w:tc>
        <w:tc>
          <w:tcPr>
            <w:tcW w:w="3402" w:type="dxa"/>
            <w:tcBorders>
              <w:top w:val="nil"/>
              <w:left w:val="nil"/>
              <w:bottom w:val="single" w:sz="4" w:space="0" w:color="auto"/>
              <w:right w:val="single" w:sz="4" w:space="0" w:color="auto"/>
            </w:tcBorders>
          </w:tcPr>
          <w:p w14:paraId="7254CDD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2EE3476" w14:textId="77777777" w:rsidTr="00E17329">
        <w:trPr>
          <w:trHeight w:val="780"/>
        </w:trPr>
        <w:tc>
          <w:tcPr>
            <w:tcW w:w="1052" w:type="dxa"/>
            <w:tcBorders>
              <w:top w:val="single" w:sz="4" w:space="0" w:color="auto"/>
              <w:left w:val="single" w:sz="4" w:space="0" w:color="auto"/>
              <w:bottom w:val="nil"/>
              <w:right w:val="single" w:sz="4" w:space="0" w:color="auto"/>
            </w:tcBorders>
            <w:hideMark/>
          </w:tcPr>
          <w:p w14:paraId="5A2FB443"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3.17.</w:t>
            </w:r>
          </w:p>
        </w:tc>
        <w:tc>
          <w:tcPr>
            <w:tcW w:w="2634" w:type="dxa"/>
            <w:tcBorders>
              <w:top w:val="single" w:sz="4" w:space="0" w:color="auto"/>
              <w:left w:val="nil"/>
              <w:bottom w:val="nil"/>
              <w:right w:val="single" w:sz="4" w:space="0" w:color="auto"/>
            </w:tcBorders>
            <w:noWrap/>
            <w:hideMark/>
          </w:tcPr>
          <w:p w14:paraId="732365C6"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Ultragarsinės diagnostinės sistemos konstrukcija</w:t>
            </w:r>
          </w:p>
        </w:tc>
        <w:tc>
          <w:tcPr>
            <w:tcW w:w="3402" w:type="dxa"/>
            <w:tcBorders>
              <w:top w:val="nil"/>
              <w:left w:val="nil"/>
              <w:bottom w:val="single" w:sz="4" w:space="0" w:color="auto"/>
              <w:right w:val="single" w:sz="4" w:space="0" w:color="auto"/>
            </w:tcBorders>
            <w:hideMark/>
          </w:tcPr>
          <w:p w14:paraId="30044B4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Sistema su ratukais, stabdoma atskirais arba centriniu stabdžiu</w:t>
            </w:r>
          </w:p>
        </w:tc>
        <w:tc>
          <w:tcPr>
            <w:tcW w:w="3402" w:type="dxa"/>
            <w:tcBorders>
              <w:top w:val="nil"/>
              <w:left w:val="nil"/>
              <w:bottom w:val="single" w:sz="4" w:space="0" w:color="auto"/>
              <w:right w:val="single" w:sz="4" w:space="0" w:color="auto"/>
            </w:tcBorders>
          </w:tcPr>
          <w:p w14:paraId="2FC991E1"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88B4BA6" w14:textId="77777777" w:rsidTr="00EB2D8D">
        <w:trPr>
          <w:trHeight w:val="630"/>
        </w:trPr>
        <w:tc>
          <w:tcPr>
            <w:tcW w:w="1052" w:type="dxa"/>
            <w:tcBorders>
              <w:top w:val="single" w:sz="4" w:space="0" w:color="auto"/>
              <w:left w:val="single" w:sz="4" w:space="0" w:color="auto"/>
              <w:bottom w:val="nil"/>
              <w:right w:val="single" w:sz="4" w:space="0" w:color="auto"/>
            </w:tcBorders>
            <w:hideMark/>
          </w:tcPr>
          <w:p w14:paraId="675F76E5"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w:t>
            </w:r>
          </w:p>
        </w:tc>
        <w:tc>
          <w:tcPr>
            <w:tcW w:w="2634" w:type="dxa"/>
            <w:tcBorders>
              <w:top w:val="single" w:sz="4" w:space="0" w:color="auto"/>
              <w:left w:val="nil"/>
              <w:bottom w:val="nil"/>
              <w:right w:val="single" w:sz="4" w:space="0" w:color="auto"/>
            </w:tcBorders>
            <w:hideMark/>
          </w:tcPr>
          <w:p w14:paraId="54611BD6"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Reikalavimai linijiniam davikliui</w:t>
            </w:r>
          </w:p>
        </w:tc>
        <w:tc>
          <w:tcPr>
            <w:tcW w:w="3402" w:type="dxa"/>
            <w:tcBorders>
              <w:top w:val="nil"/>
              <w:left w:val="nil"/>
              <w:bottom w:val="single" w:sz="4" w:space="0" w:color="auto"/>
              <w:right w:val="single" w:sz="4" w:space="0" w:color="auto"/>
            </w:tcBorders>
            <w:hideMark/>
          </w:tcPr>
          <w:p w14:paraId="2C75C91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Dažnio diapazonas ne siauresnis kaip 3,5-15 MHz,</w:t>
            </w:r>
          </w:p>
        </w:tc>
        <w:tc>
          <w:tcPr>
            <w:tcW w:w="3402" w:type="dxa"/>
            <w:tcBorders>
              <w:top w:val="nil"/>
              <w:left w:val="nil"/>
              <w:bottom w:val="single" w:sz="4" w:space="0" w:color="auto"/>
              <w:right w:val="single" w:sz="4" w:space="0" w:color="auto"/>
            </w:tcBorders>
          </w:tcPr>
          <w:p w14:paraId="3DB15EB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4BD3EB9A" w14:textId="77777777" w:rsidTr="00EB2D8D">
        <w:trPr>
          <w:trHeight w:val="630"/>
        </w:trPr>
        <w:tc>
          <w:tcPr>
            <w:tcW w:w="1052" w:type="dxa"/>
            <w:tcBorders>
              <w:top w:val="nil"/>
              <w:left w:val="single" w:sz="4" w:space="0" w:color="auto"/>
              <w:bottom w:val="nil"/>
              <w:right w:val="single" w:sz="4" w:space="0" w:color="auto"/>
            </w:tcBorders>
            <w:hideMark/>
          </w:tcPr>
          <w:p w14:paraId="72E20FD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hideMark/>
          </w:tcPr>
          <w:p w14:paraId="6586CAED"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7F23D0D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Elementų skaičius ≥ 960</w:t>
            </w:r>
          </w:p>
        </w:tc>
        <w:tc>
          <w:tcPr>
            <w:tcW w:w="3402" w:type="dxa"/>
            <w:tcBorders>
              <w:top w:val="nil"/>
              <w:left w:val="nil"/>
              <w:bottom w:val="single" w:sz="4" w:space="0" w:color="auto"/>
              <w:right w:val="single" w:sz="4" w:space="0" w:color="auto"/>
            </w:tcBorders>
          </w:tcPr>
          <w:p w14:paraId="1C10CEA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7BF0A4B6" w14:textId="77777777" w:rsidTr="00E17329">
        <w:trPr>
          <w:trHeight w:val="413"/>
        </w:trPr>
        <w:tc>
          <w:tcPr>
            <w:tcW w:w="1052" w:type="dxa"/>
            <w:tcBorders>
              <w:top w:val="nil"/>
              <w:left w:val="single" w:sz="4" w:space="0" w:color="auto"/>
              <w:bottom w:val="nil"/>
              <w:right w:val="single" w:sz="4" w:space="0" w:color="auto"/>
            </w:tcBorders>
            <w:hideMark/>
          </w:tcPr>
          <w:p w14:paraId="1C02491E"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nil"/>
              <w:right w:val="single" w:sz="4" w:space="0" w:color="auto"/>
            </w:tcBorders>
            <w:hideMark/>
          </w:tcPr>
          <w:p w14:paraId="1EBBB30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21CFF70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Apžvalgos laukas ≥ 50 mm</w:t>
            </w:r>
          </w:p>
        </w:tc>
        <w:tc>
          <w:tcPr>
            <w:tcW w:w="3402" w:type="dxa"/>
            <w:tcBorders>
              <w:top w:val="nil"/>
              <w:left w:val="nil"/>
              <w:bottom w:val="single" w:sz="4" w:space="0" w:color="auto"/>
              <w:right w:val="single" w:sz="4" w:space="0" w:color="auto"/>
            </w:tcBorders>
          </w:tcPr>
          <w:p w14:paraId="42456997"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037257BB" w14:textId="77777777" w:rsidTr="00EB2D8D">
        <w:trPr>
          <w:trHeight w:val="630"/>
        </w:trPr>
        <w:tc>
          <w:tcPr>
            <w:tcW w:w="1052" w:type="dxa"/>
            <w:tcBorders>
              <w:top w:val="nil"/>
              <w:left w:val="single" w:sz="4" w:space="0" w:color="auto"/>
              <w:bottom w:val="single" w:sz="4" w:space="0" w:color="auto"/>
              <w:right w:val="single" w:sz="4" w:space="0" w:color="auto"/>
            </w:tcBorders>
            <w:hideMark/>
          </w:tcPr>
          <w:p w14:paraId="59EBD8AB"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tcBorders>
              <w:top w:val="nil"/>
              <w:left w:val="nil"/>
              <w:bottom w:val="single" w:sz="4" w:space="0" w:color="auto"/>
              <w:right w:val="single" w:sz="4" w:space="0" w:color="auto"/>
            </w:tcBorders>
            <w:hideMark/>
          </w:tcPr>
          <w:p w14:paraId="47E41061"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13554789"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Monokristalinė arba matricinė, arba lygiavertė technologija</w:t>
            </w:r>
          </w:p>
        </w:tc>
        <w:tc>
          <w:tcPr>
            <w:tcW w:w="3402" w:type="dxa"/>
            <w:tcBorders>
              <w:top w:val="nil"/>
              <w:left w:val="nil"/>
              <w:bottom w:val="single" w:sz="4" w:space="0" w:color="auto"/>
              <w:right w:val="single" w:sz="4" w:space="0" w:color="auto"/>
            </w:tcBorders>
          </w:tcPr>
          <w:p w14:paraId="49A614A2"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74D4A38" w14:textId="77777777" w:rsidTr="00EB2D8D">
        <w:trPr>
          <w:trHeight w:val="630"/>
        </w:trPr>
        <w:tc>
          <w:tcPr>
            <w:tcW w:w="1052" w:type="dxa"/>
            <w:vMerge w:val="restart"/>
            <w:tcBorders>
              <w:top w:val="nil"/>
              <w:left w:val="single" w:sz="4" w:space="0" w:color="auto"/>
              <w:right w:val="single" w:sz="4" w:space="0" w:color="auto"/>
            </w:tcBorders>
            <w:noWrap/>
            <w:hideMark/>
          </w:tcPr>
          <w:p w14:paraId="549C6258"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5.</w:t>
            </w:r>
          </w:p>
          <w:p w14:paraId="0E75B9C4"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2634" w:type="dxa"/>
            <w:vMerge w:val="restart"/>
            <w:tcBorders>
              <w:top w:val="nil"/>
              <w:left w:val="single" w:sz="4" w:space="0" w:color="auto"/>
              <w:right w:val="single" w:sz="4" w:space="0" w:color="auto"/>
            </w:tcBorders>
            <w:hideMark/>
          </w:tcPr>
          <w:p w14:paraId="556447FA"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Reikalavimai sektoriniam davikliui</w:t>
            </w:r>
          </w:p>
          <w:p w14:paraId="032A2F5F"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w:t>
            </w:r>
          </w:p>
        </w:tc>
        <w:tc>
          <w:tcPr>
            <w:tcW w:w="3402" w:type="dxa"/>
            <w:tcBorders>
              <w:top w:val="nil"/>
              <w:left w:val="nil"/>
              <w:bottom w:val="single" w:sz="4" w:space="0" w:color="auto"/>
              <w:right w:val="single" w:sz="4" w:space="0" w:color="auto"/>
            </w:tcBorders>
            <w:hideMark/>
          </w:tcPr>
          <w:p w14:paraId="0467F20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Dažnio diapazonas ne siauresnis kaip 1,1- 4,9 MHz</w:t>
            </w:r>
          </w:p>
        </w:tc>
        <w:tc>
          <w:tcPr>
            <w:tcW w:w="3402" w:type="dxa"/>
            <w:tcBorders>
              <w:top w:val="nil"/>
              <w:left w:val="nil"/>
              <w:bottom w:val="single" w:sz="4" w:space="0" w:color="auto"/>
              <w:right w:val="single" w:sz="4" w:space="0" w:color="auto"/>
            </w:tcBorders>
          </w:tcPr>
          <w:p w14:paraId="22BDD2D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7D41D24" w14:textId="77777777" w:rsidTr="00EB2D8D">
        <w:trPr>
          <w:trHeight w:val="630"/>
        </w:trPr>
        <w:tc>
          <w:tcPr>
            <w:tcW w:w="1052" w:type="dxa"/>
            <w:vMerge/>
            <w:tcBorders>
              <w:left w:val="single" w:sz="4" w:space="0" w:color="auto"/>
              <w:right w:val="single" w:sz="4" w:space="0" w:color="auto"/>
            </w:tcBorders>
            <w:vAlign w:val="center"/>
            <w:hideMark/>
          </w:tcPr>
          <w:p w14:paraId="1B25410B"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left w:val="single" w:sz="4" w:space="0" w:color="auto"/>
              <w:right w:val="single" w:sz="4" w:space="0" w:color="auto"/>
            </w:tcBorders>
            <w:vAlign w:val="center"/>
            <w:hideMark/>
          </w:tcPr>
          <w:p w14:paraId="7F3CF3FF"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06975E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Elementų skaičius ≥ 80</w:t>
            </w:r>
          </w:p>
        </w:tc>
        <w:tc>
          <w:tcPr>
            <w:tcW w:w="3402" w:type="dxa"/>
            <w:tcBorders>
              <w:top w:val="nil"/>
              <w:left w:val="nil"/>
              <w:bottom w:val="single" w:sz="4" w:space="0" w:color="auto"/>
              <w:right w:val="single" w:sz="4" w:space="0" w:color="auto"/>
            </w:tcBorders>
          </w:tcPr>
          <w:p w14:paraId="48DCC090"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E10D320" w14:textId="77777777" w:rsidTr="00EB2D8D">
        <w:trPr>
          <w:trHeight w:val="630"/>
        </w:trPr>
        <w:tc>
          <w:tcPr>
            <w:tcW w:w="1052" w:type="dxa"/>
            <w:vMerge/>
            <w:tcBorders>
              <w:left w:val="single" w:sz="4" w:space="0" w:color="auto"/>
              <w:right w:val="single" w:sz="4" w:space="0" w:color="auto"/>
            </w:tcBorders>
            <w:vAlign w:val="center"/>
            <w:hideMark/>
          </w:tcPr>
          <w:p w14:paraId="7F6EDD31"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left w:val="single" w:sz="4" w:space="0" w:color="auto"/>
              <w:right w:val="single" w:sz="4" w:space="0" w:color="auto"/>
            </w:tcBorders>
            <w:vAlign w:val="center"/>
            <w:hideMark/>
          </w:tcPr>
          <w:p w14:paraId="5B28AF50"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42DA7C7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Apžvalgos laukas ≥ 90</w:t>
            </w:r>
            <w:r w:rsidRPr="00641694">
              <w:rPr>
                <w:rFonts w:ascii="Trebuchet MS" w:eastAsia="Times New Roman" w:hAnsi="Trebuchet MS" w:cs="Calibri"/>
                <w:noProof w:val="0"/>
                <w:lang w:eastAsia="lt-LT"/>
              </w:rPr>
              <w:t>°</w:t>
            </w:r>
          </w:p>
        </w:tc>
        <w:tc>
          <w:tcPr>
            <w:tcW w:w="3402" w:type="dxa"/>
            <w:tcBorders>
              <w:top w:val="nil"/>
              <w:left w:val="nil"/>
              <w:bottom w:val="single" w:sz="4" w:space="0" w:color="auto"/>
              <w:right w:val="single" w:sz="4" w:space="0" w:color="auto"/>
            </w:tcBorders>
          </w:tcPr>
          <w:p w14:paraId="52E67484"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638AB5C" w14:textId="77777777" w:rsidTr="00EB2D8D">
        <w:trPr>
          <w:trHeight w:val="630"/>
        </w:trPr>
        <w:tc>
          <w:tcPr>
            <w:tcW w:w="1052" w:type="dxa"/>
            <w:vMerge/>
            <w:tcBorders>
              <w:left w:val="single" w:sz="4" w:space="0" w:color="auto"/>
              <w:bottom w:val="single" w:sz="4" w:space="0" w:color="auto"/>
              <w:right w:val="single" w:sz="4" w:space="0" w:color="auto"/>
            </w:tcBorders>
            <w:noWrap/>
            <w:hideMark/>
          </w:tcPr>
          <w:p w14:paraId="16807767"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left w:val="single" w:sz="4" w:space="0" w:color="auto"/>
              <w:bottom w:val="single" w:sz="4" w:space="0" w:color="auto"/>
              <w:right w:val="single" w:sz="4" w:space="0" w:color="auto"/>
            </w:tcBorders>
            <w:hideMark/>
          </w:tcPr>
          <w:p w14:paraId="597158CC"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nil"/>
              <w:left w:val="nil"/>
              <w:bottom w:val="single" w:sz="4" w:space="0" w:color="auto"/>
              <w:right w:val="single" w:sz="4" w:space="0" w:color="auto"/>
            </w:tcBorders>
            <w:hideMark/>
          </w:tcPr>
          <w:p w14:paraId="6C6874A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Monokristalinė arba matricinė, arba lygiavertė technologija</w:t>
            </w:r>
          </w:p>
        </w:tc>
        <w:tc>
          <w:tcPr>
            <w:tcW w:w="3402" w:type="dxa"/>
            <w:tcBorders>
              <w:top w:val="nil"/>
              <w:left w:val="nil"/>
              <w:bottom w:val="single" w:sz="4" w:space="0" w:color="auto"/>
              <w:right w:val="single" w:sz="4" w:space="0" w:color="auto"/>
            </w:tcBorders>
          </w:tcPr>
          <w:p w14:paraId="7E50361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58E8D839" w14:textId="77777777" w:rsidTr="00EB2D8D">
        <w:trPr>
          <w:trHeight w:val="630"/>
        </w:trPr>
        <w:tc>
          <w:tcPr>
            <w:tcW w:w="1052" w:type="dxa"/>
            <w:vMerge w:val="restart"/>
            <w:tcBorders>
              <w:top w:val="single" w:sz="4" w:space="0" w:color="auto"/>
              <w:left w:val="single" w:sz="4" w:space="0" w:color="auto"/>
              <w:right w:val="single" w:sz="4" w:space="0" w:color="auto"/>
            </w:tcBorders>
            <w:noWrap/>
          </w:tcPr>
          <w:p w14:paraId="2712C483"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6.</w:t>
            </w:r>
          </w:p>
        </w:tc>
        <w:tc>
          <w:tcPr>
            <w:tcW w:w="2634" w:type="dxa"/>
            <w:vMerge w:val="restart"/>
            <w:tcBorders>
              <w:top w:val="single" w:sz="4" w:space="0" w:color="auto"/>
              <w:left w:val="single" w:sz="4" w:space="0" w:color="auto"/>
              <w:right w:val="single" w:sz="4" w:space="0" w:color="auto"/>
            </w:tcBorders>
          </w:tcPr>
          <w:p w14:paraId="16099223" w14:textId="77777777" w:rsidR="003F685D" w:rsidRPr="00641694" w:rsidRDefault="003F685D" w:rsidP="00EB2D8D">
            <w:pPr>
              <w:spacing w:after="0" w:line="240" w:lineRule="auto"/>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Reikalavimai konveksiniam davikliui</w:t>
            </w:r>
          </w:p>
          <w:p w14:paraId="0837F334"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single" w:sz="4" w:space="0" w:color="auto"/>
              <w:left w:val="nil"/>
              <w:bottom w:val="single" w:sz="4" w:space="0" w:color="auto"/>
              <w:right w:val="single" w:sz="4" w:space="0" w:color="auto"/>
            </w:tcBorders>
          </w:tcPr>
          <w:p w14:paraId="6579C4F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1. Dažnio diapazonas ne siauresnis kaip 1-5 MHz</w:t>
            </w:r>
          </w:p>
        </w:tc>
        <w:tc>
          <w:tcPr>
            <w:tcW w:w="3402" w:type="dxa"/>
            <w:tcBorders>
              <w:top w:val="single" w:sz="4" w:space="0" w:color="auto"/>
              <w:left w:val="nil"/>
              <w:bottom w:val="single" w:sz="4" w:space="0" w:color="auto"/>
              <w:right w:val="single" w:sz="4" w:space="0" w:color="auto"/>
            </w:tcBorders>
          </w:tcPr>
          <w:p w14:paraId="0B87197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6313DEBF" w14:textId="77777777" w:rsidTr="00E17329">
        <w:trPr>
          <w:trHeight w:val="407"/>
        </w:trPr>
        <w:tc>
          <w:tcPr>
            <w:tcW w:w="1052" w:type="dxa"/>
            <w:vMerge/>
            <w:tcBorders>
              <w:left w:val="single" w:sz="4" w:space="0" w:color="auto"/>
              <w:right w:val="single" w:sz="4" w:space="0" w:color="auto"/>
            </w:tcBorders>
            <w:noWrap/>
          </w:tcPr>
          <w:p w14:paraId="77BBF56B"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left w:val="single" w:sz="4" w:space="0" w:color="auto"/>
              <w:right w:val="single" w:sz="4" w:space="0" w:color="auto"/>
            </w:tcBorders>
          </w:tcPr>
          <w:p w14:paraId="00C30D99"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single" w:sz="4" w:space="0" w:color="auto"/>
              <w:left w:val="nil"/>
              <w:bottom w:val="single" w:sz="4" w:space="0" w:color="auto"/>
              <w:right w:val="single" w:sz="4" w:space="0" w:color="auto"/>
            </w:tcBorders>
          </w:tcPr>
          <w:p w14:paraId="55ED66A5"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2. Elementų skaičius ≥ 160</w:t>
            </w:r>
          </w:p>
        </w:tc>
        <w:tc>
          <w:tcPr>
            <w:tcW w:w="3402" w:type="dxa"/>
            <w:tcBorders>
              <w:top w:val="single" w:sz="4" w:space="0" w:color="auto"/>
              <w:left w:val="nil"/>
              <w:bottom w:val="single" w:sz="4" w:space="0" w:color="auto"/>
              <w:right w:val="single" w:sz="4" w:space="0" w:color="auto"/>
            </w:tcBorders>
          </w:tcPr>
          <w:p w14:paraId="0F87AD6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1B1AA968" w14:textId="77777777" w:rsidTr="00E17329">
        <w:trPr>
          <w:trHeight w:val="473"/>
        </w:trPr>
        <w:tc>
          <w:tcPr>
            <w:tcW w:w="1052" w:type="dxa"/>
            <w:vMerge/>
            <w:tcBorders>
              <w:left w:val="single" w:sz="4" w:space="0" w:color="auto"/>
              <w:right w:val="single" w:sz="4" w:space="0" w:color="auto"/>
            </w:tcBorders>
            <w:noWrap/>
          </w:tcPr>
          <w:p w14:paraId="0C55242D"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left w:val="single" w:sz="4" w:space="0" w:color="auto"/>
              <w:right w:val="single" w:sz="4" w:space="0" w:color="auto"/>
            </w:tcBorders>
          </w:tcPr>
          <w:p w14:paraId="39597D35"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single" w:sz="4" w:space="0" w:color="auto"/>
              <w:left w:val="nil"/>
              <w:bottom w:val="single" w:sz="4" w:space="0" w:color="auto"/>
              <w:right w:val="single" w:sz="4" w:space="0" w:color="auto"/>
            </w:tcBorders>
          </w:tcPr>
          <w:p w14:paraId="39253033"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3. Apžiūros kampas ≥ 70°</w:t>
            </w:r>
          </w:p>
        </w:tc>
        <w:tc>
          <w:tcPr>
            <w:tcW w:w="3402" w:type="dxa"/>
            <w:tcBorders>
              <w:top w:val="single" w:sz="4" w:space="0" w:color="auto"/>
              <w:left w:val="nil"/>
              <w:bottom w:val="single" w:sz="4" w:space="0" w:color="auto"/>
              <w:right w:val="single" w:sz="4" w:space="0" w:color="auto"/>
            </w:tcBorders>
          </w:tcPr>
          <w:p w14:paraId="62B6D51D"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r w:rsidR="003F685D" w:rsidRPr="00641694" w14:paraId="29E1BB60" w14:textId="77777777" w:rsidTr="00EB2D8D">
        <w:trPr>
          <w:trHeight w:val="630"/>
        </w:trPr>
        <w:tc>
          <w:tcPr>
            <w:tcW w:w="1052" w:type="dxa"/>
            <w:vMerge/>
            <w:tcBorders>
              <w:left w:val="single" w:sz="4" w:space="0" w:color="auto"/>
              <w:bottom w:val="single" w:sz="4" w:space="0" w:color="auto"/>
              <w:right w:val="single" w:sz="4" w:space="0" w:color="auto"/>
            </w:tcBorders>
            <w:noWrap/>
          </w:tcPr>
          <w:p w14:paraId="68E1B586"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2634" w:type="dxa"/>
            <w:vMerge/>
            <w:tcBorders>
              <w:left w:val="single" w:sz="4" w:space="0" w:color="auto"/>
              <w:bottom w:val="single" w:sz="4" w:space="0" w:color="auto"/>
              <w:right w:val="single" w:sz="4" w:space="0" w:color="auto"/>
            </w:tcBorders>
          </w:tcPr>
          <w:p w14:paraId="35FDBF1B" w14:textId="77777777" w:rsidR="003F685D" w:rsidRPr="00641694" w:rsidRDefault="003F685D" w:rsidP="00EB2D8D">
            <w:pPr>
              <w:spacing w:after="0" w:line="240" w:lineRule="auto"/>
              <w:rPr>
                <w:rFonts w:ascii="Trebuchet MS" w:eastAsia="Times New Roman" w:hAnsi="Trebuchet MS" w:cs="Times New Roman"/>
                <w:noProof w:val="0"/>
                <w:lang w:eastAsia="lt-LT"/>
              </w:rPr>
            </w:pPr>
          </w:p>
        </w:tc>
        <w:tc>
          <w:tcPr>
            <w:tcW w:w="3402" w:type="dxa"/>
            <w:tcBorders>
              <w:top w:val="single" w:sz="4" w:space="0" w:color="auto"/>
              <w:left w:val="nil"/>
              <w:bottom w:val="single" w:sz="4" w:space="0" w:color="auto"/>
              <w:right w:val="single" w:sz="4" w:space="0" w:color="auto"/>
            </w:tcBorders>
          </w:tcPr>
          <w:p w14:paraId="62993816"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4. Monokristalinė arba matricinė, arba lygiavertė technologija</w:t>
            </w:r>
          </w:p>
        </w:tc>
        <w:tc>
          <w:tcPr>
            <w:tcW w:w="3402" w:type="dxa"/>
            <w:tcBorders>
              <w:top w:val="single" w:sz="4" w:space="0" w:color="auto"/>
              <w:left w:val="nil"/>
              <w:bottom w:val="single" w:sz="4" w:space="0" w:color="auto"/>
              <w:right w:val="single" w:sz="4" w:space="0" w:color="auto"/>
            </w:tcBorders>
          </w:tcPr>
          <w:p w14:paraId="2B09968F"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p>
        </w:tc>
      </w:tr>
    </w:tbl>
    <w:p w14:paraId="660AD4D5" w14:textId="77777777" w:rsidR="003F685D" w:rsidRPr="00641694" w:rsidRDefault="003F685D" w:rsidP="003F685D">
      <w:pPr>
        <w:rPr>
          <w:rFonts w:ascii="Trebuchet MS" w:hAnsi="Trebuchet MS"/>
        </w:rPr>
      </w:pPr>
    </w:p>
    <w:p w14:paraId="4893E072" w14:textId="77777777" w:rsidR="003F685D" w:rsidRPr="00641694" w:rsidRDefault="003F685D" w:rsidP="003F685D">
      <w:pPr>
        <w:rPr>
          <w:rFonts w:ascii="Trebuchet MS" w:hAnsi="Trebuchet MS" w:cs="Times New Roman"/>
          <w:b/>
          <w:bCs/>
        </w:rPr>
      </w:pPr>
      <w:r w:rsidRPr="00641694">
        <w:rPr>
          <w:rFonts w:ascii="Trebuchet MS" w:hAnsi="Trebuchet MS" w:cs="Times New Roman"/>
          <w:b/>
          <w:bCs/>
        </w:rPr>
        <w:lastRenderedPageBreak/>
        <w:t>PASIŪLYMŲ VERTINIMAS</w:t>
      </w:r>
    </w:p>
    <w:p w14:paraId="6C1652EC"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1. Perkančiosios organizacijos neatmesti pasiūlymai vertinami taikant ekonomiškai naudingiausio pasiūlymo vertinimo kriterijus, kai vertinama kaina ir kokybė.</w:t>
      </w:r>
    </w:p>
    <w:p w14:paraId="2F781BF3"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2. Ekonomiškai naudingiausias pasiūlymas – tai pasiūlymas, kurio balų suma, apskaičiuota pagal toliau nustatytus pasiūlymų vertinimo kriterijus ir sąlygas, yra didžiausia.</w:t>
      </w:r>
    </w:p>
    <w:p w14:paraId="2DD508A1"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Numatytų vertinimo kriterijų lyginamieji svoriai:</w:t>
      </w:r>
    </w:p>
    <w:p w14:paraId="60B8C9AD"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 xml:space="preserve">1) Kaina (K) – </w:t>
      </w:r>
      <w:r>
        <w:rPr>
          <w:rFonts w:ascii="Trebuchet MS" w:hAnsi="Trebuchet MS" w:cs="Times New Roman"/>
        </w:rPr>
        <w:t>5</w:t>
      </w:r>
      <w:r w:rsidRPr="00641694">
        <w:rPr>
          <w:rFonts w:ascii="Trebuchet MS" w:hAnsi="Trebuchet MS" w:cs="Times New Roman"/>
        </w:rPr>
        <w:t>0;</w:t>
      </w:r>
    </w:p>
    <w:p w14:paraId="2C1DCCBD"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 xml:space="preserve">2) Techniniai pranašumai (T) – </w:t>
      </w:r>
      <w:r>
        <w:rPr>
          <w:rFonts w:ascii="Trebuchet MS" w:hAnsi="Trebuchet MS" w:cs="Times New Roman"/>
        </w:rPr>
        <w:t>5</w:t>
      </w:r>
      <w:r w:rsidRPr="00641694">
        <w:rPr>
          <w:rFonts w:ascii="Trebuchet MS" w:hAnsi="Trebuchet MS" w:cs="Times New Roman"/>
        </w:rPr>
        <w:t>0</w:t>
      </w:r>
    </w:p>
    <w:p w14:paraId="0E442ECD" w14:textId="77777777" w:rsidR="003F685D" w:rsidRPr="00641694" w:rsidRDefault="003F685D" w:rsidP="003F685D">
      <w:pPr>
        <w:jc w:val="center"/>
        <w:rPr>
          <w:rFonts w:ascii="Trebuchet MS" w:hAnsi="Trebuchet MS" w:cs="Times New Roman"/>
        </w:rPr>
      </w:pPr>
      <w:r w:rsidRPr="00641694">
        <w:rPr>
          <w:rFonts w:ascii="Trebuchet MS" w:hAnsi="Trebuchet MS" w:cs="Times New Roman"/>
        </w:rPr>
        <w:t>Vertinimo kriterijai ir jų parametrų lyginamieji svoriai:</w:t>
      </w:r>
    </w:p>
    <w:tbl>
      <w:tblPr>
        <w:tblW w:w="0" w:type="auto"/>
        <w:tblInd w:w="118" w:type="dxa"/>
        <w:tblLook w:val="04A0" w:firstRow="1" w:lastRow="0" w:firstColumn="1" w:lastColumn="0" w:noHBand="0" w:noVBand="1"/>
      </w:tblPr>
      <w:tblGrid>
        <w:gridCol w:w="538"/>
        <w:gridCol w:w="3847"/>
        <w:gridCol w:w="1244"/>
        <w:gridCol w:w="1502"/>
        <w:gridCol w:w="1757"/>
      </w:tblGrid>
      <w:tr w:rsidR="003F685D" w:rsidRPr="00641694" w14:paraId="2DBE6FA2" w14:textId="77777777" w:rsidTr="00EB2D8D">
        <w:tc>
          <w:tcPr>
            <w:tcW w:w="0" w:type="auto"/>
            <w:gridSpan w:val="3"/>
            <w:tcBorders>
              <w:top w:val="single" w:sz="8" w:space="0" w:color="auto"/>
              <w:left w:val="single" w:sz="8" w:space="0" w:color="auto"/>
              <w:bottom w:val="single" w:sz="8" w:space="0" w:color="auto"/>
              <w:right w:val="single" w:sz="8" w:space="0" w:color="000000"/>
            </w:tcBorders>
            <w:vAlign w:val="center"/>
            <w:hideMark/>
          </w:tcPr>
          <w:p w14:paraId="68C43487"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Vertinimo kriterijai</w:t>
            </w:r>
          </w:p>
        </w:tc>
        <w:tc>
          <w:tcPr>
            <w:tcW w:w="0" w:type="auto"/>
            <w:tcBorders>
              <w:top w:val="single" w:sz="8" w:space="0" w:color="auto"/>
              <w:left w:val="nil"/>
              <w:bottom w:val="single" w:sz="8" w:space="0" w:color="auto"/>
              <w:right w:val="single" w:sz="8" w:space="0" w:color="auto"/>
            </w:tcBorders>
            <w:vAlign w:val="center"/>
            <w:hideMark/>
          </w:tcPr>
          <w:p w14:paraId="4A2018E0"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Parametro lyginamasis svoris</w:t>
            </w:r>
          </w:p>
        </w:tc>
        <w:tc>
          <w:tcPr>
            <w:tcW w:w="0" w:type="auto"/>
            <w:tcBorders>
              <w:top w:val="single" w:sz="8" w:space="0" w:color="auto"/>
              <w:left w:val="nil"/>
              <w:bottom w:val="single" w:sz="8" w:space="0" w:color="auto"/>
              <w:right w:val="single" w:sz="8" w:space="0" w:color="000000"/>
            </w:tcBorders>
            <w:vAlign w:val="center"/>
            <w:hideMark/>
          </w:tcPr>
          <w:p w14:paraId="4C67308D"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Lyginamasis svoris ekonominio naudingumo įvertinime</w:t>
            </w:r>
          </w:p>
        </w:tc>
      </w:tr>
      <w:tr w:rsidR="003F685D" w:rsidRPr="00641694" w14:paraId="45E8EF6E" w14:textId="77777777" w:rsidTr="00EB2D8D">
        <w:tc>
          <w:tcPr>
            <w:tcW w:w="0" w:type="auto"/>
            <w:gridSpan w:val="4"/>
            <w:tcBorders>
              <w:top w:val="single" w:sz="8" w:space="0" w:color="auto"/>
              <w:left w:val="single" w:sz="8" w:space="0" w:color="auto"/>
              <w:bottom w:val="single" w:sz="8" w:space="0" w:color="auto"/>
              <w:right w:val="single" w:sz="8" w:space="0" w:color="000000"/>
            </w:tcBorders>
            <w:vAlign w:val="center"/>
            <w:hideMark/>
          </w:tcPr>
          <w:p w14:paraId="7DCD6E98" w14:textId="77777777" w:rsidR="003F685D" w:rsidRPr="00641694" w:rsidRDefault="003F685D" w:rsidP="00EB2D8D">
            <w:pPr>
              <w:spacing w:after="0" w:line="240" w:lineRule="auto"/>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Kaina (K)</w:t>
            </w:r>
          </w:p>
        </w:tc>
        <w:tc>
          <w:tcPr>
            <w:tcW w:w="0" w:type="auto"/>
            <w:tcBorders>
              <w:top w:val="single" w:sz="8" w:space="0" w:color="auto"/>
              <w:left w:val="nil"/>
              <w:bottom w:val="single" w:sz="8" w:space="0" w:color="auto"/>
              <w:right w:val="single" w:sz="8" w:space="0" w:color="000000"/>
            </w:tcBorders>
            <w:vAlign w:val="center"/>
            <w:hideMark/>
          </w:tcPr>
          <w:p w14:paraId="4D18A7C4"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X=</w:t>
            </w:r>
            <w:r>
              <w:rPr>
                <w:rFonts w:ascii="Trebuchet MS" w:eastAsia="Times New Roman" w:hAnsi="Trebuchet MS" w:cs="Times New Roman"/>
                <w:b/>
                <w:bCs/>
                <w:noProof w:val="0"/>
                <w:color w:val="000000"/>
                <w:lang w:eastAsia="lt-LT"/>
              </w:rPr>
              <w:t>5</w:t>
            </w:r>
            <w:r w:rsidRPr="00641694">
              <w:rPr>
                <w:rFonts w:ascii="Trebuchet MS" w:eastAsia="Times New Roman" w:hAnsi="Trebuchet MS" w:cs="Times New Roman"/>
                <w:b/>
                <w:bCs/>
                <w:noProof w:val="0"/>
                <w:color w:val="000000"/>
                <w:lang w:eastAsia="lt-LT"/>
              </w:rPr>
              <w:t>0</w:t>
            </w:r>
          </w:p>
        </w:tc>
      </w:tr>
      <w:tr w:rsidR="003F685D" w:rsidRPr="00641694" w14:paraId="1442E6A3" w14:textId="77777777" w:rsidTr="00EB2D8D">
        <w:tc>
          <w:tcPr>
            <w:tcW w:w="0" w:type="auto"/>
            <w:gridSpan w:val="4"/>
            <w:tcBorders>
              <w:top w:val="single" w:sz="8" w:space="0" w:color="auto"/>
              <w:left w:val="single" w:sz="8" w:space="0" w:color="auto"/>
              <w:bottom w:val="single" w:sz="8" w:space="0" w:color="auto"/>
              <w:right w:val="single" w:sz="8" w:space="0" w:color="000000"/>
            </w:tcBorders>
            <w:vAlign w:val="center"/>
            <w:hideMark/>
          </w:tcPr>
          <w:p w14:paraId="14363803" w14:textId="77777777" w:rsidR="003F685D" w:rsidRPr="00641694" w:rsidRDefault="003F685D" w:rsidP="00EB2D8D">
            <w:pPr>
              <w:spacing w:after="0" w:line="240" w:lineRule="auto"/>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Techniniai pranašumai (T)</w:t>
            </w:r>
          </w:p>
        </w:tc>
        <w:tc>
          <w:tcPr>
            <w:tcW w:w="0" w:type="auto"/>
            <w:tcBorders>
              <w:top w:val="single" w:sz="8" w:space="0" w:color="auto"/>
              <w:left w:val="nil"/>
              <w:bottom w:val="single" w:sz="8" w:space="0" w:color="auto"/>
              <w:right w:val="single" w:sz="8" w:space="0" w:color="000000"/>
            </w:tcBorders>
            <w:vAlign w:val="center"/>
            <w:hideMark/>
          </w:tcPr>
          <w:p w14:paraId="7F0F97E3"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Y=</w:t>
            </w:r>
            <w:r>
              <w:rPr>
                <w:rFonts w:ascii="Trebuchet MS" w:eastAsia="Times New Roman" w:hAnsi="Trebuchet MS" w:cs="Times New Roman"/>
                <w:b/>
                <w:bCs/>
                <w:noProof w:val="0"/>
                <w:color w:val="000000"/>
                <w:lang w:eastAsia="lt-LT"/>
              </w:rPr>
              <w:t>5</w:t>
            </w:r>
            <w:r w:rsidRPr="00641694">
              <w:rPr>
                <w:rFonts w:ascii="Trebuchet MS" w:eastAsia="Times New Roman" w:hAnsi="Trebuchet MS" w:cs="Times New Roman"/>
                <w:b/>
                <w:bCs/>
                <w:noProof w:val="0"/>
                <w:color w:val="000000"/>
                <w:lang w:eastAsia="lt-LT"/>
              </w:rPr>
              <w:t>0</w:t>
            </w:r>
          </w:p>
        </w:tc>
      </w:tr>
      <w:tr w:rsidR="003F685D" w:rsidRPr="00641694" w14:paraId="2A769E50" w14:textId="77777777" w:rsidTr="00EB2D8D">
        <w:tc>
          <w:tcPr>
            <w:tcW w:w="0" w:type="auto"/>
            <w:tcBorders>
              <w:top w:val="nil"/>
              <w:left w:val="single" w:sz="8" w:space="0" w:color="auto"/>
              <w:bottom w:val="single" w:sz="8" w:space="0" w:color="auto"/>
              <w:right w:val="single" w:sz="8" w:space="0" w:color="auto"/>
            </w:tcBorders>
            <w:vAlign w:val="center"/>
            <w:hideMark/>
          </w:tcPr>
          <w:p w14:paraId="6596C8C3"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Nr.</w:t>
            </w:r>
          </w:p>
        </w:tc>
        <w:tc>
          <w:tcPr>
            <w:tcW w:w="0" w:type="auto"/>
            <w:tcBorders>
              <w:top w:val="nil"/>
              <w:left w:val="nil"/>
              <w:bottom w:val="single" w:sz="8" w:space="0" w:color="auto"/>
              <w:right w:val="single" w:sz="8" w:space="0" w:color="auto"/>
            </w:tcBorders>
            <w:vAlign w:val="center"/>
            <w:hideMark/>
          </w:tcPr>
          <w:p w14:paraId="64A0E0F7"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Parametrai</w:t>
            </w:r>
          </w:p>
        </w:tc>
        <w:tc>
          <w:tcPr>
            <w:tcW w:w="0" w:type="auto"/>
            <w:tcBorders>
              <w:top w:val="nil"/>
              <w:left w:val="nil"/>
              <w:bottom w:val="single" w:sz="8" w:space="0" w:color="auto"/>
              <w:right w:val="single" w:sz="8" w:space="0" w:color="auto"/>
            </w:tcBorders>
            <w:vAlign w:val="center"/>
            <w:hideMark/>
          </w:tcPr>
          <w:p w14:paraId="0AE354CD"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yra/nėra</w:t>
            </w:r>
          </w:p>
        </w:tc>
        <w:tc>
          <w:tcPr>
            <w:tcW w:w="0" w:type="auto"/>
            <w:tcBorders>
              <w:top w:val="nil"/>
              <w:left w:val="nil"/>
              <w:bottom w:val="single" w:sz="8" w:space="0" w:color="auto"/>
              <w:right w:val="single" w:sz="8" w:space="0" w:color="auto"/>
            </w:tcBorders>
            <w:vAlign w:val="center"/>
            <w:hideMark/>
          </w:tcPr>
          <w:p w14:paraId="4E38F39F"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 </w:t>
            </w:r>
          </w:p>
        </w:tc>
        <w:tc>
          <w:tcPr>
            <w:tcW w:w="0" w:type="auto"/>
            <w:tcBorders>
              <w:top w:val="single" w:sz="8" w:space="0" w:color="auto"/>
              <w:left w:val="nil"/>
              <w:bottom w:val="single" w:sz="8" w:space="0" w:color="auto"/>
              <w:right w:val="single" w:sz="8" w:space="0" w:color="000000"/>
            </w:tcBorders>
            <w:vAlign w:val="center"/>
            <w:hideMark/>
          </w:tcPr>
          <w:p w14:paraId="79E6E89C" w14:textId="77777777" w:rsidR="003F685D" w:rsidRPr="00641694" w:rsidRDefault="003F685D" w:rsidP="00EB2D8D">
            <w:pPr>
              <w:spacing w:after="0" w:line="240" w:lineRule="auto"/>
              <w:jc w:val="center"/>
              <w:rPr>
                <w:rFonts w:ascii="Trebuchet MS" w:eastAsia="Times New Roman" w:hAnsi="Trebuchet MS" w:cs="Times New Roman"/>
                <w:b/>
                <w:bCs/>
                <w:noProof w:val="0"/>
                <w:color w:val="000000"/>
                <w:lang w:eastAsia="lt-LT"/>
              </w:rPr>
            </w:pPr>
            <w:r w:rsidRPr="00641694">
              <w:rPr>
                <w:rFonts w:ascii="Trebuchet MS" w:eastAsia="Times New Roman" w:hAnsi="Trebuchet MS" w:cs="Times New Roman"/>
                <w:b/>
                <w:bCs/>
                <w:noProof w:val="0"/>
                <w:color w:val="000000"/>
                <w:lang w:eastAsia="lt-LT"/>
              </w:rPr>
              <w:t> </w:t>
            </w:r>
          </w:p>
        </w:tc>
      </w:tr>
      <w:tr w:rsidR="003F685D" w:rsidRPr="00641694" w14:paraId="3D5E363B" w14:textId="77777777" w:rsidTr="00EB2D8D">
        <w:tc>
          <w:tcPr>
            <w:tcW w:w="0" w:type="auto"/>
            <w:tcBorders>
              <w:top w:val="nil"/>
              <w:left w:val="single" w:sz="8" w:space="0" w:color="auto"/>
              <w:bottom w:val="single" w:sz="8" w:space="0" w:color="auto"/>
              <w:right w:val="nil"/>
            </w:tcBorders>
            <w:vAlign w:val="center"/>
            <w:hideMark/>
          </w:tcPr>
          <w:p w14:paraId="23A41D6F"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T1</w:t>
            </w:r>
          </w:p>
        </w:tc>
        <w:tc>
          <w:tcPr>
            <w:tcW w:w="0" w:type="auto"/>
            <w:tcBorders>
              <w:top w:val="nil"/>
              <w:left w:val="single" w:sz="8" w:space="0" w:color="auto"/>
              <w:bottom w:val="single" w:sz="8" w:space="0" w:color="auto"/>
              <w:right w:val="single" w:sz="8" w:space="0" w:color="auto"/>
            </w:tcBorders>
            <w:vAlign w:val="center"/>
            <w:hideMark/>
          </w:tcPr>
          <w:p w14:paraId="6A09F1E8"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Komplektuojamo linijinio daviklio elementų skaičius ≥ 1900</w:t>
            </w:r>
          </w:p>
        </w:tc>
        <w:tc>
          <w:tcPr>
            <w:tcW w:w="0" w:type="auto"/>
            <w:tcBorders>
              <w:top w:val="nil"/>
              <w:left w:val="nil"/>
              <w:bottom w:val="single" w:sz="8" w:space="0" w:color="auto"/>
              <w:right w:val="single" w:sz="8" w:space="0" w:color="auto"/>
            </w:tcBorders>
            <w:vAlign w:val="center"/>
            <w:hideMark/>
          </w:tcPr>
          <w:p w14:paraId="1A922F2B"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Statinis:</w:t>
            </w:r>
            <w:r w:rsidRPr="00641694">
              <w:rPr>
                <w:rFonts w:ascii="Trebuchet MS" w:eastAsia="Times New Roman" w:hAnsi="Trebuchet MS" w:cs="Times New Roman"/>
                <w:noProof w:val="0"/>
                <w:lang w:eastAsia="lt-LT"/>
              </w:rPr>
              <w:br/>
              <w:t>(yra/nėra)</w:t>
            </w:r>
          </w:p>
        </w:tc>
        <w:tc>
          <w:tcPr>
            <w:tcW w:w="0" w:type="auto"/>
            <w:tcBorders>
              <w:top w:val="nil"/>
              <w:left w:val="nil"/>
              <w:bottom w:val="single" w:sz="8" w:space="0" w:color="auto"/>
              <w:right w:val="single" w:sz="8" w:space="0" w:color="auto"/>
            </w:tcBorders>
            <w:vAlign w:val="center"/>
            <w:hideMark/>
          </w:tcPr>
          <w:p w14:paraId="75284EF2"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L</w:t>
            </w:r>
            <w:r w:rsidRPr="00641694">
              <w:rPr>
                <w:rFonts w:ascii="Trebuchet MS" w:eastAsia="Times New Roman" w:hAnsi="Trebuchet MS" w:cs="Times New Roman"/>
                <w:noProof w:val="0"/>
                <w:vertAlign w:val="subscript"/>
                <w:lang w:eastAsia="lt-LT"/>
              </w:rPr>
              <w:t>1</w:t>
            </w:r>
            <w:r w:rsidRPr="00641694">
              <w:rPr>
                <w:rFonts w:ascii="Trebuchet MS" w:eastAsia="Times New Roman" w:hAnsi="Trebuchet MS" w:cs="Times New Roman"/>
                <w:noProof w:val="0"/>
                <w:lang w:eastAsia="lt-LT"/>
              </w:rPr>
              <w:t xml:space="preserve"> = 0,20</w:t>
            </w:r>
          </w:p>
        </w:tc>
        <w:tc>
          <w:tcPr>
            <w:tcW w:w="0" w:type="auto"/>
            <w:tcBorders>
              <w:top w:val="single" w:sz="8" w:space="0" w:color="auto"/>
              <w:left w:val="nil"/>
              <w:bottom w:val="single" w:sz="8" w:space="0" w:color="auto"/>
              <w:right w:val="single" w:sz="8" w:space="0" w:color="000000"/>
            </w:tcBorders>
            <w:vAlign w:val="center"/>
            <w:hideMark/>
          </w:tcPr>
          <w:p w14:paraId="2669A150"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Įrašyti konkrečią parametro vertę</w:t>
            </w:r>
          </w:p>
        </w:tc>
      </w:tr>
      <w:tr w:rsidR="003F685D" w:rsidRPr="00641694" w14:paraId="151EACA4" w14:textId="77777777" w:rsidTr="00EB2D8D">
        <w:tc>
          <w:tcPr>
            <w:tcW w:w="0" w:type="auto"/>
            <w:tcBorders>
              <w:top w:val="nil"/>
              <w:left w:val="single" w:sz="8" w:space="0" w:color="auto"/>
              <w:bottom w:val="single" w:sz="8" w:space="0" w:color="auto"/>
              <w:right w:val="nil"/>
            </w:tcBorders>
            <w:vAlign w:val="center"/>
            <w:hideMark/>
          </w:tcPr>
          <w:p w14:paraId="625349CD"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T2</w:t>
            </w:r>
          </w:p>
        </w:tc>
        <w:tc>
          <w:tcPr>
            <w:tcW w:w="0" w:type="auto"/>
            <w:tcBorders>
              <w:top w:val="nil"/>
              <w:left w:val="single" w:sz="8" w:space="0" w:color="auto"/>
              <w:bottom w:val="single" w:sz="8" w:space="0" w:color="auto"/>
              <w:right w:val="single" w:sz="8" w:space="0" w:color="auto"/>
            </w:tcBorders>
            <w:vAlign w:val="center"/>
            <w:hideMark/>
          </w:tcPr>
          <w:p w14:paraId="30432B8B"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Komplektuojamo linijinio daviklio viršutinė dažnio diapazono riba ne mažiau kaip 22 MHz</w:t>
            </w:r>
          </w:p>
        </w:tc>
        <w:tc>
          <w:tcPr>
            <w:tcW w:w="0" w:type="auto"/>
            <w:tcBorders>
              <w:top w:val="nil"/>
              <w:left w:val="nil"/>
              <w:bottom w:val="single" w:sz="8" w:space="0" w:color="auto"/>
              <w:right w:val="single" w:sz="8" w:space="0" w:color="auto"/>
            </w:tcBorders>
            <w:vAlign w:val="center"/>
            <w:hideMark/>
          </w:tcPr>
          <w:p w14:paraId="1BEA46D2"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Statinis:</w:t>
            </w:r>
            <w:r w:rsidRPr="00641694">
              <w:rPr>
                <w:rFonts w:ascii="Trebuchet MS" w:eastAsia="Times New Roman" w:hAnsi="Trebuchet MS" w:cs="Times New Roman"/>
                <w:noProof w:val="0"/>
                <w:lang w:eastAsia="lt-LT"/>
              </w:rPr>
              <w:br/>
              <w:t>(yra/nėra)</w:t>
            </w:r>
          </w:p>
        </w:tc>
        <w:tc>
          <w:tcPr>
            <w:tcW w:w="0" w:type="auto"/>
            <w:tcBorders>
              <w:top w:val="nil"/>
              <w:left w:val="nil"/>
              <w:bottom w:val="single" w:sz="8" w:space="0" w:color="auto"/>
              <w:right w:val="single" w:sz="8" w:space="0" w:color="auto"/>
            </w:tcBorders>
            <w:vAlign w:val="center"/>
            <w:hideMark/>
          </w:tcPr>
          <w:p w14:paraId="05AB992B"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L</w:t>
            </w:r>
            <w:r w:rsidRPr="00641694">
              <w:rPr>
                <w:rFonts w:ascii="Trebuchet MS" w:eastAsia="Times New Roman" w:hAnsi="Trebuchet MS" w:cs="Times New Roman"/>
                <w:noProof w:val="0"/>
                <w:vertAlign w:val="subscript"/>
                <w:lang w:eastAsia="lt-LT"/>
              </w:rPr>
              <w:t>2</w:t>
            </w:r>
            <w:r w:rsidRPr="00641694">
              <w:rPr>
                <w:rFonts w:ascii="Trebuchet MS" w:eastAsia="Times New Roman" w:hAnsi="Trebuchet MS" w:cs="Times New Roman"/>
                <w:noProof w:val="0"/>
                <w:lang w:eastAsia="lt-LT"/>
              </w:rPr>
              <w:t xml:space="preserve"> = 0,20</w:t>
            </w:r>
          </w:p>
        </w:tc>
        <w:tc>
          <w:tcPr>
            <w:tcW w:w="0" w:type="auto"/>
            <w:tcBorders>
              <w:top w:val="single" w:sz="8" w:space="0" w:color="auto"/>
              <w:left w:val="nil"/>
              <w:bottom w:val="single" w:sz="8" w:space="0" w:color="auto"/>
              <w:right w:val="single" w:sz="8" w:space="0" w:color="000000"/>
            </w:tcBorders>
            <w:vAlign w:val="center"/>
            <w:hideMark/>
          </w:tcPr>
          <w:p w14:paraId="231FC6E9"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Įrašyti parametro vertę: yra / nėra </w:t>
            </w:r>
          </w:p>
        </w:tc>
      </w:tr>
      <w:tr w:rsidR="003F685D" w:rsidRPr="00641694" w14:paraId="36F0AA4F" w14:textId="77777777" w:rsidTr="00EB2D8D">
        <w:tc>
          <w:tcPr>
            <w:tcW w:w="0" w:type="auto"/>
            <w:tcBorders>
              <w:top w:val="nil"/>
              <w:left w:val="single" w:sz="8" w:space="0" w:color="auto"/>
              <w:bottom w:val="single" w:sz="8" w:space="0" w:color="auto"/>
              <w:right w:val="nil"/>
            </w:tcBorders>
            <w:vAlign w:val="center"/>
            <w:hideMark/>
          </w:tcPr>
          <w:p w14:paraId="54D1DACE"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T3</w:t>
            </w:r>
          </w:p>
        </w:tc>
        <w:tc>
          <w:tcPr>
            <w:tcW w:w="0" w:type="auto"/>
            <w:tcBorders>
              <w:top w:val="nil"/>
              <w:left w:val="single" w:sz="8" w:space="0" w:color="auto"/>
              <w:bottom w:val="single" w:sz="8" w:space="0" w:color="auto"/>
              <w:right w:val="single" w:sz="8" w:space="0" w:color="auto"/>
            </w:tcBorders>
            <w:vAlign w:val="center"/>
            <w:hideMark/>
          </w:tcPr>
          <w:p w14:paraId="11C3F8C4"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0" w:type="auto"/>
            <w:tcBorders>
              <w:top w:val="nil"/>
              <w:left w:val="nil"/>
              <w:bottom w:val="single" w:sz="8" w:space="0" w:color="auto"/>
              <w:right w:val="single" w:sz="8" w:space="0" w:color="auto"/>
            </w:tcBorders>
            <w:vAlign w:val="center"/>
            <w:hideMark/>
          </w:tcPr>
          <w:p w14:paraId="262B2835"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Statinis:</w:t>
            </w:r>
            <w:r w:rsidRPr="00641694">
              <w:rPr>
                <w:rFonts w:ascii="Trebuchet MS" w:eastAsia="Times New Roman" w:hAnsi="Trebuchet MS" w:cs="Times New Roman"/>
                <w:noProof w:val="0"/>
                <w:lang w:eastAsia="lt-LT"/>
              </w:rPr>
              <w:br/>
              <w:t>(yra/nėra)</w:t>
            </w:r>
          </w:p>
        </w:tc>
        <w:tc>
          <w:tcPr>
            <w:tcW w:w="0" w:type="auto"/>
            <w:tcBorders>
              <w:top w:val="nil"/>
              <w:left w:val="nil"/>
              <w:bottom w:val="single" w:sz="8" w:space="0" w:color="auto"/>
              <w:right w:val="single" w:sz="8" w:space="0" w:color="auto"/>
            </w:tcBorders>
            <w:vAlign w:val="center"/>
            <w:hideMark/>
          </w:tcPr>
          <w:p w14:paraId="60B24B26"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L</w:t>
            </w:r>
            <w:r w:rsidRPr="00641694">
              <w:rPr>
                <w:rFonts w:ascii="Trebuchet MS" w:eastAsia="Times New Roman" w:hAnsi="Trebuchet MS" w:cs="Times New Roman"/>
                <w:noProof w:val="0"/>
                <w:vertAlign w:val="subscript"/>
                <w:lang w:eastAsia="lt-LT"/>
              </w:rPr>
              <w:t>3</w:t>
            </w:r>
            <w:r w:rsidRPr="00641694">
              <w:rPr>
                <w:rFonts w:ascii="Trebuchet MS" w:eastAsia="Times New Roman" w:hAnsi="Trebuchet MS" w:cs="Times New Roman"/>
                <w:noProof w:val="0"/>
                <w:lang w:eastAsia="lt-LT"/>
              </w:rPr>
              <w:t xml:space="preserve"> = 0,20</w:t>
            </w:r>
          </w:p>
        </w:tc>
        <w:tc>
          <w:tcPr>
            <w:tcW w:w="0" w:type="auto"/>
            <w:tcBorders>
              <w:top w:val="single" w:sz="8" w:space="0" w:color="auto"/>
              <w:left w:val="nil"/>
              <w:bottom w:val="single" w:sz="8" w:space="0" w:color="auto"/>
              <w:right w:val="single" w:sz="8" w:space="0" w:color="000000"/>
            </w:tcBorders>
            <w:vAlign w:val="center"/>
            <w:hideMark/>
          </w:tcPr>
          <w:p w14:paraId="32F9DF1A"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Įrašyti parametro vertę</w:t>
            </w:r>
          </w:p>
        </w:tc>
      </w:tr>
      <w:tr w:rsidR="003F685D" w:rsidRPr="00641694" w14:paraId="6930FFD1" w14:textId="77777777" w:rsidTr="009105D8">
        <w:tc>
          <w:tcPr>
            <w:tcW w:w="0" w:type="auto"/>
            <w:tcBorders>
              <w:top w:val="nil"/>
              <w:left w:val="single" w:sz="8" w:space="0" w:color="auto"/>
              <w:bottom w:val="single" w:sz="8" w:space="0" w:color="auto"/>
              <w:right w:val="nil"/>
            </w:tcBorders>
            <w:vAlign w:val="center"/>
            <w:hideMark/>
          </w:tcPr>
          <w:p w14:paraId="49C26593"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T4</w:t>
            </w:r>
          </w:p>
        </w:tc>
        <w:tc>
          <w:tcPr>
            <w:tcW w:w="0" w:type="auto"/>
            <w:tcBorders>
              <w:top w:val="nil"/>
              <w:left w:val="single" w:sz="8" w:space="0" w:color="auto"/>
              <w:bottom w:val="single" w:sz="8" w:space="0" w:color="auto"/>
              <w:right w:val="single" w:sz="8" w:space="0" w:color="auto"/>
            </w:tcBorders>
            <w:vAlign w:val="center"/>
            <w:hideMark/>
          </w:tcPr>
          <w:p w14:paraId="41BFA02E"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Automatiniai kairiojo skilvelio (bendrinių išilginių bei vidurio sienelės) įtempių (strain) matavimai, atliekami vieno mygtuko paspaudimu, be EKG signalo, su 2D taškelių sekimo technologija ir „buliaus akies</w:t>
            </w:r>
            <w:r>
              <w:rPr>
                <w:rFonts w:ascii="Trebuchet MS" w:eastAsia="Times New Roman" w:hAnsi="Trebuchet MS" w:cs="Times New Roman"/>
                <w:noProof w:val="0"/>
                <w:lang w:eastAsia="lt-LT"/>
              </w:rPr>
              <w:t>“</w:t>
            </w:r>
            <w:r w:rsidRPr="00641694">
              <w:rPr>
                <w:rFonts w:ascii="Trebuchet MS" w:eastAsia="Times New Roman" w:hAnsi="Trebuchet MS" w:cs="Times New Roman"/>
                <w:noProof w:val="0"/>
                <w:lang w:eastAsia="lt-LT"/>
              </w:rPr>
              <w:t xml:space="preserve"> įtempių segmentų vaizdavimu</w:t>
            </w:r>
          </w:p>
        </w:tc>
        <w:tc>
          <w:tcPr>
            <w:tcW w:w="0" w:type="auto"/>
            <w:tcBorders>
              <w:top w:val="nil"/>
              <w:left w:val="nil"/>
              <w:bottom w:val="single" w:sz="8" w:space="0" w:color="auto"/>
              <w:right w:val="single" w:sz="8" w:space="0" w:color="auto"/>
            </w:tcBorders>
            <w:vAlign w:val="center"/>
            <w:hideMark/>
          </w:tcPr>
          <w:p w14:paraId="6F70CE23"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Statinis:</w:t>
            </w:r>
            <w:r w:rsidRPr="00641694">
              <w:rPr>
                <w:rFonts w:ascii="Trebuchet MS" w:eastAsia="Times New Roman" w:hAnsi="Trebuchet MS" w:cs="Times New Roman"/>
                <w:noProof w:val="0"/>
                <w:lang w:eastAsia="lt-LT"/>
              </w:rPr>
              <w:br/>
              <w:t>(yra/nėra)</w:t>
            </w:r>
          </w:p>
        </w:tc>
        <w:tc>
          <w:tcPr>
            <w:tcW w:w="0" w:type="auto"/>
            <w:tcBorders>
              <w:top w:val="nil"/>
              <w:left w:val="nil"/>
              <w:bottom w:val="single" w:sz="8" w:space="0" w:color="auto"/>
              <w:right w:val="single" w:sz="8" w:space="0" w:color="auto"/>
            </w:tcBorders>
            <w:vAlign w:val="center"/>
            <w:hideMark/>
          </w:tcPr>
          <w:p w14:paraId="55A11537"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L</w:t>
            </w:r>
            <w:r w:rsidRPr="00641694">
              <w:rPr>
                <w:rFonts w:ascii="Trebuchet MS" w:eastAsia="Times New Roman" w:hAnsi="Trebuchet MS" w:cs="Times New Roman"/>
                <w:noProof w:val="0"/>
                <w:vertAlign w:val="subscript"/>
                <w:lang w:eastAsia="lt-LT"/>
              </w:rPr>
              <w:t>4</w:t>
            </w:r>
            <w:r w:rsidRPr="00641694">
              <w:rPr>
                <w:rFonts w:ascii="Trebuchet MS" w:eastAsia="Times New Roman" w:hAnsi="Trebuchet MS" w:cs="Times New Roman"/>
                <w:noProof w:val="0"/>
                <w:lang w:eastAsia="lt-LT"/>
              </w:rPr>
              <w:t xml:space="preserve"> = 0,20</w:t>
            </w:r>
          </w:p>
        </w:tc>
        <w:tc>
          <w:tcPr>
            <w:tcW w:w="0" w:type="auto"/>
            <w:tcBorders>
              <w:top w:val="single" w:sz="8" w:space="0" w:color="auto"/>
              <w:left w:val="nil"/>
              <w:bottom w:val="single" w:sz="8" w:space="0" w:color="auto"/>
              <w:right w:val="single" w:sz="8" w:space="0" w:color="000000"/>
            </w:tcBorders>
            <w:vAlign w:val="center"/>
            <w:hideMark/>
          </w:tcPr>
          <w:p w14:paraId="1FB7CC9A"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Įrašyti parametro vertę: yra / nėra </w:t>
            </w:r>
          </w:p>
        </w:tc>
      </w:tr>
      <w:tr w:rsidR="003F685D" w:rsidRPr="00641694" w14:paraId="193B3813" w14:textId="77777777" w:rsidTr="00EB2D8D">
        <w:tc>
          <w:tcPr>
            <w:tcW w:w="0" w:type="auto"/>
            <w:tcBorders>
              <w:top w:val="nil"/>
              <w:left w:val="single" w:sz="8" w:space="0" w:color="auto"/>
              <w:bottom w:val="single" w:sz="8" w:space="0" w:color="auto"/>
              <w:right w:val="nil"/>
            </w:tcBorders>
            <w:vAlign w:val="center"/>
            <w:hideMark/>
          </w:tcPr>
          <w:p w14:paraId="17D2E6E5"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T5</w:t>
            </w:r>
          </w:p>
        </w:tc>
        <w:tc>
          <w:tcPr>
            <w:tcW w:w="0" w:type="auto"/>
            <w:tcBorders>
              <w:top w:val="nil"/>
              <w:left w:val="single" w:sz="8" w:space="0" w:color="auto"/>
              <w:bottom w:val="single" w:sz="8" w:space="0" w:color="auto"/>
              <w:right w:val="single" w:sz="8" w:space="0" w:color="auto"/>
            </w:tcBorders>
            <w:vAlign w:val="center"/>
            <w:hideMark/>
          </w:tcPr>
          <w:p w14:paraId="10F09D3C" w14:textId="77777777" w:rsidR="003F685D" w:rsidRPr="00641694" w:rsidRDefault="003F685D" w:rsidP="00EB2D8D">
            <w:pPr>
              <w:spacing w:after="0" w:line="240" w:lineRule="auto"/>
              <w:jc w:val="both"/>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Komplektuojamo konveksinio daviklio apžvalgos laukas ≥ 110°</w:t>
            </w:r>
          </w:p>
        </w:tc>
        <w:tc>
          <w:tcPr>
            <w:tcW w:w="0" w:type="auto"/>
            <w:tcBorders>
              <w:top w:val="nil"/>
              <w:left w:val="nil"/>
              <w:bottom w:val="single" w:sz="8" w:space="0" w:color="auto"/>
              <w:right w:val="single" w:sz="8" w:space="0" w:color="auto"/>
            </w:tcBorders>
            <w:vAlign w:val="center"/>
            <w:hideMark/>
          </w:tcPr>
          <w:p w14:paraId="79CCC98E"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Statinis:</w:t>
            </w:r>
            <w:r w:rsidRPr="00641694">
              <w:rPr>
                <w:rFonts w:ascii="Trebuchet MS" w:eastAsia="Times New Roman" w:hAnsi="Trebuchet MS" w:cs="Times New Roman"/>
                <w:noProof w:val="0"/>
                <w:lang w:eastAsia="lt-LT"/>
              </w:rPr>
              <w:br/>
              <w:t>(yra/nėra)</w:t>
            </w:r>
          </w:p>
        </w:tc>
        <w:tc>
          <w:tcPr>
            <w:tcW w:w="0" w:type="auto"/>
            <w:tcBorders>
              <w:top w:val="nil"/>
              <w:left w:val="nil"/>
              <w:bottom w:val="single" w:sz="8" w:space="0" w:color="auto"/>
              <w:right w:val="single" w:sz="8" w:space="0" w:color="auto"/>
            </w:tcBorders>
            <w:vAlign w:val="center"/>
            <w:hideMark/>
          </w:tcPr>
          <w:p w14:paraId="405D46B8"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L</w:t>
            </w:r>
            <w:r w:rsidRPr="00641694">
              <w:rPr>
                <w:rFonts w:ascii="Trebuchet MS" w:eastAsia="Times New Roman" w:hAnsi="Trebuchet MS" w:cs="Times New Roman"/>
                <w:noProof w:val="0"/>
                <w:vertAlign w:val="subscript"/>
                <w:lang w:eastAsia="lt-LT"/>
              </w:rPr>
              <w:t xml:space="preserve">5 </w:t>
            </w:r>
            <w:r w:rsidRPr="00641694">
              <w:rPr>
                <w:rFonts w:ascii="Trebuchet MS" w:eastAsia="Times New Roman" w:hAnsi="Trebuchet MS" w:cs="Times New Roman"/>
                <w:noProof w:val="0"/>
                <w:lang w:eastAsia="lt-LT"/>
              </w:rPr>
              <w:t>= 0,20</w:t>
            </w:r>
          </w:p>
        </w:tc>
        <w:tc>
          <w:tcPr>
            <w:tcW w:w="0" w:type="auto"/>
            <w:tcBorders>
              <w:top w:val="single" w:sz="8" w:space="0" w:color="auto"/>
              <w:left w:val="nil"/>
              <w:bottom w:val="single" w:sz="8" w:space="0" w:color="auto"/>
              <w:right w:val="single" w:sz="8" w:space="0" w:color="000000"/>
            </w:tcBorders>
            <w:vAlign w:val="center"/>
            <w:hideMark/>
          </w:tcPr>
          <w:p w14:paraId="556EDDAE" w14:textId="77777777" w:rsidR="003F685D" w:rsidRPr="00641694" w:rsidRDefault="003F685D" w:rsidP="00EB2D8D">
            <w:pPr>
              <w:spacing w:after="0" w:line="240" w:lineRule="auto"/>
              <w:jc w:val="center"/>
              <w:rPr>
                <w:rFonts w:ascii="Trebuchet MS" w:eastAsia="Times New Roman" w:hAnsi="Trebuchet MS" w:cs="Times New Roman"/>
                <w:noProof w:val="0"/>
                <w:lang w:eastAsia="lt-LT"/>
              </w:rPr>
            </w:pPr>
            <w:r w:rsidRPr="00641694">
              <w:rPr>
                <w:rFonts w:ascii="Trebuchet MS" w:eastAsia="Times New Roman" w:hAnsi="Trebuchet MS" w:cs="Times New Roman"/>
                <w:noProof w:val="0"/>
                <w:lang w:eastAsia="lt-LT"/>
              </w:rPr>
              <w:t xml:space="preserve">Įrašyti parametro vertę: yra / nėra </w:t>
            </w:r>
          </w:p>
        </w:tc>
      </w:tr>
    </w:tbl>
    <w:p w14:paraId="0FE2FEE8" w14:textId="77777777" w:rsidR="003F685D" w:rsidRPr="00641694" w:rsidRDefault="003F685D" w:rsidP="003F685D">
      <w:pPr>
        <w:rPr>
          <w:rFonts w:ascii="Trebuchet MS" w:hAnsi="Trebuchet MS" w:cs="Times New Roman"/>
        </w:rPr>
      </w:pPr>
    </w:p>
    <w:p w14:paraId="1259C122"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lastRenderedPageBreak/>
        <w:t>Pasiūlymo ekonominio naudingumo (kainos ir kokybės santykio) apskaičiavimo tvarka (formulė) yra pateikiama žemiau:</w:t>
      </w:r>
    </w:p>
    <w:p w14:paraId="1852E755"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1. Pasiūlymo ekonominis naudingumas (E) apskaičiuojamas sudedant tiekėjo pasiūlymo kainos (K) ir techninių pranašumų (T) balus:</w:t>
      </w:r>
    </w:p>
    <w:p w14:paraId="3F816146"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E = K + T</w:t>
      </w:r>
    </w:p>
    <w:p w14:paraId="617D9983"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2. Pasiūlymo kainos (K) balai apskaičiuojami mažiausios pasiūlytos kainos (Kmin) ir vertinamo pasiūlymo kainos (Kv) santykį padauginant iš kainos lyginamojo svorio (X):</w:t>
      </w:r>
    </w:p>
    <w:p w14:paraId="2A7723B0"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drawing>
          <wp:inline distT="0" distB="0" distL="0" distR="0" wp14:anchorId="6F5D3055" wp14:editId="65141DCB">
            <wp:extent cx="9239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3925" cy="371475"/>
                    </a:xfrm>
                    <a:prstGeom prst="rect">
                      <a:avLst/>
                    </a:prstGeom>
                    <a:noFill/>
                    <a:ln>
                      <a:noFill/>
                    </a:ln>
                  </pic:spPr>
                </pic:pic>
              </a:graphicData>
            </a:graphic>
          </wp:inline>
        </w:drawing>
      </w:r>
    </w:p>
    <w:p w14:paraId="37A0DC66"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3.1. Jei siūlomas objektas turi nurodytą pranašumą gauna maksimalų balų skaičių pagal lyginamąjį svorį: T1 = L1 = 0.2; T2 = L2 = 0.2; T3 = L3 = 0.2; T4 = L4 = 0.2; T5 = L5 = 0.2;</w:t>
      </w:r>
    </w:p>
    <w:p w14:paraId="3133F725"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Jei siūlomas objektas neturi nurodyto pranašumo gauna 0 balų: T1 = L1 = T2 = L2 = T3 = L3 = T4 = L4 = T5 = L5 = 0.</w:t>
      </w:r>
    </w:p>
    <w:p w14:paraId="319D01DC" w14:textId="77777777" w:rsidR="003F685D" w:rsidRPr="00641694" w:rsidRDefault="003F685D" w:rsidP="008F312A">
      <w:pPr>
        <w:jc w:val="both"/>
        <w:rPr>
          <w:rFonts w:ascii="Trebuchet MS" w:hAnsi="Trebuchet MS" w:cs="Times New Roman"/>
        </w:rPr>
      </w:pPr>
      <w:r w:rsidRPr="00641694">
        <w:rPr>
          <w:rFonts w:ascii="Trebuchet MS" w:hAnsi="Trebuchet MS" w:cs="Times New Roman"/>
        </w:rPr>
        <w:t>Techninių pranašumų (T) balai apskaičiuojami visų techninių kriterijų parametrų įvertinimų sumą padauginant iš techninių pranašumų lyginamojo svorio (Y):</w:t>
      </w:r>
    </w:p>
    <w:p w14:paraId="0FBC4AE0" w14:textId="437CEF99" w:rsidR="008051FE" w:rsidRPr="00641694" w:rsidRDefault="003F685D">
      <w:pPr>
        <w:rPr>
          <w:rFonts w:ascii="Trebuchet MS" w:hAnsi="Trebuchet MS"/>
        </w:rPr>
      </w:pPr>
      <w:r w:rsidRPr="00641694">
        <w:rPr>
          <w:rFonts w:ascii="Trebuchet MS" w:hAnsi="Trebuchet MS"/>
        </w:rPr>
        <mc:AlternateContent>
          <mc:Choice Requires="wps">
            <w:drawing>
              <wp:anchor distT="0" distB="0" distL="114300" distR="114300" simplePos="0" relativeHeight="251660288" behindDoc="0" locked="0" layoutInCell="1" allowOverlap="1" wp14:anchorId="2B00AA4F" wp14:editId="5392577D">
                <wp:simplePos x="0" y="0"/>
                <wp:positionH relativeFrom="column">
                  <wp:posOffset>0</wp:posOffset>
                </wp:positionH>
                <wp:positionV relativeFrom="paragraph">
                  <wp:posOffset>0</wp:posOffset>
                </wp:positionV>
                <wp:extent cx="2905125" cy="848360"/>
                <wp:effectExtent l="0" t="0" r="0" b="0"/>
                <wp:wrapNone/>
                <wp:docPr id="939760733" name="Text Box 8"/>
                <wp:cNvGraphicFramePr/>
                <a:graphic xmlns:a="http://schemas.openxmlformats.org/drawingml/2006/main">
                  <a:graphicData uri="http://schemas.microsoft.com/office/word/2010/wordprocessingShape">
                    <wps:wsp>
                      <wps:cNvSpPr txBox="1"/>
                      <wps:spPr>
                        <a:xfrm>
                          <a:off x="0" y="0"/>
                          <a:ext cx="2905125" cy="848360"/>
                        </a:xfrm>
                        <a:prstGeom prst="rect">
                          <a:avLst/>
                        </a:prstGeom>
                        <a:noFill/>
                        <a:ln>
                          <a:noFill/>
                        </a:ln>
                        <a:effectLst/>
                      </wps:spPr>
                      <wps:txbx>
                        <w:txbxContent>
                          <w:p w14:paraId="43B7747B" w14:textId="77777777" w:rsidR="003F685D" w:rsidRPr="00927F49" w:rsidRDefault="003F685D" w:rsidP="003F685D">
                            <w:pPr>
                              <w:jc w:val="center"/>
                              <w:rPr>
                                <w:rFonts w:ascii="Cambria Math" w:hAnsi="Cambria Math"/>
                                <w:i/>
                                <w:iCs/>
                                <w:color w:val="000000" w:themeColor="text1"/>
                                <w:sz w:val="32"/>
                                <w:szCs w:val="32"/>
                                <w:lang w:val="en-US"/>
                              </w:rPr>
                            </w:pPr>
                            <m:oMathPara>
                              <m:oMathParaPr>
                                <m:jc m:val="center"/>
                              </m:oMathParaPr>
                              <m:oMath>
                                <m:r>
                                  <w:rPr>
                                    <w:rFonts w:ascii="Cambria Math" w:hAnsi="Cambria Math"/>
                                    <w:color w:val="000000" w:themeColor="text1"/>
                                    <w:sz w:val="32"/>
                                    <w:szCs w:val="32"/>
                                    <w:lang w:val="en-US"/>
                                  </w:rPr>
                                  <m:t>T=</m:t>
                                </m:r>
                                <m:d>
                                  <m:dPr>
                                    <m:ctrlPr>
                                      <w:rPr>
                                        <w:rFonts w:ascii="Cambria Math" w:eastAsiaTheme="minorEastAsia" w:hAnsi="Cambria Math"/>
                                        <w:i/>
                                        <w:iCs/>
                                        <w:color w:val="000000" w:themeColor="text1"/>
                                        <w:sz w:val="32"/>
                                        <w:szCs w:val="32"/>
                                        <w:lang w:val="en-US"/>
                                      </w:rPr>
                                    </m:ctrlPr>
                                  </m:dPr>
                                  <m:e>
                                    <m:nary>
                                      <m:naryPr>
                                        <m:chr m:val="∑"/>
                                        <m:ctrlPr>
                                          <w:rPr>
                                            <w:rFonts w:ascii="Cambria Math" w:eastAsiaTheme="minorEastAsia" w:hAnsi="Cambria Math"/>
                                            <w:i/>
                                            <w:iCs/>
                                            <w:color w:val="000000" w:themeColor="text1"/>
                                            <w:sz w:val="32"/>
                                            <w:szCs w:val="32"/>
                                            <w:lang w:val="en-US"/>
                                          </w:rPr>
                                        </m:ctrlPr>
                                      </m:naryPr>
                                      <m:sub>
                                        <m:r>
                                          <w:rPr>
                                            <w:rFonts w:ascii="Cambria Math" w:hAnsi="Cambria Math"/>
                                            <w:color w:val="000000" w:themeColor="text1"/>
                                            <w:sz w:val="32"/>
                                            <w:szCs w:val="32"/>
                                          </w:rPr>
                                          <m:t>i</m:t>
                                        </m:r>
                                        <m:r>
                                          <w:rPr>
                                            <w:rFonts w:ascii="Cambria Math" w:hAnsi="Cambria Math"/>
                                            <w:color w:val="000000" w:themeColor="text1"/>
                                            <w:sz w:val="32"/>
                                            <w:szCs w:val="32"/>
                                            <w:lang w:val="en-US"/>
                                          </w:rPr>
                                          <m:t>=</m:t>
                                        </m:r>
                                        <m:r>
                                          <w:rPr>
                                            <w:rFonts w:ascii="Cambria Math" w:hAnsi="Cambria Math"/>
                                            <w:color w:val="000000" w:themeColor="text1"/>
                                            <w:sz w:val="32"/>
                                            <w:szCs w:val="32"/>
                                          </w:rPr>
                                          <m:t>1</m:t>
                                        </m:r>
                                      </m:sub>
                                      <m:sup>
                                        <m:r>
                                          <w:rPr>
                                            <w:rFonts w:ascii="Cambria Math" w:hAnsi="Cambria Math"/>
                                            <w:color w:val="000000" w:themeColor="text1"/>
                                            <w:sz w:val="32"/>
                                            <w:szCs w:val="32"/>
                                          </w:rPr>
                                          <m:t>5</m:t>
                                        </m:r>
                                      </m:sup>
                                      <m:e>
                                        <m:sSub>
                                          <m:sSubPr>
                                            <m:ctrlPr>
                                              <w:rPr>
                                                <w:rFonts w:ascii="Cambria Math" w:eastAsiaTheme="minorEastAsia" w:hAnsi="Cambria Math"/>
                                                <w:i/>
                                                <w:iCs/>
                                                <w:color w:val="000000" w:themeColor="text1"/>
                                                <w:sz w:val="32"/>
                                                <w:szCs w:val="32"/>
                                                <w:lang w:val="en-US"/>
                                              </w:rPr>
                                            </m:ctrlPr>
                                          </m:sSubPr>
                                          <m:e>
                                            <m:r>
                                              <w:rPr>
                                                <w:rFonts w:ascii="Cambria Math" w:hAnsi="Cambria Math"/>
                                                <w:color w:val="000000" w:themeColor="text1"/>
                                                <w:sz w:val="32"/>
                                                <w:szCs w:val="32"/>
                                                <w:lang w:val="en-US"/>
                                              </w:rPr>
                                              <m:t>T</m:t>
                                            </m:r>
                                          </m:e>
                                          <m:sub>
                                            <m:r>
                                              <w:rPr>
                                                <w:rFonts w:ascii="Cambria Math" w:hAnsi="Cambria Math"/>
                                                <w:color w:val="000000" w:themeColor="text1"/>
                                                <w:sz w:val="32"/>
                                                <w:szCs w:val="32"/>
                                                <w:lang w:val="en-US"/>
                                              </w:rPr>
                                              <m:t>i</m:t>
                                            </m:r>
                                          </m:sub>
                                        </m:sSub>
                                      </m:e>
                                    </m:nary>
                                  </m:e>
                                </m:d>
                                <m:r>
                                  <w:rPr>
                                    <w:rFonts w:ascii="Cambria Math" w:hAnsi="Cambria Math"/>
                                    <w:color w:val="000000" w:themeColor="text1"/>
                                    <w:sz w:val="32"/>
                                    <w:szCs w:val="32"/>
                                    <w:lang w:val="en-US"/>
                                  </w:rPr>
                                  <m:t>x Y</m:t>
                                </m:r>
                              </m:oMath>
                            </m:oMathPara>
                          </w:p>
                        </w:txbxContent>
                      </wps:txbx>
                      <wps:bodyPr vertOverflow="clip" horzOverflow="clip" wrap="square" lIns="0" tIns="0" rIns="0" bIns="0" rtlCol="0" anchor="t">
                        <a:spAutoFit/>
                      </wps:bodyPr>
                    </wps:wsp>
                  </a:graphicData>
                </a:graphic>
                <wp14:sizeRelH relativeFrom="margin">
                  <wp14:pctWidth>0</wp14:pctWidth>
                </wp14:sizeRelH>
                <wp14:sizeRelV relativeFrom="page">
                  <wp14:pctHeight>0</wp14:pctHeight>
                </wp14:sizeRelV>
              </wp:anchor>
            </w:drawing>
          </mc:Choice>
          <mc:Fallback>
            <w:pict>
              <v:shapetype w14:anchorId="2B00AA4F" id="_x0000_t202" coordsize="21600,21600" o:spt="202" path="m,l,21600r21600,l21600,xe">
                <v:stroke joinstyle="miter"/>
                <v:path gradientshapeok="t" o:connecttype="rect"/>
              </v:shapetype>
              <v:shape id="Text Box 8" o:spid="_x0000_s1026" type="#_x0000_t202" style="position:absolute;margin-left:0;margin-top:0;width:228.75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rBtQEAAGYDAAAOAAAAZHJzL2Uyb0RvYy54bWysU9tu2zAMfR/QfxD03thJ1yIzohTbig4D&#10;hnVAtw9QZCkWIIsapcTOvn6UnEvXvQ17oSmSOuI5pFf3Y+/YXmO04AWfz2rOtFfQWr8V/Mf3x+sl&#10;ZzFJ30oHXgt+0JHfr6/erIbQ6AV04FqNjEB8bIYgeJdSaKoqqk73Ms4gaE9JA9jLREfcVi3KgdB7&#10;Vy3q+q4aANuAoHSMFH2Yknxd8I3RKj0ZE3ViTnDqLRWLxW6yrdYr2WxRhs6qYxvyH7ropfX06Bnq&#10;QSbJdmj/guqtQohg0kxBX4ExVunCgdjM61dsnjsZdOFC4sRwlin+P1j1df8cviFL4wcYaYBZkCHE&#10;JlIw8xkN9vlLnTLKk4SHs2x6TExRcPGuvp0vbjlTlFu+Xd7cFV2ry+2AMX3S0LPsCI40lqKW3H+J&#10;iV6k0lNJfszDo3WujMb5PwJUOEV0me3x9qXh7KVxMx5ZbKA9EDnaz/RExjgYBFfOBs46wF+vYwPt&#10;geDx506i5sx99iR0XpqTgydnc3IwuY8wrZb0ijAFn5jF8H6XiEZhl7uaWiGq+UDDLKSPi5e35eW5&#10;VF1+j/VvAAAA//8DAFBLAwQUAAYACAAAACEATEQk5tsAAAAFAQAADwAAAGRycy9kb3ducmV2Lnht&#10;bEyPwU7DMBBE75X6D9ZW6qWiTloaIMSpKgQXbhQu3Nx4SSLsdRS7SejXs3CBy0irGc28LfaTs2LA&#10;PrSeFKTrBARS5U1LtYK316erWxAhajLaekIFXxhgX85nhc6NH+kFh2OsBZdQyLWCJsYulzJUDTod&#10;1r5DYu/D905HPvtaml6PXO6s3CRJJp1uiRca3eFDg9Xn8ewUZNNjt3q+w814qexA75c0jZgqtVxM&#10;h3sQEaf4F4YffEaHkplO/kwmCKuAH4m/yt717mYH4sSh7TYDWRbyP335DQAA//8DAFBLAQItABQA&#10;BgAIAAAAIQC2gziS/gAAAOEBAAATAAAAAAAAAAAAAAAAAAAAAABbQ29udGVudF9UeXBlc10ueG1s&#10;UEsBAi0AFAAGAAgAAAAhADj9If/WAAAAlAEAAAsAAAAAAAAAAAAAAAAALwEAAF9yZWxzLy5yZWxz&#10;UEsBAi0AFAAGAAgAAAAhACsQWsG1AQAAZgMAAA4AAAAAAAAAAAAAAAAALgIAAGRycy9lMm9Eb2Mu&#10;eG1sUEsBAi0AFAAGAAgAAAAhAExEJObbAAAABQEAAA8AAAAAAAAAAAAAAAAADwQAAGRycy9kb3du&#10;cmV2LnhtbFBLBQYAAAAABAAEAPMAAAAXBQAAAAA=&#10;" filled="f" stroked="f">
                <v:textbox style="mso-fit-shape-to-text:t" inset="0,0,0,0">
                  <w:txbxContent>
                    <w:p w14:paraId="43B7747B" w14:textId="77777777" w:rsidR="003F685D" w:rsidRPr="00927F49" w:rsidRDefault="003F685D" w:rsidP="003F685D">
                      <w:pPr>
                        <w:jc w:val="center"/>
                        <w:rPr>
                          <w:rFonts w:ascii="Cambria Math" w:hAnsi="Cambria Math"/>
                          <w:i/>
                          <w:iCs/>
                          <w:color w:val="000000" w:themeColor="text1"/>
                          <w:sz w:val="32"/>
                          <w:szCs w:val="32"/>
                          <w:lang w:val="en-US"/>
                        </w:rPr>
                      </w:pPr>
                      <m:oMathPara>
                        <m:oMathParaPr>
                          <m:jc m:val="center"/>
                        </m:oMathParaPr>
                        <m:oMath>
                          <m:r>
                            <w:rPr>
                              <w:rFonts w:ascii="Cambria Math" w:hAnsi="Cambria Math"/>
                              <w:color w:val="000000" w:themeColor="text1"/>
                              <w:sz w:val="32"/>
                              <w:szCs w:val="32"/>
                              <w:lang w:val="en-US"/>
                            </w:rPr>
                            <m:t>T=</m:t>
                          </m:r>
                          <m:d>
                            <m:dPr>
                              <m:ctrlPr>
                                <w:rPr>
                                  <w:rFonts w:ascii="Cambria Math" w:eastAsiaTheme="minorEastAsia" w:hAnsi="Cambria Math"/>
                                  <w:i/>
                                  <w:iCs/>
                                  <w:color w:val="000000" w:themeColor="text1"/>
                                  <w:sz w:val="32"/>
                                  <w:szCs w:val="32"/>
                                  <w:lang w:val="en-US"/>
                                </w:rPr>
                              </m:ctrlPr>
                            </m:dPr>
                            <m:e>
                              <m:nary>
                                <m:naryPr>
                                  <m:chr m:val="∑"/>
                                  <m:ctrlPr>
                                    <w:rPr>
                                      <w:rFonts w:ascii="Cambria Math" w:eastAsiaTheme="minorEastAsia" w:hAnsi="Cambria Math"/>
                                      <w:i/>
                                      <w:iCs/>
                                      <w:color w:val="000000" w:themeColor="text1"/>
                                      <w:sz w:val="32"/>
                                      <w:szCs w:val="32"/>
                                      <w:lang w:val="en-US"/>
                                    </w:rPr>
                                  </m:ctrlPr>
                                </m:naryPr>
                                <m:sub>
                                  <m:r>
                                    <w:rPr>
                                      <w:rFonts w:ascii="Cambria Math" w:hAnsi="Cambria Math"/>
                                      <w:color w:val="000000" w:themeColor="text1"/>
                                      <w:sz w:val="32"/>
                                      <w:szCs w:val="32"/>
                                    </w:rPr>
                                    <m:t>i</m:t>
                                  </m:r>
                                  <m:r>
                                    <w:rPr>
                                      <w:rFonts w:ascii="Cambria Math" w:hAnsi="Cambria Math"/>
                                      <w:color w:val="000000" w:themeColor="text1"/>
                                      <w:sz w:val="32"/>
                                      <w:szCs w:val="32"/>
                                      <w:lang w:val="en-US"/>
                                    </w:rPr>
                                    <m:t>=</m:t>
                                  </m:r>
                                  <m:r>
                                    <w:rPr>
                                      <w:rFonts w:ascii="Cambria Math" w:hAnsi="Cambria Math"/>
                                      <w:color w:val="000000" w:themeColor="text1"/>
                                      <w:sz w:val="32"/>
                                      <w:szCs w:val="32"/>
                                    </w:rPr>
                                    <m:t>1</m:t>
                                  </m:r>
                                </m:sub>
                                <m:sup>
                                  <m:r>
                                    <w:rPr>
                                      <w:rFonts w:ascii="Cambria Math" w:hAnsi="Cambria Math"/>
                                      <w:color w:val="000000" w:themeColor="text1"/>
                                      <w:sz w:val="32"/>
                                      <w:szCs w:val="32"/>
                                    </w:rPr>
                                    <m:t>5</m:t>
                                  </m:r>
                                </m:sup>
                                <m:e>
                                  <m:sSub>
                                    <m:sSubPr>
                                      <m:ctrlPr>
                                        <w:rPr>
                                          <w:rFonts w:ascii="Cambria Math" w:eastAsiaTheme="minorEastAsia" w:hAnsi="Cambria Math"/>
                                          <w:i/>
                                          <w:iCs/>
                                          <w:color w:val="000000" w:themeColor="text1"/>
                                          <w:sz w:val="32"/>
                                          <w:szCs w:val="32"/>
                                          <w:lang w:val="en-US"/>
                                        </w:rPr>
                                      </m:ctrlPr>
                                    </m:sSubPr>
                                    <m:e>
                                      <m:r>
                                        <w:rPr>
                                          <w:rFonts w:ascii="Cambria Math" w:hAnsi="Cambria Math"/>
                                          <w:color w:val="000000" w:themeColor="text1"/>
                                          <w:sz w:val="32"/>
                                          <w:szCs w:val="32"/>
                                          <w:lang w:val="en-US"/>
                                        </w:rPr>
                                        <m:t>T</m:t>
                                      </m:r>
                                    </m:e>
                                    <m:sub>
                                      <m:r>
                                        <w:rPr>
                                          <w:rFonts w:ascii="Cambria Math" w:hAnsi="Cambria Math"/>
                                          <w:color w:val="000000" w:themeColor="text1"/>
                                          <w:sz w:val="32"/>
                                          <w:szCs w:val="32"/>
                                          <w:lang w:val="en-US"/>
                                        </w:rPr>
                                        <m:t>i</m:t>
                                      </m:r>
                                    </m:sub>
                                  </m:sSub>
                                </m:e>
                              </m:nary>
                            </m:e>
                          </m:d>
                          <m:r>
                            <w:rPr>
                              <w:rFonts w:ascii="Cambria Math" w:hAnsi="Cambria Math"/>
                              <w:color w:val="000000" w:themeColor="text1"/>
                              <w:sz w:val="32"/>
                              <w:szCs w:val="32"/>
                              <w:lang w:val="en-US"/>
                            </w:rPr>
                            <m:t>x Y</m:t>
                          </m:r>
                        </m:oMath>
                      </m:oMathPara>
                    </w:p>
                  </w:txbxContent>
                </v:textbox>
              </v:shape>
            </w:pict>
          </mc:Fallback>
        </mc:AlternateContent>
      </w:r>
    </w:p>
    <w:sectPr w:rsidR="008051FE" w:rsidRPr="00641694" w:rsidSect="00770C72">
      <w:pgSz w:w="11906" w:h="16838"/>
      <w:pgMar w:top="851"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01A"/>
    <w:multiLevelType w:val="hybridMultilevel"/>
    <w:tmpl w:val="306C067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5752CEB"/>
    <w:multiLevelType w:val="hybridMultilevel"/>
    <w:tmpl w:val="36EAFB7E"/>
    <w:lvl w:ilvl="0" w:tplc="4CA01332">
      <w:start w:val="1"/>
      <w:numFmt w:val="decimal"/>
      <w:lvlText w:val="%1."/>
      <w:lvlJc w:val="left"/>
      <w:pPr>
        <w:ind w:left="720" w:hanging="360"/>
      </w:pPr>
      <w:rPr>
        <w:rFonts w:hint="default"/>
        <w:b/>
        <w:bCs/>
      </w:rPr>
    </w:lvl>
    <w:lvl w:ilvl="1" w:tplc="DC7C3EF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172044">
    <w:abstractNumId w:val="1"/>
  </w:num>
  <w:num w:numId="2" w16cid:durableId="175905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DF"/>
    <w:rsid w:val="00062AA8"/>
    <w:rsid w:val="000732F4"/>
    <w:rsid w:val="000D03C9"/>
    <w:rsid w:val="000D264C"/>
    <w:rsid w:val="001079D6"/>
    <w:rsid w:val="001678E4"/>
    <w:rsid w:val="001E3904"/>
    <w:rsid w:val="001F32C9"/>
    <w:rsid w:val="001F6835"/>
    <w:rsid w:val="00235AD1"/>
    <w:rsid w:val="00253946"/>
    <w:rsid w:val="00260A02"/>
    <w:rsid w:val="0029798C"/>
    <w:rsid w:val="002B513F"/>
    <w:rsid w:val="002E6900"/>
    <w:rsid w:val="002E6F79"/>
    <w:rsid w:val="002F3320"/>
    <w:rsid w:val="003751EF"/>
    <w:rsid w:val="0039693C"/>
    <w:rsid w:val="003F685D"/>
    <w:rsid w:val="00400C09"/>
    <w:rsid w:val="00433409"/>
    <w:rsid w:val="0044527C"/>
    <w:rsid w:val="00450A9E"/>
    <w:rsid w:val="00457CA4"/>
    <w:rsid w:val="00481799"/>
    <w:rsid w:val="004A4385"/>
    <w:rsid w:val="004E6A70"/>
    <w:rsid w:val="004F69FC"/>
    <w:rsid w:val="00573CDA"/>
    <w:rsid w:val="005763DF"/>
    <w:rsid w:val="005D42B5"/>
    <w:rsid w:val="006075F6"/>
    <w:rsid w:val="00641694"/>
    <w:rsid w:val="00655482"/>
    <w:rsid w:val="006D3CF7"/>
    <w:rsid w:val="006E455D"/>
    <w:rsid w:val="006E7FD3"/>
    <w:rsid w:val="007038C2"/>
    <w:rsid w:val="007706B1"/>
    <w:rsid w:val="00770C72"/>
    <w:rsid w:val="007A71E4"/>
    <w:rsid w:val="007B16D2"/>
    <w:rsid w:val="007D41A7"/>
    <w:rsid w:val="008051FE"/>
    <w:rsid w:val="0080670C"/>
    <w:rsid w:val="008115A4"/>
    <w:rsid w:val="008642FD"/>
    <w:rsid w:val="008942EB"/>
    <w:rsid w:val="00894350"/>
    <w:rsid w:val="008C7599"/>
    <w:rsid w:val="008E6C7F"/>
    <w:rsid w:val="008E7CA3"/>
    <w:rsid w:val="008F312A"/>
    <w:rsid w:val="009066FB"/>
    <w:rsid w:val="009105D8"/>
    <w:rsid w:val="00927F49"/>
    <w:rsid w:val="00944C27"/>
    <w:rsid w:val="0098089B"/>
    <w:rsid w:val="0098652F"/>
    <w:rsid w:val="009C091C"/>
    <w:rsid w:val="009F7E9E"/>
    <w:rsid w:val="00A33CF7"/>
    <w:rsid w:val="00A850EC"/>
    <w:rsid w:val="00A90D25"/>
    <w:rsid w:val="00AC3C1D"/>
    <w:rsid w:val="00AE5DF9"/>
    <w:rsid w:val="00AF2C05"/>
    <w:rsid w:val="00B01443"/>
    <w:rsid w:val="00B27023"/>
    <w:rsid w:val="00B332BF"/>
    <w:rsid w:val="00B34E46"/>
    <w:rsid w:val="00B52527"/>
    <w:rsid w:val="00B53A28"/>
    <w:rsid w:val="00BF795C"/>
    <w:rsid w:val="00C416E7"/>
    <w:rsid w:val="00CC0896"/>
    <w:rsid w:val="00CE5AA6"/>
    <w:rsid w:val="00D113D6"/>
    <w:rsid w:val="00D542E1"/>
    <w:rsid w:val="00D81ADE"/>
    <w:rsid w:val="00D834A1"/>
    <w:rsid w:val="00D93EA6"/>
    <w:rsid w:val="00DA3A49"/>
    <w:rsid w:val="00DF530A"/>
    <w:rsid w:val="00E13F96"/>
    <w:rsid w:val="00E17329"/>
    <w:rsid w:val="00E17585"/>
    <w:rsid w:val="00E27C6F"/>
    <w:rsid w:val="00E404F7"/>
    <w:rsid w:val="00E82E48"/>
    <w:rsid w:val="00EF2924"/>
    <w:rsid w:val="00F04DFB"/>
    <w:rsid w:val="00F37469"/>
    <w:rsid w:val="00F925FD"/>
    <w:rsid w:val="00FA3F98"/>
    <w:rsid w:val="00FF4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946C"/>
  <w15:chartTrackingRefBased/>
  <w15:docId w15:val="{B7DFA839-1F20-4750-9204-F99D63CA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113D6"/>
    <w:rPr>
      <w:sz w:val="16"/>
      <w:szCs w:val="16"/>
    </w:rPr>
  </w:style>
  <w:style w:type="paragraph" w:styleId="Komentarotekstas">
    <w:name w:val="annotation text"/>
    <w:basedOn w:val="prastasis"/>
    <w:link w:val="KomentarotekstasDiagrama"/>
    <w:uiPriority w:val="99"/>
    <w:unhideWhenUsed/>
    <w:rsid w:val="00D113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13D6"/>
    <w:rPr>
      <w:noProof/>
      <w:sz w:val="20"/>
      <w:szCs w:val="20"/>
    </w:rPr>
  </w:style>
  <w:style w:type="paragraph" w:styleId="Komentarotema">
    <w:name w:val="annotation subject"/>
    <w:basedOn w:val="Komentarotekstas"/>
    <w:next w:val="Komentarotekstas"/>
    <w:link w:val="KomentarotemaDiagrama"/>
    <w:uiPriority w:val="99"/>
    <w:semiHidden/>
    <w:unhideWhenUsed/>
    <w:rsid w:val="00D113D6"/>
    <w:rPr>
      <w:b/>
      <w:bCs/>
    </w:rPr>
  </w:style>
  <w:style w:type="character" w:customStyle="1" w:styleId="KomentarotemaDiagrama">
    <w:name w:val="Komentaro tema Diagrama"/>
    <w:basedOn w:val="KomentarotekstasDiagrama"/>
    <w:link w:val="Komentarotema"/>
    <w:uiPriority w:val="99"/>
    <w:semiHidden/>
    <w:rsid w:val="00D113D6"/>
    <w:rPr>
      <w:b/>
      <w:bCs/>
      <w:noProof/>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3F685D"/>
    <w:pPr>
      <w:spacing w:after="160" w:line="259" w:lineRule="auto"/>
      <w:ind w:left="720"/>
      <w:contextualSpacing/>
    </w:pPr>
    <w:rPr>
      <w:noProof w:val="0"/>
      <w:kern w:val="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685D"/>
    <w:rPr>
      <w:kern w:val="2"/>
      <w14:ligatures w14:val="standardContextual"/>
    </w:rPr>
  </w:style>
  <w:style w:type="table" w:styleId="Lentelstinklelis">
    <w:name w:val="Table Grid"/>
    <w:basedOn w:val="prastojilentel"/>
    <w:uiPriority w:val="39"/>
    <w:rsid w:val="003F6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89527">
      <w:bodyDiv w:val="1"/>
      <w:marLeft w:val="0"/>
      <w:marRight w:val="0"/>
      <w:marTop w:val="0"/>
      <w:marBottom w:val="0"/>
      <w:divBdr>
        <w:top w:val="none" w:sz="0" w:space="0" w:color="auto"/>
        <w:left w:val="none" w:sz="0" w:space="0" w:color="auto"/>
        <w:bottom w:val="none" w:sz="0" w:space="0" w:color="auto"/>
        <w:right w:val="none" w:sz="0" w:space="0" w:color="auto"/>
      </w:divBdr>
    </w:div>
    <w:div w:id="16466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9639</Words>
  <Characters>5495</Characters>
  <Application>Microsoft Office Word</Application>
  <DocSecurity>0</DocSecurity>
  <Lines>45</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Miškinienė</dc:creator>
  <cp:keywords/>
  <dc:description/>
  <cp:lastModifiedBy>Inga Miškinienė</cp:lastModifiedBy>
  <cp:revision>44</cp:revision>
  <dcterms:created xsi:type="dcterms:W3CDTF">2026-07-07T11:02:00Z</dcterms:created>
  <dcterms:modified xsi:type="dcterms:W3CDTF">2026-07-08T10:05:00Z</dcterms:modified>
</cp:coreProperties>
</file>