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05pt" o:ole="">
            <v:imagedata r:id="rId11" o:title=""/>
          </v:shape>
          <o:OLEObject Type="Embed" ProgID="PBrush" ShapeID="_x0000_i1025" DrawAspect="Content" ObjectID="_184501567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AF09FCF" w:rsidR="00143F73" w:rsidRPr="0029121A" w:rsidRDefault="00143F73" w:rsidP="00143F73">
      <w:pPr>
        <w:spacing w:after="120" w:line="20" w:lineRule="atLeast"/>
        <w:ind w:left="5245"/>
        <w:contextualSpacing/>
        <w:rPr>
          <w:rFonts w:ascii="Times New Roman" w:eastAsiaTheme="minorEastAsia" w:hAnsi="Times New Roman" w:cs="Times New Roman"/>
          <w:i/>
          <w:iCs/>
          <w:lang w:eastAsia="lt-LT"/>
        </w:rPr>
      </w:pPr>
      <w:r w:rsidRPr="0029121A">
        <w:rPr>
          <w:rFonts w:ascii="Times New Roman" w:eastAsiaTheme="minorEastAsia" w:hAnsi="Times New Roman" w:cs="Times New Roman"/>
          <w:i/>
          <w:iCs/>
          <w:lang w:eastAsia="lt-LT"/>
        </w:rPr>
        <w:t xml:space="preserve">Lietuvos sveikatos mokslų universiteto viešojo pirkimo komisijos </w:t>
      </w:r>
      <w:r w:rsidR="00FC383A" w:rsidRPr="0029121A">
        <w:rPr>
          <w:rFonts w:ascii="Times New Roman" w:eastAsiaTheme="minorEastAsia" w:hAnsi="Times New Roman" w:cs="Times New Roman"/>
          <w:lang w:eastAsia="lt-LT"/>
        </w:rPr>
        <w:t>2026-07-07</w:t>
      </w:r>
      <w:r w:rsidRPr="0029121A">
        <w:rPr>
          <w:rFonts w:ascii="Times New Roman" w:eastAsiaTheme="minorEastAsia" w:hAnsi="Times New Roman" w:cs="Times New Roman"/>
          <w:lang w:eastAsia="lt-LT"/>
        </w:rPr>
        <w:t xml:space="preserve"> d. protokolu Nr. </w:t>
      </w:r>
      <w:r w:rsidR="0029121A" w:rsidRPr="0029121A">
        <w:rPr>
          <w:rFonts w:ascii="Times New Roman" w:eastAsiaTheme="minorEastAsia" w:hAnsi="Times New Roman" w:cs="Times New Roman"/>
          <w:lang w:eastAsia="lt-LT"/>
        </w:rPr>
        <w:t>1</w:t>
      </w:r>
    </w:p>
    <w:p w14:paraId="44F24411" w14:textId="0C2FAF4E"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29121A">
        <w:rPr>
          <w:rFonts w:ascii="Times New Roman" w:eastAsiaTheme="minorEastAsia" w:hAnsi="Times New Roman" w:cs="Times New Roman"/>
          <w:iCs/>
          <w:lang w:eastAsia="lt-LT"/>
        </w:rPr>
        <w:t>PAKEITIMAI PATVIRTINTI:</w:t>
      </w:r>
      <w:r w:rsidRPr="00902088">
        <w:rPr>
          <w:rFonts w:ascii="Times New Roman" w:eastAsiaTheme="minorEastAsia" w:hAnsi="Times New Roman" w:cs="Times New Roman"/>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F257E3A" w:rsidR="00143F73" w:rsidRPr="00902088" w:rsidRDefault="006F02C5"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MEDIKAMENTŲ GYVŪNŲ GYDYMUI</w:t>
      </w:r>
      <w:r w:rsidR="00103F31">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608AAC62" w14:textId="136A78BE"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A3035" w:rsidRDefault="00143F73" w:rsidP="00143F73">
      <w:pPr>
        <w:spacing w:after="0" w:line="240" w:lineRule="auto"/>
        <w:ind w:firstLine="720"/>
        <w:jc w:val="both"/>
        <w:rPr>
          <w:rFonts w:ascii="Times New Roman" w:eastAsia="Times New Roman" w:hAnsi="Times New Roman" w:cs="Times New Roman"/>
          <w:sz w:val="24"/>
        </w:rPr>
      </w:pPr>
      <w:r w:rsidRPr="009A3035">
        <w:rPr>
          <w:rFonts w:ascii="Times New Roman" w:eastAsia="Times New Roman" w:hAnsi="Times New Roman" w:cs="Times New Roman"/>
          <w:sz w:val="24"/>
        </w:rPr>
        <w:t>1. Techninė specifikacija.</w:t>
      </w:r>
    </w:p>
    <w:p w14:paraId="468FB383" w14:textId="77777777" w:rsidR="00143F73" w:rsidRPr="009A3035" w:rsidRDefault="00143F73" w:rsidP="00143F73">
      <w:pPr>
        <w:spacing w:after="0" w:line="240" w:lineRule="auto"/>
        <w:ind w:firstLine="720"/>
        <w:jc w:val="both"/>
        <w:rPr>
          <w:rFonts w:ascii="Times New Roman" w:eastAsia="Times New Roman" w:hAnsi="Times New Roman" w:cs="Times New Roman"/>
          <w:sz w:val="24"/>
        </w:rPr>
      </w:pPr>
      <w:r w:rsidRPr="009A3035">
        <w:rPr>
          <w:rFonts w:ascii="Times New Roman" w:eastAsia="Times New Roman" w:hAnsi="Times New Roman" w:cs="Times New Roman"/>
          <w:sz w:val="24"/>
        </w:rPr>
        <w:t>2. Pasiūlymo forma.</w:t>
      </w:r>
    </w:p>
    <w:p w14:paraId="11E685BB" w14:textId="77777777" w:rsidR="00143F73" w:rsidRPr="009A3035" w:rsidRDefault="00143F73" w:rsidP="00143F73">
      <w:pPr>
        <w:spacing w:after="0" w:line="240" w:lineRule="auto"/>
        <w:ind w:firstLine="720"/>
        <w:jc w:val="both"/>
        <w:rPr>
          <w:rFonts w:ascii="Times New Roman" w:eastAsia="Times New Roman" w:hAnsi="Times New Roman" w:cs="Times New Roman"/>
          <w:sz w:val="24"/>
        </w:rPr>
      </w:pPr>
      <w:r w:rsidRPr="009A3035">
        <w:rPr>
          <w:rFonts w:ascii="Times New Roman" w:eastAsia="Times New Roman" w:hAnsi="Times New Roman" w:cs="Times New Roman"/>
          <w:sz w:val="24"/>
        </w:rPr>
        <w:t xml:space="preserve">3. Europos bendrasis viešųjų pirkimų dokumentas (toliau – EBVPD) </w:t>
      </w:r>
    </w:p>
    <w:p w14:paraId="53A501F1" w14:textId="528F9C6A" w:rsidR="00143F73" w:rsidRPr="009A3035" w:rsidRDefault="00143F73" w:rsidP="00143F73">
      <w:pPr>
        <w:spacing w:after="0" w:line="240" w:lineRule="auto"/>
        <w:ind w:left="720"/>
        <w:jc w:val="both"/>
        <w:rPr>
          <w:rFonts w:ascii="Times New Roman" w:eastAsia="Times New Roman" w:hAnsi="Times New Roman" w:cs="Times New Roman"/>
          <w:sz w:val="24"/>
        </w:rPr>
      </w:pPr>
      <w:r w:rsidRPr="009A3035">
        <w:rPr>
          <w:rFonts w:ascii="Times New Roman" w:eastAsia="Times New Roman" w:hAnsi="Times New Roman" w:cs="Times New Roman"/>
          <w:sz w:val="24"/>
        </w:rPr>
        <w:t xml:space="preserve">4. </w:t>
      </w:r>
      <w:r w:rsidR="00B47FAF" w:rsidRPr="009A3035">
        <w:rPr>
          <w:rFonts w:ascii="Times New Roman" w:eastAsia="Times New Roman" w:hAnsi="Times New Roman" w:cs="Times New Roman"/>
          <w:sz w:val="24"/>
        </w:rPr>
        <w:t>Pirkimo</w:t>
      </w:r>
      <w:r w:rsidRPr="009A3035">
        <w:rPr>
          <w:rFonts w:ascii="Times New Roman" w:eastAsia="Times New Roman" w:hAnsi="Times New Roman" w:cs="Times New Roman"/>
          <w:sz w:val="24"/>
        </w:rPr>
        <w:t xml:space="preserve"> sutarties projektas.</w:t>
      </w:r>
    </w:p>
    <w:p w14:paraId="31BEC1DA" w14:textId="77777777" w:rsidR="00023BB2" w:rsidRPr="009A3035" w:rsidRDefault="00143F73" w:rsidP="00143F73">
      <w:pPr>
        <w:spacing w:after="0" w:line="240" w:lineRule="auto"/>
        <w:ind w:left="720"/>
        <w:jc w:val="both"/>
        <w:rPr>
          <w:rFonts w:ascii="Times New Roman" w:eastAsia="Times New Roman" w:hAnsi="Times New Roman" w:cs="Times New Roman"/>
          <w:sz w:val="24"/>
          <w:szCs w:val="24"/>
          <w:lang w:eastAsia="lt-LT"/>
        </w:rPr>
      </w:pPr>
      <w:r w:rsidRPr="009A3035">
        <w:rPr>
          <w:rFonts w:ascii="Times New Roman" w:eastAsia="Times New Roman" w:hAnsi="Times New Roman" w:cs="Times New Roman"/>
          <w:sz w:val="24"/>
        </w:rPr>
        <w:t xml:space="preserve">5. </w:t>
      </w:r>
      <w:r w:rsidRPr="009A3035">
        <w:rPr>
          <w:rFonts w:ascii="Times New Roman" w:eastAsia="Times New Roman" w:hAnsi="Times New Roman" w:cs="Times New Roman"/>
          <w:sz w:val="24"/>
          <w:szCs w:val="24"/>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A3035">
        <w:rPr>
          <w:rFonts w:ascii="Times New Roman" w:eastAsia="Calibri" w:hAnsi="Times New Roman" w:cs="Times New Roman"/>
          <w:sz w:val="24"/>
          <w:szCs w:val="24"/>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65D35340" w14:textId="77777777" w:rsidR="00923526" w:rsidRPr="00923526" w:rsidRDefault="00143F73" w:rsidP="00143F73">
      <w:pPr>
        <w:spacing w:after="0" w:line="240" w:lineRule="auto"/>
        <w:ind w:firstLine="720"/>
        <w:jc w:val="both"/>
        <w:rPr>
          <w:rFonts w:ascii="Times New Roman" w:eastAsia="Times New Roman" w:hAnsi="Times New Roman" w:cs="Times New Roman"/>
          <w:sz w:val="24"/>
          <w:szCs w:val="24"/>
        </w:rPr>
      </w:pPr>
      <w:r w:rsidRPr="00923526">
        <w:rPr>
          <w:rFonts w:ascii="Times New Roman" w:eastAsia="Times New Roman" w:hAnsi="Times New Roman" w:cs="Times New Roman"/>
          <w:b/>
          <w:bCs/>
          <w:sz w:val="24"/>
          <w:szCs w:val="24"/>
        </w:rPr>
        <w:t>1.10.</w:t>
      </w:r>
      <w:r w:rsidRPr="00923526">
        <w:rPr>
          <w:rFonts w:ascii="Times New Roman" w:eastAsia="Times New Roman" w:hAnsi="Times New Roman" w:cs="Times New Roman"/>
          <w:sz w:val="24"/>
          <w:szCs w:val="24"/>
        </w:rPr>
        <w:t xml:space="preserve"> Perkančioji organizacija </w:t>
      </w:r>
      <w:r w:rsidR="009A73B5" w:rsidRPr="00923526">
        <w:rPr>
          <w:rFonts w:ascii="Times New Roman" w:eastAsia="Times New Roman" w:hAnsi="Times New Roman" w:cs="Times New Roman"/>
          <w:sz w:val="24"/>
          <w:szCs w:val="24"/>
        </w:rPr>
        <w:t>vykdė</w:t>
      </w:r>
      <w:r w:rsidRPr="00923526">
        <w:rPr>
          <w:rFonts w:ascii="Times New Roman" w:eastAsia="Times New Roman" w:hAnsi="Times New Roman" w:cs="Times New Roman"/>
          <w:sz w:val="24"/>
          <w:szCs w:val="24"/>
        </w:rPr>
        <w:t xml:space="preserve"> rinkos konsultaciją susijusią su šiuo pirkimu. Informacija apie vykdytą rinkos konsultaciją skelbiama:</w:t>
      </w:r>
    </w:p>
    <w:p w14:paraId="795AA02B" w14:textId="766C6435" w:rsidR="00143F73" w:rsidRPr="00923526" w:rsidRDefault="00923526" w:rsidP="00143F73">
      <w:pPr>
        <w:spacing w:after="0" w:line="240" w:lineRule="auto"/>
        <w:ind w:firstLine="720"/>
        <w:jc w:val="both"/>
        <w:rPr>
          <w:rFonts w:ascii="Times New Roman" w:eastAsia="Times New Roman" w:hAnsi="Times New Roman" w:cs="Times New Roman"/>
          <w:sz w:val="24"/>
          <w:szCs w:val="24"/>
        </w:rPr>
      </w:pPr>
      <w:hyperlink r:id="rId17" w:history="1">
        <w:r w:rsidRPr="00923526">
          <w:rPr>
            <w:rStyle w:val="Hyperlink"/>
            <w:rFonts w:eastAsia="Times New Roman"/>
            <w:sz w:val="24"/>
            <w:szCs w:val="24"/>
          </w:rPr>
          <w:t>https://viesiejipirkimai.lt/epps/pmc/viewPmc.do?resourceId=7435351</w:t>
        </w:r>
        <w:r w:rsidRPr="00923526">
          <w:rPr>
            <w:rStyle w:val="Hyperlink"/>
            <w:rFonts w:eastAsia="Times New Roman"/>
            <w:sz w:val="24"/>
            <w:szCs w:val="24"/>
          </w:rPr>
          <w:t>..........</w:t>
        </w:r>
      </w:hyperlink>
      <w:r w:rsidR="00143F73" w:rsidRPr="00923526">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3195B228"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1B91C49"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A84307">
        <w:rPr>
          <w:rFonts w:ascii="Times New Roman" w:eastAsia="Times New Roman" w:hAnsi="Times New Roman" w:cs="Times New Roman"/>
          <w:sz w:val="24"/>
          <w:szCs w:val="24"/>
        </w:rPr>
        <w:t>medikamentai gyvūnų gydymui</w:t>
      </w:r>
      <w:r w:rsidR="00333374">
        <w:rPr>
          <w:rFonts w:ascii="Times New Roman" w:eastAsia="Times New Roman" w:hAnsi="Times New Roman" w:cs="Times New Roman"/>
          <w:sz w:val="24"/>
          <w:szCs w:val="24"/>
        </w:rPr>
        <w:t>.</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333374">
        <w:rPr>
          <w:rFonts w:ascii="Times New Roman" w:eastAsia="Calibri" w:hAnsi="Times New Roman" w:cs="Times New Roman"/>
          <w:sz w:val="24"/>
          <w:szCs w:val="24"/>
          <w:lang w:eastAsia="lt-LT"/>
        </w:rPr>
        <w:t>336990000-3.</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5EC9BCC1" w:rsidR="00143F73" w:rsidRPr="00E04E9C"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E04E9C">
        <w:rPr>
          <w:rFonts w:ascii="Times New Roman" w:eastAsia="Times New Roman" w:hAnsi="Times New Roman" w:cs="Times New Roman"/>
          <w:b/>
          <w:color w:val="000000"/>
          <w:sz w:val="24"/>
          <w:szCs w:val="24"/>
        </w:rPr>
        <w:t>2.2</w:t>
      </w:r>
      <w:r w:rsidRPr="00E04E9C">
        <w:rPr>
          <w:rFonts w:ascii="Times New Roman" w:eastAsia="Times New Roman" w:hAnsi="Times New Roman" w:cs="Times New Roman"/>
          <w:color w:val="000000"/>
          <w:sz w:val="24"/>
          <w:szCs w:val="24"/>
        </w:rPr>
        <w:t xml:space="preserve">. </w:t>
      </w:r>
      <w:r w:rsidRPr="00E04E9C">
        <w:rPr>
          <w:rFonts w:ascii="Times New Roman" w:eastAsia="Times New Roman" w:hAnsi="Times New Roman" w:cs="Times New Roman"/>
          <w:b/>
          <w:color w:val="000000"/>
          <w:sz w:val="24"/>
          <w:szCs w:val="24"/>
        </w:rPr>
        <w:t xml:space="preserve">Pirkimo objektas yra skaidomas į </w:t>
      </w:r>
      <w:r w:rsidR="00FB7596" w:rsidRPr="00E04E9C">
        <w:rPr>
          <w:rFonts w:ascii="Times New Roman" w:eastAsia="Times New Roman" w:hAnsi="Times New Roman" w:cs="Times New Roman"/>
          <w:b/>
          <w:color w:val="000000"/>
          <w:sz w:val="24"/>
          <w:szCs w:val="24"/>
        </w:rPr>
        <w:t>6</w:t>
      </w:r>
      <w:r w:rsidR="00F8582F" w:rsidRPr="00E04E9C">
        <w:rPr>
          <w:rFonts w:ascii="Times New Roman" w:eastAsia="Calibri" w:hAnsi="Times New Roman" w:cs="Times New Roman"/>
          <w:b/>
          <w:sz w:val="24"/>
          <w:szCs w:val="24"/>
        </w:rPr>
        <w:t xml:space="preserve"> </w:t>
      </w:r>
      <w:r w:rsidRPr="00E04E9C">
        <w:rPr>
          <w:rFonts w:ascii="Times New Roman" w:eastAsia="Calibri" w:hAnsi="Times New Roman" w:cs="Times New Roman"/>
          <w:b/>
          <w:sz w:val="24"/>
          <w:szCs w:val="24"/>
        </w:rPr>
        <w:t>pirkimo objekto dalis</w:t>
      </w:r>
      <w:r w:rsidRPr="00E04E9C">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E04E9C">
        <w:rPr>
          <w:rFonts w:ascii="Times New Roman" w:eastAsia="Times New Roman" w:hAnsi="Times New Roman" w:cs="Times New Roman"/>
          <w:sz w:val="24"/>
          <w:szCs w:val="24"/>
        </w:rPr>
        <w:t>Konkurso dalyvių skaičius neribojamas.</w:t>
      </w:r>
      <w:r w:rsidRPr="00E04E9C">
        <w:rPr>
          <w:rFonts w:ascii="Times New Roman" w:eastAsia="Calibri" w:hAnsi="Times New Roman" w:cs="Times New Roman"/>
          <w:sz w:val="24"/>
          <w:szCs w:val="24"/>
        </w:rPr>
        <w:t xml:space="preserve"> </w:t>
      </w:r>
      <w:r w:rsidR="0072102C" w:rsidRPr="00E04E9C">
        <w:rPr>
          <w:rFonts w:ascii="Times New Roman" w:eastAsia="Calibri" w:hAnsi="Times New Roman" w:cs="Times New Roman"/>
          <w:sz w:val="24"/>
          <w:szCs w:val="24"/>
        </w:rPr>
        <w:t xml:space="preserve">Bus sudaroma viena sutartis dėl pirkimo dalių, dėl kurių laimėtoju nustatytas tas pats tiekėjas. </w:t>
      </w:r>
      <w:r w:rsidRPr="00E04E9C">
        <w:rPr>
          <w:rFonts w:ascii="Times New Roman" w:eastAsia="Times New Roman" w:hAnsi="Times New Roman" w:cs="Times New Roman"/>
          <w:color w:val="000000"/>
          <w:sz w:val="24"/>
          <w:szCs w:val="24"/>
        </w:rPr>
        <w:t>Pirkimo objektų dalių pavadinimai:</w:t>
      </w:r>
    </w:p>
    <w:p w14:paraId="4454324A" w14:textId="7CD608B1" w:rsidR="00714076" w:rsidRPr="00E04E9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E04E9C">
        <w:rPr>
          <w:rFonts w:ascii="Times New Roman" w:eastAsia="Times New Roman" w:hAnsi="Times New Roman" w:cs="Times New Roman"/>
          <w:b/>
          <w:color w:val="000000"/>
          <w:sz w:val="24"/>
          <w:szCs w:val="24"/>
        </w:rPr>
        <w:t>2.2.1. I pirkimo objekto dalis</w:t>
      </w:r>
      <w:r w:rsidR="00A3245C" w:rsidRPr="00E04E9C">
        <w:rPr>
          <w:rFonts w:ascii="Times New Roman" w:eastAsia="Times New Roman" w:hAnsi="Times New Roman" w:cs="Times New Roman"/>
          <w:b/>
          <w:color w:val="000000"/>
          <w:sz w:val="24"/>
          <w:szCs w:val="24"/>
        </w:rPr>
        <w:t xml:space="preserve">: </w:t>
      </w:r>
      <w:r w:rsidR="009430CF" w:rsidRPr="00E04E9C">
        <w:rPr>
          <w:rFonts w:ascii="Times New Roman" w:eastAsia="Times New Roman" w:hAnsi="Times New Roman" w:cs="Times New Roman"/>
          <w:bCs/>
          <w:color w:val="000000"/>
          <w:sz w:val="24"/>
          <w:szCs w:val="24"/>
        </w:rPr>
        <w:t xml:space="preserve">Įvairūs injekciniai medikamentai gyvūnams </w:t>
      </w:r>
      <w:r w:rsidRPr="00E04E9C">
        <w:rPr>
          <w:rFonts w:ascii="Times New Roman" w:eastAsia="Times New Roman" w:hAnsi="Times New Roman" w:cs="Times New Roman"/>
          <w:bCs/>
          <w:color w:val="000000"/>
          <w:sz w:val="24"/>
          <w:szCs w:val="24"/>
        </w:rPr>
        <w:t>(toliau – 1 pirkimo objekto dalis)</w:t>
      </w:r>
      <w:r w:rsidRPr="00E04E9C">
        <w:rPr>
          <w:rFonts w:ascii="Times New Roman" w:eastAsia="Times New Roman" w:hAnsi="Times New Roman" w:cs="Times New Roman"/>
          <w:bCs/>
          <w:color w:val="000000"/>
          <w:sz w:val="24"/>
          <w:szCs w:val="24"/>
          <w:lang w:eastAsia="lt-LT"/>
        </w:rPr>
        <w:t>:</w:t>
      </w:r>
    </w:p>
    <w:p w14:paraId="6D1A2955" w14:textId="48FEB0AE" w:rsidR="00714076" w:rsidRPr="00E04E9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E04E9C">
        <w:rPr>
          <w:rFonts w:ascii="Times New Roman" w:eastAsia="Times New Roman" w:hAnsi="Times New Roman" w:cs="Times New Roman"/>
          <w:b/>
          <w:color w:val="000000"/>
          <w:sz w:val="24"/>
          <w:szCs w:val="24"/>
        </w:rPr>
        <w:t xml:space="preserve">2.2.2. </w:t>
      </w:r>
      <w:r w:rsidR="00603AB3" w:rsidRPr="00E04E9C">
        <w:rPr>
          <w:rFonts w:ascii="Times New Roman" w:eastAsia="Times New Roman" w:hAnsi="Times New Roman" w:cs="Times New Roman"/>
          <w:b/>
          <w:color w:val="000000"/>
          <w:sz w:val="24"/>
          <w:szCs w:val="24"/>
        </w:rPr>
        <w:t>II</w:t>
      </w:r>
      <w:r w:rsidRPr="00E04E9C">
        <w:rPr>
          <w:rFonts w:ascii="Times New Roman" w:eastAsia="Times New Roman" w:hAnsi="Times New Roman" w:cs="Times New Roman"/>
          <w:b/>
          <w:color w:val="000000"/>
          <w:sz w:val="24"/>
          <w:szCs w:val="24"/>
        </w:rPr>
        <w:t xml:space="preserve"> pirkimo objekto dal</w:t>
      </w:r>
      <w:r w:rsidR="007134F7" w:rsidRPr="00E04E9C">
        <w:rPr>
          <w:rFonts w:ascii="Times New Roman" w:eastAsia="Times New Roman" w:hAnsi="Times New Roman" w:cs="Times New Roman"/>
          <w:b/>
          <w:color w:val="000000"/>
          <w:sz w:val="24"/>
          <w:szCs w:val="24"/>
        </w:rPr>
        <w:t>i</w:t>
      </w:r>
      <w:r w:rsidRPr="00E04E9C">
        <w:rPr>
          <w:rFonts w:ascii="Times New Roman" w:eastAsia="Times New Roman" w:hAnsi="Times New Roman" w:cs="Times New Roman"/>
          <w:b/>
          <w:color w:val="000000"/>
          <w:sz w:val="24"/>
          <w:szCs w:val="24"/>
        </w:rPr>
        <w:t xml:space="preserve">s: </w:t>
      </w:r>
      <w:r w:rsidR="00FB7596" w:rsidRPr="00E04E9C">
        <w:rPr>
          <w:rFonts w:ascii="Times New Roman" w:eastAsia="Times New Roman" w:hAnsi="Times New Roman" w:cs="Times New Roman"/>
          <w:bCs/>
          <w:color w:val="000000"/>
          <w:sz w:val="24"/>
          <w:szCs w:val="24"/>
        </w:rPr>
        <w:t>M</w:t>
      </w:r>
      <w:r w:rsidR="00B950B0" w:rsidRPr="00E04E9C">
        <w:rPr>
          <w:rFonts w:ascii="Times New Roman" w:eastAsia="Times New Roman" w:hAnsi="Times New Roman" w:cs="Times New Roman"/>
          <w:bCs/>
          <w:color w:val="000000"/>
          <w:sz w:val="24"/>
          <w:szCs w:val="24"/>
        </w:rPr>
        <w:t>edikamentai</w:t>
      </w:r>
      <w:r w:rsidR="00FB7596" w:rsidRPr="00E04E9C">
        <w:rPr>
          <w:rFonts w:ascii="Times New Roman" w:eastAsia="Times New Roman" w:hAnsi="Times New Roman" w:cs="Times New Roman"/>
          <w:bCs/>
          <w:color w:val="000000"/>
          <w:sz w:val="24"/>
          <w:szCs w:val="24"/>
        </w:rPr>
        <w:t xml:space="preserve"> eutanazijai</w:t>
      </w:r>
      <w:r w:rsidR="00B950B0" w:rsidRPr="00E04E9C">
        <w:rPr>
          <w:rFonts w:ascii="Times New Roman" w:eastAsia="Times New Roman" w:hAnsi="Times New Roman" w:cs="Times New Roman"/>
          <w:bCs/>
          <w:color w:val="000000"/>
          <w:sz w:val="24"/>
          <w:szCs w:val="24"/>
        </w:rPr>
        <w:t xml:space="preserve"> </w:t>
      </w:r>
      <w:r w:rsidRPr="00E04E9C">
        <w:rPr>
          <w:rFonts w:ascii="Times New Roman" w:eastAsia="Times New Roman" w:hAnsi="Times New Roman" w:cs="Times New Roman"/>
          <w:bCs/>
          <w:color w:val="000000"/>
          <w:sz w:val="24"/>
          <w:szCs w:val="24"/>
        </w:rPr>
        <w:t>(toliau – 2 pirkimo objekto dalis)</w:t>
      </w:r>
      <w:r w:rsidRPr="00E04E9C">
        <w:rPr>
          <w:rFonts w:ascii="Times New Roman" w:eastAsia="Times New Roman" w:hAnsi="Times New Roman" w:cs="Times New Roman"/>
          <w:bCs/>
          <w:color w:val="000000"/>
          <w:sz w:val="24"/>
          <w:szCs w:val="24"/>
          <w:lang w:eastAsia="lt-LT"/>
        </w:rPr>
        <w:t>.</w:t>
      </w:r>
    </w:p>
    <w:p w14:paraId="486EFC42" w14:textId="178E30C7" w:rsidR="00603AB3" w:rsidRPr="00E04E9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E04E9C">
        <w:rPr>
          <w:rFonts w:ascii="Times New Roman" w:eastAsia="Times New Roman" w:hAnsi="Times New Roman" w:cs="Times New Roman"/>
          <w:b/>
          <w:color w:val="000000"/>
          <w:sz w:val="24"/>
          <w:szCs w:val="24"/>
        </w:rPr>
        <w:t xml:space="preserve">2.2.3. III pirkimo objekto dalis: </w:t>
      </w:r>
      <w:r w:rsidR="00F5790A" w:rsidRPr="00E04E9C">
        <w:rPr>
          <w:rFonts w:ascii="Times New Roman" w:eastAsia="Times New Roman" w:hAnsi="Times New Roman" w:cs="Times New Roman"/>
          <w:bCs/>
          <w:color w:val="000000"/>
          <w:sz w:val="24"/>
          <w:szCs w:val="24"/>
        </w:rPr>
        <w:t xml:space="preserve">Įkvepiamieji garai anestezijai </w:t>
      </w:r>
      <w:r w:rsidRPr="00E04E9C">
        <w:rPr>
          <w:rFonts w:ascii="Times New Roman" w:eastAsia="Times New Roman" w:hAnsi="Times New Roman" w:cs="Times New Roman"/>
          <w:bCs/>
          <w:color w:val="000000"/>
          <w:sz w:val="24"/>
          <w:szCs w:val="24"/>
        </w:rPr>
        <w:t xml:space="preserve">(toliau – </w:t>
      </w:r>
      <w:r w:rsidR="00542FA6" w:rsidRPr="00E04E9C">
        <w:rPr>
          <w:rFonts w:ascii="Times New Roman" w:eastAsia="Times New Roman" w:hAnsi="Times New Roman" w:cs="Times New Roman"/>
          <w:bCs/>
          <w:color w:val="000000"/>
          <w:sz w:val="24"/>
          <w:szCs w:val="24"/>
        </w:rPr>
        <w:t>3</w:t>
      </w:r>
      <w:r w:rsidRPr="00E04E9C">
        <w:rPr>
          <w:rFonts w:ascii="Times New Roman" w:eastAsia="Times New Roman" w:hAnsi="Times New Roman" w:cs="Times New Roman"/>
          <w:bCs/>
          <w:color w:val="000000"/>
          <w:sz w:val="24"/>
          <w:szCs w:val="24"/>
        </w:rPr>
        <w:t xml:space="preserve"> pirkimo objekto dalis)</w:t>
      </w:r>
      <w:r w:rsidRPr="00E04E9C">
        <w:rPr>
          <w:rFonts w:ascii="Times New Roman" w:eastAsia="Times New Roman" w:hAnsi="Times New Roman" w:cs="Times New Roman"/>
          <w:bCs/>
          <w:color w:val="000000"/>
          <w:sz w:val="24"/>
          <w:szCs w:val="24"/>
          <w:lang w:eastAsia="lt-LT"/>
        </w:rPr>
        <w:t>:</w:t>
      </w:r>
    </w:p>
    <w:p w14:paraId="64D04372" w14:textId="4E1865FB" w:rsidR="00603AB3" w:rsidRPr="00E04E9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E04E9C">
        <w:rPr>
          <w:rFonts w:ascii="Times New Roman" w:eastAsia="Times New Roman" w:hAnsi="Times New Roman" w:cs="Times New Roman"/>
          <w:b/>
          <w:color w:val="000000"/>
          <w:sz w:val="24"/>
          <w:szCs w:val="24"/>
        </w:rPr>
        <w:t xml:space="preserve">2.2.4. IV pirkimo objekto dalys: </w:t>
      </w:r>
      <w:r w:rsidR="002254A8" w:rsidRPr="00E04E9C">
        <w:rPr>
          <w:rFonts w:ascii="Times New Roman" w:eastAsia="Times New Roman" w:hAnsi="Times New Roman" w:cs="Times New Roman"/>
          <w:bCs/>
          <w:color w:val="000000"/>
          <w:sz w:val="24"/>
          <w:szCs w:val="24"/>
        </w:rPr>
        <w:t xml:space="preserve">Kardiologiniai geriamieji medikamentai gyvūnams </w:t>
      </w:r>
      <w:r w:rsidRPr="00E04E9C">
        <w:rPr>
          <w:rFonts w:ascii="Times New Roman" w:eastAsia="Times New Roman" w:hAnsi="Times New Roman" w:cs="Times New Roman"/>
          <w:bCs/>
          <w:color w:val="000000"/>
          <w:sz w:val="24"/>
          <w:szCs w:val="24"/>
        </w:rPr>
        <w:t xml:space="preserve">(toliau – </w:t>
      </w:r>
      <w:r w:rsidR="00542FA6" w:rsidRPr="00E04E9C">
        <w:rPr>
          <w:rFonts w:ascii="Times New Roman" w:eastAsia="Times New Roman" w:hAnsi="Times New Roman" w:cs="Times New Roman"/>
          <w:bCs/>
          <w:color w:val="000000"/>
          <w:sz w:val="24"/>
          <w:szCs w:val="24"/>
        </w:rPr>
        <w:t>4</w:t>
      </w:r>
      <w:r w:rsidRPr="00E04E9C">
        <w:rPr>
          <w:rFonts w:ascii="Times New Roman" w:eastAsia="Times New Roman" w:hAnsi="Times New Roman" w:cs="Times New Roman"/>
          <w:bCs/>
          <w:color w:val="000000"/>
          <w:sz w:val="24"/>
          <w:szCs w:val="24"/>
        </w:rPr>
        <w:t xml:space="preserve"> pirkimo objekto dalis)</w:t>
      </w:r>
      <w:r w:rsidRPr="00E04E9C">
        <w:rPr>
          <w:rFonts w:ascii="Times New Roman" w:eastAsia="Times New Roman" w:hAnsi="Times New Roman" w:cs="Times New Roman"/>
          <w:bCs/>
          <w:color w:val="000000"/>
          <w:sz w:val="24"/>
          <w:szCs w:val="24"/>
          <w:lang w:eastAsia="lt-LT"/>
        </w:rPr>
        <w:t>.</w:t>
      </w:r>
    </w:p>
    <w:p w14:paraId="581EDB4C" w14:textId="3BE77E1C" w:rsidR="00333374" w:rsidRPr="00E04E9C" w:rsidRDefault="00333374"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E04E9C">
        <w:rPr>
          <w:rFonts w:ascii="Times New Roman" w:eastAsia="Times New Roman" w:hAnsi="Times New Roman" w:cs="Times New Roman"/>
          <w:bCs/>
          <w:color w:val="000000"/>
          <w:sz w:val="24"/>
          <w:szCs w:val="24"/>
          <w:lang w:eastAsia="lt-LT"/>
        </w:rPr>
        <w:t>2.2.5</w:t>
      </w:r>
      <w:r w:rsidR="0056720F" w:rsidRPr="00E04E9C">
        <w:rPr>
          <w:rFonts w:ascii="Times New Roman" w:eastAsia="Times New Roman" w:hAnsi="Times New Roman" w:cs="Times New Roman"/>
          <w:b/>
          <w:color w:val="000000"/>
          <w:sz w:val="24"/>
          <w:szCs w:val="24"/>
        </w:rPr>
        <w:t>. V pirkimo objekto dalys:</w:t>
      </w:r>
      <w:r w:rsidR="004B20CD" w:rsidRPr="00E04E9C">
        <w:t xml:space="preserve"> </w:t>
      </w:r>
      <w:r w:rsidR="004B20CD" w:rsidRPr="00E04E9C">
        <w:rPr>
          <w:rFonts w:ascii="Times New Roman" w:eastAsia="Times New Roman" w:hAnsi="Times New Roman" w:cs="Times New Roman"/>
          <w:bCs/>
          <w:color w:val="000000"/>
          <w:sz w:val="24"/>
          <w:szCs w:val="24"/>
        </w:rPr>
        <w:t>Gelis akims</w:t>
      </w:r>
      <w:r w:rsidR="004B20CD" w:rsidRPr="00E04E9C">
        <w:rPr>
          <w:rFonts w:ascii="Times New Roman" w:eastAsia="Times New Roman" w:hAnsi="Times New Roman" w:cs="Times New Roman"/>
          <w:b/>
          <w:color w:val="000000"/>
          <w:sz w:val="24"/>
          <w:szCs w:val="24"/>
        </w:rPr>
        <w:t xml:space="preserve"> </w:t>
      </w:r>
      <w:r w:rsidR="004B20CD" w:rsidRPr="00E04E9C">
        <w:rPr>
          <w:rFonts w:ascii="Times New Roman" w:eastAsia="Times New Roman" w:hAnsi="Times New Roman" w:cs="Times New Roman"/>
          <w:bCs/>
          <w:color w:val="000000"/>
          <w:sz w:val="24"/>
          <w:szCs w:val="24"/>
        </w:rPr>
        <w:t>(toliau – 5 pirkimo objekto dalis)</w:t>
      </w:r>
      <w:r w:rsidR="004B20CD" w:rsidRPr="00E04E9C">
        <w:rPr>
          <w:rFonts w:ascii="Times New Roman" w:eastAsia="Times New Roman" w:hAnsi="Times New Roman" w:cs="Times New Roman"/>
          <w:bCs/>
          <w:color w:val="000000"/>
          <w:sz w:val="24"/>
          <w:szCs w:val="24"/>
          <w:lang w:eastAsia="lt-LT"/>
        </w:rPr>
        <w:t>.</w:t>
      </w:r>
    </w:p>
    <w:p w14:paraId="3D01B358" w14:textId="007522C4" w:rsidR="00A95446" w:rsidRPr="00E04E9C" w:rsidRDefault="00A95446"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E04E9C">
        <w:rPr>
          <w:rFonts w:ascii="Times New Roman" w:eastAsia="Times New Roman" w:hAnsi="Times New Roman" w:cs="Times New Roman"/>
          <w:bCs/>
          <w:color w:val="000000"/>
          <w:sz w:val="24"/>
          <w:szCs w:val="24"/>
          <w:lang w:eastAsia="lt-LT"/>
        </w:rPr>
        <w:t>2.2.6.</w:t>
      </w:r>
      <w:r w:rsidR="0056720F" w:rsidRPr="00E04E9C">
        <w:rPr>
          <w:rFonts w:ascii="Times New Roman" w:eastAsia="Times New Roman" w:hAnsi="Times New Roman" w:cs="Times New Roman"/>
          <w:b/>
          <w:color w:val="000000"/>
          <w:sz w:val="24"/>
          <w:szCs w:val="24"/>
        </w:rPr>
        <w:t xml:space="preserve"> VI pirkimo objekto dalys:</w:t>
      </w:r>
      <w:r w:rsidR="004B20CD" w:rsidRPr="00E04E9C">
        <w:rPr>
          <w:rFonts w:ascii="Times New Roman" w:eastAsia="Times New Roman" w:hAnsi="Times New Roman" w:cs="Times New Roman"/>
          <w:bCs/>
          <w:color w:val="000000"/>
          <w:sz w:val="24"/>
          <w:szCs w:val="24"/>
        </w:rPr>
        <w:t xml:space="preserve"> </w:t>
      </w:r>
      <w:r w:rsidR="00FB7596" w:rsidRPr="00E04E9C">
        <w:rPr>
          <w:rFonts w:ascii="Times New Roman" w:eastAsia="Times New Roman" w:hAnsi="Times New Roman" w:cs="Times New Roman"/>
          <w:bCs/>
          <w:color w:val="000000"/>
          <w:sz w:val="24"/>
          <w:szCs w:val="24"/>
        </w:rPr>
        <w:t xml:space="preserve">Įvairūs medikamentai gyvūnams </w:t>
      </w:r>
      <w:r w:rsidR="004B20CD" w:rsidRPr="00E04E9C">
        <w:rPr>
          <w:rFonts w:ascii="Times New Roman" w:eastAsia="Times New Roman" w:hAnsi="Times New Roman" w:cs="Times New Roman"/>
          <w:bCs/>
          <w:color w:val="000000"/>
          <w:sz w:val="24"/>
          <w:szCs w:val="24"/>
        </w:rPr>
        <w:t>(toliau – 6 pirkimo objekto dalis)</w:t>
      </w:r>
      <w:r w:rsidR="004B20CD" w:rsidRPr="00E04E9C">
        <w:rPr>
          <w:rFonts w:ascii="Times New Roman" w:eastAsia="Times New Roman" w:hAnsi="Times New Roman" w:cs="Times New Roman"/>
          <w:bCs/>
          <w:color w:val="000000"/>
          <w:sz w:val="24"/>
          <w:szCs w:val="24"/>
          <w:lang w:eastAsia="lt-LT"/>
        </w:rPr>
        <w:t>.</w:t>
      </w:r>
    </w:p>
    <w:p w14:paraId="1FB083AA" w14:textId="77777777" w:rsidR="00714076" w:rsidRPr="00E04E9C" w:rsidRDefault="00714076" w:rsidP="00714076">
      <w:pPr>
        <w:spacing w:after="0" w:line="240" w:lineRule="auto"/>
        <w:ind w:firstLine="720"/>
        <w:jc w:val="both"/>
        <w:rPr>
          <w:rFonts w:ascii="Times New Roman" w:eastAsia="Times New Roman" w:hAnsi="Times New Roman" w:cs="Times New Roman"/>
          <w:sz w:val="24"/>
          <w:szCs w:val="24"/>
        </w:rPr>
      </w:pPr>
      <w:r w:rsidRPr="00E04E9C">
        <w:rPr>
          <w:rFonts w:ascii="Times New Roman" w:eastAsia="Times New Roman" w:hAnsi="Times New Roman" w:cs="Times New Roman"/>
          <w:b/>
          <w:bCs/>
          <w:sz w:val="24"/>
          <w:szCs w:val="24"/>
        </w:rPr>
        <w:t>2.3.</w:t>
      </w:r>
      <w:r w:rsidRPr="00E04E9C">
        <w:rPr>
          <w:rFonts w:ascii="Times New Roman" w:eastAsia="Times New Roman" w:hAnsi="Times New Roman" w:cs="Times New Roman"/>
          <w:sz w:val="24"/>
          <w:szCs w:val="24"/>
        </w:rPr>
        <w:t xml:space="preserve"> Alternatyvius pasiūlymus teikti draudžiama. </w:t>
      </w:r>
    </w:p>
    <w:p w14:paraId="51B7C5E2" w14:textId="77777777" w:rsidR="00714076" w:rsidRPr="00E04E9C" w:rsidRDefault="00714076" w:rsidP="00714076">
      <w:pPr>
        <w:spacing w:after="0" w:line="240" w:lineRule="auto"/>
        <w:ind w:firstLine="709"/>
        <w:contextualSpacing/>
        <w:jc w:val="both"/>
        <w:rPr>
          <w:rFonts w:ascii="Times New Roman" w:hAnsi="Times New Roman" w:cs="Times New Roman"/>
          <w:bCs/>
          <w:noProof/>
          <w:sz w:val="24"/>
          <w:szCs w:val="24"/>
        </w:rPr>
      </w:pPr>
      <w:r w:rsidRPr="00E04E9C">
        <w:rPr>
          <w:rFonts w:ascii="Times New Roman" w:eastAsia="Calibri" w:hAnsi="Times New Roman" w:cs="Times New Roman"/>
          <w:b/>
          <w:bCs/>
          <w:sz w:val="24"/>
          <w:szCs w:val="24"/>
        </w:rPr>
        <w:t>2.4.</w:t>
      </w:r>
      <w:r w:rsidRPr="00E04E9C">
        <w:rPr>
          <w:rFonts w:ascii="Times New Roman" w:eastAsia="Calibri" w:hAnsi="Times New Roman" w:cs="Times New Roman"/>
          <w:sz w:val="24"/>
          <w:szCs w:val="24"/>
        </w:rPr>
        <w:t xml:space="preserve"> </w:t>
      </w:r>
      <w:r w:rsidRPr="00E04E9C">
        <w:rPr>
          <w:rFonts w:ascii="Times New Roman" w:hAnsi="Times New Roman" w:cs="Times New Roman"/>
          <w:b/>
          <w:noProof/>
          <w:sz w:val="24"/>
          <w:szCs w:val="24"/>
        </w:rPr>
        <w:t>Perkančiosios organizacijos šiam pirkimui skiriama:</w:t>
      </w:r>
    </w:p>
    <w:p w14:paraId="122F40A0" w14:textId="3BC08E0A" w:rsidR="00714076" w:rsidRPr="00E04E9C" w:rsidRDefault="00714076" w:rsidP="00714076">
      <w:pPr>
        <w:spacing w:after="0" w:line="240" w:lineRule="auto"/>
        <w:ind w:firstLine="709"/>
        <w:contextualSpacing/>
        <w:jc w:val="both"/>
        <w:rPr>
          <w:rFonts w:ascii="Times New Roman" w:hAnsi="Times New Roman" w:cs="Times New Roman"/>
          <w:bCs/>
          <w:noProof/>
          <w:sz w:val="24"/>
          <w:szCs w:val="24"/>
        </w:rPr>
      </w:pPr>
      <w:r w:rsidRPr="00E04E9C">
        <w:rPr>
          <w:rFonts w:ascii="Times New Roman" w:hAnsi="Times New Roman" w:cs="Times New Roman"/>
          <w:b/>
          <w:noProof/>
          <w:sz w:val="24"/>
          <w:szCs w:val="24"/>
        </w:rPr>
        <w:t>2.4.1.</w:t>
      </w:r>
      <w:r w:rsidRPr="00E04E9C">
        <w:rPr>
          <w:rFonts w:ascii="Times New Roman" w:hAnsi="Times New Roman" w:cs="Times New Roman"/>
          <w:bCs/>
          <w:noProof/>
          <w:sz w:val="24"/>
          <w:szCs w:val="24"/>
        </w:rPr>
        <w:t xml:space="preserve"> 1 pirkimo objekto daliai minimali suma – </w:t>
      </w:r>
      <w:r w:rsidR="002C7E38" w:rsidRPr="00E04E9C">
        <w:rPr>
          <w:rFonts w:ascii="Times New Roman" w:hAnsi="Times New Roman" w:cs="Times New Roman"/>
          <w:bCs/>
          <w:noProof/>
          <w:sz w:val="24"/>
          <w:szCs w:val="24"/>
        </w:rPr>
        <w:t>3000,00</w:t>
      </w:r>
      <w:r w:rsidRPr="00E04E9C">
        <w:rPr>
          <w:rFonts w:ascii="Times New Roman" w:hAnsi="Times New Roman" w:cs="Times New Roman"/>
          <w:sz w:val="24"/>
          <w:szCs w:val="24"/>
        </w:rPr>
        <w:t xml:space="preserve"> Eur be PVM, o maksimali – </w:t>
      </w:r>
      <w:r w:rsidR="00FB7596" w:rsidRPr="00E04E9C">
        <w:rPr>
          <w:rFonts w:ascii="Times New Roman" w:hAnsi="Times New Roman" w:cs="Times New Roman"/>
          <w:b/>
          <w:noProof/>
          <w:sz w:val="24"/>
          <w:szCs w:val="24"/>
        </w:rPr>
        <w:t>9</w:t>
      </w:r>
      <w:r w:rsidR="008D30BC" w:rsidRPr="00E04E9C">
        <w:rPr>
          <w:rFonts w:ascii="Times New Roman" w:hAnsi="Times New Roman" w:cs="Times New Roman"/>
          <w:b/>
          <w:noProof/>
          <w:sz w:val="24"/>
          <w:szCs w:val="24"/>
        </w:rPr>
        <w:t>000,00</w:t>
      </w:r>
      <w:r w:rsidRPr="00E04E9C">
        <w:rPr>
          <w:rFonts w:ascii="Times New Roman" w:hAnsi="Times New Roman" w:cs="Times New Roman"/>
          <w:bCs/>
          <w:noProof/>
          <w:sz w:val="24"/>
          <w:szCs w:val="24"/>
        </w:rPr>
        <w:t xml:space="preserve"> Eur be PVM;</w:t>
      </w:r>
    </w:p>
    <w:p w14:paraId="39CF0594" w14:textId="0CCA906E" w:rsidR="00714076" w:rsidRPr="00E04E9C" w:rsidRDefault="00714076" w:rsidP="00714076">
      <w:pPr>
        <w:spacing w:after="0" w:line="240" w:lineRule="auto"/>
        <w:ind w:firstLine="709"/>
        <w:contextualSpacing/>
        <w:jc w:val="both"/>
        <w:rPr>
          <w:rFonts w:ascii="Times New Roman" w:hAnsi="Times New Roman" w:cs="Times New Roman"/>
          <w:bCs/>
          <w:noProof/>
          <w:sz w:val="24"/>
          <w:szCs w:val="24"/>
        </w:rPr>
      </w:pPr>
      <w:r w:rsidRPr="00E04E9C">
        <w:rPr>
          <w:rFonts w:ascii="Times New Roman" w:hAnsi="Times New Roman" w:cs="Times New Roman"/>
          <w:b/>
          <w:noProof/>
          <w:sz w:val="24"/>
          <w:szCs w:val="24"/>
        </w:rPr>
        <w:t>2.4.2.</w:t>
      </w:r>
      <w:r w:rsidRPr="00E04E9C">
        <w:rPr>
          <w:rFonts w:ascii="Times New Roman" w:hAnsi="Times New Roman" w:cs="Times New Roman"/>
          <w:bCs/>
          <w:noProof/>
          <w:sz w:val="24"/>
          <w:szCs w:val="24"/>
        </w:rPr>
        <w:t xml:space="preserve"> 2 pirkimo objekto daliai minimali suma – </w:t>
      </w:r>
      <w:r w:rsidR="00FB7596" w:rsidRPr="00E04E9C">
        <w:rPr>
          <w:rFonts w:ascii="Times New Roman" w:hAnsi="Times New Roman" w:cs="Times New Roman"/>
          <w:bCs/>
          <w:noProof/>
          <w:sz w:val="24"/>
          <w:szCs w:val="24"/>
        </w:rPr>
        <w:t>2</w:t>
      </w:r>
      <w:r w:rsidR="0056720F" w:rsidRPr="00E04E9C">
        <w:rPr>
          <w:rFonts w:ascii="Times New Roman" w:hAnsi="Times New Roman" w:cs="Times New Roman"/>
          <w:bCs/>
          <w:noProof/>
          <w:sz w:val="24"/>
          <w:szCs w:val="24"/>
        </w:rPr>
        <w:t>000,00</w:t>
      </w:r>
      <w:r w:rsidRPr="00E04E9C">
        <w:rPr>
          <w:rFonts w:ascii="Times New Roman" w:hAnsi="Times New Roman" w:cs="Times New Roman"/>
          <w:sz w:val="24"/>
          <w:szCs w:val="24"/>
        </w:rPr>
        <w:t xml:space="preserve"> Eur be PVM, o maksimali –</w:t>
      </w:r>
      <w:r w:rsidR="00FB7596" w:rsidRPr="00E04E9C">
        <w:rPr>
          <w:rFonts w:ascii="Times New Roman" w:hAnsi="Times New Roman" w:cs="Times New Roman"/>
          <w:b/>
          <w:noProof/>
          <w:sz w:val="24"/>
          <w:szCs w:val="24"/>
        </w:rPr>
        <w:t>5</w:t>
      </w:r>
      <w:r w:rsidR="0056720F" w:rsidRPr="00E04E9C">
        <w:rPr>
          <w:rFonts w:ascii="Times New Roman" w:hAnsi="Times New Roman" w:cs="Times New Roman"/>
          <w:b/>
          <w:noProof/>
          <w:sz w:val="24"/>
          <w:szCs w:val="24"/>
        </w:rPr>
        <w:t>000,00</w:t>
      </w:r>
      <w:r w:rsidR="00080610" w:rsidRPr="00E04E9C">
        <w:rPr>
          <w:rFonts w:ascii="Times New Roman" w:hAnsi="Times New Roman" w:cs="Times New Roman"/>
          <w:bCs/>
          <w:noProof/>
          <w:sz w:val="24"/>
          <w:szCs w:val="24"/>
        </w:rPr>
        <w:t xml:space="preserve"> Eur be PVM;</w:t>
      </w:r>
    </w:p>
    <w:p w14:paraId="7D196C5C" w14:textId="51AAD63F" w:rsidR="006A06B6" w:rsidRPr="00E04E9C" w:rsidRDefault="006A06B6" w:rsidP="006A06B6">
      <w:pPr>
        <w:spacing w:after="0" w:line="240" w:lineRule="auto"/>
        <w:ind w:firstLine="709"/>
        <w:contextualSpacing/>
        <w:jc w:val="both"/>
        <w:rPr>
          <w:rFonts w:ascii="Times New Roman" w:hAnsi="Times New Roman" w:cs="Times New Roman"/>
          <w:bCs/>
          <w:noProof/>
          <w:sz w:val="24"/>
          <w:szCs w:val="24"/>
        </w:rPr>
      </w:pPr>
      <w:r w:rsidRPr="00E04E9C">
        <w:rPr>
          <w:rFonts w:ascii="Times New Roman" w:hAnsi="Times New Roman" w:cs="Times New Roman"/>
          <w:b/>
          <w:noProof/>
          <w:sz w:val="24"/>
          <w:szCs w:val="24"/>
        </w:rPr>
        <w:t>2.4.3.</w:t>
      </w:r>
      <w:r w:rsidRPr="00E04E9C">
        <w:rPr>
          <w:rFonts w:ascii="Times New Roman" w:hAnsi="Times New Roman" w:cs="Times New Roman"/>
          <w:bCs/>
          <w:noProof/>
          <w:sz w:val="24"/>
          <w:szCs w:val="24"/>
        </w:rPr>
        <w:t xml:space="preserve"> 3 pirkimo objekto daliai minimali suma – </w:t>
      </w:r>
      <w:r w:rsidR="00D22DA6" w:rsidRPr="00E04E9C">
        <w:rPr>
          <w:rFonts w:ascii="Times New Roman" w:hAnsi="Times New Roman" w:cs="Times New Roman"/>
          <w:bCs/>
          <w:noProof/>
          <w:sz w:val="24"/>
          <w:szCs w:val="24"/>
        </w:rPr>
        <w:t>10000,00</w:t>
      </w:r>
      <w:r w:rsidRPr="00E04E9C">
        <w:rPr>
          <w:rFonts w:ascii="Times New Roman" w:hAnsi="Times New Roman" w:cs="Times New Roman"/>
          <w:sz w:val="24"/>
          <w:szCs w:val="24"/>
        </w:rPr>
        <w:t xml:space="preserve"> Eur be PVM, o maksimali – </w:t>
      </w:r>
      <w:r w:rsidR="00D22DA6" w:rsidRPr="00E04E9C">
        <w:rPr>
          <w:rFonts w:ascii="Times New Roman" w:hAnsi="Times New Roman" w:cs="Times New Roman"/>
          <w:b/>
          <w:noProof/>
          <w:sz w:val="24"/>
          <w:szCs w:val="24"/>
        </w:rPr>
        <w:t>3</w:t>
      </w:r>
      <w:r w:rsidR="00FB7596" w:rsidRPr="00E04E9C">
        <w:rPr>
          <w:rFonts w:ascii="Times New Roman" w:hAnsi="Times New Roman" w:cs="Times New Roman"/>
          <w:b/>
          <w:noProof/>
          <w:sz w:val="24"/>
          <w:szCs w:val="24"/>
        </w:rPr>
        <w:t>2</w:t>
      </w:r>
      <w:r w:rsidR="00D22DA6" w:rsidRPr="00E04E9C">
        <w:rPr>
          <w:rFonts w:ascii="Times New Roman" w:hAnsi="Times New Roman" w:cs="Times New Roman"/>
          <w:b/>
          <w:noProof/>
          <w:sz w:val="24"/>
          <w:szCs w:val="24"/>
        </w:rPr>
        <w:t>000,00</w:t>
      </w:r>
      <w:r w:rsidRPr="00E04E9C">
        <w:rPr>
          <w:rFonts w:ascii="Times New Roman" w:hAnsi="Times New Roman" w:cs="Times New Roman"/>
          <w:bCs/>
          <w:noProof/>
          <w:sz w:val="24"/>
          <w:szCs w:val="24"/>
        </w:rPr>
        <w:t xml:space="preserve"> Eur be PVM;</w:t>
      </w:r>
    </w:p>
    <w:p w14:paraId="535F10F0" w14:textId="3955C0B5" w:rsidR="006A06B6" w:rsidRPr="00E04E9C" w:rsidRDefault="006A06B6" w:rsidP="006A06B6">
      <w:pPr>
        <w:spacing w:after="0" w:line="240" w:lineRule="auto"/>
        <w:ind w:firstLine="709"/>
        <w:contextualSpacing/>
        <w:jc w:val="both"/>
        <w:rPr>
          <w:rFonts w:ascii="Times New Roman" w:hAnsi="Times New Roman" w:cs="Times New Roman"/>
          <w:bCs/>
          <w:noProof/>
          <w:sz w:val="24"/>
          <w:szCs w:val="24"/>
        </w:rPr>
      </w:pPr>
      <w:r w:rsidRPr="00E04E9C">
        <w:rPr>
          <w:rFonts w:ascii="Times New Roman" w:hAnsi="Times New Roman" w:cs="Times New Roman"/>
          <w:b/>
          <w:noProof/>
          <w:sz w:val="24"/>
          <w:szCs w:val="24"/>
        </w:rPr>
        <w:t>2.4.4.</w:t>
      </w:r>
      <w:r w:rsidRPr="00E04E9C">
        <w:rPr>
          <w:rFonts w:ascii="Times New Roman" w:hAnsi="Times New Roman" w:cs="Times New Roman"/>
          <w:bCs/>
          <w:noProof/>
          <w:sz w:val="24"/>
          <w:szCs w:val="24"/>
        </w:rPr>
        <w:t xml:space="preserve"> 4 pirkimo objekto daliai minimali suma – </w:t>
      </w:r>
      <w:r w:rsidR="004B13F0" w:rsidRPr="00E04E9C">
        <w:rPr>
          <w:rFonts w:ascii="Times New Roman" w:hAnsi="Times New Roman" w:cs="Times New Roman"/>
          <w:bCs/>
          <w:noProof/>
          <w:sz w:val="24"/>
          <w:szCs w:val="24"/>
        </w:rPr>
        <w:t>3000,00</w:t>
      </w:r>
      <w:r w:rsidRPr="00E04E9C">
        <w:rPr>
          <w:rFonts w:ascii="Times New Roman" w:hAnsi="Times New Roman" w:cs="Times New Roman"/>
          <w:sz w:val="24"/>
          <w:szCs w:val="24"/>
        </w:rPr>
        <w:t xml:space="preserve"> Eur be PVM, o maksimali –</w:t>
      </w:r>
      <w:r w:rsidR="004B13F0" w:rsidRPr="00E04E9C">
        <w:rPr>
          <w:rFonts w:ascii="Times New Roman" w:hAnsi="Times New Roman" w:cs="Times New Roman"/>
          <w:b/>
          <w:noProof/>
          <w:sz w:val="24"/>
          <w:szCs w:val="24"/>
        </w:rPr>
        <w:t>10000,00</w:t>
      </w:r>
      <w:r w:rsidR="00542FA6" w:rsidRPr="00E04E9C">
        <w:rPr>
          <w:rFonts w:ascii="Times New Roman" w:hAnsi="Times New Roman" w:cs="Times New Roman"/>
          <w:bCs/>
          <w:noProof/>
          <w:sz w:val="24"/>
          <w:szCs w:val="24"/>
        </w:rPr>
        <w:t xml:space="preserve"> Eur be PVM;</w:t>
      </w:r>
    </w:p>
    <w:p w14:paraId="3EF0F5C1" w14:textId="332ABCBE" w:rsidR="00274E2A" w:rsidRPr="00E04E9C" w:rsidRDefault="00274E2A" w:rsidP="00274E2A">
      <w:pPr>
        <w:spacing w:after="0" w:line="240" w:lineRule="auto"/>
        <w:ind w:firstLine="709"/>
        <w:contextualSpacing/>
        <w:jc w:val="both"/>
        <w:rPr>
          <w:rFonts w:ascii="Times New Roman" w:hAnsi="Times New Roman" w:cs="Times New Roman"/>
          <w:bCs/>
          <w:noProof/>
          <w:sz w:val="24"/>
          <w:szCs w:val="24"/>
        </w:rPr>
      </w:pPr>
      <w:r w:rsidRPr="00E04E9C">
        <w:rPr>
          <w:rFonts w:ascii="Times New Roman" w:hAnsi="Times New Roman" w:cs="Times New Roman"/>
          <w:b/>
          <w:noProof/>
          <w:sz w:val="24"/>
          <w:szCs w:val="24"/>
        </w:rPr>
        <w:t>2.4.4.</w:t>
      </w:r>
      <w:r w:rsidRPr="00E04E9C">
        <w:rPr>
          <w:rFonts w:ascii="Times New Roman" w:hAnsi="Times New Roman" w:cs="Times New Roman"/>
          <w:bCs/>
          <w:noProof/>
          <w:sz w:val="24"/>
          <w:szCs w:val="24"/>
        </w:rPr>
        <w:t xml:space="preserve"> 5 pirkimo objekto daliai minimali suma – </w:t>
      </w:r>
      <w:r w:rsidR="00B104B7" w:rsidRPr="00E04E9C">
        <w:rPr>
          <w:rFonts w:ascii="Times New Roman" w:hAnsi="Times New Roman" w:cs="Times New Roman"/>
          <w:bCs/>
          <w:noProof/>
          <w:sz w:val="24"/>
          <w:szCs w:val="24"/>
        </w:rPr>
        <w:t>1</w:t>
      </w:r>
      <w:r w:rsidRPr="00E04E9C">
        <w:rPr>
          <w:rFonts w:ascii="Times New Roman" w:hAnsi="Times New Roman" w:cs="Times New Roman"/>
          <w:bCs/>
          <w:noProof/>
          <w:sz w:val="24"/>
          <w:szCs w:val="24"/>
        </w:rPr>
        <w:t>000,00</w:t>
      </w:r>
      <w:r w:rsidRPr="00E04E9C">
        <w:rPr>
          <w:rFonts w:ascii="Times New Roman" w:hAnsi="Times New Roman" w:cs="Times New Roman"/>
          <w:sz w:val="24"/>
          <w:szCs w:val="24"/>
        </w:rPr>
        <w:t xml:space="preserve"> Eur be PVM, o maksimali –</w:t>
      </w:r>
      <w:r w:rsidR="00B104B7" w:rsidRPr="00E04E9C">
        <w:rPr>
          <w:rFonts w:ascii="Times New Roman" w:hAnsi="Times New Roman" w:cs="Times New Roman"/>
          <w:b/>
          <w:noProof/>
          <w:sz w:val="24"/>
          <w:szCs w:val="24"/>
        </w:rPr>
        <w:t>4000</w:t>
      </w:r>
      <w:r w:rsidRPr="00E04E9C">
        <w:rPr>
          <w:rFonts w:ascii="Times New Roman" w:hAnsi="Times New Roman" w:cs="Times New Roman"/>
          <w:b/>
          <w:noProof/>
          <w:sz w:val="24"/>
          <w:szCs w:val="24"/>
        </w:rPr>
        <w:t>,00</w:t>
      </w:r>
      <w:r w:rsidRPr="00E04E9C">
        <w:rPr>
          <w:rFonts w:ascii="Times New Roman" w:hAnsi="Times New Roman" w:cs="Times New Roman"/>
          <w:bCs/>
          <w:noProof/>
          <w:sz w:val="24"/>
          <w:szCs w:val="24"/>
        </w:rPr>
        <w:t xml:space="preserve"> Eur be PVM;</w:t>
      </w:r>
    </w:p>
    <w:p w14:paraId="493A5B21" w14:textId="1EB6C0DB"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E04E9C">
        <w:rPr>
          <w:rFonts w:ascii="Times New Roman" w:hAnsi="Times New Roman" w:cs="Times New Roman"/>
          <w:b/>
          <w:noProof/>
          <w:sz w:val="24"/>
          <w:szCs w:val="24"/>
        </w:rPr>
        <w:t>2.4.4.</w:t>
      </w:r>
      <w:r w:rsidRPr="00E04E9C">
        <w:rPr>
          <w:rFonts w:ascii="Times New Roman" w:hAnsi="Times New Roman" w:cs="Times New Roman"/>
          <w:bCs/>
          <w:noProof/>
          <w:sz w:val="24"/>
          <w:szCs w:val="24"/>
        </w:rPr>
        <w:t xml:space="preserve"> 6 pirkimo objekto daliai minimali suma – 3000,00</w:t>
      </w:r>
      <w:r w:rsidRPr="00E04E9C">
        <w:rPr>
          <w:rFonts w:ascii="Times New Roman" w:hAnsi="Times New Roman" w:cs="Times New Roman"/>
          <w:sz w:val="24"/>
          <w:szCs w:val="24"/>
        </w:rPr>
        <w:t xml:space="preserve"> Eur be PVM, o maksimali –</w:t>
      </w:r>
      <w:r w:rsidRPr="00E04E9C">
        <w:rPr>
          <w:rFonts w:ascii="Times New Roman" w:hAnsi="Times New Roman" w:cs="Times New Roman"/>
          <w:b/>
          <w:noProof/>
          <w:sz w:val="24"/>
          <w:szCs w:val="24"/>
        </w:rPr>
        <w:t>10000,00</w:t>
      </w:r>
      <w:r w:rsidRPr="00E04E9C">
        <w:rPr>
          <w:rFonts w:ascii="Times New Roman" w:hAnsi="Times New Roman" w:cs="Times New Roman"/>
          <w:bCs/>
          <w:noProof/>
          <w:sz w:val="24"/>
          <w:szCs w:val="24"/>
        </w:rPr>
        <w:t xml:space="preserve"> Eur be PVM;</w:t>
      </w:r>
    </w:p>
    <w:p w14:paraId="06754235" w14:textId="77777777" w:rsidR="00274E2A" w:rsidRDefault="00274E2A" w:rsidP="006A06B6">
      <w:pPr>
        <w:spacing w:after="0" w:line="240" w:lineRule="auto"/>
        <w:ind w:firstLine="709"/>
        <w:contextualSpacing/>
        <w:jc w:val="both"/>
        <w:rPr>
          <w:rFonts w:ascii="Times New Roman" w:hAnsi="Times New Roman" w:cs="Times New Roman"/>
          <w:bCs/>
          <w:noProof/>
          <w:sz w:val="24"/>
          <w:szCs w:val="24"/>
        </w:rPr>
      </w:pP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902088" w:rsidRPr="00902088" w14:paraId="7D47F438"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757"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339"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339"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339"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39"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339"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0079B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39"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339"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0079B6">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0079B6">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339"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D430D8">
              <w:rPr>
                <w:rFonts w:ascii="Times New Roman" w:eastAsia="Times New Roman" w:hAnsi="Times New Roman" w:cs="Times New Roman"/>
                <w:b/>
                <w:sz w:val="24"/>
                <w:szCs w:val="24"/>
                <w:highlight w:val="yellow"/>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7DFC82D1" w14:textId="77777777" w:rsidR="009C4B95"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w:t>
            </w:r>
          </w:p>
          <w:p w14:paraId="1FFA4295" w14:textId="75282BF7" w:rsidR="00FB3C34" w:rsidRDefault="00FB3C34"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w:t>
            </w:r>
            <w:r>
              <w:rPr>
                <w:rFonts w:ascii="Times New Roman" w:hAnsi="Times New Roman" w:cs="Times New Roman"/>
                <w:bCs/>
                <w:sz w:val="24"/>
                <w:szCs w:val="24"/>
                <w:shd w:val="clear" w:color="auto" w:fill="FFFFFF"/>
              </w:rPr>
              <w:t xml:space="preserve"> nurodo galiojančios  licencijos nume</w:t>
            </w:r>
            <w:r w:rsidRPr="00FB3C34">
              <w:rPr>
                <w:rFonts w:ascii="Times New Roman" w:hAnsi="Times New Roman" w:cs="Times New Roman"/>
                <w:bCs/>
                <w:sz w:val="24"/>
                <w:szCs w:val="24"/>
                <w:highlight w:val="yellow"/>
                <w:shd w:val="clear" w:color="auto" w:fill="FFFFFF"/>
              </w:rPr>
              <w:t>rį_________.</w:t>
            </w:r>
          </w:p>
          <w:p w14:paraId="4EAE4A9A" w14:textId="544CE0D1" w:rsidR="00FB3C34"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Jei tiekėjas registruotas Lietuvos Respublikoje, iš jo nereikalaujama pateikti jokių šį reikalavimą įrodančių dokumentų. Informaciją apie išduotas licencijas Lietuvos Respublikoje registruotiems tiekėjams, skelbiam</w:t>
            </w:r>
            <w:r w:rsidR="006B4FFA">
              <w:rPr>
                <w:rFonts w:ascii="Times New Roman" w:hAnsi="Times New Roman" w:cs="Times New Roman"/>
                <w:bCs/>
                <w:sz w:val="24"/>
                <w:szCs w:val="24"/>
                <w:shd w:val="clear" w:color="auto" w:fill="FFFFFF"/>
              </w:rPr>
              <w:t>a</w:t>
            </w:r>
            <w:r w:rsidRPr="006031A3">
              <w:rPr>
                <w:rFonts w:ascii="Times New Roman" w:hAnsi="Times New Roman" w:cs="Times New Roman"/>
                <w:bCs/>
                <w:sz w:val="24"/>
                <w:szCs w:val="24"/>
                <w:shd w:val="clear" w:color="auto" w:fill="FFFFFF"/>
              </w:rPr>
              <w:t xml:space="preserve"> VVKT tinklalapyje, </w:t>
            </w:r>
            <w:r w:rsidR="006B4FFA">
              <w:rPr>
                <w:rFonts w:ascii="Times New Roman" w:hAnsi="Times New Roman" w:cs="Times New Roman"/>
                <w:bCs/>
                <w:sz w:val="24"/>
                <w:szCs w:val="24"/>
                <w:shd w:val="clear" w:color="auto" w:fill="FFFFFF"/>
              </w:rPr>
              <w:t xml:space="preserve">kurį </w:t>
            </w:r>
            <w:r w:rsidRPr="006031A3">
              <w:rPr>
                <w:rFonts w:ascii="Times New Roman" w:hAnsi="Times New Roman" w:cs="Times New Roman"/>
                <w:bCs/>
                <w:sz w:val="24"/>
                <w:szCs w:val="24"/>
                <w:shd w:val="clear" w:color="auto" w:fill="FFFFFF"/>
              </w:rPr>
              <w:t>tikrina perkančioji organizacija.</w:t>
            </w:r>
          </w:p>
          <w:p w14:paraId="1A9C0D6D" w14:textId="4A9B9BA1" w:rsidR="0020267B" w:rsidRPr="00FB3C34"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F16FC" w:rsidRPr="000128AA" w14:paraId="1C4C648C"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50705470"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006420D6"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BF16FC" w:rsidRPr="001208B8" w14:paraId="04600B0B"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39BA082F"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30D8B337" w14:textId="77777777" w:rsidR="00BF16FC" w:rsidRPr="00822814"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F16FC" w:rsidRPr="001208B8" w14:paraId="5C85303F"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394521A"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C1E96A0" w14:textId="77777777" w:rsidR="00BF16FC" w:rsidRPr="00822814"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BF16FC" w:rsidRPr="001208B8" w14:paraId="2340D242"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C98BC98"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A882003" w14:textId="77777777" w:rsidR="00BF16FC" w:rsidRPr="00822814" w:rsidRDefault="00BF16FC" w:rsidP="00274B44">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BF16FC" w:rsidRPr="001208B8" w14:paraId="19964411"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08CEE62D"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046108AB" w14:textId="77777777" w:rsidR="00BF16FC" w:rsidRPr="00E4794E"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F16FC" w:rsidRPr="001208B8" w14:paraId="74765480"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34BDFFA4"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78050AA5" w14:textId="77777777" w:rsidR="00BF16FC" w:rsidRPr="00E4794E"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F16FC" w:rsidRPr="001208B8" w14:paraId="60DA457A"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A949660"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159E606" w14:textId="77777777" w:rsidR="00BF16FC" w:rsidRPr="00E4794E" w:rsidRDefault="00BF16FC" w:rsidP="00274B44">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4794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F16FC" w:rsidRPr="001208B8" w14:paraId="5987F295" w14:textId="77777777" w:rsidTr="00274B44">
        <w:tc>
          <w:tcPr>
            <w:tcW w:w="1098" w:type="dxa"/>
            <w:tcBorders>
              <w:top w:val="single" w:sz="4" w:space="0" w:color="auto"/>
              <w:left w:val="single" w:sz="4" w:space="0" w:color="auto"/>
              <w:bottom w:val="single" w:sz="4" w:space="0" w:color="auto"/>
              <w:right w:val="single" w:sz="4" w:space="0" w:color="auto"/>
            </w:tcBorders>
          </w:tcPr>
          <w:p w14:paraId="30A8363C"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355844" w14:textId="77777777" w:rsidR="00BF16FC" w:rsidRPr="001208B8" w:rsidRDefault="00BF16FC" w:rsidP="00274B44">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BF16FC" w:rsidRPr="001208B8" w14:paraId="35E42520" w14:textId="77777777" w:rsidTr="00274B44">
        <w:trPr>
          <w:trHeight w:val="300"/>
        </w:trPr>
        <w:tc>
          <w:tcPr>
            <w:tcW w:w="1098" w:type="dxa"/>
            <w:tcBorders>
              <w:top w:val="single" w:sz="4" w:space="0" w:color="auto"/>
              <w:left w:val="single" w:sz="4" w:space="0" w:color="auto"/>
              <w:bottom w:val="single" w:sz="4" w:space="0" w:color="auto"/>
              <w:right w:val="single" w:sz="4" w:space="0" w:color="auto"/>
            </w:tcBorders>
          </w:tcPr>
          <w:p w14:paraId="4F721BB7" w14:textId="77777777" w:rsidR="00BF16FC"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679E104C" w14:textId="77777777" w:rsidR="00BF16FC" w:rsidRPr="00C00414" w:rsidRDefault="00BF16FC" w:rsidP="00274B44">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C711D96" w14:textId="77777777" w:rsidR="00BF16FC" w:rsidRDefault="00BF16FC" w:rsidP="00BF16FC">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Pr="00BF16FC">
        <w:rPr>
          <w:rFonts w:ascii="Times New Roman" w:eastAsia="Calibri" w:hAnsi="Times New Roman" w:cs="Times New Roman"/>
          <w:sz w:val="20"/>
          <w:szCs w:val="20"/>
          <w:highlight w:val="yellow"/>
          <w:lang w:eastAsia="lt-LT"/>
        </w:rPr>
        <w:t xml:space="preserve">Pasiūlymas gali būti </w:t>
      </w:r>
      <w:r w:rsidRPr="00BF16FC">
        <w:rPr>
          <w:rFonts w:ascii="Times New Roman" w:eastAsia="Calibri" w:hAnsi="Times New Roman" w:cs="Times New Roman"/>
          <w:b/>
          <w:bCs/>
          <w:sz w:val="20"/>
          <w:szCs w:val="20"/>
          <w:highlight w:val="yellow"/>
          <w:lang w:eastAsia="lt-LT"/>
        </w:rPr>
        <w:t>pasirašytas</w:t>
      </w:r>
      <w:r w:rsidRPr="00BF16FC">
        <w:rPr>
          <w:rFonts w:ascii="Times New Roman" w:eastAsia="Calibri" w:hAnsi="Times New Roman" w:cs="Times New Roman"/>
          <w:sz w:val="20"/>
          <w:szCs w:val="20"/>
          <w:highlight w:val="yellow"/>
          <w:lang w:eastAsia="lt-LT"/>
        </w:rPr>
        <w:t xml:space="preserve"> fiziniu parašu arba kvalifikuotu elektroniniu parašu</w:t>
      </w:r>
      <w:r w:rsidRPr="002F6931">
        <w:rPr>
          <w:rFonts w:ascii="Times New Roman" w:eastAsia="Calibri" w:hAnsi="Times New Roman" w:cs="Times New Roman"/>
          <w:sz w:val="20"/>
          <w:szCs w:val="20"/>
          <w:lang w:eastAsia="lt-LT"/>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77B88E8F" w14:textId="77777777" w:rsidR="0093654D" w:rsidRDefault="0093654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A9F16D0" w14:textId="13E5F36E"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FB7596">
        <w:rPr>
          <w:rFonts w:ascii="Times New Roman" w:hAnsi="Times New Roman" w:cs="Times New Roman"/>
          <w:b/>
          <w:sz w:val="24"/>
          <w:szCs w:val="24"/>
          <w:highlight w:val="lightGray"/>
        </w:rPr>
        <w:t>TECHNINĖ SPECIFIKACIJA</w:t>
      </w:r>
    </w:p>
    <w:tbl>
      <w:tblPr>
        <w:tblW w:w="10277" w:type="dxa"/>
        <w:tblLayout w:type="fixed"/>
        <w:tblLook w:val="04A0" w:firstRow="1" w:lastRow="0" w:firstColumn="1" w:lastColumn="0" w:noHBand="0" w:noVBand="1"/>
      </w:tblPr>
      <w:tblGrid>
        <w:gridCol w:w="704"/>
        <w:gridCol w:w="2019"/>
        <w:gridCol w:w="1804"/>
        <w:gridCol w:w="1528"/>
        <w:gridCol w:w="1380"/>
        <w:gridCol w:w="1349"/>
        <w:gridCol w:w="1493"/>
      </w:tblGrid>
      <w:tr w:rsidR="00CA48E4" w:rsidRPr="0067335D" w14:paraId="3CB1B48C" w14:textId="77777777" w:rsidTr="0024197D">
        <w:trPr>
          <w:trHeight w:val="1371"/>
        </w:trPr>
        <w:tc>
          <w:tcPr>
            <w:tcW w:w="704" w:type="dxa"/>
            <w:tcBorders>
              <w:top w:val="single" w:sz="4" w:space="0" w:color="auto"/>
              <w:left w:val="single" w:sz="4" w:space="0" w:color="auto"/>
              <w:bottom w:val="single" w:sz="4" w:space="0" w:color="auto"/>
              <w:right w:val="single" w:sz="4" w:space="0" w:color="auto"/>
            </w:tcBorders>
            <w:vAlign w:val="center"/>
            <w:hideMark/>
          </w:tcPr>
          <w:p w14:paraId="03B5B3E0"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Eil. Nr.</w:t>
            </w:r>
          </w:p>
        </w:tc>
        <w:tc>
          <w:tcPr>
            <w:tcW w:w="2019" w:type="dxa"/>
            <w:tcBorders>
              <w:top w:val="single" w:sz="4" w:space="0" w:color="auto"/>
              <w:left w:val="nil"/>
              <w:bottom w:val="single" w:sz="4" w:space="0" w:color="auto"/>
              <w:right w:val="single" w:sz="4" w:space="0" w:color="auto"/>
            </w:tcBorders>
            <w:vAlign w:val="center"/>
            <w:hideMark/>
          </w:tcPr>
          <w:p w14:paraId="6CC25DD5"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Tarptautinis pavadinimas (veiklioji medžiaga)</w:t>
            </w:r>
          </w:p>
        </w:tc>
        <w:tc>
          <w:tcPr>
            <w:tcW w:w="1804" w:type="dxa"/>
            <w:tcBorders>
              <w:top w:val="single" w:sz="4" w:space="0" w:color="auto"/>
              <w:left w:val="nil"/>
              <w:bottom w:val="single" w:sz="4" w:space="0" w:color="auto"/>
              <w:right w:val="single" w:sz="4" w:space="0" w:color="auto"/>
            </w:tcBorders>
            <w:vAlign w:val="center"/>
            <w:hideMark/>
          </w:tcPr>
          <w:p w14:paraId="77969CD3"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Stiprumas</w:t>
            </w:r>
          </w:p>
        </w:tc>
        <w:tc>
          <w:tcPr>
            <w:tcW w:w="1528" w:type="dxa"/>
            <w:tcBorders>
              <w:top w:val="single" w:sz="4" w:space="0" w:color="auto"/>
              <w:left w:val="nil"/>
              <w:bottom w:val="single" w:sz="4" w:space="0" w:color="auto"/>
              <w:right w:val="single" w:sz="4" w:space="0" w:color="auto"/>
            </w:tcBorders>
            <w:vAlign w:val="center"/>
            <w:hideMark/>
          </w:tcPr>
          <w:p w14:paraId="680B52F2"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 xml:space="preserve">Forma </w:t>
            </w:r>
          </w:p>
        </w:tc>
        <w:tc>
          <w:tcPr>
            <w:tcW w:w="1380" w:type="dxa"/>
            <w:tcBorders>
              <w:top w:val="single" w:sz="4" w:space="0" w:color="auto"/>
              <w:left w:val="nil"/>
              <w:bottom w:val="single" w:sz="4" w:space="0" w:color="auto"/>
              <w:right w:val="single" w:sz="4" w:space="0" w:color="auto"/>
            </w:tcBorders>
            <w:vAlign w:val="center"/>
            <w:hideMark/>
          </w:tcPr>
          <w:p w14:paraId="1579F757"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Pageidaujama pakuotė</w:t>
            </w:r>
          </w:p>
        </w:tc>
        <w:tc>
          <w:tcPr>
            <w:tcW w:w="1349" w:type="dxa"/>
            <w:tcBorders>
              <w:top w:val="single" w:sz="4" w:space="0" w:color="auto"/>
              <w:left w:val="nil"/>
              <w:bottom w:val="single" w:sz="4" w:space="0" w:color="auto"/>
              <w:right w:val="single" w:sz="4" w:space="0" w:color="auto"/>
            </w:tcBorders>
            <w:vAlign w:val="center"/>
            <w:hideMark/>
          </w:tcPr>
          <w:p w14:paraId="03128DE4"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br/>
              <w:t xml:space="preserve">Tiekėjo siūlomų prekių techninės charakteristikos </w:t>
            </w:r>
            <w:r w:rsidRPr="0067335D">
              <w:rPr>
                <w:rFonts w:ascii="Times New Roman" w:eastAsia="Times New Roman" w:hAnsi="Times New Roman" w:cs="Times New Roman"/>
                <w:b/>
                <w:bCs/>
                <w:color w:val="000000"/>
                <w:sz w:val="20"/>
                <w:szCs w:val="20"/>
                <w:lang w:eastAsia="lt-LT"/>
              </w:rPr>
              <w:br/>
            </w:r>
            <w:r w:rsidRPr="0067335D">
              <w:rPr>
                <w:rFonts w:ascii="Times New Roman" w:eastAsia="Times New Roman" w:hAnsi="Times New Roman" w:cs="Times New Roman"/>
                <w:b/>
                <w:bCs/>
                <w:color w:val="FF0000"/>
                <w:sz w:val="20"/>
                <w:szCs w:val="20"/>
                <w:lang w:eastAsia="lt-LT"/>
              </w:rPr>
              <w:t>(Pildo tiekėjas)</w:t>
            </w:r>
          </w:p>
        </w:tc>
        <w:tc>
          <w:tcPr>
            <w:tcW w:w="1493" w:type="dxa"/>
            <w:tcBorders>
              <w:top w:val="single" w:sz="4" w:space="0" w:color="auto"/>
              <w:left w:val="nil"/>
              <w:bottom w:val="single" w:sz="4" w:space="0" w:color="auto"/>
              <w:right w:val="single" w:sz="4" w:space="0" w:color="auto"/>
            </w:tcBorders>
            <w:vAlign w:val="center"/>
            <w:hideMark/>
          </w:tcPr>
          <w:p w14:paraId="79DA09AA" w14:textId="77777777" w:rsidR="0067335D" w:rsidRPr="0067335D" w:rsidRDefault="0067335D" w:rsidP="0067335D">
            <w:pPr>
              <w:spacing w:after="0" w:line="240" w:lineRule="auto"/>
              <w:jc w:val="center"/>
              <w:rPr>
                <w:rFonts w:ascii="Times New Roman" w:eastAsia="Times New Roman" w:hAnsi="Times New Roman" w:cs="Times New Roman"/>
                <w:b/>
                <w:bCs/>
                <w:color w:val="000000"/>
                <w:lang w:eastAsia="lt-LT"/>
              </w:rPr>
            </w:pPr>
            <w:r w:rsidRPr="0067335D">
              <w:rPr>
                <w:rFonts w:ascii="Times New Roman" w:eastAsia="Times New Roman" w:hAnsi="Times New Roman" w:cs="Times New Roman"/>
                <w:b/>
                <w:bCs/>
                <w:color w:val="000000"/>
                <w:lang w:eastAsia="lt-LT"/>
              </w:rPr>
              <w:t>Tiekėjo siūlomos pakuotės</w:t>
            </w:r>
            <w:r w:rsidRPr="0067335D">
              <w:rPr>
                <w:rFonts w:ascii="Times New Roman" w:eastAsia="Times New Roman" w:hAnsi="Times New Roman" w:cs="Times New Roman"/>
                <w:b/>
                <w:bCs/>
                <w:color w:val="000000"/>
                <w:lang w:eastAsia="lt-LT"/>
              </w:rPr>
              <w:br/>
            </w:r>
            <w:r w:rsidRPr="0067335D">
              <w:rPr>
                <w:rFonts w:ascii="Times New Roman" w:eastAsia="Times New Roman" w:hAnsi="Times New Roman" w:cs="Times New Roman"/>
                <w:b/>
                <w:bCs/>
                <w:color w:val="FF0000"/>
                <w:lang w:eastAsia="lt-LT"/>
              </w:rPr>
              <w:t>(Pildo tiekėjas)</w:t>
            </w:r>
          </w:p>
        </w:tc>
      </w:tr>
      <w:tr w:rsidR="00CA48E4" w:rsidRPr="0067335D" w14:paraId="2222F364"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08683E19"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1. Įvairūs injekciniai medikamentai gyvūnams</w:t>
            </w:r>
          </w:p>
        </w:tc>
      </w:tr>
      <w:tr w:rsidR="00CA48E4" w:rsidRPr="0067335D" w14:paraId="374993D4"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1E0008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1.1</w:t>
            </w:r>
          </w:p>
        </w:tc>
        <w:tc>
          <w:tcPr>
            <w:tcW w:w="2019" w:type="dxa"/>
            <w:tcBorders>
              <w:top w:val="nil"/>
              <w:left w:val="nil"/>
              <w:bottom w:val="single" w:sz="4" w:space="0" w:color="auto"/>
              <w:right w:val="single" w:sz="4" w:space="0" w:color="auto"/>
            </w:tcBorders>
            <w:vAlign w:val="center"/>
            <w:hideMark/>
          </w:tcPr>
          <w:p w14:paraId="7981BDB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Metilprednizolono acetatas</w:t>
            </w:r>
          </w:p>
        </w:tc>
        <w:tc>
          <w:tcPr>
            <w:tcW w:w="1804" w:type="dxa"/>
            <w:tcBorders>
              <w:top w:val="nil"/>
              <w:left w:val="nil"/>
              <w:bottom w:val="single" w:sz="4" w:space="0" w:color="auto"/>
              <w:right w:val="single" w:sz="4" w:space="0" w:color="auto"/>
            </w:tcBorders>
            <w:vAlign w:val="center"/>
            <w:hideMark/>
          </w:tcPr>
          <w:p w14:paraId="0157306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 mg/ml</w:t>
            </w:r>
          </w:p>
        </w:tc>
        <w:tc>
          <w:tcPr>
            <w:tcW w:w="1528" w:type="dxa"/>
            <w:tcBorders>
              <w:top w:val="nil"/>
              <w:left w:val="nil"/>
              <w:bottom w:val="single" w:sz="4" w:space="0" w:color="auto"/>
              <w:right w:val="single" w:sz="4" w:space="0" w:color="auto"/>
            </w:tcBorders>
            <w:vAlign w:val="center"/>
            <w:hideMark/>
          </w:tcPr>
          <w:p w14:paraId="08E8B81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suspensija</w:t>
            </w:r>
          </w:p>
        </w:tc>
        <w:tc>
          <w:tcPr>
            <w:tcW w:w="1380" w:type="dxa"/>
            <w:tcBorders>
              <w:top w:val="nil"/>
              <w:left w:val="nil"/>
              <w:bottom w:val="single" w:sz="4" w:space="0" w:color="auto"/>
              <w:right w:val="single" w:sz="4" w:space="0" w:color="auto"/>
            </w:tcBorders>
            <w:vAlign w:val="center"/>
            <w:hideMark/>
          </w:tcPr>
          <w:p w14:paraId="62E9ECB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 ml buteliukas. </w:t>
            </w:r>
          </w:p>
        </w:tc>
        <w:tc>
          <w:tcPr>
            <w:tcW w:w="1349" w:type="dxa"/>
            <w:tcBorders>
              <w:top w:val="nil"/>
              <w:left w:val="nil"/>
              <w:bottom w:val="single" w:sz="4" w:space="0" w:color="auto"/>
              <w:right w:val="single" w:sz="4" w:space="0" w:color="auto"/>
            </w:tcBorders>
            <w:vAlign w:val="center"/>
            <w:hideMark/>
          </w:tcPr>
          <w:p w14:paraId="432B28F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9CEA2D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182E39F"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CB90CA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1.2</w:t>
            </w:r>
          </w:p>
        </w:tc>
        <w:tc>
          <w:tcPr>
            <w:tcW w:w="2019" w:type="dxa"/>
            <w:tcBorders>
              <w:top w:val="nil"/>
              <w:left w:val="nil"/>
              <w:bottom w:val="single" w:sz="4" w:space="0" w:color="auto"/>
              <w:right w:val="single" w:sz="4" w:space="0" w:color="auto"/>
            </w:tcBorders>
            <w:vAlign w:val="center"/>
            <w:hideMark/>
          </w:tcPr>
          <w:p w14:paraId="0228087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Deksametazonas </w:t>
            </w:r>
          </w:p>
        </w:tc>
        <w:tc>
          <w:tcPr>
            <w:tcW w:w="1804" w:type="dxa"/>
            <w:tcBorders>
              <w:top w:val="nil"/>
              <w:left w:val="nil"/>
              <w:bottom w:val="single" w:sz="4" w:space="0" w:color="auto"/>
              <w:right w:val="single" w:sz="4" w:space="0" w:color="auto"/>
            </w:tcBorders>
            <w:vAlign w:val="center"/>
            <w:hideMark/>
          </w:tcPr>
          <w:p w14:paraId="54D978D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 mg/ml</w:t>
            </w:r>
          </w:p>
        </w:tc>
        <w:tc>
          <w:tcPr>
            <w:tcW w:w="1528" w:type="dxa"/>
            <w:tcBorders>
              <w:top w:val="nil"/>
              <w:left w:val="nil"/>
              <w:bottom w:val="single" w:sz="4" w:space="0" w:color="auto"/>
              <w:right w:val="single" w:sz="4" w:space="0" w:color="auto"/>
            </w:tcBorders>
            <w:vAlign w:val="center"/>
            <w:hideMark/>
          </w:tcPr>
          <w:p w14:paraId="35FEF35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10C9D913"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2A99758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C3ED51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19C956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4563310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1.3</w:t>
            </w:r>
          </w:p>
        </w:tc>
        <w:tc>
          <w:tcPr>
            <w:tcW w:w="2019" w:type="dxa"/>
            <w:tcBorders>
              <w:top w:val="nil"/>
              <w:left w:val="nil"/>
              <w:bottom w:val="single" w:sz="4" w:space="0" w:color="auto"/>
              <w:right w:val="single" w:sz="4" w:space="0" w:color="auto"/>
            </w:tcBorders>
            <w:noWrap/>
            <w:vAlign w:val="center"/>
            <w:hideMark/>
          </w:tcPr>
          <w:p w14:paraId="095D243A"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Fenoksi-2-metil-2-propiono rūgštis</w:t>
            </w:r>
          </w:p>
        </w:tc>
        <w:tc>
          <w:tcPr>
            <w:tcW w:w="1804" w:type="dxa"/>
            <w:tcBorders>
              <w:top w:val="nil"/>
              <w:left w:val="nil"/>
              <w:bottom w:val="single" w:sz="4" w:space="0" w:color="auto"/>
              <w:right w:val="single" w:sz="4" w:space="0" w:color="auto"/>
            </w:tcBorders>
            <w:vAlign w:val="center"/>
            <w:hideMark/>
          </w:tcPr>
          <w:p w14:paraId="5543858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1A65AE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9D71DE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5CA2296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41B97D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3F4AB19"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51D7F51" w14:textId="2AD373F1"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w:t>
            </w:r>
            <w:r w:rsidR="00FB7596">
              <w:rPr>
                <w:rFonts w:ascii="Times New Roman" w:eastAsia="Times New Roman" w:hAnsi="Times New Roman" w:cs="Times New Roman"/>
                <w:color w:val="000000"/>
                <w:sz w:val="20"/>
                <w:szCs w:val="20"/>
                <w:lang w:eastAsia="lt-LT"/>
              </w:rPr>
              <w:t>4</w:t>
            </w:r>
          </w:p>
        </w:tc>
        <w:tc>
          <w:tcPr>
            <w:tcW w:w="2019" w:type="dxa"/>
            <w:tcBorders>
              <w:top w:val="nil"/>
              <w:left w:val="nil"/>
              <w:bottom w:val="single" w:sz="4" w:space="0" w:color="auto"/>
              <w:right w:val="single" w:sz="4" w:space="0" w:color="auto"/>
            </w:tcBorders>
            <w:vAlign w:val="center"/>
            <w:hideMark/>
          </w:tcPr>
          <w:p w14:paraId="47AA1E6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Askorbo rūgštis</w:t>
            </w:r>
          </w:p>
        </w:tc>
        <w:tc>
          <w:tcPr>
            <w:tcW w:w="1804" w:type="dxa"/>
            <w:tcBorders>
              <w:top w:val="nil"/>
              <w:left w:val="nil"/>
              <w:bottom w:val="single" w:sz="4" w:space="0" w:color="auto"/>
              <w:right w:val="single" w:sz="4" w:space="0" w:color="auto"/>
            </w:tcBorders>
            <w:vAlign w:val="center"/>
            <w:hideMark/>
          </w:tcPr>
          <w:p w14:paraId="645CC59B" w14:textId="47178F8C"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67335D" w:rsidRPr="0067335D">
              <w:rPr>
                <w:rFonts w:ascii="Times New Roman" w:eastAsia="Times New Roman" w:hAnsi="Times New Roman" w:cs="Times New Roman"/>
                <w:color w:val="000000"/>
                <w:sz w:val="20"/>
                <w:szCs w:val="20"/>
                <w:lang w:eastAsia="lt-LT"/>
              </w:rPr>
              <w:t>00 mg/ml</w:t>
            </w:r>
          </w:p>
        </w:tc>
        <w:tc>
          <w:tcPr>
            <w:tcW w:w="1528" w:type="dxa"/>
            <w:tcBorders>
              <w:top w:val="nil"/>
              <w:left w:val="nil"/>
              <w:bottom w:val="single" w:sz="4" w:space="0" w:color="auto"/>
              <w:right w:val="single" w:sz="4" w:space="0" w:color="auto"/>
            </w:tcBorders>
            <w:vAlign w:val="center"/>
            <w:hideMark/>
          </w:tcPr>
          <w:p w14:paraId="5615BEF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1B4D27D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79FEF9F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5C93B4C"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25DDFBB4"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6C54CBC6" w14:textId="623B585D"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w:t>
            </w:r>
            <w:r w:rsidR="00FB7596">
              <w:rPr>
                <w:rFonts w:ascii="Times New Roman" w:eastAsia="Times New Roman" w:hAnsi="Times New Roman" w:cs="Times New Roman"/>
                <w:color w:val="000000"/>
                <w:sz w:val="20"/>
                <w:szCs w:val="20"/>
                <w:lang w:eastAsia="lt-LT"/>
              </w:rPr>
              <w:t>5</w:t>
            </w:r>
          </w:p>
        </w:tc>
        <w:tc>
          <w:tcPr>
            <w:tcW w:w="2019" w:type="dxa"/>
            <w:tcBorders>
              <w:top w:val="nil"/>
              <w:left w:val="nil"/>
              <w:bottom w:val="single" w:sz="4" w:space="0" w:color="auto"/>
              <w:right w:val="single" w:sz="4" w:space="0" w:color="auto"/>
            </w:tcBorders>
            <w:noWrap/>
            <w:vAlign w:val="center"/>
            <w:hideMark/>
          </w:tcPr>
          <w:p w14:paraId="0C1A6823"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Propofolis</w:t>
            </w:r>
          </w:p>
        </w:tc>
        <w:tc>
          <w:tcPr>
            <w:tcW w:w="1804" w:type="dxa"/>
            <w:tcBorders>
              <w:top w:val="nil"/>
              <w:left w:val="nil"/>
              <w:bottom w:val="single" w:sz="4" w:space="0" w:color="auto"/>
              <w:right w:val="single" w:sz="4" w:space="0" w:color="auto"/>
            </w:tcBorders>
            <w:noWrap/>
            <w:vAlign w:val="center"/>
            <w:hideMark/>
          </w:tcPr>
          <w:p w14:paraId="6C19CE4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350B18D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arba infuzinė emulsija</w:t>
            </w:r>
          </w:p>
        </w:tc>
        <w:tc>
          <w:tcPr>
            <w:tcW w:w="1380" w:type="dxa"/>
            <w:tcBorders>
              <w:top w:val="nil"/>
              <w:left w:val="nil"/>
              <w:bottom w:val="single" w:sz="4" w:space="0" w:color="auto"/>
              <w:right w:val="single" w:sz="4" w:space="0" w:color="auto"/>
            </w:tcBorders>
            <w:vAlign w:val="center"/>
            <w:hideMark/>
          </w:tcPr>
          <w:p w14:paraId="05C3C5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20 ml buteliukas. Pakuotėje ne mažiau kaip 5 buteliukai.</w:t>
            </w:r>
          </w:p>
        </w:tc>
        <w:tc>
          <w:tcPr>
            <w:tcW w:w="1349" w:type="dxa"/>
            <w:tcBorders>
              <w:top w:val="nil"/>
              <w:left w:val="nil"/>
              <w:bottom w:val="single" w:sz="4" w:space="0" w:color="auto"/>
              <w:right w:val="single" w:sz="4" w:space="0" w:color="auto"/>
            </w:tcBorders>
            <w:vAlign w:val="center"/>
            <w:hideMark/>
          </w:tcPr>
          <w:p w14:paraId="4270DC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ECD525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3E7BB00" w14:textId="77777777" w:rsidTr="0024197D">
        <w:trPr>
          <w:trHeight w:val="2745"/>
        </w:trPr>
        <w:tc>
          <w:tcPr>
            <w:tcW w:w="704" w:type="dxa"/>
            <w:tcBorders>
              <w:top w:val="nil"/>
              <w:left w:val="single" w:sz="4" w:space="0" w:color="auto"/>
              <w:bottom w:val="single" w:sz="4" w:space="0" w:color="auto"/>
              <w:right w:val="single" w:sz="4" w:space="0" w:color="auto"/>
            </w:tcBorders>
            <w:noWrap/>
            <w:vAlign w:val="center"/>
            <w:hideMark/>
          </w:tcPr>
          <w:p w14:paraId="500DDF2A" w14:textId="0759DC63"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w:t>
            </w:r>
            <w:r w:rsidR="00FB7596">
              <w:rPr>
                <w:rFonts w:ascii="Times New Roman" w:eastAsia="Times New Roman" w:hAnsi="Times New Roman" w:cs="Times New Roman"/>
                <w:color w:val="000000"/>
                <w:sz w:val="20"/>
                <w:szCs w:val="20"/>
                <w:lang w:eastAsia="lt-LT"/>
              </w:rPr>
              <w:t>6</w:t>
            </w:r>
          </w:p>
        </w:tc>
        <w:tc>
          <w:tcPr>
            <w:tcW w:w="2019" w:type="dxa"/>
            <w:tcBorders>
              <w:top w:val="nil"/>
              <w:left w:val="nil"/>
              <w:bottom w:val="single" w:sz="4" w:space="0" w:color="auto"/>
              <w:right w:val="single" w:sz="4" w:space="0" w:color="auto"/>
            </w:tcBorders>
            <w:vAlign w:val="center"/>
            <w:hideMark/>
          </w:tcPr>
          <w:p w14:paraId="3F371FA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L-karnitino hidrochloridas+ tiokto rūgštis + piridoksino hidrochloridas + ciankobalaminas + d.l-acetilmetioninas + l-argininas + l-ornitino hidrochloridas + l-citrulinas + l-lizino hidrochloridas + glicinas + asparto rūgštis + glutamo rūgštis + fruktozė + sorbitolis</w:t>
            </w:r>
          </w:p>
        </w:tc>
        <w:tc>
          <w:tcPr>
            <w:tcW w:w="1804" w:type="dxa"/>
            <w:tcBorders>
              <w:top w:val="nil"/>
              <w:left w:val="nil"/>
              <w:bottom w:val="single" w:sz="4" w:space="0" w:color="auto"/>
              <w:right w:val="single" w:sz="4" w:space="0" w:color="auto"/>
            </w:tcBorders>
            <w:vAlign w:val="center"/>
            <w:hideMark/>
          </w:tcPr>
          <w:p w14:paraId="40C5475E"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6,133 mg + 0,2 mg + 0,15 mg + 0,03 mg + 20 mg + 2,4 mg + 1,532 mg + 1,2 mg + 0,625 mg + 1,5 mg + 1,5 mg + 1,5 mg + 50 mg + 80 mg</w:t>
            </w:r>
          </w:p>
        </w:tc>
        <w:tc>
          <w:tcPr>
            <w:tcW w:w="1528" w:type="dxa"/>
            <w:tcBorders>
              <w:top w:val="nil"/>
              <w:left w:val="nil"/>
              <w:bottom w:val="single" w:sz="4" w:space="0" w:color="auto"/>
              <w:right w:val="single" w:sz="4" w:space="0" w:color="auto"/>
            </w:tcBorders>
            <w:vAlign w:val="center"/>
            <w:hideMark/>
          </w:tcPr>
          <w:p w14:paraId="6B4FBFD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6D80252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681F097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9BBC7AC"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2E0A765" w14:textId="77777777" w:rsidTr="0024197D">
        <w:trPr>
          <w:trHeight w:val="1920"/>
        </w:trPr>
        <w:tc>
          <w:tcPr>
            <w:tcW w:w="704" w:type="dxa"/>
            <w:tcBorders>
              <w:top w:val="nil"/>
              <w:left w:val="single" w:sz="4" w:space="0" w:color="auto"/>
              <w:bottom w:val="single" w:sz="4" w:space="0" w:color="auto"/>
              <w:right w:val="single" w:sz="4" w:space="0" w:color="auto"/>
            </w:tcBorders>
            <w:noWrap/>
            <w:vAlign w:val="center"/>
            <w:hideMark/>
          </w:tcPr>
          <w:p w14:paraId="6BFD943D" w14:textId="5C30FFB2"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w:t>
            </w:r>
            <w:r w:rsidR="00FB7596">
              <w:rPr>
                <w:rFonts w:ascii="Times New Roman" w:eastAsia="Times New Roman" w:hAnsi="Times New Roman" w:cs="Times New Roman"/>
                <w:color w:val="000000"/>
                <w:sz w:val="20"/>
                <w:szCs w:val="20"/>
                <w:lang w:eastAsia="lt-LT"/>
              </w:rPr>
              <w:t>7</w:t>
            </w:r>
          </w:p>
        </w:tc>
        <w:tc>
          <w:tcPr>
            <w:tcW w:w="2019" w:type="dxa"/>
            <w:tcBorders>
              <w:top w:val="nil"/>
              <w:left w:val="nil"/>
              <w:bottom w:val="single" w:sz="4" w:space="0" w:color="auto"/>
              <w:right w:val="single" w:sz="4" w:space="0" w:color="auto"/>
            </w:tcBorders>
            <w:vAlign w:val="center"/>
            <w:hideMark/>
          </w:tcPr>
          <w:p w14:paraId="7A2CCC90"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Ciankobalaminas + fruktozė + skystasis sorbitolis + natrio chloridas + natrio laktatas + kalio chloridas + kalcio chloridas + magnio chloridas + l-arginino + l-ornitino hidrochloridas, + l-citrulinas</w:t>
            </w:r>
          </w:p>
        </w:tc>
        <w:tc>
          <w:tcPr>
            <w:tcW w:w="1804" w:type="dxa"/>
            <w:tcBorders>
              <w:top w:val="nil"/>
              <w:left w:val="nil"/>
              <w:bottom w:val="single" w:sz="4" w:space="0" w:color="auto"/>
              <w:right w:val="single" w:sz="4" w:space="0" w:color="auto"/>
            </w:tcBorders>
            <w:vAlign w:val="center"/>
            <w:hideMark/>
          </w:tcPr>
          <w:p w14:paraId="23B0997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0,005 mg + 50 mg + 50 mg + 6 mg + 3,048 mg + 0,4 mg + 0,2 mg + 0,2 mg + 2,39 mg + 1,2 mg + 1,2 mg</w:t>
            </w:r>
          </w:p>
        </w:tc>
        <w:tc>
          <w:tcPr>
            <w:tcW w:w="1528" w:type="dxa"/>
            <w:tcBorders>
              <w:top w:val="nil"/>
              <w:left w:val="nil"/>
              <w:bottom w:val="single" w:sz="4" w:space="0" w:color="auto"/>
              <w:right w:val="single" w:sz="4" w:space="0" w:color="auto"/>
            </w:tcBorders>
            <w:vAlign w:val="center"/>
            <w:hideMark/>
          </w:tcPr>
          <w:p w14:paraId="48FB318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67A8120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35C9B99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16E2B90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E0C1E05"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4F829878" w14:textId="135BF755"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w:t>
            </w:r>
            <w:r w:rsidR="00FB7596">
              <w:rPr>
                <w:rFonts w:ascii="Times New Roman" w:eastAsia="Times New Roman" w:hAnsi="Times New Roman" w:cs="Times New Roman"/>
                <w:color w:val="000000"/>
                <w:sz w:val="20"/>
                <w:szCs w:val="20"/>
                <w:lang w:eastAsia="lt-LT"/>
              </w:rPr>
              <w:t>8</w:t>
            </w:r>
          </w:p>
        </w:tc>
        <w:tc>
          <w:tcPr>
            <w:tcW w:w="2019" w:type="dxa"/>
            <w:tcBorders>
              <w:top w:val="nil"/>
              <w:left w:val="nil"/>
              <w:bottom w:val="single" w:sz="4" w:space="0" w:color="auto"/>
              <w:right w:val="single" w:sz="4" w:space="0" w:color="auto"/>
            </w:tcBorders>
            <w:noWrap/>
            <w:vAlign w:val="center"/>
            <w:hideMark/>
          </w:tcPr>
          <w:p w14:paraId="60201812"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Gliukozės monohidratas</w:t>
            </w:r>
          </w:p>
        </w:tc>
        <w:tc>
          <w:tcPr>
            <w:tcW w:w="1804" w:type="dxa"/>
            <w:tcBorders>
              <w:top w:val="nil"/>
              <w:left w:val="nil"/>
              <w:bottom w:val="single" w:sz="4" w:space="0" w:color="auto"/>
              <w:right w:val="single" w:sz="4" w:space="0" w:color="auto"/>
            </w:tcBorders>
            <w:vAlign w:val="center"/>
            <w:hideMark/>
          </w:tcPr>
          <w:p w14:paraId="4A485AA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400 mg/ml</w:t>
            </w:r>
          </w:p>
        </w:tc>
        <w:tc>
          <w:tcPr>
            <w:tcW w:w="1528" w:type="dxa"/>
            <w:tcBorders>
              <w:top w:val="nil"/>
              <w:left w:val="nil"/>
              <w:bottom w:val="single" w:sz="4" w:space="0" w:color="auto"/>
              <w:right w:val="single" w:sz="4" w:space="0" w:color="auto"/>
            </w:tcBorders>
            <w:vAlign w:val="center"/>
            <w:hideMark/>
          </w:tcPr>
          <w:p w14:paraId="54C9C8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infuzinis tirpalas</w:t>
            </w:r>
          </w:p>
        </w:tc>
        <w:tc>
          <w:tcPr>
            <w:tcW w:w="1380" w:type="dxa"/>
            <w:tcBorders>
              <w:top w:val="nil"/>
              <w:left w:val="nil"/>
              <w:bottom w:val="single" w:sz="4" w:space="0" w:color="auto"/>
              <w:right w:val="single" w:sz="4" w:space="0" w:color="auto"/>
            </w:tcBorders>
            <w:vAlign w:val="center"/>
            <w:hideMark/>
          </w:tcPr>
          <w:p w14:paraId="5C1DB38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7A7E65B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E11057B"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88BBD93" w14:textId="77777777" w:rsidTr="0024197D">
        <w:trPr>
          <w:trHeight w:val="283"/>
        </w:trPr>
        <w:tc>
          <w:tcPr>
            <w:tcW w:w="704" w:type="dxa"/>
            <w:tcBorders>
              <w:top w:val="nil"/>
              <w:left w:val="nil"/>
              <w:bottom w:val="nil"/>
              <w:right w:val="nil"/>
            </w:tcBorders>
            <w:noWrap/>
            <w:vAlign w:val="center"/>
            <w:hideMark/>
          </w:tcPr>
          <w:p w14:paraId="41E8739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center"/>
            <w:hideMark/>
          </w:tcPr>
          <w:p w14:paraId="0DA75687"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804" w:type="dxa"/>
            <w:tcBorders>
              <w:top w:val="nil"/>
              <w:left w:val="nil"/>
              <w:bottom w:val="nil"/>
              <w:right w:val="nil"/>
            </w:tcBorders>
            <w:vAlign w:val="center"/>
            <w:hideMark/>
          </w:tcPr>
          <w:p w14:paraId="67AF3762"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528" w:type="dxa"/>
            <w:tcBorders>
              <w:top w:val="nil"/>
              <w:left w:val="nil"/>
              <w:bottom w:val="nil"/>
              <w:right w:val="nil"/>
            </w:tcBorders>
            <w:vAlign w:val="center"/>
            <w:hideMark/>
          </w:tcPr>
          <w:p w14:paraId="47EC893C"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380" w:type="dxa"/>
            <w:tcBorders>
              <w:top w:val="nil"/>
              <w:left w:val="nil"/>
              <w:bottom w:val="nil"/>
              <w:right w:val="nil"/>
            </w:tcBorders>
            <w:vAlign w:val="center"/>
            <w:hideMark/>
          </w:tcPr>
          <w:p w14:paraId="5859AC72"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349" w:type="dxa"/>
            <w:tcBorders>
              <w:top w:val="nil"/>
              <w:left w:val="nil"/>
              <w:bottom w:val="nil"/>
              <w:right w:val="nil"/>
            </w:tcBorders>
            <w:vAlign w:val="center"/>
            <w:hideMark/>
          </w:tcPr>
          <w:p w14:paraId="03396F9A"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center"/>
            <w:hideMark/>
          </w:tcPr>
          <w:p w14:paraId="4D7B26C9"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r>
      <w:tr w:rsidR="0024197D" w:rsidRPr="0067335D" w14:paraId="1AB13B35" w14:textId="77777777" w:rsidTr="0024197D">
        <w:trPr>
          <w:trHeight w:val="283"/>
        </w:trPr>
        <w:tc>
          <w:tcPr>
            <w:tcW w:w="704" w:type="dxa"/>
            <w:tcBorders>
              <w:top w:val="nil"/>
              <w:left w:val="nil"/>
              <w:bottom w:val="nil"/>
              <w:right w:val="nil"/>
            </w:tcBorders>
            <w:noWrap/>
            <w:vAlign w:val="bottom"/>
            <w:hideMark/>
          </w:tcPr>
          <w:p w14:paraId="73F45EA1"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2019" w:type="dxa"/>
            <w:tcBorders>
              <w:top w:val="nil"/>
              <w:left w:val="nil"/>
              <w:bottom w:val="nil"/>
              <w:right w:val="nil"/>
            </w:tcBorders>
            <w:noWrap/>
            <w:vAlign w:val="bottom"/>
            <w:hideMark/>
          </w:tcPr>
          <w:p w14:paraId="00DF497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1112213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7F9008CC"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53AE880F"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69A6991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374CDC6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59542974"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1C393287" w14:textId="798F082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 xml:space="preserve">2.  </w:t>
            </w:r>
            <w:r w:rsidR="00FB7596">
              <w:rPr>
                <w:rFonts w:ascii="Times New Roman" w:eastAsia="Times New Roman" w:hAnsi="Times New Roman" w:cs="Times New Roman"/>
                <w:b/>
                <w:bCs/>
                <w:color w:val="000000"/>
                <w:sz w:val="20"/>
                <w:szCs w:val="20"/>
                <w:lang w:eastAsia="lt-LT"/>
              </w:rPr>
              <w:t>M</w:t>
            </w:r>
            <w:r w:rsidRPr="0067335D">
              <w:rPr>
                <w:rFonts w:ascii="Times New Roman" w:eastAsia="Times New Roman" w:hAnsi="Times New Roman" w:cs="Times New Roman"/>
                <w:b/>
                <w:bCs/>
                <w:color w:val="000000"/>
                <w:sz w:val="20"/>
                <w:szCs w:val="20"/>
                <w:lang w:eastAsia="lt-LT"/>
              </w:rPr>
              <w:t>edikamentai</w:t>
            </w:r>
            <w:r w:rsidR="00FB7596">
              <w:rPr>
                <w:rFonts w:ascii="Times New Roman" w:eastAsia="Times New Roman" w:hAnsi="Times New Roman" w:cs="Times New Roman"/>
                <w:b/>
                <w:bCs/>
                <w:color w:val="000000"/>
                <w:sz w:val="20"/>
                <w:szCs w:val="20"/>
                <w:lang w:eastAsia="lt-LT"/>
              </w:rPr>
              <w:t xml:space="preserve"> eutanazijai</w:t>
            </w:r>
          </w:p>
        </w:tc>
      </w:tr>
      <w:tr w:rsidR="00CA48E4" w:rsidRPr="0067335D" w14:paraId="1CC2245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8BAB44F" w14:textId="3D6A0328"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w:t>
            </w:r>
            <w:r w:rsidR="00FB7596">
              <w:rPr>
                <w:rFonts w:ascii="Times New Roman" w:eastAsia="Times New Roman" w:hAnsi="Times New Roman" w:cs="Times New Roman"/>
                <w:color w:val="000000"/>
                <w:sz w:val="20"/>
                <w:szCs w:val="20"/>
                <w:lang w:eastAsia="lt-LT"/>
              </w:rPr>
              <w:t>1</w:t>
            </w:r>
          </w:p>
        </w:tc>
        <w:tc>
          <w:tcPr>
            <w:tcW w:w="2019" w:type="dxa"/>
            <w:tcBorders>
              <w:top w:val="nil"/>
              <w:left w:val="nil"/>
              <w:bottom w:val="single" w:sz="4" w:space="0" w:color="auto"/>
              <w:right w:val="single" w:sz="4" w:space="0" w:color="auto"/>
            </w:tcBorders>
            <w:vAlign w:val="center"/>
            <w:hideMark/>
          </w:tcPr>
          <w:p w14:paraId="2DA43A4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Pentobarbitalio natrio druska</w:t>
            </w:r>
          </w:p>
        </w:tc>
        <w:tc>
          <w:tcPr>
            <w:tcW w:w="1804" w:type="dxa"/>
            <w:tcBorders>
              <w:top w:val="nil"/>
              <w:left w:val="nil"/>
              <w:bottom w:val="single" w:sz="4" w:space="0" w:color="auto"/>
              <w:right w:val="single" w:sz="4" w:space="0" w:color="auto"/>
            </w:tcBorders>
            <w:vAlign w:val="center"/>
            <w:hideMark/>
          </w:tcPr>
          <w:p w14:paraId="105D82B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400 mg/ml</w:t>
            </w:r>
          </w:p>
        </w:tc>
        <w:tc>
          <w:tcPr>
            <w:tcW w:w="1528" w:type="dxa"/>
            <w:tcBorders>
              <w:top w:val="nil"/>
              <w:left w:val="nil"/>
              <w:bottom w:val="single" w:sz="4" w:space="0" w:color="auto"/>
              <w:right w:val="single" w:sz="4" w:space="0" w:color="auto"/>
            </w:tcBorders>
            <w:vAlign w:val="center"/>
            <w:hideMark/>
          </w:tcPr>
          <w:p w14:paraId="6E6BE7F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CAFC26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3DC0EB9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D1BC0D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139CDFAD" w14:textId="77777777" w:rsidTr="0024197D">
        <w:trPr>
          <w:trHeight w:val="283"/>
        </w:trPr>
        <w:tc>
          <w:tcPr>
            <w:tcW w:w="704" w:type="dxa"/>
            <w:tcBorders>
              <w:top w:val="nil"/>
              <w:left w:val="nil"/>
              <w:bottom w:val="nil"/>
              <w:right w:val="nil"/>
            </w:tcBorders>
            <w:noWrap/>
            <w:vAlign w:val="bottom"/>
            <w:hideMark/>
          </w:tcPr>
          <w:p w14:paraId="455AC33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45FF3E97"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6C10F022"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60D93AEA"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08B618E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4CE4F223"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0629FB5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4D6A24E8"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noWrap/>
            <w:vAlign w:val="center"/>
            <w:hideMark/>
          </w:tcPr>
          <w:p w14:paraId="043DAEDE"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3. Įkvepiamieji garai anestezijai</w:t>
            </w:r>
          </w:p>
        </w:tc>
      </w:tr>
      <w:tr w:rsidR="00CA48E4" w:rsidRPr="0067335D" w14:paraId="7A06E33A"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C16C3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3.1</w:t>
            </w:r>
          </w:p>
        </w:tc>
        <w:tc>
          <w:tcPr>
            <w:tcW w:w="2019" w:type="dxa"/>
            <w:tcBorders>
              <w:top w:val="nil"/>
              <w:left w:val="nil"/>
              <w:bottom w:val="single" w:sz="4" w:space="0" w:color="auto"/>
              <w:right w:val="single" w:sz="4" w:space="0" w:color="auto"/>
            </w:tcBorders>
            <w:noWrap/>
            <w:vAlign w:val="center"/>
            <w:hideMark/>
          </w:tcPr>
          <w:p w14:paraId="104B8373" w14:textId="77777777" w:rsidR="0067335D" w:rsidRPr="0067335D" w:rsidRDefault="0067335D" w:rsidP="00B354CB">
            <w:pPr>
              <w:spacing w:after="0" w:line="240" w:lineRule="auto"/>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Sevofluranas</w:t>
            </w:r>
          </w:p>
        </w:tc>
        <w:tc>
          <w:tcPr>
            <w:tcW w:w="1804" w:type="dxa"/>
            <w:tcBorders>
              <w:top w:val="nil"/>
              <w:left w:val="nil"/>
              <w:bottom w:val="single" w:sz="4" w:space="0" w:color="auto"/>
              <w:right w:val="single" w:sz="4" w:space="0" w:color="auto"/>
            </w:tcBorders>
            <w:vAlign w:val="center"/>
            <w:hideMark/>
          </w:tcPr>
          <w:p w14:paraId="3BFE996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w:t>
            </w:r>
          </w:p>
        </w:tc>
        <w:tc>
          <w:tcPr>
            <w:tcW w:w="1528" w:type="dxa"/>
            <w:tcBorders>
              <w:top w:val="nil"/>
              <w:left w:val="nil"/>
              <w:bottom w:val="single" w:sz="4" w:space="0" w:color="auto"/>
              <w:right w:val="single" w:sz="4" w:space="0" w:color="auto"/>
            </w:tcBorders>
            <w:vAlign w:val="center"/>
            <w:hideMark/>
          </w:tcPr>
          <w:p w14:paraId="31511C2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Įkvepiamieji garai (skystis)</w:t>
            </w:r>
          </w:p>
        </w:tc>
        <w:tc>
          <w:tcPr>
            <w:tcW w:w="1380" w:type="dxa"/>
            <w:tcBorders>
              <w:top w:val="nil"/>
              <w:left w:val="nil"/>
              <w:bottom w:val="single" w:sz="4" w:space="0" w:color="auto"/>
              <w:right w:val="single" w:sz="4" w:space="0" w:color="auto"/>
            </w:tcBorders>
            <w:vAlign w:val="center"/>
            <w:hideMark/>
          </w:tcPr>
          <w:p w14:paraId="0FB2D6E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250 ml buteliukas.</w:t>
            </w:r>
          </w:p>
        </w:tc>
        <w:tc>
          <w:tcPr>
            <w:tcW w:w="1349" w:type="dxa"/>
            <w:tcBorders>
              <w:top w:val="nil"/>
              <w:left w:val="nil"/>
              <w:bottom w:val="single" w:sz="4" w:space="0" w:color="auto"/>
              <w:right w:val="single" w:sz="4" w:space="0" w:color="auto"/>
            </w:tcBorders>
            <w:vAlign w:val="center"/>
            <w:hideMark/>
          </w:tcPr>
          <w:p w14:paraId="5AEBD6C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49B6F3B"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59D8AAAA" w14:textId="77777777" w:rsidTr="0024197D">
        <w:trPr>
          <w:trHeight w:val="283"/>
        </w:trPr>
        <w:tc>
          <w:tcPr>
            <w:tcW w:w="704" w:type="dxa"/>
            <w:tcBorders>
              <w:top w:val="nil"/>
              <w:left w:val="nil"/>
              <w:bottom w:val="nil"/>
              <w:right w:val="nil"/>
            </w:tcBorders>
            <w:noWrap/>
            <w:vAlign w:val="center"/>
            <w:hideMark/>
          </w:tcPr>
          <w:p w14:paraId="75481C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6A6C2C20"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52E5B77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51BD3DE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63FBCA29"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4D87768A"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60DB5855"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021ABC90"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68182A46"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4. Kardiologiniai geriamieji medikamentai gyvūnams</w:t>
            </w:r>
          </w:p>
        </w:tc>
      </w:tr>
      <w:tr w:rsidR="00CA48E4" w:rsidRPr="0067335D" w14:paraId="7BA447BE" w14:textId="77777777" w:rsidTr="00FB7596">
        <w:trPr>
          <w:trHeight w:val="558"/>
        </w:trPr>
        <w:tc>
          <w:tcPr>
            <w:tcW w:w="704" w:type="dxa"/>
            <w:tcBorders>
              <w:top w:val="nil"/>
              <w:left w:val="single" w:sz="4" w:space="0" w:color="auto"/>
              <w:bottom w:val="single" w:sz="4" w:space="0" w:color="auto"/>
              <w:right w:val="single" w:sz="4" w:space="0" w:color="auto"/>
            </w:tcBorders>
            <w:noWrap/>
            <w:vAlign w:val="center"/>
            <w:hideMark/>
          </w:tcPr>
          <w:p w14:paraId="56C0A0D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4.1</w:t>
            </w:r>
          </w:p>
        </w:tc>
        <w:tc>
          <w:tcPr>
            <w:tcW w:w="2019" w:type="dxa"/>
            <w:tcBorders>
              <w:top w:val="nil"/>
              <w:left w:val="nil"/>
              <w:bottom w:val="single" w:sz="4" w:space="0" w:color="auto"/>
              <w:right w:val="single" w:sz="4" w:space="0" w:color="auto"/>
            </w:tcBorders>
            <w:noWrap/>
            <w:vAlign w:val="center"/>
            <w:hideMark/>
          </w:tcPr>
          <w:p w14:paraId="36E6A78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center"/>
            <w:hideMark/>
          </w:tcPr>
          <w:p w14:paraId="49B6C874" w14:textId="77777777" w:rsidR="0067335D" w:rsidRPr="0067335D" w:rsidRDefault="0067335D" w:rsidP="00FB7596">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1,25 mg</w:t>
            </w:r>
          </w:p>
        </w:tc>
        <w:tc>
          <w:tcPr>
            <w:tcW w:w="1528" w:type="dxa"/>
            <w:tcBorders>
              <w:top w:val="nil"/>
              <w:left w:val="nil"/>
              <w:bottom w:val="single" w:sz="4" w:space="0" w:color="auto"/>
              <w:right w:val="single" w:sz="4" w:space="0" w:color="auto"/>
            </w:tcBorders>
            <w:vAlign w:val="center"/>
            <w:hideMark/>
          </w:tcPr>
          <w:p w14:paraId="0434EA2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7D069B3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017EC6F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7A4783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2B2275D" w14:textId="77777777" w:rsidTr="00FB7596">
        <w:trPr>
          <w:trHeight w:val="558"/>
        </w:trPr>
        <w:tc>
          <w:tcPr>
            <w:tcW w:w="704" w:type="dxa"/>
            <w:tcBorders>
              <w:top w:val="nil"/>
              <w:left w:val="single" w:sz="4" w:space="0" w:color="auto"/>
              <w:bottom w:val="single" w:sz="4" w:space="0" w:color="auto"/>
              <w:right w:val="single" w:sz="4" w:space="0" w:color="auto"/>
            </w:tcBorders>
            <w:noWrap/>
            <w:vAlign w:val="center"/>
            <w:hideMark/>
          </w:tcPr>
          <w:p w14:paraId="68613C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4.2</w:t>
            </w:r>
          </w:p>
        </w:tc>
        <w:tc>
          <w:tcPr>
            <w:tcW w:w="2019" w:type="dxa"/>
            <w:tcBorders>
              <w:top w:val="nil"/>
              <w:left w:val="nil"/>
              <w:bottom w:val="single" w:sz="4" w:space="0" w:color="auto"/>
              <w:right w:val="single" w:sz="4" w:space="0" w:color="auto"/>
            </w:tcBorders>
            <w:noWrap/>
            <w:vAlign w:val="center"/>
            <w:hideMark/>
          </w:tcPr>
          <w:p w14:paraId="754CC4C8"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center"/>
            <w:hideMark/>
          </w:tcPr>
          <w:p w14:paraId="1D262418" w14:textId="77777777" w:rsidR="0067335D" w:rsidRPr="0067335D" w:rsidRDefault="0067335D" w:rsidP="00FB7596">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2,5 mg</w:t>
            </w:r>
          </w:p>
        </w:tc>
        <w:tc>
          <w:tcPr>
            <w:tcW w:w="1528" w:type="dxa"/>
            <w:tcBorders>
              <w:top w:val="nil"/>
              <w:left w:val="nil"/>
              <w:bottom w:val="single" w:sz="4" w:space="0" w:color="auto"/>
              <w:right w:val="single" w:sz="4" w:space="0" w:color="auto"/>
            </w:tcBorders>
            <w:vAlign w:val="center"/>
            <w:hideMark/>
          </w:tcPr>
          <w:p w14:paraId="5B4374E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45E78C2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5EF827F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121A48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98481EB" w14:textId="77777777" w:rsidTr="00FB7596">
        <w:trPr>
          <w:trHeight w:val="558"/>
        </w:trPr>
        <w:tc>
          <w:tcPr>
            <w:tcW w:w="704" w:type="dxa"/>
            <w:tcBorders>
              <w:top w:val="nil"/>
              <w:left w:val="single" w:sz="4" w:space="0" w:color="auto"/>
              <w:bottom w:val="single" w:sz="4" w:space="0" w:color="auto"/>
              <w:right w:val="single" w:sz="4" w:space="0" w:color="auto"/>
            </w:tcBorders>
            <w:noWrap/>
            <w:vAlign w:val="center"/>
            <w:hideMark/>
          </w:tcPr>
          <w:p w14:paraId="779CDD8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4.3</w:t>
            </w:r>
          </w:p>
        </w:tc>
        <w:tc>
          <w:tcPr>
            <w:tcW w:w="2019" w:type="dxa"/>
            <w:tcBorders>
              <w:top w:val="nil"/>
              <w:left w:val="nil"/>
              <w:bottom w:val="single" w:sz="4" w:space="0" w:color="auto"/>
              <w:right w:val="single" w:sz="4" w:space="0" w:color="auto"/>
            </w:tcBorders>
            <w:noWrap/>
            <w:vAlign w:val="center"/>
            <w:hideMark/>
          </w:tcPr>
          <w:p w14:paraId="57EC17A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center"/>
            <w:hideMark/>
          </w:tcPr>
          <w:p w14:paraId="17535854" w14:textId="77777777" w:rsidR="0067335D" w:rsidRPr="0067335D" w:rsidRDefault="0067335D" w:rsidP="00FB7596">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w:t>
            </w:r>
          </w:p>
        </w:tc>
        <w:tc>
          <w:tcPr>
            <w:tcW w:w="1528" w:type="dxa"/>
            <w:tcBorders>
              <w:top w:val="nil"/>
              <w:left w:val="nil"/>
              <w:bottom w:val="single" w:sz="4" w:space="0" w:color="auto"/>
              <w:right w:val="single" w:sz="4" w:space="0" w:color="auto"/>
            </w:tcBorders>
            <w:vAlign w:val="center"/>
            <w:hideMark/>
          </w:tcPr>
          <w:p w14:paraId="7370440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34EE1B7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2DA00E6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0564AE7"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978304A" w14:textId="77777777" w:rsidTr="00FB7596">
        <w:trPr>
          <w:trHeight w:val="558"/>
        </w:trPr>
        <w:tc>
          <w:tcPr>
            <w:tcW w:w="704" w:type="dxa"/>
            <w:tcBorders>
              <w:top w:val="nil"/>
              <w:left w:val="single" w:sz="4" w:space="0" w:color="auto"/>
              <w:bottom w:val="single" w:sz="4" w:space="0" w:color="auto"/>
              <w:right w:val="single" w:sz="4" w:space="0" w:color="auto"/>
            </w:tcBorders>
            <w:noWrap/>
            <w:vAlign w:val="center"/>
            <w:hideMark/>
          </w:tcPr>
          <w:p w14:paraId="2B78F3E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4.4</w:t>
            </w:r>
          </w:p>
        </w:tc>
        <w:tc>
          <w:tcPr>
            <w:tcW w:w="2019" w:type="dxa"/>
            <w:tcBorders>
              <w:top w:val="nil"/>
              <w:left w:val="nil"/>
              <w:bottom w:val="single" w:sz="4" w:space="0" w:color="auto"/>
              <w:right w:val="single" w:sz="4" w:space="0" w:color="auto"/>
            </w:tcBorders>
            <w:noWrap/>
            <w:vAlign w:val="center"/>
            <w:hideMark/>
          </w:tcPr>
          <w:p w14:paraId="5A31D576"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center"/>
            <w:hideMark/>
          </w:tcPr>
          <w:p w14:paraId="44D6E2F6" w14:textId="77777777" w:rsidR="0067335D" w:rsidRPr="0067335D" w:rsidRDefault="0067335D" w:rsidP="00FB7596">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w:t>
            </w:r>
          </w:p>
        </w:tc>
        <w:tc>
          <w:tcPr>
            <w:tcW w:w="1528" w:type="dxa"/>
            <w:tcBorders>
              <w:top w:val="nil"/>
              <w:left w:val="nil"/>
              <w:bottom w:val="single" w:sz="4" w:space="0" w:color="auto"/>
              <w:right w:val="single" w:sz="4" w:space="0" w:color="auto"/>
            </w:tcBorders>
            <w:vAlign w:val="center"/>
            <w:hideMark/>
          </w:tcPr>
          <w:p w14:paraId="02CDE21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2F6672D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085001E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0654E4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7BF29FA0" w14:textId="77777777" w:rsidTr="0024197D">
        <w:trPr>
          <w:trHeight w:val="283"/>
        </w:trPr>
        <w:tc>
          <w:tcPr>
            <w:tcW w:w="704" w:type="dxa"/>
            <w:tcBorders>
              <w:top w:val="nil"/>
              <w:left w:val="nil"/>
              <w:bottom w:val="nil"/>
              <w:right w:val="nil"/>
            </w:tcBorders>
            <w:noWrap/>
            <w:vAlign w:val="bottom"/>
            <w:hideMark/>
          </w:tcPr>
          <w:p w14:paraId="22E1597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3A31A5CF"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1DB2DAE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7184AE8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0A2940E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6BAA895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0863E91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047DC8C0"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25E2AFC4"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5. Gelis akims</w:t>
            </w:r>
          </w:p>
        </w:tc>
      </w:tr>
      <w:tr w:rsidR="0024197D" w:rsidRPr="0067335D" w14:paraId="7A2FC02E" w14:textId="77777777" w:rsidTr="00FB7596">
        <w:trPr>
          <w:trHeight w:val="546"/>
        </w:trPr>
        <w:tc>
          <w:tcPr>
            <w:tcW w:w="704" w:type="dxa"/>
            <w:tcBorders>
              <w:top w:val="nil"/>
              <w:left w:val="single" w:sz="4" w:space="0" w:color="auto"/>
              <w:bottom w:val="single" w:sz="4" w:space="0" w:color="auto"/>
              <w:right w:val="single" w:sz="4" w:space="0" w:color="auto"/>
            </w:tcBorders>
            <w:noWrap/>
            <w:vAlign w:val="center"/>
            <w:hideMark/>
          </w:tcPr>
          <w:p w14:paraId="688B195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5.1</w:t>
            </w:r>
          </w:p>
        </w:tc>
        <w:tc>
          <w:tcPr>
            <w:tcW w:w="2019" w:type="dxa"/>
            <w:tcBorders>
              <w:top w:val="nil"/>
              <w:left w:val="nil"/>
              <w:bottom w:val="single" w:sz="4" w:space="0" w:color="auto"/>
              <w:right w:val="single" w:sz="4" w:space="0" w:color="auto"/>
            </w:tcBorders>
            <w:noWrap/>
            <w:vAlign w:val="center"/>
            <w:hideMark/>
          </w:tcPr>
          <w:p w14:paraId="3B58AD52" w14:textId="77777777" w:rsidR="0067335D" w:rsidRPr="0067335D" w:rsidRDefault="0067335D" w:rsidP="00FB7596">
            <w:pPr>
              <w:spacing w:after="0" w:line="240" w:lineRule="auto"/>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Karbopolis 980 NF+cetrimidas</w:t>
            </w:r>
          </w:p>
        </w:tc>
        <w:tc>
          <w:tcPr>
            <w:tcW w:w="1804" w:type="dxa"/>
            <w:tcBorders>
              <w:top w:val="nil"/>
              <w:left w:val="nil"/>
              <w:bottom w:val="single" w:sz="4" w:space="0" w:color="auto"/>
              <w:right w:val="single" w:sz="4" w:space="0" w:color="auto"/>
            </w:tcBorders>
            <w:noWrap/>
            <w:vAlign w:val="center"/>
            <w:hideMark/>
          </w:tcPr>
          <w:p w14:paraId="53FE06E4" w14:textId="77777777" w:rsidR="0067335D" w:rsidRPr="0067335D" w:rsidRDefault="0067335D" w:rsidP="00FB7596">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2mg+0,1mg</w:t>
            </w:r>
          </w:p>
        </w:tc>
        <w:tc>
          <w:tcPr>
            <w:tcW w:w="1528" w:type="dxa"/>
            <w:tcBorders>
              <w:top w:val="nil"/>
              <w:left w:val="nil"/>
              <w:bottom w:val="single" w:sz="4" w:space="0" w:color="auto"/>
              <w:right w:val="single" w:sz="4" w:space="0" w:color="auto"/>
            </w:tcBorders>
            <w:noWrap/>
            <w:vAlign w:val="center"/>
            <w:hideMark/>
          </w:tcPr>
          <w:p w14:paraId="535B4C71" w14:textId="77777777" w:rsidR="0067335D" w:rsidRPr="0067335D" w:rsidRDefault="0067335D" w:rsidP="00FB7596">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akių gelis</w:t>
            </w:r>
          </w:p>
        </w:tc>
        <w:tc>
          <w:tcPr>
            <w:tcW w:w="1380" w:type="dxa"/>
            <w:tcBorders>
              <w:top w:val="nil"/>
              <w:left w:val="nil"/>
              <w:bottom w:val="single" w:sz="4" w:space="0" w:color="auto"/>
              <w:right w:val="single" w:sz="4" w:space="0" w:color="auto"/>
            </w:tcBorders>
            <w:vAlign w:val="center"/>
            <w:hideMark/>
          </w:tcPr>
          <w:p w14:paraId="70906F4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g tūbelė.</w:t>
            </w:r>
          </w:p>
        </w:tc>
        <w:tc>
          <w:tcPr>
            <w:tcW w:w="1349" w:type="dxa"/>
            <w:tcBorders>
              <w:top w:val="nil"/>
              <w:left w:val="nil"/>
              <w:bottom w:val="single" w:sz="4" w:space="0" w:color="auto"/>
              <w:right w:val="single" w:sz="4" w:space="0" w:color="auto"/>
            </w:tcBorders>
            <w:noWrap/>
            <w:vAlign w:val="bottom"/>
            <w:hideMark/>
          </w:tcPr>
          <w:p w14:paraId="700ADE8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bottom"/>
            <w:hideMark/>
          </w:tcPr>
          <w:p w14:paraId="6C0796C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62BB1AC1" w14:textId="77777777" w:rsidTr="0024197D">
        <w:trPr>
          <w:trHeight w:val="283"/>
        </w:trPr>
        <w:tc>
          <w:tcPr>
            <w:tcW w:w="704" w:type="dxa"/>
            <w:tcBorders>
              <w:top w:val="nil"/>
              <w:left w:val="nil"/>
              <w:bottom w:val="nil"/>
              <w:right w:val="nil"/>
            </w:tcBorders>
            <w:noWrap/>
            <w:vAlign w:val="bottom"/>
            <w:hideMark/>
          </w:tcPr>
          <w:p w14:paraId="14ECA2F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5534BA1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62D4E95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1D0788CB"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45178859"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32D6857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6ACA01FC"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24197D" w:rsidRPr="0067335D" w14:paraId="7C9389D5" w14:textId="77777777" w:rsidTr="0024197D">
        <w:trPr>
          <w:trHeight w:val="283"/>
        </w:trPr>
        <w:tc>
          <w:tcPr>
            <w:tcW w:w="704" w:type="dxa"/>
            <w:tcBorders>
              <w:top w:val="nil"/>
              <w:left w:val="nil"/>
              <w:bottom w:val="nil"/>
              <w:right w:val="nil"/>
            </w:tcBorders>
            <w:noWrap/>
            <w:vAlign w:val="bottom"/>
            <w:hideMark/>
          </w:tcPr>
          <w:p w14:paraId="25C501A2" w14:textId="77777777" w:rsidR="0067335D" w:rsidRPr="0067335D" w:rsidRDefault="0067335D" w:rsidP="00FB7596">
            <w:pPr>
              <w:spacing w:after="0" w:line="240" w:lineRule="auto"/>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11DC73A7"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514D924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27F27C8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1C9EFCE4"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1A5867C2"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4C91486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14ABDFFC"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431B983B" w14:textId="3A740081" w:rsidR="0067335D" w:rsidRPr="0067335D" w:rsidRDefault="00FB7596" w:rsidP="0067335D">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w:t>
            </w:r>
            <w:r w:rsidR="0067335D" w:rsidRPr="0067335D">
              <w:rPr>
                <w:rFonts w:ascii="Times New Roman" w:eastAsia="Times New Roman" w:hAnsi="Times New Roman" w:cs="Times New Roman"/>
                <w:b/>
                <w:bCs/>
                <w:color w:val="000000"/>
                <w:sz w:val="20"/>
                <w:szCs w:val="20"/>
                <w:lang w:eastAsia="lt-LT"/>
              </w:rPr>
              <w:t>. Įvairūs medikamentai gyvūnams</w:t>
            </w:r>
          </w:p>
        </w:tc>
      </w:tr>
      <w:tr w:rsidR="00CA48E4" w:rsidRPr="0067335D" w14:paraId="449EA1B9"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0BC8424" w14:textId="4400153D"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.1</w:t>
            </w:r>
          </w:p>
        </w:tc>
        <w:tc>
          <w:tcPr>
            <w:tcW w:w="2019" w:type="dxa"/>
            <w:tcBorders>
              <w:top w:val="nil"/>
              <w:left w:val="nil"/>
              <w:bottom w:val="single" w:sz="4" w:space="0" w:color="auto"/>
              <w:right w:val="single" w:sz="4" w:space="0" w:color="auto"/>
            </w:tcBorders>
            <w:vAlign w:val="center"/>
            <w:hideMark/>
          </w:tcPr>
          <w:p w14:paraId="7B26186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Aglepristonas</w:t>
            </w:r>
          </w:p>
        </w:tc>
        <w:tc>
          <w:tcPr>
            <w:tcW w:w="1804" w:type="dxa"/>
            <w:tcBorders>
              <w:top w:val="nil"/>
              <w:left w:val="nil"/>
              <w:bottom w:val="single" w:sz="4" w:space="0" w:color="auto"/>
              <w:right w:val="single" w:sz="4" w:space="0" w:color="auto"/>
            </w:tcBorders>
            <w:vAlign w:val="center"/>
            <w:hideMark/>
          </w:tcPr>
          <w:p w14:paraId="7F82A0D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30 mg/ml</w:t>
            </w:r>
          </w:p>
        </w:tc>
        <w:tc>
          <w:tcPr>
            <w:tcW w:w="1528" w:type="dxa"/>
            <w:tcBorders>
              <w:top w:val="nil"/>
              <w:left w:val="nil"/>
              <w:bottom w:val="single" w:sz="4" w:space="0" w:color="auto"/>
              <w:right w:val="single" w:sz="4" w:space="0" w:color="auto"/>
            </w:tcBorders>
            <w:vAlign w:val="center"/>
            <w:hideMark/>
          </w:tcPr>
          <w:p w14:paraId="5160991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1DDEA7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39797CC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4B5919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1ADECDC"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4AF1093" w14:textId="52D9E57C"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.2</w:t>
            </w:r>
          </w:p>
        </w:tc>
        <w:tc>
          <w:tcPr>
            <w:tcW w:w="2019" w:type="dxa"/>
            <w:tcBorders>
              <w:top w:val="nil"/>
              <w:left w:val="nil"/>
              <w:bottom w:val="single" w:sz="4" w:space="0" w:color="auto"/>
              <w:right w:val="single" w:sz="4" w:space="0" w:color="auto"/>
            </w:tcBorders>
            <w:vAlign w:val="center"/>
            <w:hideMark/>
          </w:tcPr>
          <w:p w14:paraId="1B1B8D2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Metamizolo natrio druska </w:t>
            </w:r>
          </w:p>
        </w:tc>
        <w:tc>
          <w:tcPr>
            <w:tcW w:w="1804" w:type="dxa"/>
            <w:tcBorders>
              <w:top w:val="nil"/>
              <w:left w:val="nil"/>
              <w:bottom w:val="single" w:sz="4" w:space="0" w:color="auto"/>
              <w:right w:val="single" w:sz="4" w:space="0" w:color="auto"/>
            </w:tcBorders>
            <w:vAlign w:val="center"/>
            <w:hideMark/>
          </w:tcPr>
          <w:p w14:paraId="0B01E78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500 mg/ml</w:t>
            </w:r>
          </w:p>
        </w:tc>
        <w:tc>
          <w:tcPr>
            <w:tcW w:w="1528" w:type="dxa"/>
            <w:tcBorders>
              <w:top w:val="nil"/>
              <w:left w:val="nil"/>
              <w:bottom w:val="single" w:sz="4" w:space="0" w:color="auto"/>
              <w:right w:val="single" w:sz="4" w:space="0" w:color="auto"/>
            </w:tcBorders>
            <w:vAlign w:val="center"/>
            <w:hideMark/>
          </w:tcPr>
          <w:p w14:paraId="631C1D4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89B201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022A747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1C29A80"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047735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8645B8F" w14:textId="65CE9C3D"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.3</w:t>
            </w:r>
          </w:p>
        </w:tc>
        <w:tc>
          <w:tcPr>
            <w:tcW w:w="2019" w:type="dxa"/>
            <w:tcBorders>
              <w:top w:val="nil"/>
              <w:left w:val="nil"/>
              <w:bottom w:val="single" w:sz="4" w:space="0" w:color="auto"/>
              <w:right w:val="single" w:sz="4" w:space="0" w:color="auto"/>
            </w:tcBorders>
            <w:vAlign w:val="center"/>
            <w:hideMark/>
          </w:tcPr>
          <w:p w14:paraId="1D195A2A"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Lidokainas </w:t>
            </w:r>
          </w:p>
        </w:tc>
        <w:tc>
          <w:tcPr>
            <w:tcW w:w="1804" w:type="dxa"/>
            <w:tcBorders>
              <w:top w:val="nil"/>
              <w:left w:val="nil"/>
              <w:bottom w:val="single" w:sz="4" w:space="0" w:color="auto"/>
              <w:right w:val="single" w:sz="4" w:space="0" w:color="auto"/>
            </w:tcBorders>
            <w:vAlign w:val="center"/>
            <w:hideMark/>
          </w:tcPr>
          <w:p w14:paraId="70A4AF3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 mg/ml</w:t>
            </w:r>
          </w:p>
        </w:tc>
        <w:tc>
          <w:tcPr>
            <w:tcW w:w="1528" w:type="dxa"/>
            <w:tcBorders>
              <w:top w:val="nil"/>
              <w:left w:val="nil"/>
              <w:bottom w:val="single" w:sz="4" w:space="0" w:color="auto"/>
              <w:right w:val="single" w:sz="4" w:space="0" w:color="auto"/>
            </w:tcBorders>
            <w:vAlign w:val="center"/>
            <w:hideMark/>
          </w:tcPr>
          <w:p w14:paraId="78E3708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861D6D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50 ml buteliukas.</w:t>
            </w:r>
          </w:p>
        </w:tc>
        <w:tc>
          <w:tcPr>
            <w:tcW w:w="1349" w:type="dxa"/>
            <w:tcBorders>
              <w:top w:val="nil"/>
              <w:left w:val="nil"/>
              <w:bottom w:val="single" w:sz="4" w:space="0" w:color="auto"/>
              <w:right w:val="single" w:sz="4" w:space="0" w:color="auto"/>
            </w:tcBorders>
            <w:vAlign w:val="center"/>
            <w:hideMark/>
          </w:tcPr>
          <w:p w14:paraId="6C7B0B0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7631C7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D1A628D" w14:textId="77777777" w:rsidTr="00FB7596">
        <w:trPr>
          <w:trHeight w:val="1096"/>
        </w:trPr>
        <w:tc>
          <w:tcPr>
            <w:tcW w:w="704" w:type="dxa"/>
            <w:tcBorders>
              <w:top w:val="nil"/>
              <w:left w:val="single" w:sz="4" w:space="0" w:color="auto"/>
              <w:bottom w:val="single" w:sz="4" w:space="0" w:color="auto"/>
              <w:right w:val="single" w:sz="4" w:space="0" w:color="auto"/>
            </w:tcBorders>
            <w:noWrap/>
            <w:vAlign w:val="center"/>
            <w:hideMark/>
          </w:tcPr>
          <w:p w14:paraId="1021C633" w14:textId="15642E2C"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.4</w:t>
            </w:r>
          </w:p>
        </w:tc>
        <w:tc>
          <w:tcPr>
            <w:tcW w:w="2019" w:type="dxa"/>
            <w:tcBorders>
              <w:top w:val="nil"/>
              <w:left w:val="nil"/>
              <w:bottom w:val="single" w:sz="4" w:space="0" w:color="auto"/>
              <w:right w:val="single" w:sz="4" w:space="0" w:color="auto"/>
            </w:tcBorders>
            <w:noWrap/>
            <w:vAlign w:val="center"/>
          </w:tcPr>
          <w:p w14:paraId="7ABD5F53" w14:textId="67DDFC6A" w:rsidR="0067335D" w:rsidRPr="0067335D" w:rsidRDefault="00FB7596" w:rsidP="00B354CB">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Maropitantas</w:t>
            </w:r>
          </w:p>
        </w:tc>
        <w:tc>
          <w:tcPr>
            <w:tcW w:w="1804" w:type="dxa"/>
            <w:tcBorders>
              <w:top w:val="nil"/>
              <w:left w:val="nil"/>
              <w:bottom w:val="single" w:sz="4" w:space="0" w:color="auto"/>
              <w:right w:val="single" w:sz="4" w:space="0" w:color="auto"/>
            </w:tcBorders>
            <w:noWrap/>
            <w:vAlign w:val="center"/>
            <w:hideMark/>
          </w:tcPr>
          <w:p w14:paraId="4DFEFA53" w14:textId="4A296771"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w:t>
            </w:r>
            <w:r w:rsidR="00FB7596">
              <w:rPr>
                <w:rFonts w:ascii="Times New Roman" w:eastAsia="Times New Roman" w:hAnsi="Times New Roman" w:cs="Times New Roman"/>
                <w:color w:val="000000"/>
                <w:sz w:val="20"/>
                <w:szCs w:val="20"/>
                <w:lang w:eastAsia="lt-LT"/>
              </w:rPr>
              <w:t>0</w:t>
            </w:r>
            <w:r w:rsidRPr="0067335D">
              <w:rPr>
                <w:rFonts w:ascii="Times New Roman" w:eastAsia="Times New Roman" w:hAnsi="Times New Roman" w:cs="Times New Roman"/>
                <w:color w:val="000000"/>
                <w:sz w:val="20"/>
                <w:szCs w:val="20"/>
                <w:lang w:eastAsia="lt-LT"/>
              </w:rPr>
              <w:t>mg/ml</w:t>
            </w:r>
          </w:p>
        </w:tc>
        <w:tc>
          <w:tcPr>
            <w:tcW w:w="1528" w:type="dxa"/>
            <w:tcBorders>
              <w:top w:val="nil"/>
              <w:left w:val="nil"/>
              <w:bottom w:val="single" w:sz="4" w:space="0" w:color="auto"/>
              <w:right w:val="single" w:sz="4" w:space="0" w:color="auto"/>
            </w:tcBorders>
            <w:vAlign w:val="center"/>
            <w:hideMark/>
          </w:tcPr>
          <w:p w14:paraId="49D60FB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4254628" w14:textId="423C4EEE" w:rsidR="0067335D" w:rsidRPr="0067335D" w:rsidRDefault="00B30515"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w:t>
            </w:r>
            <w:r>
              <w:rPr>
                <w:rFonts w:ascii="Times New Roman" w:eastAsia="Times New Roman" w:hAnsi="Times New Roman" w:cs="Times New Roman"/>
                <w:color w:val="000000"/>
                <w:sz w:val="20"/>
                <w:szCs w:val="20"/>
                <w:lang w:eastAsia="lt-LT"/>
              </w:rPr>
              <w:t>2</w:t>
            </w:r>
            <w:r w:rsidRPr="0067335D">
              <w:rPr>
                <w:rFonts w:ascii="Times New Roman" w:eastAsia="Times New Roman" w:hAnsi="Times New Roman" w:cs="Times New Roman"/>
                <w:color w:val="000000"/>
                <w:sz w:val="20"/>
                <w:szCs w:val="20"/>
                <w:lang w:eastAsia="lt-LT"/>
              </w:rPr>
              <w:t>0 ml buteliukas.</w:t>
            </w:r>
          </w:p>
        </w:tc>
        <w:tc>
          <w:tcPr>
            <w:tcW w:w="1349" w:type="dxa"/>
            <w:tcBorders>
              <w:top w:val="nil"/>
              <w:left w:val="nil"/>
              <w:bottom w:val="single" w:sz="4" w:space="0" w:color="auto"/>
              <w:right w:val="single" w:sz="4" w:space="0" w:color="auto"/>
            </w:tcBorders>
            <w:vAlign w:val="center"/>
            <w:hideMark/>
          </w:tcPr>
          <w:p w14:paraId="150137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AB0D64E"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2D9198F"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18438A80" w14:textId="60EF6867"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.5</w:t>
            </w:r>
          </w:p>
        </w:tc>
        <w:tc>
          <w:tcPr>
            <w:tcW w:w="2019" w:type="dxa"/>
            <w:tcBorders>
              <w:top w:val="nil"/>
              <w:left w:val="nil"/>
              <w:bottom w:val="single" w:sz="4" w:space="0" w:color="auto"/>
              <w:right w:val="single" w:sz="4" w:space="0" w:color="auto"/>
            </w:tcBorders>
            <w:noWrap/>
            <w:vAlign w:val="center"/>
            <w:hideMark/>
          </w:tcPr>
          <w:p w14:paraId="72250AB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Fitomenadionas</w:t>
            </w:r>
          </w:p>
        </w:tc>
        <w:tc>
          <w:tcPr>
            <w:tcW w:w="1804" w:type="dxa"/>
            <w:tcBorders>
              <w:top w:val="nil"/>
              <w:left w:val="nil"/>
              <w:bottom w:val="single" w:sz="4" w:space="0" w:color="auto"/>
              <w:right w:val="single" w:sz="4" w:space="0" w:color="auto"/>
            </w:tcBorders>
            <w:noWrap/>
            <w:vAlign w:val="center"/>
            <w:hideMark/>
          </w:tcPr>
          <w:p w14:paraId="121913D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10mg/ml</w:t>
            </w:r>
          </w:p>
        </w:tc>
        <w:tc>
          <w:tcPr>
            <w:tcW w:w="1528" w:type="dxa"/>
            <w:tcBorders>
              <w:top w:val="nil"/>
              <w:left w:val="nil"/>
              <w:bottom w:val="single" w:sz="4" w:space="0" w:color="auto"/>
              <w:right w:val="single" w:sz="4" w:space="0" w:color="auto"/>
            </w:tcBorders>
            <w:vAlign w:val="center"/>
            <w:hideMark/>
          </w:tcPr>
          <w:p w14:paraId="671B785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3E3D1B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5 ml ampulė. Pakuotėje ne mažiau kaip 6 ampulės.</w:t>
            </w:r>
          </w:p>
        </w:tc>
        <w:tc>
          <w:tcPr>
            <w:tcW w:w="1349" w:type="dxa"/>
            <w:tcBorders>
              <w:top w:val="nil"/>
              <w:left w:val="nil"/>
              <w:bottom w:val="single" w:sz="4" w:space="0" w:color="auto"/>
              <w:right w:val="single" w:sz="4" w:space="0" w:color="auto"/>
            </w:tcBorders>
            <w:vAlign w:val="center"/>
            <w:hideMark/>
          </w:tcPr>
          <w:p w14:paraId="75F1DB0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A6BC107"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008A977"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0DB671FF" w14:textId="1B0521E0"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.6</w:t>
            </w:r>
          </w:p>
        </w:tc>
        <w:tc>
          <w:tcPr>
            <w:tcW w:w="2019" w:type="dxa"/>
            <w:tcBorders>
              <w:top w:val="nil"/>
              <w:left w:val="nil"/>
              <w:bottom w:val="single" w:sz="4" w:space="0" w:color="auto"/>
              <w:right w:val="single" w:sz="4" w:space="0" w:color="auto"/>
            </w:tcBorders>
            <w:vAlign w:val="center"/>
            <w:hideMark/>
          </w:tcPr>
          <w:p w14:paraId="2B3FFE9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Amoksicilinas + klavulano rūgštis + prednizolonas</w:t>
            </w:r>
          </w:p>
        </w:tc>
        <w:tc>
          <w:tcPr>
            <w:tcW w:w="1804" w:type="dxa"/>
            <w:tcBorders>
              <w:top w:val="nil"/>
              <w:left w:val="nil"/>
              <w:bottom w:val="single" w:sz="4" w:space="0" w:color="auto"/>
              <w:right w:val="single" w:sz="4" w:space="0" w:color="auto"/>
            </w:tcBorders>
            <w:vAlign w:val="center"/>
            <w:hideMark/>
          </w:tcPr>
          <w:p w14:paraId="5117584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200mg + 50mg + 10mg</w:t>
            </w:r>
          </w:p>
        </w:tc>
        <w:tc>
          <w:tcPr>
            <w:tcW w:w="1528" w:type="dxa"/>
            <w:tcBorders>
              <w:top w:val="nil"/>
              <w:left w:val="nil"/>
              <w:bottom w:val="single" w:sz="4" w:space="0" w:color="auto"/>
              <w:right w:val="single" w:sz="4" w:space="0" w:color="auto"/>
            </w:tcBorders>
            <w:vAlign w:val="center"/>
            <w:hideMark/>
          </w:tcPr>
          <w:p w14:paraId="07A258B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intramaminė suspensija</w:t>
            </w:r>
          </w:p>
        </w:tc>
        <w:tc>
          <w:tcPr>
            <w:tcW w:w="1380" w:type="dxa"/>
            <w:tcBorders>
              <w:top w:val="nil"/>
              <w:left w:val="nil"/>
              <w:bottom w:val="single" w:sz="4" w:space="0" w:color="auto"/>
              <w:right w:val="single" w:sz="4" w:space="0" w:color="auto"/>
            </w:tcBorders>
            <w:vAlign w:val="center"/>
            <w:hideMark/>
          </w:tcPr>
          <w:p w14:paraId="7A320B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kaip 3g švirkštas. Pakuotėje ne mažiau kaip 24 švirkštai.</w:t>
            </w:r>
          </w:p>
        </w:tc>
        <w:tc>
          <w:tcPr>
            <w:tcW w:w="1349" w:type="dxa"/>
            <w:tcBorders>
              <w:top w:val="nil"/>
              <w:left w:val="nil"/>
              <w:bottom w:val="single" w:sz="4" w:space="0" w:color="auto"/>
              <w:right w:val="single" w:sz="4" w:space="0" w:color="auto"/>
            </w:tcBorders>
            <w:vAlign w:val="center"/>
            <w:hideMark/>
          </w:tcPr>
          <w:p w14:paraId="6CEDD94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BB52991"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0720ABE" w14:textId="77777777" w:rsidTr="00B30515">
        <w:trPr>
          <w:trHeight w:val="546"/>
        </w:trPr>
        <w:tc>
          <w:tcPr>
            <w:tcW w:w="704" w:type="dxa"/>
            <w:tcBorders>
              <w:top w:val="nil"/>
              <w:left w:val="single" w:sz="4" w:space="0" w:color="auto"/>
              <w:bottom w:val="single" w:sz="4" w:space="0" w:color="auto"/>
              <w:right w:val="single" w:sz="4" w:space="0" w:color="auto"/>
            </w:tcBorders>
            <w:noWrap/>
            <w:vAlign w:val="center"/>
            <w:hideMark/>
          </w:tcPr>
          <w:p w14:paraId="175A3BEF" w14:textId="7A72031A" w:rsidR="0067335D" w:rsidRPr="0067335D" w:rsidRDefault="00FB7596" w:rsidP="0067335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67335D" w:rsidRPr="0067335D">
              <w:rPr>
                <w:rFonts w:ascii="Times New Roman" w:eastAsia="Times New Roman" w:hAnsi="Times New Roman" w:cs="Times New Roman"/>
                <w:color w:val="000000"/>
                <w:sz w:val="20"/>
                <w:szCs w:val="20"/>
                <w:lang w:eastAsia="lt-LT"/>
              </w:rPr>
              <w:t>.7</w:t>
            </w:r>
          </w:p>
        </w:tc>
        <w:tc>
          <w:tcPr>
            <w:tcW w:w="2019" w:type="dxa"/>
            <w:tcBorders>
              <w:top w:val="nil"/>
              <w:left w:val="nil"/>
              <w:bottom w:val="single" w:sz="4" w:space="0" w:color="auto"/>
              <w:right w:val="single" w:sz="4" w:space="0" w:color="auto"/>
            </w:tcBorders>
            <w:noWrap/>
            <w:vAlign w:val="center"/>
            <w:hideMark/>
          </w:tcPr>
          <w:p w14:paraId="7BBA037B" w14:textId="77777777" w:rsidR="0067335D" w:rsidRPr="0067335D" w:rsidRDefault="0067335D" w:rsidP="00B30515">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Robenakoksibas</w:t>
            </w:r>
          </w:p>
        </w:tc>
        <w:tc>
          <w:tcPr>
            <w:tcW w:w="1804" w:type="dxa"/>
            <w:tcBorders>
              <w:top w:val="nil"/>
              <w:left w:val="nil"/>
              <w:bottom w:val="single" w:sz="4" w:space="0" w:color="auto"/>
              <w:right w:val="single" w:sz="4" w:space="0" w:color="auto"/>
            </w:tcBorders>
            <w:vAlign w:val="center"/>
            <w:hideMark/>
          </w:tcPr>
          <w:p w14:paraId="2A2486B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 mg/ml</w:t>
            </w:r>
          </w:p>
        </w:tc>
        <w:tc>
          <w:tcPr>
            <w:tcW w:w="1528" w:type="dxa"/>
            <w:tcBorders>
              <w:top w:val="nil"/>
              <w:left w:val="nil"/>
              <w:bottom w:val="single" w:sz="4" w:space="0" w:color="auto"/>
              <w:right w:val="single" w:sz="4" w:space="0" w:color="auto"/>
            </w:tcBorders>
            <w:vAlign w:val="center"/>
            <w:hideMark/>
          </w:tcPr>
          <w:p w14:paraId="5650C5D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73C38F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306A770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F65D38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bl>
    <w:p w14:paraId="0A8E2885" w14:textId="77777777" w:rsidR="0067335D" w:rsidRDefault="0067335D" w:rsidP="00143F73">
      <w:pPr>
        <w:spacing w:after="0" w:line="240" w:lineRule="auto"/>
        <w:ind w:left="6398" w:right="305"/>
        <w:jc w:val="both"/>
        <w:rPr>
          <w:rFonts w:ascii="Times New Roman" w:eastAsia="Calibri" w:hAnsi="Times New Roman" w:cs="Times New Roman"/>
          <w:lang w:eastAsia="lt-LT"/>
        </w:rPr>
      </w:pPr>
    </w:p>
    <w:p w14:paraId="4443B779" w14:textId="4337AEBF" w:rsidR="00AB4C2E" w:rsidRPr="00AB4C2E" w:rsidRDefault="00AB4C2E" w:rsidP="001D3793">
      <w:pPr>
        <w:jc w:val="both"/>
        <w:rPr>
          <w:rFonts w:ascii="Times New Roman" w:eastAsia="Calibri" w:hAnsi="Times New Roman" w:cs="Times New Roman"/>
          <w:lang w:eastAsia="lt-LT"/>
        </w:rPr>
      </w:pPr>
      <w:r w:rsidRPr="00AB4C2E">
        <w:rPr>
          <w:rFonts w:ascii="Times New Roman" w:eastAsia="Calibri" w:hAnsi="Times New Roman" w:cs="Times New Roman"/>
          <w:lang w:eastAsia="lt-LT"/>
        </w:rPr>
        <w:t xml:space="preserve">Aplinkosauginiai kriterijai </w:t>
      </w:r>
      <w:r>
        <w:rPr>
          <w:rFonts w:ascii="Times New Roman" w:eastAsia="Calibri" w:hAnsi="Times New Roman" w:cs="Times New Roman"/>
          <w:lang w:eastAsia="lt-LT"/>
        </w:rPr>
        <w:t xml:space="preserve">sutarties vykdymo metu </w:t>
      </w:r>
      <w:r w:rsidRPr="00AB4C2E">
        <w:rPr>
          <w:rFonts w:ascii="Times New Roman" w:eastAsia="Calibri" w:hAnsi="Times New Roman" w:cs="Times New Roman"/>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7B5C5D">
        <w:rPr>
          <w:rFonts w:ascii="Times New Roman" w:eastAsia="Calibri" w:hAnsi="Times New Roman" w:cs="Times New Roman"/>
          <w:lang w:eastAsia="lt-LT"/>
        </w:rPr>
        <w:t>1</w:t>
      </w:r>
      <w:r w:rsidRPr="00AB4C2E">
        <w:rPr>
          <w:rFonts w:ascii="Times New Roman" w:eastAsia="Calibri" w:hAnsi="Times New Roman" w:cs="Times New Roman"/>
          <w:lang w:eastAsia="lt-LT"/>
        </w:rPr>
        <w:t xml:space="preserve"> papunkčiu, kai „</w:t>
      </w:r>
      <w:r w:rsidR="007B5C5D" w:rsidRPr="007B5C5D">
        <w:rPr>
          <w:rFonts w:ascii="Times New Roman" w:eastAsia="Calibri" w:hAnsi="Times New Roman" w:cs="Times New Roman"/>
          <w:lang w:eastAsia="lt-LT"/>
        </w:rPr>
        <w:t>Prekei pagaminti ir (ar) tiekti, paslaugai teikti ar darbams atlikti sunaudojama mažiau gamtos išteklių ir (ar) sudėtyje yra pakartotinai panaudotų ir (ar) perdirbtų medžiagų</w:t>
      </w:r>
      <w:r w:rsidRPr="00AB4C2E">
        <w:rPr>
          <w:rFonts w:ascii="Times New Roman" w:eastAsia="Calibri" w:hAnsi="Times New Roman" w:cs="Times New Roman"/>
          <w:lang w:eastAsia="lt-LT"/>
        </w:rPr>
        <w:t>“</w:t>
      </w:r>
      <w:r w:rsidR="001E7839">
        <w:rPr>
          <w:rFonts w:ascii="Times New Roman" w:eastAsia="Calibri" w:hAnsi="Times New Roman" w:cs="Times New Roman"/>
          <w:lang w:eastAsia="lt-LT"/>
        </w:rPr>
        <w:t xml:space="preserve">: </w:t>
      </w:r>
      <w:r w:rsidR="00D97C90" w:rsidRPr="00D97C90">
        <w:rPr>
          <w:rFonts w:ascii="Times New Roman" w:eastAsia="Calibri" w:hAnsi="Times New Roman" w:cs="Times New Roman"/>
          <w:lang w:eastAsia="lt-LT"/>
        </w:rPr>
        <w:t>tiekėjas paslaugą vykdys sunaudojant kuo mažiau gamtos išteklių</w:t>
      </w:r>
      <w:r w:rsidR="001D3793">
        <w:rPr>
          <w:rFonts w:ascii="Times New Roman" w:eastAsia="Calibri" w:hAnsi="Times New Roman" w:cs="Times New Roman"/>
          <w:lang w:eastAsia="lt-LT"/>
        </w:rPr>
        <w:t>.</w:t>
      </w:r>
    </w:p>
    <w:p w14:paraId="74E283C1" w14:textId="2679841A" w:rsidR="00AB4C2E" w:rsidRPr="00AB4C2E" w:rsidRDefault="00AB4C2E" w:rsidP="00AB4C2E">
      <w:pPr>
        <w:rPr>
          <w:rFonts w:ascii="Times New Roman" w:eastAsia="Calibri" w:hAnsi="Times New Roman" w:cs="Times New Roman"/>
          <w:lang w:eastAsia="lt-LT"/>
        </w:rPr>
      </w:pPr>
      <w:r w:rsidRPr="00AB4C2E">
        <w:rPr>
          <w:rFonts w:ascii="Times New Roman" w:eastAsia="Calibri" w:hAnsi="Times New Roman" w:cs="Times New Roman"/>
          <w:lang w:eastAsia="lt-LT"/>
        </w:rPr>
        <w:t>Tiekėjas</w:t>
      </w:r>
      <w:r w:rsidR="001E7839">
        <w:rPr>
          <w:rFonts w:ascii="Times New Roman" w:eastAsia="Calibri" w:hAnsi="Times New Roman" w:cs="Times New Roman"/>
          <w:lang w:eastAsia="lt-LT"/>
        </w:rPr>
        <w:t>, vykdydamas periodinius preki</w:t>
      </w:r>
      <w:r w:rsidR="004044AA">
        <w:rPr>
          <w:rFonts w:ascii="Times New Roman" w:eastAsia="Calibri" w:hAnsi="Times New Roman" w:cs="Times New Roman"/>
          <w:lang w:eastAsia="lt-LT"/>
        </w:rPr>
        <w:t>ų</w:t>
      </w:r>
      <w:r w:rsidR="007E72F2">
        <w:rPr>
          <w:rFonts w:ascii="Times New Roman" w:eastAsia="Calibri" w:hAnsi="Times New Roman" w:cs="Times New Roman"/>
          <w:lang w:eastAsia="lt-LT"/>
        </w:rPr>
        <w:t xml:space="preserve"> pristatymus </w:t>
      </w:r>
      <w:r w:rsidRPr="00AB4C2E">
        <w:rPr>
          <w:rFonts w:ascii="Times New Roman" w:eastAsia="Calibri" w:hAnsi="Times New Roman" w:cs="Times New Roman"/>
          <w:lang w:eastAsia="lt-LT"/>
        </w:rPr>
        <w:t>privalo Prekes atvežti Pirkėjui ne kelių eismo piko valandomis, pirmadieniais − ketvirtadieniais nuo 14:30 iki 16:00 val., penktadieniais ir švenčių dienų išvakarėse nuo 13:00 iki 14:00 val. ir trumpiausiais galimais maršrutais.</w:t>
      </w:r>
    </w:p>
    <w:p w14:paraId="65390996" w14:textId="5DB00209" w:rsidR="0067335D" w:rsidRDefault="0067335D">
      <w:pPr>
        <w:rPr>
          <w:rFonts w:ascii="Times New Roman" w:eastAsia="Calibri" w:hAnsi="Times New Roman" w:cs="Times New Roman"/>
          <w:lang w:eastAsia="lt-LT"/>
        </w:rPr>
      </w:pPr>
    </w:p>
    <w:p w14:paraId="528CB54C" w14:textId="77777777" w:rsidR="001D3793" w:rsidRDefault="001D379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A379CF1"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5F954341" w14:textId="616FF5F4" w:rsidR="00C85A76" w:rsidRPr="00902088" w:rsidRDefault="00C85A76" w:rsidP="00C85A76">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MEDIKAMENTŲ GYVŪNŲ GYDYMUI </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3DC21245" w14:textId="77777777" w:rsidR="00C85A76" w:rsidRPr="0090134C" w:rsidRDefault="004D3BED"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C85A76" w:rsidRPr="009430CF">
        <w:rPr>
          <w:rFonts w:ascii="Times New Roman" w:eastAsia="Times New Roman" w:hAnsi="Times New Roman" w:cs="Times New Roman"/>
          <w:bCs/>
          <w:color w:val="000000"/>
          <w:sz w:val="24"/>
          <w:szCs w:val="24"/>
        </w:rPr>
        <w:t xml:space="preserve">Įvairūs injekciniai medikamentai gyvūnams </w:t>
      </w:r>
      <w:r w:rsidR="00C85A76" w:rsidRPr="0090134C">
        <w:rPr>
          <w:rFonts w:ascii="Times New Roman" w:eastAsia="Times New Roman" w:hAnsi="Times New Roman" w:cs="Times New Roman"/>
          <w:bCs/>
          <w:color w:val="000000"/>
          <w:sz w:val="24"/>
          <w:szCs w:val="24"/>
        </w:rPr>
        <w:t>(toliau – 1 pirkimo objekto dalis)</w:t>
      </w:r>
      <w:r w:rsidR="00C85A76" w:rsidRPr="0090134C">
        <w:rPr>
          <w:rFonts w:ascii="Times New Roman" w:eastAsia="Times New Roman" w:hAnsi="Times New Roman" w:cs="Times New Roman"/>
          <w:bCs/>
          <w:color w:val="000000"/>
          <w:sz w:val="24"/>
          <w:szCs w:val="24"/>
          <w:lang w:eastAsia="lt-LT"/>
        </w:rPr>
        <w:t>:</w:t>
      </w:r>
    </w:p>
    <w:p w14:paraId="0FBCB500" w14:textId="77777777" w:rsidR="00C85A76" w:rsidRPr="0090134C" w:rsidRDefault="00C85A76" w:rsidP="000E654A">
      <w:pPr>
        <w:spacing w:after="0" w:line="240" w:lineRule="auto"/>
        <w:ind w:firstLine="720"/>
        <w:jc w:val="both"/>
        <w:rPr>
          <w:rFonts w:ascii="Times New Roman" w:eastAsia="Times New Roman" w:hAnsi="Times New Roman" w:cs="Times New Roman"/>
          <w:bCs/>
          <w:color w:val="000000"/>
          <w:sz w:val="24"/>
          <w:szCs w:val="24"/>
          <w:lang w:eastAsia="lt-LT"/>
        </w:rPr>
      </w:pP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356" w:type="dxa"/>
        <w:tblInd w:w="-289" w:type="dxa"/>
        <w:tblLayout w:type="fixed"/>
        <w:tblLook w:val="04A0" w:firstRow="1" w:lastRow="0" w:firstColumn="1" w:lastColumn="0" w:noHBand="0" w:noVBand="1"/>
      </w:tblPr>
      <w:tblGrid>
        <w:gridCol w:w="822"/>
        <w:gridCol w:w="3015"/>
        <w:gridCol w:w="906"/>
        <w:gridCol w:w="993"/>
        <w:gridCol w:w="857"/>
        <w:gridCol w:w="1346"/>
        <w:gridCol w:w="1417"/>
      </w:tblGrid>
      <w:tr w:rsidR="00E0435C" w:rsidRPr="00172ED2" w14:paraId="7FCCF43B" w14:textId="77777777" w:rsidTr="003000B7">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E0435C" w:rsidRPr="00172ED2" w:rsidRDefault="00E0435C"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34D1AD"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3A79E0B" w14:textId="155CB0FE" w:rsidR="00E0435C"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E0435C" w:rsidRPr="00172ED2" w:rsidRDefault="00E0435C"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E0435C" w:rsidRPr="00172ED2" w:rsidRDefault="00E0435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E0435C" w:rsidRPr="00172ED2" w:rsidRDefault="00E0435C" w:rsidP="003D43B4">
            <w:pPr>
              <w:spacing w:after="0" w:line="240" w:lineRule="auto"/>
              <w:jc w:val="center"/>
              <w:rPr>
                <w:rFonts w:ascii="Times New Roman" w:eastAsia="Calibri" w:hAnsi="Times New Roman" w:cs="Times New Roman"/>
                <w:b/>
                <w:lang w:eastAsia="lt-LT"/>
              </w:rPr>
            </w:pPr>
          </w:p>
          <w:p w14:paraId="279F7DDE" w14:textId="45DB4DEC" w:rsidR="00E0435C" w:rsidRPr="00172ED2" w:rsidRDefault="00E0435C"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191838">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E0435C" w:rsidRPr="00172ED2" w:rsidRDefault="00E0435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E0435C" w:rsidRPr="00172ED2" w:rsidRDefault="00E0435C" w:rsidP="003D43B4">
            <w:pPr>
              <w:spacing w:after="0" w:line="240" w:lineRule="auto"/>
              <w:jc w:val="center"/>
              <w:rPr>
                <w:rFonts w:ascii="Times New Roman" w:eastAsia="Calibri" w:hAnsi="Times New Roman" w:cs="Times New Roman"/>
                <w:b/>
                <w:lang w:eastAsia="lt-LT"/>
              </w:rPr>
            </w:pPr>
          </w:p>
          <w:p w14:paraId="09AEDE96" w14:textId="77777777" w:rsidR="00E0435C" w:rsidRPr="00172ED2" w:rsidRDefault="00E0435C" w:rsidP="003D43B4">
            <w:pPr>
              <w:spacing w:after="0" w:line="256" w:lineRule="auto"/>
              <w:jc w:val="center"/>
              <w:rPr>
                <w:rFonts w:ascii="Times New Roman" w:eastAsia="Calibri" w:hAnsi="Times New Roman" w:cs="Times New Roman"/>
              </w:rPr>
            </w:pPr>
          </w:p>
          <w:p w14:paraId="149DC9EE" w14:textId="77777777" w:rsidR="00E0435C" w:rsidRPr="00172ED2" w:rsidRDefault="00E0435C" w:rsidP="003D43B4">
            <w:pPr>
              <w:spacing w:after="0" w:line="256" w:lineRule="auto"/>
              <w:jc w:val="center"/>
              <w:rPr>
                <w:rFonts w:ascii="Times New Roman" w:eastAsia="Calibri" w:hAnsi="Times New Roman" w:cs="Times New Roman"/>
              </w:rPr>
            </w:pPr>
          </w:p>
          <w:p w14:paraId="04587419" w14:textId="77777777" w:rsidR="00E0435C" w:rsidRPr="00172ED2" w:rsidRDefault="00E0435C" w:rsidP="003D43B4">
            <w:pPr>
              <w:spacing w:after="0" w:line="256" w:lineRule="auto"/>
              <w:jc w:val="center"/>
              <w:rPr>
                <w:rFonts w:ascii="Times New Roman" w:eastAsia="Calibri" w:hAnsi="Times New Roman" w:cs="Times New Roman"/>
              </w:rPr>
            </w:pPr>
          </w:p>
          <w:p w14:paraId="506AA53E" w14:textId="77777777" w:rsidR="00E0435C" w:rsidRPr="00172ED2" w:rsidRDefault="00E0435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E0435C" w:rsidRPr="00172ED2" w:rsidRDefault="00E0435C" w:rsidP="003D43B4">
            <w:pPr>
              <w:spacing w:after="0" w:line="256" w:lineRule="auto"/>
              <w:jc w:val="center"/>
              <w:rPr>
                <w:rFonts w:ascii="Times New Roman" w:eastAsia="Calibri" w:hAnsi="Times New Roman" w:cs="Times New Roman"/>
              </w:rPr>
            </w:pPr>
          </w:p>
          <w:p w14:paraId="002C4C24"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E0435C" w:rsidRPr="00172ED2" w:rsidRDefault="00E0435C" w:rsidP="003D43B4">
            <w:pPr>
              <w:spacing w:after="0" w:line="256" w:lineRule="auto"/>
              <w:jc w:val="center"/>
              <w:rPr>
                <w:rFonts w:ascii="Times New Roman" w:eastAsia="Calibri" w:hAnsi="Times New Roman" w:cs="Times New Roman"/>
              </w:rPr>
            </w:pPr>
          </w:p>
          <w:p w14:paraId="08BE18E0" w14:textId="77777777" w:rsidR="00E0435C" w:rsidRPr="00172ED2" w:rsidRDefault="00E0435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3043D9" w:rsidRPr="00172ED2" w14:paraId="009CCD88"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637874AF" w14:textId="6FAC92DF"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Metilprednizolono acetatas</w:t>
            </w:r>
          </w:p>
        </w:tc>
        <w:tc>
          <w:tcPr>
            <w:tcW w:w="906" w:type="dxa"/>
            <w:tcBorders>
              <w:top w:val="single" w:sz="4" w:space="0" w:color="auto"/>
              <w:left w:val="single" w:sz="4" w:space="0" w:color="auto"/>
              <w:bottom w:val="single" w:sz="4" w:space="0" w:color="auto"/>
              <w:right w:val="single" w:sz="4" w:space="0" w:color="auto"/>
            </w:tcBorders>
            <w:vAlign w:val="center"/>
          </w:tcPr>
          <w:p w14:paraId="5CB2FD00" w14:textId="41C12B1A" w:rsidR="003043D9" w:rsidRPr="00AD7653" w:rsidRDefault="003043D9" w:rsidP="003043D9">
            <w:pPr>
              <w:spacing w:after="0" w:line="240" w:lineRule="auto"/>
              <w:jc w:val="center"/>
              <w:rPr>
                <w:rFonts w:ascii="Times New Roman" w:eastAsia="Calibri" w:hAnsi="Times New Roman" w:cs="Times New Roman"/>
                <w:b/>
                <w:sz w:val="20"/>
                <w:szCs w:val="20"/>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59A0CEAD" w14:textId="57CD8D8B" w:rsidR="003043D9" w:rsidRPr="00172ED2" w:rsidRDefault="00B30515" w:rsidP="003043D9">
            <w:pPr>
              <w:spacing w:after="0" w:line="240" w:lineRule="auto"/>
              <w:jc w:val="center"/>
              <w:rPr>
                <w:rFonts w:ascii="Times New Roman" w:eastAsia="Calibri" w:hAnsi="Times New Roman" w:cs="Times New Roman"/>
                <w:color w:val="000000"/>
              </w:rPr>
            </w:pPr>
            <w:r>
              <w:rPr>
                <w:color w:val="000000"/>
              </w:rPr>
              <w:t>2</w:t>
            </w:r>
            <w:r w:rsidR="003043D9">
              <w:rPr>
                <w:color w:val="000000"/>
              </w:rPr>
              <w:t>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05C49D6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2D781D6"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278EF91"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F5657A6" w14:textId="60DACACC"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 xml:space="preserve">Deksametazonas </w:t>
            </w:r>
          </w:p>
        </w:tc>
        <w:tc>
          <w:tcPr>
            <w:tcW w:w="906" w:type="dxa"/>
            <w:tcBorders>
              <w:top w:val="single" w:sz="4" w:space="0" w:color="auto"/>
              <w:left w:val="single" w:sz="4" w:space="0" w:color="auto"/>
              <w:bottom w:val="single" w:sz="4" w:space="0" w:color="auto"/>
              <w:right w:val="single" w:sz="4" w:space="0" w:color="auto"/>
            </w:tcBorders>
            <w:vAlign w:val="center"/>
          </w:tcPr>
          <w:p w14:paraId="4158C5D8" w14:textId="46799A3C"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05AAD11B" w14:textId="30B77492"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6917F387"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6E6773B"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2ABC67DA"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789F107" w14:textId="347058B3"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Fenoksi-2-metil-2-propiono rūgštis</w:t>
            </w:r>
          </w:p>
        </w:tc>
        <w:tc>
          <w:tcPr>
            <w:tcW w:w="906" w:type="dxa"/>
            <w:tcBorders>
              <w:top w:val="single" w:sz="4" w:space="0" w:color="auto"/>
              <w:left w:val="single" w:sz="4" w:space="0" w:color="auto"/>
              <w:bottom w:val="single" w:sz="4" w:space="0" w:color="auto"/>
              <w:right w:val="single" w:sz="4" w:space="0" w:color="auto"/>
            </w:tcBorders>
            <w:vAlign w:val="center"/>
          </w:tcPr>
          <w:p w14:paraId="0B826216" w14:textId="5A3319A0"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23F999B2" w14:textId="24329DFA"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7E76E1C3"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BFEB8E"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4A5D47BD"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4602CDAB" w14:textId="36B0028B"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Askorbo rūgštis</w:t>
            </w:r>
          </w:p>
        </w:tc>
        <w:tc>
          <w:tcPr>
            <w:tcW w:w="906" w:type="dxa"/>
            <w:tcBorders>
              <w:top w:val="single" w:sz="4" w:space="0" w:color="auto"/>
              <w:left w:val="single" w:sz="4" w:space="0" w:color="auto"/>
              <w:bottom w:val="single" w:sz="4" w:space="0" w:color="auto"/>
              <w:right w:val="single" w:sz="4" w:space="0" w:color="auto"/>
            </w:tcBorders>
            <w:vAlign w:val="center"/>
          </w:tcPr>
          <w:p w14:paraId="2A0120CD" w14:textId="3BF09DCE"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08541CBC" w14:textId="4DAB8157"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138DFD2E"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367CC4"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1AAA648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5124C593" w14:textId="5348FA45"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Propofolis</w:t>
            </w:r>
          </w:p>
        </w:tc>
        <w:tc>
          <w:tcPr>
            <w:tcW w:w="906" w:type="dxa"/>
            <w:tcBorders>
              <w:top w:val="single" w:sz="4" w:space="0" w:color="auto"/>
              <w:left w:val="single" w:sz="4" w:space="0" w:color="auto"/>
              <w:bottom w:val="single" w:sz="4" w:space="0" w:color="auto"/>
              <w:right w:val="single" w:sz="4" w:space="0" w:color="auto"/>
            </w:tcBorders>
            <w:vAlign w:val="center"/>
          </w:tcPr>
          <w:p w14:paraId="7AC242D4" w14:textId="231712DB"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Pak.</w:t>
            </w:r>
          </w:p>
        </w:tc>
        <w:tc>
          <w:tcPr>
            <w:tcW w:w="993" w:type="dxa"/>
            <w:tcBorders>
              <w:top w:val="single" w:sz="4" w:space="0" w:color="auto"/>
              <w:left w:val="single" w:sz="4" w:space="0" w:color="auto"/>
              <w:bottom w:val="single" w:sz="4" w:space="0" w:color="auto"/>
              <w:right w:val="single" w:sz="4" w:space="0" w:color="auto"/>
            </w:tcBorders>
            <w:vAlign w:val="center"/>
          </w:tcPr>
          <w:p w14:paraId="098AC6B7" w14:textId="174B9041" w:rsidR="003043D9" w:rsidRPr="00172ED2" w:rsidRDefault="00B30515" w:rsidP="003043D9">
            <w:pPr>
              <w:spacing w:after="0" w:line="240" w:lineRule="auto"/>
              <w:jc w:val="center"/>
              <w:rPr>
                <w:rFonts w:ascii="Times New Roman" w:eastAsia="Calibri" w:hAnsi="Times New Roman" w:cs="Times New Roman"/>
                <w:color w:val="000000"/>
              </w:rPr>
            </w:pPr>
            <w:r>
              <w:rPr>
                <w:color w:val="000000"/>
              </w:rPr>
              <w:t>500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193D44C8"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E8475DC"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F19863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A568711" w14:textId="30BF5741"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L-karnitino hidrochloridas+ tiokto rūgštis + piridoksino hidrochloridas + ciankobalaminas + d.l-acetilmetioninas + l-argininas + l-ornitino hidrochloridas + l-citrulinas + l-lizino hidrochloridas + glicinas + asparto rūgštis + glutamo rūgštis + fruktozė + sorbitolis</w:t>
            </w:r>
          </w:p>
        </w:tc>
        <w:tc>
          <w:tcPr>
            <w:tcW w:w="906" w:type="dxa"/>
            <w:tcBorders>
              <w:top w:val="single" w:sz="4" w:space="0" w:color="auto"/>
              <w:left w:val="single" w:sz="4" w:space="0" w:color="auto"/>
              <w:bottom w:val="single" w:sz="4" w:space="0" w:color="auto"/>
              <w:right w:val="single" w:sz="4" w:space="0" w:color="auto"/>
            </w:tcBorders>
            <w:vAlign w:val="center"/>
          </w:tcPr>
          <w:p w14:paraId="1175B75A" w14:textId="380D0E0F"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6C07B85B" w14:textId="4389E671" w:rsidR="003043D9" w:rsidRPr="00172ED2" w:rsidRDefault="00B30515" w:rsidP="003043D9">
            <w:pPr>
              <w:spacing w:after="0" w:line="240" w:lineRule="auto"/>
              <w:jc w:val="center"/>
              <w:rPr>
                <w:rFonts w:ascii="Times New Roman" w:eastAsia="Calibri" w:hAnsi="Times New Roman" w:cs="Times New Roman"/>
                <w:color w:val="000000"/>
              </w:rPr>
            </w:pPr>
            <w:r>
              <w:rPr>
                <w:color w:val="000000"/>
              </w:rPr>
              <w:t>10</w:t>
            </w:r>
            <w:r w:rsidR="003043D9">
              <w:rPr>
                <w:color w:val="000000"/>
              </w:rPr>
              <w:t>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33763B5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9CED6F6"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20065B" w:rsidRPr="00172ED2" w14:paraId="60210465"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20065B" w:rsidRPr="00172ED2" w:rsidRDefault="0020065B" w:rsidP="0020065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5499BF" w14:textId="3C2860DC" w:rsidR="0020065B" w:rsidRPr="00AD7653" w:rsidRDefault="0020065B" w:rsidP="0020065B">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Ciankobalaminas + fruktozė + skystasis sorbitolis + natrio chloridas + natrio laktatas + kalio chloridas + kalcio chloridas + magnio chloridas + l-arginino + l-ornitino hidrochloridas, + l-citrulinas</w:t>
            </w:r>
          </w:p>
        </w:tc>
        <w:tc>
          <w:tcPr>
            <w:tcW w:w="906" w:type="dxa"/>
            <w:tcBorders>
              <w:top w:val="single" w:sz="4" w:space="0" w:color="auto"/>
              <w:left w:val="single" w:sz="4" w:space="0" w:color="auto"/>
              <w:bottom w:val="single" w:sz="4" w:space="0" w:color="auto"/>
              <w:right w:val="single" w:sz="4" w:space="0" w:color="auto"/>
            </w:tcBorders>
            <w:vAlign w:val="center"/>
          </w:tcPr>
          <w:p w14:paraId="1A4AB49F" w14:textId="3193C4B3" w:rsidR="0020065B" w:rsidRPr="00AD7653" w:rsidRDefault="0020065B" w:rsidP="0020065B">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3F000709" w14:textId="4F1ACDA4" w:rsidR="0020065B" w:rsidRPr="00172ED2" w:rsidRDefault="00B30515" w:rsidP="0020065B">
            <w:pPr>
              <w:spacing w:after="0" w:line="240" w:lineRule="auto"/>
              <w:jc w:val="center"/>
              <w:rPr>
                <w:rFonts w:ascii="Times New Roman" w:eastAsia="Calibri" w:hAnsi="Times New Roman" w:cs="Times New Roman"/>
                <w:color w:val="000000"/>
              </w:rPr>
            </w:pPr>
            <w:r>
              <w:rPr>
                <w:color w:val="000000"/>
              </w:rPr>
              <w:t>1</w:t>
            </w:r>
            <w:r w:rsidR="0020065B">
              <w:rPr>
                <w:color w:val="000000"/>
              </w:rPr>
              <w:t>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20065B" w:rsidRPr="00172ED2" w:rsidRDefault="0020065B" w:rsidP="0020065B">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40FEBE34" w14:textId="77777777" w:rsidR="0020065B" w:rsidRPr="00172ED2" w:rsidRDefault="0020065B" w:rsidP="0020065B">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7D3B706" w14:textId="77777777" w:rsidR="0020065B" w:rsidRPr="00172ED2" w:rsidRDefault="0020065B" w:rsidP="0020065B">
            <w:pPr>
              <w:spacing w:after="0" w:line="240" w:lineRule="auto"/>
              <w:jc w:val="center"/>
              <w:rPr>
                <w:rFonts w:ascii="Times New Roman" w:eastAsia="Calibri" w:hAnsi="Times New Roman" w:cs="Times New Roman"/>
                <w:color w:val="000000"/>
              </w:rPr>
            </w:pPr>
          </w:p>
        </w:tc>
      </w:tr>
      <w:tr w:rsidR="00B30515" w:rsidRPr="00172ED2" w14:paraId="0171544D"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20248C0D" w14:textId="77777777" w:rsidR="00B30515" w:rsidRPr="00172ED2" w:rsidRDefault="00B30515" w:rsidP="0020065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351D942F" w14:textId="71B93A32" w:rsidR="00B30515" w:rsidRPr="00AD7653" w:rsidRDefault="00B30515" w:rsidP="0020065B">
            <w:pPr>
              <w:keepNext/>
              <w:spacing w:after="0" w:line="240" w:lineRule="auto"/>
              <w:jc w:val="center"/>
              <w:outlineLvl w:val="3"/>
              <w:rPr>
                <w:rFonts w:ascii="Times New Roman" w:hAnsi="Times New Roman" w:cs="Times New Roman"/>
                <w:color w:val="000000"/>
              </w:rPr>
            </w:pPr>
            <w:r w:rsidRPr="00B30515">
              <w:rPr>
                <w:rFonts w:ascii="Times New Roman" w:hAnsi="Times New Roman" w:cs="Times New Roman"/>
                <w:color w:val="000000"/>
              </w:rPr>
              <w:t>Gliukozės monohidratas</w:t>
            </w:r>
          </w:p>
        </w:tc>
        <w:tc>
          <w:tcPr>
            <w:tcW w:w="906" w:type="dxa"/>
            <w:tcBorders>
              <w:top w:val="single" w:sz="4" w:space="0" w:color="auto"/>
              <w:left w:val="single" w:sz="4" w:space="0" w:color="auto"/>
              <w:bottom w:val="single" w:sz="4" w:space="0" w:color="auto"/>
              <w:right w:val="single" w:sz="4" w:space="0" w:color="auto"/>
            </w:tcBorders>
            <w:vAlign w:val="center"/>
          </w:tcPr>
          <w:p w14:paraId="4ACA9129" w14:textId="596B9DE6" w:rsidR="00B30515" w:rsidRPr="00AD7653" w:rsidRDefault="00B30515" w:rsidP="0020065B">
            <w:pPr>
              <w:spacing w:after="0" w:line="240" w:lineRule="auto"/>
              <w:jc w:val="center"/>
              <w:rPr>
                <w:rFonts w:ascii="Times New Roman" w:hAnsi="Times New Roman" w:cs="Times New Roman"/>
                <w:color w:val="000000"/>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582FB3AD" w14:textId="558CE197" w:rsidR="00B30515" w:rsidRDefault="00B30515" w:rsidP="0020065B">
            <w:pPr>
              <w:spacing w:after="0" w:line="240" w:lineRule="auto"/>
              <w:jc w:val="center"/>
              <w:rPr>
                <w:color w:val="000000"/>
              </w:rPr>
            </w:pPr>
            <w:r>
              <w:rPr>
                <w:color w:val="000000"/>
              </w:rPr>
              <w:t>100</w:t>
            </w:r>
          </w:p>
        </w:tc>
        <w:tc>
          <w:tcPr>
            <w:tcW w:w="857" w:type="dxa"/>
            <w:tcBorders>
              <w:top w:val="single" w:sz="4" w:space="0" w:color="auto"/>
              <w:left w:val="single" w:sz="4" w:space="0" w:color="auto"/>
              <w:bottom w:val="single" w:sz="4" w:space="0" w:color="auto"/>
              <w:right w:val="single" w:sz="4" w:space="0" w:color="auto"/>
            </w:tcBorders>
            <w:vAlign w:val="center"/>
          </w:tcPr>
          <w:p w14:paraId="390CCF43" w14:textId="77777777" w:rsidR="00B30515" w:rsidRPr="00172ED2" w:rsidRDefault="00B30515" w:rsidP="0020065B">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3B7807E5" w14:textId="77777777" w:rsidR="00B30515" w:rsidRPr="00172ED2" w:rsidRDefault="00B30515" w:rsidP="0020065B">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6D3ABC5" w14:textId="77777777" w:rsidR="00B30515" w:rsidRPr="00172ED2" w:rsidRDefault="00B30515" w:rsidP="0020065B">
            <w:pPr>
              <w:spacing w:after="0" w:line="240" w:lineRule="auto"/>
              <w:jc w:val="center"/>
              <w:rPr>
                <w:rFonts w:ascii="Times New Roman" w:eastAsia="Calibri" w:hAnsi="Times New Roman" w:cs="Times New Roman"/>
                <w:color w:val="000000"/>
              </w:rPr>
            </w:pPr>
          </w:p>
        </w:tc>
      </w:tr>
      <w:tr w:rsidR="00E0435C" w:rsidRPr="00172ED2" w14:paraId="1433F054"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5FFF6" w14:textId="77777777" w:rsidR="00E0435C" w:rsidRPr="00172ED2" w:rsidRDefault="00E0435C" w:rsidP="00274B4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8F96F68"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r w:rsidR="00E0435C" w:rsidRPr="00172ED2" w14:paraId="5266C648"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7909F" w14:textId="77777777" w:rsidR="00E0435C" w:rsidRPr="00172ED2" w:rsidRDefault="00E0435C" w:rsidP="00274B4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C93EFE3"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r w:rsidR="00E0435C" w:rsidRPr="00172ED2" w14:paraId="01BBC4CB"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1AADF" w14:textId="77777777" w:rsidR="00E0435C" w:rsidRPr="00172ED2" w:rsidRDefault="00E0435C" w:rsidP="00274B4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5950A5F"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bl>
    <w:p w14:paraId="26FB6C5F" w14:textId="70C7B5B1"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1ED02DEA"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sidRPr="00AD7653">
        <w:rPr>
          <w:rFonts w:ascii="Times New Roman" w:hAnsi="Times New Roman" w:cs="Times New Roman"/>
          <w:b/>
          <w:bCs/>
          <w:i/>
        </w:rPr>
        <w:t>.</w:t>
      </w:r>
      <w:r w:rsidR="00B30515">
        <w:rPr>
          <w:rFonts w:ascii="Times New Roman" w:hAnsi="Times New Roman" w:cs="Times New Roman"/>
          <w:b/>
          <w:bCs/>
          <w:i/>
        </w:rPr>
        <w:t xml:space="preserve"> 9</w:t>
      </w:r>
      <w:r w:rsidR="002D643F" w:rsidRPr="00AD7653">
        <w:rPr>
          <w:rFonts w:ascii="Times New Roman" w:hAnsi="Times New Roman" w:cs="Times New Roman"/>
          <w:b/>
          <w:bCs/>
          <w:i/>
        </w:rPr>
        <w:t>000,00</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8BB1C4C"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0065B">
        <w:rPr>
          <w:rFonts w:ascii="Times New Roman" w:eastAsia="Calibri" w:hAnsi="Times New Roman" w:cs="Times New Roman"/>
          <w:b/>
          <w:sz w:val="24"/>
          <w:szCs w:val="20"/>
          <w:u w:val="single"/>
          <w:lang w:eastAsia="lt-LT"/>
        </w:rPr>
        <w:t>6</w:t>
      </w:r>
      <w:r w:rsidRPr="00172ED2">
        <w:rPr>
          <w:rFonts w:ascii="Times New Roman" w:eastAsia="Calibri" w:hAnsi="Times New Roman" w:cs="Times New Roman"/>
          <w:b/>
          <w:sz w:val="24"/>
          <w:szCs w:val="20"/>
          <w:u w:val="single"/>
          <w:lang w:eastAsia="lt-LT"/>
        </w:rPr>
        <w:t xml:space="preserve"> ir </w:t>
      </w:r>
      <w:r w:rsidR="0020065B">
        <w:rPr>
          <w:rFonts w:ascii="Times New Roman" w:eastAsia="Calibri" w:hAnsi="Times New Roman" w:cs="Times New Roman"/>
          <w:b/>
          <w:sz w:val="24"/>
          <w:szCs w:val="20"/>
          <w:u w:val="single"/>
          <w:lang w:eastAsia="lt-LT"/>
        </w:rPr>
        <w:t>7</w:t>
      </w:r>
      <w:r w:rsidRPr="00172ED2">
        <w:rPr>
          <w:rFonts w:ascii="Times New Roman" w:eastAsia="Calibri" w:hAnsi="Times New Roman" w:cs="Times New Roman"/>
          <w:b/>
          <w:sz w:val="24"/>
          <w:szCs w:val="20"/>
          <w:u w:val="single"/>
          <w:lang w:eastAsia="lt-LT"/>
        </w:rPr>
        <w:t xml:space="preserve">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082F9D66" w14:textId="3E2D6AD3" w:rsidR="00C85A76" w:rsidRPr="0090134C" w:rsidRDefault="004D3BED"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2 pirkimo objekto dalis: </w:t>
      </w:r>
      <w:r w:rsidR="00B30515">
        <w:rPr>
          <w:rFonts w:ascii="Times New Roman" w:eastAsia="Times New Roman" w:hAnsi="Times New Roman" w:cs="Times New Roman"/>
          <w:bCs/>
          <w:color w:val="000000"/>
          <w:sz w:val="24"/>
          <w:szCs w:val="24"/>
        </w:rPr>
        <w:t>M</w:t>
      </w:r>
      <w:r w:rsidR="00C85A76" w:rsidRPr="009430CF">
        <w:rPr>
          <w:rFonts w:ascii="Times New Roman" w:eastAsia="Times New Roman" w:hAnsi="Times New Roman" w:cs="Times New Roman"/>
          <w:bCs/>
          <w:color w:val="000000"/>
          <w:sz w:val="24"/>
          <w:szCs w:val="24"/>
        </w:rPr>
        <w:t xml:space="preserve">edikamentai </w:t>
      </w:r>
      <w:r w:rsidR="00B30515">
        <w:rPr>
          <w:rFonts w:ascii="Times New Roman" w:eastAsia="Times New Roman" w:hAnsi="Times New Roman" w:cs="Times New Roman"/>
          <w:bCs/>
          <w:color w:val="000000"/>
          <w:sz w:val="24"/>
          <w:szCs w:val="24"/>
        </w:rPr>
        <w:t>eutanazijai</w:t>
      </w:r>
      <w:r w:rsidR="00C85A76" w:rsidRPr="009430CF">
        <w:rPr>
          <w:rFonts w:ascii="Times New Roman" w:eastAsia="Times New Roman" w:hAnsi="Times New Roman" w:cs="Times New Roman"/>
          <w:bCs/>
          <w:color w:val="000000"/>
          <w:sz w:val="24"/>
          <w:szCs w:val="24"/>
        </w:rPr>
        <w:t xml:space="preserve"> </w:t>
      </w:r>
      <w:r w:rsidR="00C85A76" w:rsidRPr="0090134C">
        <w:rPr>
          <w:rFonts w:ascii="Times New Roman" w:eastAsia="Times New Roman" w:hAnsi="Times New Roman" w:cs="Times New Roman"/>
          <w:bCs/>
          <w:color w:val="000000"/>
          <w:sz w:val="24"/>
          <w:szCs w:val="24"/>
        </w:rPr>
        <w:t>(toliau – 1 pirkimo objekto dalis)</w:t>
      </w:r>
      <w:r w:rsidR="00C85A76"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744"/>
        <w:gridCol w:w="2482"/>
        <w:gridCol w:w="869"/>
        <w:gridCol w:w="744"/>
        <w:gridCol w:w="1239"/>
        <w:gridCol w:w="1294"/>
        <w:gridCol w:w="1680"/>
        <w:gridCol w:w="20"/>
      </w:tblGrid>
      <w:tr w:rsidR="002A2DA5" w:rsidRPr="00172ED2" w14:paraId="4D0386F2" w14:textId="77777777" w:rsidTr="00B30515">
        <w:trPr>
          <w:gridAfter w:val="1"/>
          <w:wAfter w:w="20" w:type="dxa"/>
          <w:trHeight w:val="924"/>
        </w:trPr>
        <w:tc>
          <w:tcPr>
            <w:tcW w:w="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2A2DA5" w:rsidRPr="00172ED2" w:rsidRDefault="002A2DA5"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4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BB974A"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51A06FC7" w14:textId="5FA7DE01" w:rsidR="002A2DA5"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2A2DA5" w:rsidRPr="00172ED2" w:rsidRDefault="002A2DA5"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09F02145" w14:textId="65029F01" w:rsidR="002A2DA5" w:rsidRPr="00172ED2" w:rsidRDefault="002A2DA5"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DA492E">
              <w:rPr>
                <w:rFonts w:ascii="Times New Roman" w:eastAsia="Calibri" w:hAnsi="Times New Roman" w:cs="Times New Roman"/>
                <w:b/>
                <w:highlight w:val="yellow"/>
                <w:lang w:eastAsia="lt-LT"/>
              </w:rPr>
              <w:t xml:space="preserve"> mėn.</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7B1B6188"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2A2DA5" w:rsidRPr="00172ED2" w:rsidRDefault="002A2DA5" w:rsidP="003D43B4">
            <w:pPr>
              <w:spacing w:after="0" w:line="256" w:lineRule="auto"/>
              <w:jc w:val="center"/>
              <w:rPr>
                <w:rFonts w:ascii="Times New Roman" w:eastAsia="Calibri" w:hAnsi="Times New Roman" w:cs="Times New Roman"/>
              </w:rPr>
            </w:pPr>
          </w:p>
          <w:p w14:paraId="6F769286"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2A2DA5" w:rsidRPr="00172ED2" w:rsidRDefault="002A2DA5" w:rsidP="003D43B4">
            <w:pPr>
              <w:spacing w:after="0" w:line="256" w:lineRule="auto"/>
              <w:jc w:val="center"/>
              <w:rPr>
                <w:rFonts w:ascii="Times New Roman" w:eastAsia="Calibri" w:hAnsi="Times New Roman" w:cs="Times New Roman"/>
              </w:rPr>
            </w:pPr>
          </w:p>
          <w:p w14:paraId="2FAAF847"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2A2DA5" w:rsidRPr="00172ED2" w14:paraId="0ABBCF51" w14:textId="77777777" w:rsidTr="00B30515">
        <w:trPr>
          <w:gridAfter w:val="1"/>
          <w:wAfter w:w="20" w:type="dxa"/>
          <w:trHeight w:val="616"/>
        </w:trPr>
        <w:tc>
          <w:tcPr>
            <w:tcW w:w="744" w:type="dxa"/>
            <w:tcBorders>
              <w:top w:val="single" w:sz="4" w:space="0" w:color="auto"/>
              <w:left w:val="single" w:sz="4" w:space="0" w:color="auto"/>
              <w:bottom w:val="single" w:sz="4" w:space="0" w:color="auto"/>
              <w:right w:val="single" w:sz="4" w:space="0" w:color="auto"/>
            </w:tcBorders>
            <w:vAlign w:val="center"/>
          </w:tcPr>
          <w:p w14:paraId="40F9FA96"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2" w:type="dxa"/>
            <w:tcBorders>
              <w:top w:val="nil"/>
              <w:left w:val="single" w:sz="4" w:space="0" w:color="auto"/>
              <w:bottom w:val="single" w:sz="4" w:space="0" w:color="auto"/>
              <w:right w:val="single" w:sz="4" w:space="0" w:color="auto"/>
            </w:tcBorders>
            <w:vAlign w:val="center"/>
          </w:tcPr>
          <w:p w14:paraId="510F2728" w14:textId="197A856E"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Pentobarbitalio natrio druska</w:t>
            </w:r>
          </w:p>
        </w:tc>
        <w:tc>
          <w:tcPr>
            <w:tcW w:w="869" w:type="dxa"/>
            <w:tcBorders>
              <w:top w:val="single" w:sz="4" w:space="0" w:color="auto"/>
              <w:left w:val="single" w:sz="4" w:space="0" w:color="auto"/>
              <w:bottom w:val="single" w:sz="4" w:space="0" w:color="auto"/>
              <w:right w:val="single" w:sz="4" w:space="0" w:color="auto"/>
            </w:tcBorders>
            <w:vAlign w:val="center"/>
          </w:tcPr>
          <w:p w14:paraId="2977F369" w14:textId="4C85EDCC"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79C1D57D" w14:textId="6AC095F3" w:rsidR="002A2DA5" w:rsidRPr="00AD7653" w:rsidRDefault="00B30515" w:rsidP="002A2DA5">
            <w:pPr>
              <w:spacing w:after="0" w:line="240" w:lineRule="auto"/>
              <w:jc w:val="center"/>
              <w:rPr>
                <w:rFonts w:ascii="Times New Roman" w:eastAsia="Calibri" w:hAnsi="Times New Roman" w:cs="Times New Roman"/>
                <w:color w:val="000000"/>
              </w:rPr>
            </w:pPr>
            <w:r>
              <w:rPr>
                <w:rFonts w:ascii="Times New Roman" w:hAnsi="Times New Roman" w:cs="Times New Roman"/>
              </w:rPr>
              <w:t>10</w:t>
            </w:r>
            <w:r w:rsidR="002A2DA5" w:rsidRPr="00AD7653">
              <w:rPr>
                <w:rFonts w:ascii="Times New Roman" w:hAnsi="Times New Roman" w:cs="Times New Roman"/>
              </w:rPr>
              <w:t>0</w:t>
            </w:r>
          </w:p>
        </w:tc>
        <w:tc>
          <w:tcPr>
            <w:tcW w:w="1239" w:type="dxa"/>
            <w:tcBorders>
              <w:top w:val="single" w:sz="4" w:space="0" w:color="auto"/>
              <w:left w:val="single" w:sz="4" w:space="0" w:color="auto"/>
              <w:bottom w:val="single" w:sz="4" w:space="0" w:color="auto"/>
              <w:right w:val="single" w:sz="4" w:space="0" w:color="auto"/>
            </w:tcBorders>
            <w:vAlign w:val="center"/>
          </w:tcPr>
          <w:p w14:paraId="1C280E27"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4" w:type="dxa"/>
            <w:tcBorders>
              <w:top w:val="single" w:sz="4" w:space="0" w:color="auto"/>
              <w:left w:val="single" w:sz="4" w:space="0" w:color="auto"/>
              <w:bottom w:val="single" w:sz="4" w:space="0" w:color="auto"/>
              <w:right w:val="single" w:sz="4" w:space="0" w:color="auto"/>
            </w:tcBorders>
            <w:vAlign w:val="center"/>
          </w:tcPr>
          <w:p w14:paraId="47B3BDD1"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0" w:type="dxa"/>
            <w:tcBorders>
              <w:top w:val="single" w:sz="4" w:space="0" w:color="auto"/>
              <w:left w:val="single" w:sz="4" w:space="0" w:color="auto"/>
              <w:bottom w:val="single" w:sz="4" w:space="0" w:color="auto"/>
              <w:right w:val="single" w:sz="4" w:space="0" w:color="auto"/>
            </w:tcBorders>
            <w:vAlign w:val="center"/>
          </w:tcPr>
          <w:p w14:paraId="5585D7FC"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CA3874" w:rsidRPr="00172ED2" w14:paraId="322AB06A" w14:textId="77777777" w:rsidTr="00B30515">
        <w:trPr>
          <w:trHeight w:val="616"/>
        </w:trPr>
        <w:tc>
          <w:tcPr>
            <w:tcW w:w="7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7125D" w14:textId="77777777" w:rsidR="00CA3874" w:rsidRPr="00172ED2" w:rsidRDefault="00CA3874"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F484278"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r w:rsidR="00CA3874" w:rsidRPr="00172ED2" w14:paraId="1A254CD3" w14:textId="77777777" w:rsidTr="00B30515">
        <w:trPr>
          <w:trHeight w:val="616"/>
        </w:trPr>
        <w:tc>
          <w:tcPr>
            <w:tcW w:w="7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E9C8A" w14:textId="77777777" w:rsidR="00CA3874" w:rsidRPr="00172ED2" w:rsidRDefault="00CA3874"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D881F4A"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r w:rsidR="00CA3874" w:rsidRPr="00172ED2" w14:paraId="64348DEB" w14:textId="77777777" w:rsidTr="00B30515">
        <w:trPr>
          <w:trHeight w:val="616"/>
        </w:trPr>
        <w:tc>
          <w:tcPr>
            <w:tcW w:w="7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106B5" w14:textId="77777777" w:rsidR="00CA3874" w:rsidRPr="00172ED2" w:rsidRDefault="00CA3874"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66B0F3D"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bl>
    <w:p w14:paraId="4FD0D638" w14:textId="77777777" w:rsidR="00CA3874" w:rsidRDefault="00CA3874"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73ECC052"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B30515">
        <w:rPr>
          <w:rFonts w:ascii="Times New Roman" w:hAnsi="Times New Roman" w:cs="Times New Roman"/>
          <w:b/>
          <w:bCs/>
          <w:i/>
        </w:rPr>
        <w:t>5</w:t>
      </w:r>
      <w:r w:rsidR="002A2DA5">
        <w:rPr>
          <w:rFonts w:ascii="Times New Roman" w:hAnsi="Times New Roman" w:cs="Times New Roman"/>
          <w:b/>
          <w:bCs/>
          <w:i/>
        </w:rPr>
        <w:t>000,00</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668AB211"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A2DA5">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2A2DA5">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52164952"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416198C9" w14:textId="77777777" w:rsidR="003000B7" w:rsidRPr="00934140" w:rsidRDefault="003000B7"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36587EC" w14:textId="77777777" w:rsidR="00C85A76" w:rsidRPr="0090134C" w:rsidRDefault="00810714"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C85A76" w:rsidRPr="00F5790A">
        <w:rPr>
          <w:rFonts w:ascii="Times New Roman" w:eastAsia="Times New Roman" w:hAnsi="Times New Roman" w:cs="Times New Roman"/>
          <w:bCs/>
          <w:color w:val="000000"/>
          <w:sz w:val="24"/>
          <w:szCs w:val="24"/>
        </w:rPr>
        <w:t xml:space="preserve">Įkvepiamieji garai anestezijai </w:t>
      </w:r>
      <w:r w:rsidR="00C85A76" w:rsidRPr="0090134C">
        <w:rPr>
          <w:rFonts w:ascii="Times New Roman" w:eastAsia="Times New Roman" w:hAnsi="Times New Roman" w:cs="Times New Roman"/>
          <w:bCs/>
          <w:color w:val="000000"/>
          <w:sz w:val="24"/>
          <w:szCs w:val="24"/>
        </w:rPr>
        <w:t xml:space="preserve">(toliau – </w:t>
      </w:r>
      <w:r w:rsidR="00C85A76">
        <w:rPr>
          <w:rFonts w:ascii="Times New Roman" w:eastAsia="Times New Roman" w:hAnsi="Times New Roman" w:cs="Times New Roman"/>
          <w:bCs/>
          <w:color w:val="000000"/>
          <w:sz w:val="24"/>
          <w:szCs w:val="24"/>
        </w:rPr>
        <w:t>3</w:t>
      </w:r>
      <w:r w:rsidR="00C85A76" w:rsidRPr="0090134C">
        <w:rPr>
          <w:rFonts w:ascii="Times New Roman" w:eastAsia="Times New Roman" w:hAnsi="Times New Roman" w:cs="Times New Roman"/>
          <w:bCs/>
          <w:color w:val="000000"/>
          <w:sz w:val="24"/>
          <w:szCs w:val="24"/>
        </w:rPr>
        <w:t xml:space="preserve"> pirkimo objekto dalis)</w:t>
      </w:r>
      <w:r w:rsidR="00C85A76"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993"/>
        <w:gridCol w:w="2559"/>
        <w:gridCol w:w="956"/>
        <w:gridCol w:w="819"/>
        <w:gridCol w:w="1104"/>
        <w:gridCol w:w="1218"/>
        <w:gridCol w:w="6"/>
        <w:gridCol w:w="1417"/>
      </w:tblGrid>
      <w:tr w:rsidR="002A2DA5" w:rsidRPr="00172ED2" w14:paraId="79943E92" w14:textId="77777777" w:rsidTr="003000B7">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2A2DA5" w:rsidRPr="00172ED2" w:rsidRDefault="002A2DA5"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52E2C5"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49189295" w14:textId="17D28240" w:rsidR="002A2DA5"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2A2DA5" w:rsidRPr="00172ED2" w:rsidRDefault="002A2DA5"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3A5E709E" w14:textId="3C0A1DEC" w:rsidR="002A2DA5" w:rsidRPr="00172ED2" w:rsidRDefault="002A2DA5"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0E1391E8"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2A2DA5" w:rsidRPr="00172ED2" w:rsidRDefault="002A2DA5" w:rsidP="003D43B4">
            <w:pPr>
              <w:spacing w:after="0" w:line="256" w:lineRule="auto"/>
              <w:jc w:val="center"/>
              <w:rPr>
                <w:rFonts w:ascii="Times New Roman" w:eastAsia="Calibri" w:hAnsi="Times New Roman" w:cs="Times New Roman"/>
              </w:rPr>
            </w:pPr>
          </w:p>
          <w:p w14:paraId="36D1FBA2"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2A2DA5" w:rsidRPr="00172ED2" w:rsidRDefault="002A2DA5" w:rsidP="003D43B4">
            <w:pPr>
              <w:spacing w:after="0" w:line="256" w:lineRule="auto"/>
              <w:jc w:val="center"/>
              <w:rPr>
                <w:rFonts w:ascii="Times New Roman" w:eastAsia="Calibri" w:hAnsi="Times New Roman" w:cs="Times New Roman"/>
              </w:rPr>
            </w:pPr>
          </w:p>
          <w:p w14:paraId="053C68FC"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8C0A8F" w:rsidRPr="00172ED2" w14:paraId="77CE49A4" w14:textId="77777777" w:rsidTr="00B30515">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7C74E5C6" w:rsidR="008C0A8F" w:rsidRPr="0047587B" w:rsidRDefault="008C0A8F" w:rsidP="00B30515">
            <w:pPr>
              <w:jc w:val="center"/>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548E679B" w:rsidR="008C0A8F" w:rsidRPr="00EF7EAA" w:rsidRDefault="008C0A8F" w:rsidP="00EF7EAA">
            <w:pPr>
              <w:jc w:val="center"/>
              <w:rPr>
                <w:rFonts w:ascii="Times New Roman" w:hAnsi="Times New Roman" w:cs="Times New Roman"/>
              </w:rPr>
            </w:pPr>
            <w:r w:rsidRPr="00EF7EAA">
              <w:rPr>
                <w:rFonts w:ascii="Times New Roman" w:hAnsi="Times New Roman" w:cs="Times New Roman"/>
              </w:rPr>
              <w:t>Sevofluranas</w:t>
            </w:r>
          </w:p>
        </w:tc>
        <w:tc>
          <w:tcPr>
            <w:tcW w:w="956" w:type="dxa"/>
            <w:tcBorders>
              <w:top w:val="single" w:sz="4" w:space="0" w:color="auto"/>
              <w:left w:val="single" w:sz="4" w:space="0" w:color="auto"/>
              <w:bottom w:val="single" w:sz="4" w:space="0" w:color="auto"/>
              <w:right w:val="single" w:sz="4" w:space="0" w:color="auto"/>
            </w:tcBorders>
            <w:vAlign w:val="center"/>
          </w:tcPr>
          <w:p w14:paraId="53B22062" w14:textId="636041A1" w:rsidR="008C0A8F" w:rsidRPr="00EF7EAA" w:rsidRDefault="008C0A8F" w:rsidP="008C0A8F">
            <w:pPr>
              <w:spacing w:after="0" w:line="240" w:lineRule="auto"/>
              <w:jc w:val="center"/>
              <w:rPr>
                <w:rFonts w:ascii="Times New Roman" w:eastAsia="Calibri" w:hAnsi="Times New Roman" w:cs="Times New Roman"/>
                <w:b/>
              </w:rPr>
            </w:pPr>
            <w:r w:rsidRPr="00EF7EAA">
              <w:rPr>
                <w:rFonts w:ascii="Times New Roman" w:hAnsi="Times New Roman" w:cs="Times New Roman"/>
                <w:color w:val="000000"/>
              </w:rPr>
              <w:t>But.</w:t>
            </w:r>
          </w:p>
        </w:tc>
        <w:tc>
          <w:tcPr>
            <w:tcW w:w="819" w:type="dxa"/>
            <w:tcBorders>
              <w:top w:val="single" w:sz="4" w:space="0" w:color="auto"/>
              <w:left w:val="single" w:sz="4" w:space="0" w:color="auto"/>
              <w:bottom w:val="single" w:sz="4" w:space="0" w:color="auto"/>
              <w:right w:val="single" w:sz="4" w:space="0" w:color="auto"/>
            </w:tcBorders>
            <w:vAlign w:val="center"/>
          </w:tcPr>
          <w:p w14:paraId="7391241E" w14:textId="0BB571DC" w:rsidR="008C0A8F" w:rsidRPr="00EF7EAA" w:rsidRDefault="008C0A8F" w:rsidP="008C0A8F">
            <w:pPr>
              <w:spacing w:after="0" w:line="240" w:lineRule="auto"/>
              <w:jc w:val="center"/>
              <w:rPr>
                <w:rFonts w:ascii="Times New Roman" w:eastAsia="Calibri" w:hAnsi="Times New Roman" w:cs="Times New Roman"/>
                <w:color w:val="000000"/>
              </w:rPr>
            </w:pPr>
            <w:r w:rsidRPr="00EF7EAA">
              <w:rPr>
                <w:rFonts w:ascii="Times New Roman" w:hAnsi="Times New Roman" w:cs="Times New Roman"/>
                <w:color w:val="000000"/>
              </w:rPr>
              <w:t>200</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8C0A8F" w:rsidRPr="00172ED2" w:rsidRDefault="008C0A8F" w:rsidP="008C0A8F">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8C0A8F" w:rsidRPr="00172ED2" w:rsidRDefault="008C0A8F" w:rsidP="008C0A8F">
            <w:pPr>
              <w:spacing w:after="0" w:line="240" w:lineRule="auto"/>
              <w:jc w:val="center"/>
              <w:rPr>
                <w:rFonts w:ascii="Times New Roman" w:eastAsia="Calibri" w:hAnsi="Times New Roman" w:cs="Times New Roman"/>
                <w:color w:val="00000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8C0A8F" w:rsidRPr="00172ED2" w:rsidRDefault="008C0A8F" w:rsidP="008C0A8F">
            <w:pPr>
              <w:spacing w:after="0" w:line="240" w:lineRule="auto"/>
              <w:jc w:val="center"/>
              <w:rPr>
                <w:rFonts w:ascii="Times New Roman" w:eastAsia="Calibri" w:hAnsi="Times New Roman" w:cs="Times New Roman"/>
                <w:color w:val="000000"/>
              </w:rPr>
            </w:pPr>
          </w:p>
        </w:tc>
      </w:tr>
      <w:tr w:rsidR="002A2DA5" w:rsidRPr="00172ED2" w14:paraId="5F91838E"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AB079" w14:textId="77777777" w:rsidR="002A2DA5" w:rsidRPr="00172ED2" w:rsidRDefault="002A2DA5"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1240EB59"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r w:rsidR="002A2DA5" w:rsidRPr="00172ED2" w14:paraId="7DEED82D"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0D0B3" w14:textId="77777777" w:rsidR="002A2DA5" w:rsidRPr="00172ED2" w:rsidRDefault="002A2DA5"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F03555E"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r w:rsidR="002A2DA5" w:rsidRPr="00172ED2" w14:paraId="3847CBC0"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83F2B" w14:textId="77777777" w:rsidR="002A2DA5" w:rsidRPr="00172ED2" w:rsidRDefault="002A2DA5"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ECC222C"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bl>
    <w:p w14:paraId="765F436D" w14:textId="77777777" w:rsidR="002A2DA5" w:rsidRDefault="002A2DA5"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40C47F13"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C33DFC">
        <w:rPr>
          <w:rFonts w:ascii="Times New Roman" w:hAnsi="Times New Roman" w:cs="Times New Roman"/>
          <w:b/>
          <w:bCs/>
          <w:i/>
        </w:rPr>
        <w:t>3</w:t>
      </w:r>
      <w:r w:rsidR="00B30515">
        <w:rPr>
          <w:rFonts w:ascii="Times New Roman" w:hAnsi="Times New Roman" w:cs="Times New Roman"/>
          <w:b/>
          <w:bCs/>
          <w:i/>
        </w:rPr>
        <w:t>2</w:t>
      </w:r>
      <w:r w:rsidR="00C33DFC">
        <w:rPr>
          <w:rFonts w:ascii="Times New Roman" w:hAnsi="Times New Roman" w:cs="Times New Roman"/>
          <w:b/>
          <w:bCs/>
          <w:i/>
        </w:rPr>
        <w:t>000,00</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1727D389"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C33DFC">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C33DFC">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7CCA2D19" w14:textId="77777777" w:rsidR="00810714"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BD03319" w14:textId="77777777" w:rsidR="00C33DFC" w:rsidRPr="00934140" w:rsidRDefault="00C33DFC" w:rsidP="00C33DFC">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F7F18BC" w14:textId="77777777" w:rsidR="00D17AFC" w:rsidRDefault="00810714" w:rsidP="00D17AFC">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4.</w:t>
      </w:r>
      <w:r w:rsidRPr="00C33DFC">
        <w:rPr>
          <w:rFonts w:ascii="Times New Roman" w:eastAsia="Calibri" w:hAnsi="Times New Roman"/>
          <w:b/>
          <w:bCs/>
          <w:color w:val="000000" w:themeColor="text1"/>
          <w:sz w:val="24"/>
          <w:szCs w:val="24"/>
        </w:rPr>
        <w:t xml:space="preserve">2   </w:t>
      </w:r>
      <w:r w:rsidR="00C05ADA" w:rsidRPr="00C33DFC">
        <w:rPr>
          <w:rFonts w:ascii="Times New Roman" w:eastAsia="Calibri" w:hAnsi="Times New Roman"/>
          <w:b/>
          <w:bCs/>
          <w:color w:val="000000" w:themeColor="text1"/>
          <w:sz w:val="24"/>
          <w:szCs w:val="24"/>
        </w:rPr>
        <w:t>4</w:t>
      </w:r>
      <w:r w:rsidRPr="00C33DFC">
        <w:rPr>
          <w:rFonts w:ascii="Times New Roman" w:eastAsia="Calibri" w:hAnsi="Times New Roman"/>
          <w:b/>
          <w:bCs/>
          <w:color w:val="000000" w:themeColor="text1"/>
          <w:sz w:val="24"/>
          <w:szCs w:val="24"/>
        </w:rPr>
        <w:t xml:space="preserve"> pirkimo objekto dalis</w:t>
      </w:r>
      <w:r w:rsidRPr="002255F2">
        <w:rPr>
          <w:rFonts w:ascii="Times New Roman" w:eastAsia="Calibri" w:hAnsi="Times New Roman"/>
          <w:b/>
          <w:bCs/>
          <w:color w:val="000000" w:themeColor="text1"/>
        </w:rPr>
        <w:t xml:space="preserve">: </w:t>
      </w:r>
      <w:r w:rsidR="00D17AFC" w:rsidRPr="002254A8">
        <w:rPr>
          <w:rFonts w:ascii="Times New Roman" w:eastAsia="Times New Roman" w:hAnsi="Times New Roman" w:cs="Times New Roman"/>
          <w:bCs/>
          <w:color w:val="000000"/>
          <w:sz w:val="24"/>
          <w:szCs w:val="24"/>
        </w:rPr>
        <w:t xml:space="preserve">Kardiologiniai geriamieji medikamentai gyvūnams </w:t>
      </w:r>
      <w:r w:rsidR="00D17AFC" w:rsidRPr="0090134C">
        <w:rPr>
          <w:rFonts w:ascii="Times New Roman" w:eastAsia="Times New Roman" w:hAnsi="Times New Roman" w:cs="Times New Roman"/>
          <w:bCs/>
          <w:color w:val="000000"/>
          <w:sz w:val="24"/>
          <w:szCs w:val="24"/>
        </w:rPr>
        <w:t xml:space="preserve">(toliau – </w:t>
      </w:r>
      <w:r w:rsidR="00D17AFC">
        <w:rPr>
          <w:rFonts w:ascii="Times New Roman" w:eastAsia="Times New Roman" w:hAnsi="Times New Roman" w:cs="Times New Roman"/>
          <w:bCs/>
          <w:color w:val="000000"/>
          <w:sz w:val="24"/>
          <w:szCs w:val="24"/>
        </w:rPr>
        <w:t>4</w:t>
      </w:r>
      <w:r w:rsidR="00D17AFC" w:rsidRPr="0090134C">
        <w:rPr>
          <w:rFonts w:ascii="Times New Roman" w:eastAsia="Times New Roman" w:hAnsi="Times New Roman" w:cs="Times New Roman"/>
          <w:bCs/>
          <w:color w:val="000000"/>
          <w:sz w:val="24"/>
          <w:szCs w:val="24"/>
        </w:rPr>
        <w:t xml:space="preserve"> pirkimo objekto dalis)</w:t>
      </w:r>
      <w:r w:rsidR="00D17AFC"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992"/>
        <w:gridCol w:w="2553"/>
        <w:gridCol w:w="904"/>
        <w:gridCol w:w="818"/>
        <w:gridCol w:w="1254"/>
        <w:gridCol w:w="993"/>
        <w:gridCol w:w="1558"/>
      </w:tblGrid>
      <w:tr w:rsidR="004F1A1C" w:rsidRPr="00172ED2" w14:paraId="41795B17"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4F1A1C" w:rsidRPr="00172ED2" w:rsidRDefault="004F1A1C"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356991" w14:textId="77777777" w:rsidR="004F1A1C" w:rsidRDefault="004F1A1C" w:rsidP="003D43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EF4F806" w14:textId="29F4B7A1" w:rsidR="004F1A1C" w:rsidRPr="00172ED2" w:rsidRDefault="004F1A1C" w:rsidP="003D43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4F1A1C" w:rsidRPr="00172ED2" w:rsidRDefault="004F1A1C"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4F1A1C" w:rsidRPr="00172ED2" w:rsidRDefault="004F1A1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4F1A1C" w:rsidRPr="00172ED2" w:rsidRDefault="004F1A1C" w:rsidP="003D43B4">
            <w:pPr>
              <w:spacing w:after="0" w:line="240" w:lineRule="auto"/>
              <w:jc w:val="center"/>
              <w:rPr>
                <w:rFonts w:ascii="Times New Roman" w:eastAsia="Calibri" w:hAnsi="Times New Roman" w:cs="Times New Roman"/>
                <w:b/>
                <w:lang w:eastAsia="lt-LT"/>
              </w:rPr>
            </w:pPr>
          </w:p>
          <w:p w14:paraId="356141CB" w14:textId="737C756D" w:rsidR="004F1A1C" w:rsidRPr="00172ED2" w:rsidRDefault="004F1A1C"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4F1A1C" w:rsidRPr="00172ED2" w:rsidRDefault="004F1A1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4F1A1C" w:rsidRPr="00172ED2" w:rsidRDefault="004F1A1C" w:rsidP="003D43B4">
            <w:pPr>
              <w:spacing w:after="0" w:line="240" w:lineRule="auto"/>
              <w:jc w:val="center"/>
              <w:rPr>
                <w:rFonts w:ascii="Times New Roman" w:eastAsia="Calibri" w:hAnsi="Times New Roman" w:cs="Times New Roman"/>
                <w:b/>
                <w:lang w:eastAsia="lt-LT"/>
              </w:rPr>
            </w:pPr>
          </w:p>
          <w:p w14:paraId="360726FF" w14:textId="77777777" w:rsidR="004F1A1C" w:rsidRPr="00172ED2" w:rsidRDefault="004F1A1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4F1A1C" w:rsidRPr="00172ED2" w:rsidRDefault="004F1A1C" w:rsidP="003D43B4">
            <w:pPr>
              <w:spacing w:after="0" w:line="256" w:lineRule="auto"/>
              <w:jc w:val="center"/>
              <w:rPr>
                <w:rFonts w:ascii="Times New Roman" w:eastAsia="Calibri" w:hAnsi="Times New Roman" w:cs="Times New Roman"/>
              </w:rPr>
            </w:pPr>
          </w:p>
          <w:p w14:paraId="79BF2D52"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0415668" w14:textId="77777777" w:rsidR="004F1A1C" w:rsidRPr="00172ED2" w:rsidRDefault="004F1A1C" w:rsidP="003D43B4">
            <w:pPr>
              <w:spacing w:after="0" w:line="256" w:lineRule="auto"/>
              <w:jc w:val="center"/>
              <w:rPr>
                <w:rFonts w:ascii="Times New Roman" w:eastAsia="Calibri" w:hAnsi="Times New Roman" w:cs="Times New Roman"/>
              </w:rPr>
            </w:pPr>
          </w:p>
          <w:p w14:paraId="659C8A7A" w14:textId="77777777" w:rsidR="004F1A1C" w:rsidRPr="00172ED2" w:rsidRDefault="004F1A1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A4F4B" w:rsidRPr="00172ED2" w14:paraId="76B6B75A"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67A85160" w14:textId="3C69E6B9" w:rsidR="00DA4F4B" w:rsidRPr="006D1BBD"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3" w:type="dxa"/>
            <w:tcBorders>
              <w:top w:val="single" w:sz="4" w:space="0" w:color="auto"/>
              <w:left w:val="single" w:sz="4" w:space="0" w:color="auto"/>
              <w:bottom w:val="single" w:sz="4" w:space="0" w:color="auto"/>
              <w:right w:val="single" w:sz="4" w:space="0" w:color="auto"/>
            </w:tcBorders>
            <w:vAlign w:val="center"/>
          </w:tcPr>
          <w:p w14:paraId="3F46CFC7" w14:textId="3CABD3C8" w:rsidR="00DA4F4B" w:rsidRPr="00DA4F4B" w:rsidRDefault="00DA4F4B" w:rsidP="00DA4F4B">
            <w:pPr>
              <w:keepNext/>
              <w:spacing w:after="0" w:line="240" w:lineRule="auto"/>
              <w:jc w:val="center"/>
              <w:outlineLvl w:val="3"/>
              <w:rPr>
                <w:rFonts w:ascii="Times New Roman" w:eastAsia="Times New Roman" w:hAnsi="Times New Roman" w:cs="Times New Roman"/>
                <w:b/>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35DF0904" w14:textId="386081F4" w:rsidR="00DA4F4B" w:rsidRPr="00DA4F4B" w:rsidRDefault="00DA4F4B" w:rsidP="00DA4F4B">
            <w:pPr>
              <w:spacing w:after="0" w:line="240" w:lineRule="auto"/>
              <w:jc w:val="center"/>
              <w:rPr>
                <w:rFonts w:ascii="Times New Roman" w:eastAsia="Calibri" w:hAnsi="Times New Roman" w:cs="Times New Roman"/>
                <w:b/>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4869AB2E" w14:textId="13C2AC01" w:rsidR="00DA4F4B" w:rsidRPr="00DA4F4B" w:rsidRDefault="00DA4F4B" w:rsidP="00DA4F4B">
            <w:pPr>
              <w:spacing w:after="0" w:line="240" w:lineRule="auto"/>
              <w:jc w:val="center"/>
              <w:rPr>
                <w:rFonts w:ascii="Times New Roman" w:eastAsia="Calibri" w:hAnsi="Times New Roman" w:cs="Times New Roman"/>
                <w:color w:val="000000"/>
              </w:rPr>
            </w:pPr>
            <w:r w:rsidRPr="00DA4F4B">
              <w:rPr>
                <w:rFonts w:ascii="Times New Roman" w:hAnsi="Times New Roman" w:cs="Times New Roman"/>
                <w:color w:val="00000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0DE9996"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15E6F9A4"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09B48385" w14:textId="1871D5C2"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4.2</w:t>
            </w:r>
          </w:p>
        </w:tc>
        <w:tc>
          <w:tcPr>
            <w:tcW w:w="2553" w:type="dxa"/>
            <w:tcBorders>
              <w:top w:val="single" w:sz="4" w:space="0" w:color="auto"/>
              <w:left w:val="single" w:sz="4" w:space="0" w:color="auto"/>
              <w:bottom w:val="single" w:sz="4" w:space="0" w:color="auto"/>
              <w:right w:val="single" w:sz="4" w:space="0" w:color="auto"/>
            </w:tcBorders>
            <w:vAlign w:val="center"/>
          </w:tcPr>
          <w:p w14:paraId="6D26339F" w14:textId="26E881BD"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5E3F78E1" w14:textId="2E4D69FF"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440D3185" w14:textId="6AE827FD"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493196BB"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E704E7E"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57FE0FD"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25776D9C"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278B515" w14:textId="57313993"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4.3</w:t>
            </w:r>
          </w:p>
        </w:tc>
        <w:tc>
          <w:tcPr>
            <w:tcW w:w="2553" w:type="dxa"/>
            <w:tcBorders>
              <w:top w:val="single" w:sz="4" w:space="0" w:color="auto"/>
              <w:left w:val="single" w:sz="4" w:space="0" w:color="auto"/>
              <w:bottom w:val="single" w:sz="4" w:space="0" w:color="auto"/>
              <w:right w:val="single" w:sz="4" w:space="0" w:color="auto"/>
            </w:tcBorders>
            <w:vAlign w:val="center"/>
          </w:tcPr>
          <w:p w14:paraId="2BC7C723" w14:textId="40C60095"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76C6135C" w14:textId="6752F245"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27E19FFE" w14:textId="7425277E"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50</w:t>
            </w:r>
          </w:p>
        </w:tc>
        <w:tc>
          <w:tcPr>
            <w:tcW w:w="1254" w:type="dxa"/>
            <w:tcBorders>
              <w:top w:val="single" w:sz="4" w:space="0" w:color="auto"/>
              <w:left w:val="single" w:sz="4" w:space="0" w:color="auto"/>
              <w:bottom w:val="single" w:sz="4" w:space="0" w:color="auto"/>
              <w:right w:val="single" w:sz="4" w:space="0" w:color="auto"/>
            </w:tcBorders>
            <w:vAlign w:val="center"/>
          </w:tcPr>
          <w:p w14:paraId="15C39896"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BC166A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158B8B9B"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51F103DC"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6C373001" w14:textId="70DA940C"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4.4</w:t>
            </w:r>
          </w:p>
        </w:tc>
        <w:tc>
          <w:tcPr>
            <w:tcW w:w="2553" w:type="dxa"/>
            <w:tcBorders>
              <w:top w:val="single" w:sz="4" w:space="0" w:color="auto"/>
              <w:left w:val="single" w:sz="4" w:space="0" w:color="auto"/>
              <w:bottom w:val="single" w:sz="4" w:space="0" w:color="auto"/>
              <w:right w:val="single" w:sz="4" w:space="0" w:color="auto"/>
            </w:tcBorders>
            <w:vAlign w:val="center"/>
          </w:tcPr>
          <w:p w14:paraId="1C398961" w14:textId="07113491"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5DFDE4D5" w14:textId="5068F23A"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7040BAA2" w14:textId="652172CF"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50</w:t>
            </w:r>
          </w:p>
        </w:tc>
        <w:tc>
          <w:tcPr>
            <w:tcW w:w="1254" w:type="dxa"/>
            <w:tcBorders>
              <w:top w:val="single" w:sz="4" w:space="0" w:color="auto"/>
              <w:left w:val="single" w:sz="4" w:space="0" w:color="auto"/>
              <w:bottom w:val="single" w:sz="4" w:space="0" w:color="auto"/>
              <w:right w:val="single" w:sz="4" w:space="0" w:color="auto"/>
            </w:tcBorders>
            <w:vAlign w:val="center"/>
          </w:tcPr>
          <w:p w14:paraId="7E44D15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311FAD14"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73FB434"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C33DFC" w:rsidRPr="00172ED2" w14:paraId="0CD9EE22"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33159" w14:textId="77777777" w:rsidR="00C33DFC" w:rsidRPr="00172ED2" w:rsidRDefault="00C33DFC"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51D8FFCB"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r w:rsidR="00C33DFC" w:rsidRPr="00172ED2" w14:paraId="03D5258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14A99" w14:textId="77777777" w:rsidR="00C33DFC" w:rsidRPr="00172ED2" w:rsidRDefault="00C33DFC"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23E7848F"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r w:rsidR="00C33DFC" w:rsidRPr="00172ED2" w14:paraId="6C022A52"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DCC77" w14:textId="77777777" w:rsidR="00C33DFC" w:rsidRPr="00172ED2" w:rsidRDefault="00C33DFC"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6369C6F2"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bl>
    <w:p w14:paraId="61F67FD6" w14:textId="77777777" w:rsidR="00C33DFC" w:rsidRDefault="00C33DFC"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6B96D330"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843CB9">
        <w:rPr>
          <w:rFonts w:ascii="Times New Roman" w:hAnsi="Times New Roman" w:cs="Times New Roman"/>
          <w:b/>
          <w:bCs/>
          <w:i/>
        </w:rPr>
        <w:t>10000,00</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36E6E37F"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843CB9">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843CB9">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44315AA2" w14:textId="77777777" w:rsidR="00ED0D92" w:rsidRPr="00902088" w:rsidRDefault="00ED0D92"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6FF907A8" w14:textId="68FCA8EC" w:rsidR="0015244A" w:rsidRPr="002255F2" w:rsidRDefault="003A63C4" w:rsidP="0015244A">
      <w:pPr>
        <w:spacing w:after="200" w:line="276" w:lineRule="auto"/>
        <w:jc w:val="both"/>
        <w:rPr>
          <w:rFonts w:ascii="Times New Roman" w:hAnsi="Times New Roman"/>
          <w:b/>
          <w:bCs/>
          <w:lang w:eastAsia="lt-LT"/>
        </w:rPr>
      </w:pPr>
      <w:r>
        <w:rPr>
          <w:rFonts w:ascii="Times New Roman" w:eastAsia="Calibri" w:hAnsi="Times New Roman"/>
          <w:b/>
          <w:bCs/>
          <w:color w:val="000000" w:themeColor="text1"/>
        </w:rPr>
        <w:t>4.</w:t>
      </w:r>
      <w:r w:rsidR="0015244A" w:rsidRPr="002255F2">
        <w:rPr>
          <w:rFonts w:ascii="Times New Roman" w:eastAsia="Calibri" w:hAnsi="Times New Roman"/>
          <w:b/>
          <w:bCs/>
          <w:color w:val="000000" w:themeColor="text1"/>
        </w:rPr>
        <w:t xml:space="preserve">2   </w:t>
      </w:r>
      <w:r w:rsidR="009F1460" w:rsidRPr="00843CB9">
        <w:rPr>
          <w:rFonts w:ascii="Times New Roman" w:eastAsia="Calibri" w:hAnsi="Times New Roman"/>
          <w:b/>
          <w:bCs/>
          <w:color w:val="000000" w:themeColor="text1"/>
          <w:sz w:val="24"/>
          <w:szCs w:val="24"/>
        </w:rPr>
        <w:t>5</w:t>
      </w:r>
      <w:r w:rsidR="0015244A" w:rsidRPr="00843CB9">
        <w:rPr>
          <w:rFonts w:ascii="Times New Roman" w:eastAsia="Calibri" w:hAnsi="Times New Roman"/>
          <w:b/>
          <w:bCs/>
          <w:color w:val="000000" w:themeColor="text1"/>
          <w:sz w:val="24"/>
          <w:szCs w:val="24"/>
        </w:rPr>
        <w:t xml:space="preserve"> pirkimo objekto dalis</w:t>
      </w:r>
      <w:r w:rsidR="00843CB9">
        <w:rPr>
          <w:rFonts w:ascii="Times New Roman" w:eastAsia="Calibri" w:hAnsi="Times New Roman"/>
          <w:b/>
          <w:bCs/>
          <w:color w:val="000000" w:themeColor="text1"/>
          <w:sz w:val="24"/>
          <w:szCs w:val="24"/>
        </w:rPr>
        <w:t>:</w:t>
      </w:r>
      <w:r w:rsidR="009F1460" w:rsidRPr="009F1460">
        <w:rPr>
          <w:rFonts w:ascii="Times New Roman" w:eastAsia="Times New Roman" w:hAnsi="Times New Roman" w:cs="Times New Roman"/>
          <w:bCs/>
          <w:color w:val="000000"/>
          <w:sz w:val="24"/>
          <w:szCs w:val="24"/>
        </w:rPr>
        <w:t xml:space="preserve"> </w:t>
      </w:r>
      <w:r w:rsidR="009F1460" w:rsidRPr="004B20CD">
        <w:rPr>
          <w:rFonts w:ascii="Times New Roman" w:eastAsia="Times New Roman" w:hAnsi="Times New Roman" w:cs="Times New Roman"/>
          <w:bCs/>
          <w:color w:val="000000"/>
          <w:sz w:val="24"/>
          <w:szCs w:val="24"/>
        </w:rPr>
        <w:t>Gelis akims</w:t>
      </w:r>
      <w:r w:rsidR="009F1460">
        <w:rPr>
          <w:rFonts w:ascii="Times New Roman" w:eastAsia="Times New Roman" w:hAnsi="Times New Roman" w:cs="Times New Roman"/>
          <w:b/>
          <w:color w:val="000000"/>
          <w:sz w:val="24"/>
          <w:szCs w:val="24"/>
        </w:rPr>
        <w:t xml:space="preserve"> </w:t>
      </w:r>
      <w:r w:rsidR="009F1460" w:rsidRPr="0090134C">
        <w:rPr>
          <w:rFonts w:ascii="Times New Roman" w:eastAsia="Times New Roman" w:hAnsi="Times New Roman" w:cs="Times New Roman"/>
          <w:bCs/>
          <w:color w:val="000000"/>
          <w:sz w:val="24"/>
          <w:szCs w:val="24"/>
        </w:rPr>
        <w:t xml:space="preserve">(toliau – </w:t>
      </w:r>
      <w:r w:rsidR="009F1460">
        <w:rPr>
          <w:rFonts w:ascii="Times New Roman" w:eastAsia="Times New Roman" w:hAnsi="Times New Roman" w:cs="Times New Roman"/>
          <w:bCs/>
          <w:color w:val="000000"/>
          <w:sz w:val="24"/>
          <w:szCs w:val="24"/>
        </w:rPr>
        <w:t>5</w:t>
      </w:r>
      <w:r w:rsidR="009F1460" w:rsidRPr="0090134C">
        <w:rPr>
          <w:rFonts w:ascii="Times New Roman" w:eastAsia="Times New Roman" w:hAnsi="Times New Roman" w:cs="Times New Roman"/>
          <w:bCs/>
          <w:color w:val="000000"/>
          <w:sz w:val="24"/>
          <w:szCs w:val="24"/>
        </w:rPr>
        <w:t xml:space="preserve"> pirkimo objekto dalis)</w:t>
      </w:r>
      <w:r w:rsidR="009F1460" w:rsidRPr="0090134C">
        <w:rPr>
          <w:rFonts w:ascii="Times New Roman" w:eastAsia="Times New Roman" w:hAnsi="Times New Roman" w:cs="Times New Roman"/>
          <w:bCs/>
          <w:color w:val="000000"/>
          <w:sz w:val="24"/>
          <w:szCs w:val="24"/>
          <w:lang w:eastAsia="lt-LT"/>
        </w:rPr>
        <w:t>.</w:t>
      </w:r>
    </w:p>
    <w:tbl>
      <w:tblPr>
        <w:tblW w:w="8931" w:type="dxa"/>
        <w:tblInd w:w="-5" w:type="dxa"/>
        <w:tblLayout w:type="fixed"/>
        <w:tblLook w:val="04A0" w:firstRow="1" w:lastRow="0" w:firstColumn="1" w:lastColumn="0" w:noHBand="0" w:noVBand="1"/>
      </w:tblPr>
      <w:tblGrid>
        <w:gridCol w:w="992"/>
        <w:gridCol w:w="2553"/>
        <w:gridCol w:w="904"/>
        <w:gridCol w:w="818"/>
        <w:gridCol w:w="1112"/>
        <w:gridCol w:w="1135"/>
        <w:gridCol w:w="1417"/>
      </w:tblGrid>
      <w:tr w:rsidR="00843CB9" w:rsidRPr="00172ED2" w14:paraId="0D213BF7"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7AF2B" w14:textId="77777777" w:rsidR="00843CB9" w:rsidRPr="00172ED2" w:rsidRDefault="00843CB9"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ACF97" w14:textId="77777777" w:rsidR="00843CB9" w:rsidRDefault="00843CB9" w:rsidP="00843C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EF7D745" w14:textId="035AB2B8" w:rsidR="00843CB9" w:rsidRPr="00172ED2" w:rsidRDefault="00843CB9" w:rsidP="00843C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4B071" w14:textId="77777777" w:rsidR="00843CB9" w:rsidRPr="00172ED2" w:rsidRDefault="00843CB9"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A1A39C"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140E793B" w14:textId="77777777" w:rsidR="00843CB9" w:rsidRPr="00172ED2" w:rsidRDefault="00843CB9" w:rsidP="00274B44">
            <w:pPr>
              <w:spacing w:after="0" w:line="240" w:lineRule="auto"/>
              <w:jc w:val="center"/>
              <w:rPr>
                <w:rFonts w:ascii="Times New Roman" w:eastAsia="Calibri" w:hAnsi="Times New Roman" w:cs="Times New Roman"/>
                <w:b/>
                <w:lang w:eastAsia="lt-LT"/>
              </w:rPr>
            </w:pPr>
          </w:p>
          <w:p w14:paraId="0A4D92F2"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FE77"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9D1100C" w14:textId="77777777" w:rsidR="00843CB9" w:rsidRPr="00172ED2" w:rsidRDefault="00843CB9" w:rsidP="00274B44">
            <w:pPr>
              <w:spacing w:after="0" w:line="240" w:lineRule="auto"/>
              <w:jc w:val="center"/>
              <w:rPr>
                <w:rFonts w:ascii="Times New Roman" w:eastAsia="Calibri" w:hAnsi="Times New Roman" w:cs="Times New Roman"/>
                <w:b/>
                <w:lang w:eastAsia="lt-LT"/>
              </w:rPr>
            </w:pPr>
          </w:p>
          <w:p w14:paraId="346156A8" w14:textId="77777777" w:rsidR="00843CB9" w:rsidRPr="00172ED2" w:rsidRDefault="00843CB9"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62AA6"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FDEDDF3" w14:textId="77777777" w:rsidR="00843CB9" w:rsidRPr="00172ED2" w:rsidRDefault="00843CB9" w:rsidP="00274B44">
            <w:pPr>
              <w:spacing w:after="0" w:line="256" w:lineRule="auto"/>
              <w:jc w:val="center"/>
              <w:rPr>
                <w:rFonts w:ascii="Times New Roman" w:eastAsia="Calibri" w:hAnsi="Times New Roman" w:cs="Times New Roman"/>
              </w:rPr>
            </w:pPr>
          </w:p>
          <w:p w14:paraId="63F57D3B"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224FC"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7E1CE9C" w14:textId="77777777" w:rsidR="00843CB9" w:rsidRPr="00172ED2" w:rsidRDefault="00843CB9" w:rsidP="00274B44">
            <w:pPr>
              <w:spacing w:after="0" w:line="256" w:lineRule="auto"/>
              <w:jc w:val="center"/>
              <w:rPr>
                <w:rFonts w:ascii="Times New Roman" w:eastAsia="Calibri" w:hAnsi="Times New Roman" w:cs="Times New Roman"/>
              </w:rPr>
            </w:pPr>
          </w:p>
          <w:p w14:paraId="1CC00234" w14:textId="77777777" w:rsidR="00843CB9" w:rsidRPr="00172ED2" w:rsidRDefault="00843CB9"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B3884" w:rsidRPr="00172ED2" w14:paraId="5879E24B" w14:textId="77777777" w:rsidTr="00B30515">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F06399D" w14:textId="15A16824" w:rsidR="006B3884" w:rsidRPr="006D1BBD" w:rsidRDefault="006B3884" w:rsidP="00B30515">
            <w:pPr>
              <w:jc w:val="center"/>
              <w:rPr>
                <w:rFonts w:ascii="Times New Roman" w:hAnsi="Times New Roman"/>
                <w:b/>
                <w:color w:val="000000"/>
                <w:lang w:eastAsia="lt-LT"/>
              </w:rPr>
            </w:pPr>
            <w:r>
              <w:rPr>
                <w:rFonts w:ascii="Times New Roman" w:hAnsi="Times New Roman"/>
                <w:b/>
                <w:color w:val="000000"/>
                <w:lang w:eastAsia="lt-LT"/>
              </w:rPr>
              <w:t>5.1.</w:t>
            </w:r>
          </w:p>
        </w:tc>
        <w:tc>
          <w:tcPr>
            <w:tcW w:w="2553" w:type="dxa"/>
            <w:tcBorders>
              <w:top w:val="single" w:sz="4" w:space="0" w:color="auto"/>
              <w:left w:val="single" w:sz="4" w:space="0" w:color="auto"/>
              <w:bottom w:val="single" w:sz="4" w:space="0" w:color="auto"/>
              <w:right w:val="single" w:sz="4" w:space="0" w:color="auto"/>
            </w:tcBorders>
            <w:vAlign w:val="bottom"/>
          </w:tcPr>
          <w:p w14:paraId="3CDD0F6E" w14:textId="48364131" w:rsidR="006B3884" w:rsidRPr="00AE3DF5" w:rsidRDefault="00B30515" w:rsidP="00AE3DF5">
            <w:pPr>
              <w:jc w:val="center"/>
              <w:rPr>
                <w:rFonts w:ascii="Times New Roman" w:hAnsi="Times New Roman" w:cs="Times New Roman"/>
              </w:rPr>
            </w:pPr>
            <w:r w:rsidRPr="00B30515">
              <w:rPr>
                <w:rFonts w:ascii="Times New Roman" w:hAnsi="Times New Roman" w:cs="Times New Roman"/>
              </w:rPr>
              <w:t>Karbopolis 980 NF+cetrimidas</w:t>
            </w:r>
          </w:p>
        </w:tc>
        <w:tc>
          <w:tcPr>
            <w:tcW w:w="904" w:type="dxa"/>
            <w:tcBorders>
              <w:top w:val="single" w:sz="4" w:space="0" w:color="auto"/>
              <w:left w:val="single" w:sz="4" w:space="0" w:color="auto"/>
              <w:bottom w:val="single" w:sz="4" w:space="0" w:color="auto"/>
              <w:right w:val="single" w:sz="4" w:space="0" w:color="auto"/>
            </w:tcBorders>
            <w:vAlign w:val="center"/>
          </w:tcPr>
          <w:p w14:paraId="7F098726" w14:textId="75AAEA6C" w:rsidR="006B3884" w:rsidRPr="00AE3DF5" w:rsidRDefault="00B30515" w:rsidP="006B3884">
            <w:pPr>
              <w:spacing w:after="0" w:line="240" w:lineRule="auto"/>
              <w:jc w:val="center"/>
              <w:rPr>
                <w:rFonts w:ascii="Times New Roman" w:eastAsia="Calibri" w:hAnsi="Times New Roman" w:cs="Times New Roman"/>
                <w:b/>
              </w:rPr>
            </w:pPr>
            <w:r>
              <w:rPr>
                <w:rFonts w:ascii="Times New Roman" w:hAnsi="Times New Roman" w:cs="Times New Roman"/>
                <w:color w:val="000000"/>
              </w:rPr>
              <w:t>Vnt</w:t>
            </w:r>
            <w:r w:rsidR="006B3884" w:rsidRPr="00AE3DF5">
              <w:rPr>
                <w:rFonts w:ascii="Times New Roman" w:hAnsi="Times New Roman" w:cs="Times New Roman"/>
                <w:color w:val="000000"/>
              </w:rPr>
              <w:t>.</w:t>
            </w:r>
          </w:p>
        </w:tc>
        <w:tc>
          <w:tcPr>
            <w:tcW w:w="818" w:type="dxa"/>
            <w:tcBorders>
              <w:top w:val="single" w:sz="4" w:space="0" w:color="auto"/>
              <w:left w:val="single" w:sz="4" w:space="0" w:color="auto"/>
              <w:bottom w:val="single" w:sz="4" w:space="0" w:color="auto"/>
              <w:right w:val="single" w:sz="4" w:space="0" w:color="auto"/>
            </w:tcBorders>
            <w:vAlign w:val="center"/>
          </w:tcPr>
          <w:p w14:paraId="3697F0FD" w14:textId="709A1389" w:rsidR="006B3884" w:rsidRPr="00AE3DF5" w:rsidRDefault="00B30515" w:rsidP="006B3884">
            <w:pPr>
              <w:spacing w:after="0" w:line="240" w:lineRule="auto"/>
              <w:jc w:val="center"/>
              <w:rPr>
                <w:rFonts w:ascii="Times New Roman" w:eastAsia="Calibri" w:hAnsi="Times New Roman" w:cs="Times New Roman"/>
                <w:color w:val="000000"/>
              </w:rPr>
            </w:pPr>
            <w:r>
              <w:rPr>
                <w:rFonts w:ascii="Times New Roman" w:hAnsi="Times New Roman" w:cs="Times New Roman"/>
                <w:color w:val="000000"/>
              </w:rPr>
              <w:t>5</w:t>
            </w:r>
            <w:r w:rsidR="006B3884" w:rsidRPr="00AE3DF5">
              <w:rPr>
                <w:rFonts w:ascii="Times New Roman" w:hAnsi="Times New Roman" w:cs="Times New Roman"/>
                <w:color w:val="000000"/>
              </w:rPr>
              <w:t>00</w:t>
            </w:r>
          </w:p>
        </w:tc>
        <w:tc>
          <w:tcPr>
            <w:tcW w:w="1112" w:type="dxa"/>
            <w:tcBorders>
              <w:top w:val="single" w:sz="4" w:space="0" w:color="auto"/>
              <w:left w:val="single" w:sz="4" w:space="0" w:color="auto"/>
              <w:bottom w:val="single" w:sz="4" w:space="0" w:color="auto"/>
              <w:right w:val="single" w:sz="4" w:space="0" w:color="auto"/>
            </w:tcBorders>
            <w:vAlign w:val="center"/>
          </w:tcPr>
          <w:p w14:paraId="7E04FB2A" w14:textId="77777777" w:rsidR="006B3884" w:rsidRPr="00172ED2" w:rsidRDefault="006B3884" w:rsidP="006B3884">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024719F" w14:textId="77777777" w:rsidR="006B3884" w:rsidRPr="00172ED2" w:rsidRDefault="006B3884" w:rsidP="006B3884">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27A1E0" w14:textId="77777777" w:rsidR="006B3884" w:rsidRPr="00172ED2" w:rsidRDefault="006B3884" w:rsidP="006B3884">
            <w:pPr>
              <w:spacing w:after="0" w:line="240" w:lineRule="auto"/>
              <w:jc w:val="center"/>
              <w:rPr>
                <w:rFonts w:ascii="Times New Roman" w:eastAsia="Calibri" w:hAnsi="Times New Roman" w:cs="Times New Roman"/>
                <w:color w:val="000000"/>
              </w:rPr>
            </w:pPr>
          </w:p>
        </w:tc>
      </w:tr>
      <w:tr w:rsidR="00843CB9" w:rsidRPr="00172ED2" w14:paraId="4D654A0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32573" w14:textId="77777777" w:rsidR="00843CB9" w:rsidRPr="00172ED2" w:rsidRDefault="00843CB9"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87075D5"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r w:rsidR="00843CB9" w:rsidRPr="00172ED2" w14:paraId="205F550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63D6C" w14:textId="77777777" w:rsidR="00843CB9" w:rsidRPr="00172ED2" w:rsidRDefault="00843CB9"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52FF1F44"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r w:rsidR="00843CB9" w:rsidRPr="00172ED2" w14:paraId="23FEAB98"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123D" w14:textId="77777777" w:rsidR="00843CB9" w:rsidRPr="00172ED2" w:rsidRDefault="00843CB9"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21E6B14"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bl>
    <w:p w14:paraId="0D511897" w14:textId="77777777" w:rsidR="00843CB9" w:rsidRDefault="00843CB9" w:rsidP="0015244A">
      <w:pPr>
        <w:spacing w:after="0" w:line="276" w:lineRule="auto"/>
        <w:jc w:val="both"/>
        <w:rPr>
          <w:rFonts w:ascii="Times New Roman" w:eastAsia="Times New Roman" w:hAnsi="Times New Roman" w:cs="Times New Roman"/>
          <w:b/>
          <w:lang w:eastAsia="lt-LT"/>
        </w:rPr>
      </w:pPr>
    </w:p>
    <w:p w14:paraId="6F46DC02" w14:textId="77777777" w:rsidR="00843CB9" w:rsidRDefault="00843CB9" w:rsidP="0015244A">
      <w:pPr>
        <w:spacing w:after="0" w:line="276" w:lineRule="auto"/>
        <w:jc w:val="both"/>
        <w:rPr>
          <w:rFonts w:ascii="Times New Roman" w:eastAsia="Times New Roman" w:hAnsi="Times New Roman" w:cs="Times New Roman"/>
          <w:b/>
          <w:lang w:eastAsia="lt-LT"/>
        </w:rPr>
      </w:pPr>
    </w:p>
    <w:p w14:paraId="6EB0303C"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83754AC"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DB83375"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E9AFBC7"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AB9C6E7" w14:textId="21E5DCFD"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5650DF">
        <w:rPr>
          <w:rFonts w:ascii="Times New Roman" w:hAnsi="Times New Roman" w:cs="Times New Roman"/>
          <w:b/>
          <w:bCs/>
          <w:i/>
        </w:rPr>
        <w:t>4000,00</w:t>
      </w:r>
      <w:r w:rsidRPr="00934140">
        <w:rPr>
          <w:rFonts w:ascii="Times New Roman" w:hAnsi="Times New Roman" w:cs="Times New Roman"/>
          <w:i/>
        </w:rPr>
        <w:t xml:space="preserve"> Eur be PVM. </w:t>
      </w:r>
    </w:p>
    <w:p w14:paraId="04105BF2"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2A40618"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8A7C84"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0D7BDD5"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F9A51BE" w14:textId="6B392A50"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5650DF">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5650DF">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0E3EDD2A" w14:textId="77777777" w:rsidR="0015244A" w:rsidRPr="00934140"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AE17E93" w14:textId="77777777" w:rsidR="00ED0D92" w:rsidRDefault="00ED0D92" w:rsidP="00ED0D9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BEB880B" w14:textId="26C38A9F" w:rsidR="00CA0BE4" w:rsidRPr="0090134C" w:rsidRDefault="00654E5F" w:rsidP="00CA0BE4">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b/>
          <w:bCs/>
          <w:color w:val="000000" w:themeColor="text1"/>
        </w:rPr>
        <w:t>4.</w:t>
      </w:r>
      <w:r w:rsidR="0015244A" w:rsidRPr="00967B0E">
        <w:rPr>
          <w:rFonts w:ascii="Times New Roman" w:eastAsia="Calibri" w:hAnsi="Times New Roman"/>
          <w:b/>
          <w:bCs/>
          <w:color w:val="000000" w:themeColor="text1"/>
          <w:sz w:val="24"/>
          <w:szCs w:val="24"/>
        </w:rPr>
        <w:t xml:space="preserve">2   </w:t>
      </w:r>
      <w:r w:rsidR="007414C4">
        <w:rPr>
          <w:rFonts w:ascii="Times New Roman" w:eastAsia="Calibri" w:hAnsi="Times New Roman"/>
          <w:b/>
          <w:bCs/>
          <w:color w:val="000000" w:themeColor="text1"/>
          <w:sz w:val="24"/>
          <w:szCs w:val="24"/>
        </w:rPr>
        <w:t>6</w:t>
      </w:r>
      <w:r w:rsidR="0015244A" w:rsidRPr="00967B0E">
        <w:rPr>
          <w:rFonts w:ascii="Times New Roman" w:eastAsia="Calibri" w:hAnsi="Times New Roman"/>
          <w:b/>
          <w:bCs/>
          <w:color w:val="000000" w:themeColor="text1"/>
          <w:sz w:val="24"/>
          <w:szCs w:val="24"/>
        </w:rPr>
        <w:t xml:space="preserve"> pirkimo objekto dalis</w:t>
      </w:r>
      <w:r w:rsidR="0015244A" w:rsidRPr="002255F2">
        <w:rPr>
          <w:rFonts w:ascii="Times New Roman" w:eastAsia="Calibri" w:hAnsi="Times New Roman"/>
          <w:b/>
          <w:bCs/>
          <w:color w:val="000000" w:themeColor="text1"/>
        </w:rPr>
        <w:t xml:space="preserve">: </w:t>
      </w:r>
      <w:r w:rsidR="00CA0BE4" w:rsidRPr="00A52371">
        <w:rPr>
          <w:rFonts w:ascii="Times New Roman" w:eastAsia="Times New Roman" w:hAnsi="Times New Roman" w:cs="Times New Roman"/>
          <w:bCs/>
          <w:color w:val="000000"/>
          <w:sz w:val="24"/>
          <w:szCs w:val="24"/>
        </w:rPr>
        <w:t xml:space="preserve">Įvairūs medikamentai gyvūnams </w:t>
      </w:r>
      <w:r w:rsidR="00CA0BE4" w:rsidRPr="0090134C">
        <w:rPr>
          <w:rFonts w:ascii="Times New Roman" w:eastAsia="Times New Roman" w:hAnsi="Times New Roman" w:cs="Times New Roman"/>
          <w:bCs/>
          <w:color w:val="000000"/>
          <w:sz w:val="24"/>
          <w:szCs w:val="24"/>
        </w:rPr>
        <w:t xml:space="preserve">(toliau – </w:t>
      </w:r>
      <w:r w:rsidR="007414C4">
        <w:rPr>
          <w:rFonts w:ascii="Times New Roman" w:eastAsia="Times New Roman" w:hAnsi="Times New Roman" w:cs="Times New Roman"/>
          <w:bCs/>
          <w:color w:val="000000"/>
          <w:sz w:val="24"/>
          <w:szCs w:val="24"/>
        </w:rPr>
        <w:t>6</w:t>
      </w:r>
      <w:r w:rsidR="00CA0BE4" w:rsidRPr="0090134C">
        <w:rPr>
          <w:rFonts w:ascii="Times New Roman" w:eastAsia="Times New Roman" w:hAnsi="Times New Roman" w:cs="Times New Roman"/>
          <w:bCs/>
          <w:color w:val="000000"/>
          <w:sz w:val="24"/>
          <w:szCs w:val="24"/>
        </w:rPr>
        <w:t xml:space="preserve"> pirkimo objekto dalis)</w:t>
      </w:r>
      <w:r w:rsidR="00CA0BE4" w:rsidRPr="0090134C">
        <w:rPr>
          <w:rFonts w:ascii="Times New Roman" w:eastAsia="Times New Roman" w:hAnsi="Times New Roman" w:cs="Times New Roman"/>
          <w:bCs/>
          <w:color w:val="000000"/>
          <w:sz w:val="24"/>
          <w:szCs w:val="24"/>
          <w:lang w:eastAsia="lt-LT"/>
        </w:rPr>
        <w:t>.</w:t>
      </w:r>
    </w:p>
    <w:p w14:paraId="49954CA9" w14:textId="15CF1B9D" w:rsidR="0015244A" w:rsidRPr="002255F2" w:rsidRDefault="0015244A" w:rsidP="00CA0BE4">
      <w:pPr>
        <w:spacing w:after="0" w:line="240" w:lineRule="auto"/>
        <w:ind w:firstLine="720"/>
        <w:jc w:val="both"/>
        <w:rPr>
          <w:rFonts w:ascii="Times New Roman" w:hAnsi="Times New Roman"/>
          <w:b/>
          <w:bCs/>
          <w:lang w:eastAsia="lt-LT"/>
        </w:rPr>
      </w:pPr>
    </w:p>
    <w:tbl>
      <w:tblPr>
        <w:tblW w:w="8931" w:type="dxa"/>
        <w:tblInd w:w="-5" w:type="dxa"/>
        <w:tblLayout w:type="fixed"/>
        <w:tblLook w:val="04A0" w:firstRow="1" w:lastRow="0" w:firstColumn="1" w:lastColumn="0" w:noHBand="0" w:noVBand="1"/>
      </w:tblPr>
      <w:tblGrid>
        <w:gridCol w:w="992"/>
        <w:gridCol w:w="2553"/>
        <w:gridCol w:w="904"/>
        <w:gridCol w:w="818"/>
        <w:gridCol w:w="1112"/>
        <w:gridCol w:w="1276"/>
        <w:gridCol w:w="1276"/>
      </w:tblGrid>
      <w:tr w:rsidR="00967B0E" w:rsidRPr="00172ED2" w14:paraId="52F1C0F8"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AC58F" w14:textId="77777777" w:rsidR="00967B0E" w:rsidRPr="00172ED2" w:rsidRDefault="00967B0E"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4259CD" w14:textId="77777777" w:rsidR="00967B0E" w:rsidRDefault="00967B0E" w:rsidP="00967B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5569FACE" w14:textId="297BF614" w:rsidR="00967B0E" w:rsidRPr="00172ED2" w:rsidRDefault="00967B0E" w:rsidP="00967B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6ED7F" w14:textId="77777777" w:rsidR="00967B0E" w:rsidRPr="00172ED2" w:rsidRDefault="00967B0E"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1D357"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3AD57EE8" w14:textId="77777777" w:rsidR="00967B0E" w:rsidRPr="00172ED2" w:rsidRDefault="00967B0E" w:rsidP="00274B44">
            <w:pPr>
              <w:spacing w:after="0" w:line="240" w:lineRule="auto"/>
              <w:jc w:val="center"/>
              <w:rPr>
                <w:rFonts w:ascii="Times New Roman" w:eastAsia="Calibri" w:hAnsi="Times New Roman" w:cs="Times New Roman"/>
                <w:b/>
                <w:lang w:eastAsia="lt-LT"/>
              </w:rPr>
            </w:pPr>
          </w:p>
          <w:p w14:paraId="2B725D01"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6B738"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488FC09A" w14:textId="77777777" w:rsidR="00967B0E" w:rsidRPr="00172ED2" w:rsidRDefault="00967B0E" w:rsidP="00274B44">
            <w:pPr>
              <w:spacing w:after="0" w:line="240" w:lineRule="auto"/>
              <w:jc w:val="center"/>
              <w:rPr>
                <w:rFonts w:ascii="Times New Roman" w:eastAsia="Calibri" w:hAnsi="Times New Roman" w:cs="Times New Roman"/>
                <w:b/>
                <w:lang w:eastAsia="lt-LT"/>
              </w:rPr>
            </w:pPr>
          </w:p>
          <w:p w14:paraId="4DDCA4F1" w14:textId="77777777" w:rsidR="00967B0E" w:rsidRPr="00172ED2" w:rsidRDefault="00967B0E"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098F4"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5E89598" w14:textId="77777777" w:rsidR="00967B0E" w:rsidRPr="00172ED2" w:rsidRDefault="00967B0E" w:rsidP="00274B44">
            <w:pPr>
              <w:spacing w:after="0" w:line="256" w:lineRule="auto"/>
              <w:jc w:val="center"/>
              <w:rPr>
                <w:rFonts w:ascii="Times New Roman" w:eastAsia="Calibri" w:hAnsi="Times New Roman" w:cs="Times New Roman"/>
              </w:rPr>
            </w:pPr>
          </w:p>
          <w:p w14:paraId="66BFB099"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6C941"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AC39D20" w14:textId="77777777" w:rsidR="00967B0E" w:rsidRPr="00172ED2" w:rsidRDefault="00967B0E" w:rsidP="00274B44">
            <w:pPr>
              <w:spacing w:after="0" w:line="256" w:lineRule="auto"/>
              <w:jc w:val="center"/>
              <w:rPr>
                <w:rFonts w:ascii="Times New Roman" w:eastAsia="Calibri" w:hAnsi="Times New Roman" w:cs="Times New Roman"/>
              </w:rPr>
            </w:pPr>
          </w:p>
          <w:p w14:paraId="4D6FBEA6" w14:textId="77777777" w:rsidR="00967B0E" w:rsidRPr="00172ED2" w:rsidRDefault="00967B0E"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9C39AE" w:rsidRPr="00172ED2" w14:paraId="19FEC352"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1F84BBB1" w14:textId="029126B1" w:rsidR="009C39AE" w:rsidRPr="009C39AE" w:rsidRDefault="007414C4" w:rsidP="009C39AE">
            <w:pPr>
              <w:ind w:left="426"/>
              <w:jc w:val="center"/>
              <w:rPr>
                <w:rFonts w:ascii="Times New Roman" w:hAnsi="Times New Roman" w:cs="Times New Roman"/>
                <w:b/>
                <w:color w:val="000000"/>
                <w:lang w:eastAsia="lt-LT"/>
              </w:rPr>
            </w:pPr>
            <w:r>
              <w:rPr>
                <w:rFonts w:ascii="Times New Roman" w:hAnsi="Times New Roman" w:cs="Times New Roman"/>
                <w:color w:val="000000"/>
              </w:rPr>
              <w:t>6</w:t>
            </w:r>
            <w:r w:rsidR="009C39AE" w:rsidRPr="009C39AE">
              <w:rPr>
                <w:rFonts w:ascii="Times New Roman" w:hAnsi="Times New Roman" w:cs="Times New Roman"/>
                <w:color w:val="000000"/>
              </w:rPr>
              <w:t>.1</w:t>
            </w:r>
          </w:p>
        </w:tc>
        <w:tc>
          <w:tcPr>
            <w:tcW w:w="2553" w:type="dxa"/>
            <w:tcBorders>
              <w:top w:val="single" w:sz="4" w:space="0" w:color="auto"/>
              <w:left w:val="single" w:sz="4" w:space="0" w:color="auto"/>
              <w:bottom w:val="single" w:sz="4" w:space="0" w:color="auto"/>
              <w:right w:val="single" w:sz="4" w:space="0" w:color="auto"/>
            </w:tcBorders>
            <w:vAlign w:val="center"/>
          </w:tcPr>
          <w:p w14:paraId="422147B9" w14:textId="0210E12A" w:rsidR="009C39AE" w:rsidRPr="009C39AE" w:rsidRDefault="009C39AE" w:rsidP="009C39AE">
            <w:pPr>
              <w:keepNext/>
              <w:spacing w:after="0" w:line="240" w:lineRule="auto"/>
              <w:jc w:val="center"/>
              <w:outlineLvl w:val="3"/>
              <w:rPr>
                <w:rFonts w:ascii="Times New Roman" w:eastAsia="Times New Roman" w:hAnsi="Times New Roman" w:cs="Times New Roman"/>
                <w:b/>
              </w:rPr>
            </w:pPr>
            <w:r w:rsidRPr="009C39AE">
              <w:rPr>
                <w:rFonts w:ascii="Times New Roman" w:hAnsi="Times New Roman" w:cs="Times New Roman"/>
                <w:color w:val="000000"/>
              </w:rPr>
              <w:t>Aglepristonas</w:t>
            </w:r>
          </w:p>
        </w:tc>
        <w:tc>
          <w:tcPr>
            <w:tcW w:w="904" w:type="dxa"/>
            <w:tcBorders>
              <w:top w:val="single" w:sz="4" w:space="0" w:color="auto"/>
              <w:left w:val="single" w:sz="4" w:space="0" w:color="auto"/>
              <w:bottom w:val="single" w:sz="4" w:space="0" w:color="auto"/>
              <w:right w:val="single" w:sz="4" w:space="0" w:color="auto"/>
            </w:tcBorders>
            <w:vAlign w:val="center"/>
          </w:tcPr>
          <w:p w14:paraId="740A50F6" w14:textId="6350E04B" w:rsidR="009C39AE" w:rsidRPr="009C39AE" w:rsidRDefault="009C39AE" w:rsidP="009C39AE">
            <w:pPr>
              <w:spacing w:after="0" w:line="240" w:lineRule="auto"/>
              <w:jc w:val="center"/>
              <w:rPr>
                <w:rFonts w:ascii="Times New Roman" w:eastAsia="Calibri" w:hAnsi="Times New Roman" w:cs="Times New Roman"/>
                <w:b/>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4AAA1DA2" w14:textId="573CC29B" w:rsidR="009C39AE" w:rsidRPr="009C39AE" w:rsidRDefault="009C39AE" w:rsidP="009C39AE">
            <w:pPr>
              <w:spacing w:after="0" w:line="240" w:lineRule="auto"/>
              <w:jc w:val="center"/>
              <w:rPr>
                <w:rFonts w:ascii="Times New Roman" w:eastAsia="Calibri" w:hAnsi="Times New Roman" w:cs="Times New Roman"/>
                <w:color w:val="000000"/>
              </w:rPr>
            </w:pPr>
            <w:r w:rsidRPr="009C39AE">
              <w:rPr>
                <w:rFonts w:ascii="Times New Roman" w:hAnsi="Times New Roman" w:cs="Times New Roman"/>
                <w:color w:val="000000"/>
              </w:rPr>
              <w:t>10</w:t>
            </w:r>
          </w:p>
        </w:tc>
        <w:tc>
          <w:tcPr>
            <w:tcW w:w="1112" w:type="dxa"/>
            <w:tcBorders>
              <w:top w:val="single" w:sz="4" w:space="0" w:color="auto"/>
              <w:left w:val="single" w:sz="4" w:space="0" w:color="auto"/>
              <w:bottom w:val="single" w:sz="4" w:space="0" w:color="auto"/>
              <w:right w:val="single" w:sz="4" w:space="0" w:color="auto"/>
            </w:tcBorders>
            <w:vAlign w:val="center"/>
          </w:tcPr>
          <w:p w14:paraId="7B3FA976"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4551D5C"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054383F"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6AE36CC3"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A8C1C4D" w14:textId="4EC8F2CA" w:rsidR="009C39AE" w:rsidRPr="009C39AE" w:rsidRDefault="007414C4" w:rsidP="009C39AE">
            <w:pPr>
              <w:ind w:left="426"/>
              <w:jc w:val="center"/>
              <w:rPr>
                <w:rFonts w:ascii="Times New Roman" w:hAnsi="Times New Roman" w:cs="Times New Roman"/>
                <w:b/>
                <w:color w:val="000000"/>
                <w:lang w:eastAsia="lt-LT"/>
              </w:rPr>
            </w:pPr>
            <w:r>
              <w:rPr>
                <w:rFonts w:ascii="Times New Roman" w:hAnsi="Times New Roman" w:cs="Times New Roman"/>
                <w:color w:val="000000"/>
              </w:rPr>
              <w:t>6</w:t>
            </w:r>
            <w:r w:rsidR="009C39AE" w:rsidRPr="009C39AE">
              <w:rPr>
                <w:rFonts w:ascii="Times New Roman" w:hAnsi="Times New Roman" w:cs="Times New Roman"/>
                <w:color w:val="000000"/>
              </w:rPr>
              <w:t>.2</w:t>
            </w:r>
          </w:p>
        </w:tc>
        <w:tc>
          <w:tcPr>
            <w:tcW w:w="2553" w:type="dxa"/>
            <w:tcBorders>
              <w:top w:val="single" w:sz="4" w:space="0" w:color="auto"/>
              <w:left w:val="single" w:sz="4" w:space="0" w:color="auto"/>
              <w:bottom w:val="single" w:sz="4" w:space="0" w:color="auto"/>
              <w:right w:val="single" w:sz="4" w:space="0" w:color="auto"/>
            </w:tcBorders>
            <w:vAlign w:val="center"/>
          </w:tcPr>
          <w:p w14:paraId="7C2688D7" w14:textId="5C9AABB3"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 xml:space="preserve">Metamizolo natrio druska </w:t>
            </w:r>
          </w:p>
        </w:tc>
        <w:tc>
          <w:tcPr>
            <w:tcW w:w="904" w:type="dxa"/>
            <w:tcBorders>
              <w:top w:val="single" w:sz="4" w:space="0" w:color="auto"/>
              <w:left w:val="single" w:sz="4" w:space="0" w:color="auto"/>
              <w:bottom w:val="single" w:sz="4" w:space="0" w:color="auto"/>
              <w:right w:val="single" w:sz="4" w:space="0" w:color="auto"/>
            </w:tcBorders>
            <w:vAlign w:val="center"/>
          </w:tcPr>
          <w:p w14:paraId="6D5C9C42" w14:textId="51028A67"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14E38F6F" w14:textId="69845FF1"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30</w:t>
            </w:r>
          </w:p>
        </w:tc>
        <w:tc>
          <w:tcPr>
            <w:tcW w:w="1112" w:type="dxa"/>
            <w:tcBorders>
              <w:top w:val="single" w:sz="4" w:space="0" w:color="auto"/>
              <w:left w:val="single" w:sz="4" w:space="0" w:color="auto"/>
              <w:bottom w:val="single" w:sz="4" w:space="0" w:color="auto"/>
              <w:right w:val="single" w:sz="4" w:space="0" w:color="auto"/>
            </w:tcBorders>
            <w:vAlign w:val="center"/>
          </w:tcPr>
          <w:p w14:paraId="790247BF"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78773F4"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278445C"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59274FE2"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F41A9DC" w14:textId="26471567" w:rsidR="009C39AE" w:rsidRPr="009C39AE" w:rsidRDefault="007414C4" w:rsidP="009C39AE">
            <w:pPr>
              <w:ind w:left="426"/>
              <w:jc w:val="center"/>
              <w:rPr>
                <w:rFonts w:ascii="Times New Roman" w:hAnsi="Times New Roman" w:cs="Times New Roman"/>
                <w:b/>
                <w:color w:val="000000"/>
                <w:lang w:eastAsia="lt-LT"/>
              </w:rPr>
            </w:pPr>
            <w:r>
              <w:rPr>
                <w:rFonts w:ascii="Times New Roman" w:hAnsi="Times New Roman" w:cs="Times New Roman"/>
                <w:color w:val="000000"/>
              </w:rPr>
              <w:t>6</w:t>
            </w:r>
            <w:r w:rsidR="009C39AE" w:rsidRPr="009C39AE">
              <w:rPr>
                <w:rFonts w:ascii="Times New Roman" w:hAnsi="Times New Roman" w:cs="Times New Roman"/>
                <w:color w:val="000000"/>
              </w:rPr>
              <w:t>.3</w:t>
            </w:r>
          </w:p>
        </w:tc>
        <w:tc>
          <w:tcPr>
            <w:tcW w:w="2553" w:type="dxa"/>
            <w:tcBorders>
              <w:top w:val="single" w:sz="4" w:space="0" w:color="auto"/>
              <w:left w:val="single" w:sz="4" w:space="0" w:color="auto"/>
              <w:bottom w:val="single" w:sz="4" w:space="0" w:color="auto"/>
              <w:right w:val="single" w:sz="4" w:space="0" w:color="auto"/>
            </w:tcBorders>
            <w:vAlign w:val="center"/>
          </w:tcPr>
          <w:p w14:paraId="551E37CF" w14:textId="34B9C8A6"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 xml:space="preserve">Lidokainas </w:t>
            </w:r>
          </w:p>
        </w:tc>
        <w:tc>
          <w:tcPr>
            <w:tcW w:w="904" w:type="dxa"/>
            <w:tcBorders>
              <w:top w:val="single" w:sz="4" w:space="0" w:color="auto"/>
              <w:left w:val="single" w:sz="4" w:space="0" w:color="auto"/>
              <w:bottom w:val="single" w:sz="4" w:space="0" w:color="auto"/>
              <w:right w:val="single" w:sz="4" w:space="0" w:color="auto"/>
            </w:tcBorders>
            <w:vAlign w:val="center"/>
          </w:tcPr>
          <w:p w14:paraId="034FE6B5" w14:textId="1661882E"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2B524D73" w14:textId="36B20834"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50</w:t>
            </w:r>
          </w:p>
        </w:tc>
        <w:tc>
          <w:tcPr>
            <w:tcW w:w="1112" w:type="dxa"/>
            <w:tcBorders>
              <w:top w:val="single" w:sz="4" w:space="0" w:color="auto"/>
              <w:left w:val="single" w:sz="4" w:space="0" w:color="auto"/>
              <w:bottom w:val="single" w:sz="4" w:space="0" w:color="auto"/>
              <w:right w:val="single" w:sz="4" w:space="0" w:color="auto"/>
            </w:tcBorders>
            <w:vAlign w:val="center"/>
          </w:tcPr>
          <w:p w14:paraId="0F720841"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B35711"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1FFC86"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7414C4" w:rsidRPr="00172ED2" w14:paraId="357DAFD5"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6B340B0" w14:textId="4E1CFDCB" w:rsidR="007414C4" w:rsidRDefault="007414C4" w:rsidP="009C39AE">
            <w:pPr>
              <w:ind w:left="426"/>
              <w:jc w:val="center"/>
              <w:rPr>
                <w:rFonts w:ascii="Times New Roman" w:hAnsi="Times New Roman" w:cs="Times New Roman"/>
                <w:color w:val="000000"/>
              </w:rPr>
            </w:pPr>
            <w:r>
              <w:rPr>
                <w:rFonts w:ascii="Times New Roman" w:hAnsi="Times New Roman" w:cs="Times New Roman"/>
                <w:color w:val="000000"/>
              </w:rPr>
              <w:t>6.4</w:t>
            </w:r>
          </w:p>
        </w:tc>
        <w:tc>
          <w:tcPr>
            <w:tcW w:w="2553" w:type="dxa"/>
            <w:tcBorders>
              <w:top w:val="single" w:sz="4" w:space="0" w:color="auto"/>
              <w:left w:val="single" w:sz="4" w:space="0" w:color="auto"/>
              <w:bottom w:val="single" w:sz="4" w:space="0" w:color="auto"/>
              <w:right w:val="single" w:sz="4" w:space="0" w:color="auto"/>
            </w:tcBorders>
            <w:vAlign w:val="center"/>
          </w:tcPr>
          <w:p w14:paraId="15C58312" w14:textId="6B486E22" w:rsidR="007414C4" w:rsidRPr="009C39AE" w:rsidRDefault="007414C4" w:rsidP="009C39AE">
            <w:pPr>
              <w:keepNext/>
              <w:spacing w:after="0" w:line="240" w:lineRule="auto"/>
              <w:jc w:val="center"/>
              <w:outlineLvl w:val="3"/>
              <w:rPr>
                <w:rFonts w:ascii="Times New Roman" w:hAnsi="Times New Roman" w:cs="Times New Roman"/>
                <w:color w:val="000000"/>
              </w:rPr>
            </w:pPr>
            <w:r>
              <w:rPr>
                <w:rFonts w:ascii="Times New Roman" w:hAnsi="Times New Roman" w:cs="Times New Roman"/>
                <w:color w:val="000000"/>
              </w:rPr>
              <w:t>Maropitantas</w:t>
            </w:r>
          </w:p>
        </w:tc>
        <w:tc>
          <w:tcPr>
            <w:tcW w:w="904" w:type="dxa"/>
            <w:tcBorders>
              <w:top w:val="single" w:sz="4" w:space="0" w:color="auto"/>
              <w:left w:val="single" w:sz="4" w:space="0" w:color="auto"/>
              <w:bottom w:val="single" w:sz="4" w:space="0" w:color="auto"/>
              <w:right w:val="single" w:sz="4" w:space="0" w:color="auto"/>
            </w:tcBorders>
            <w:vAlign w:val="center"/>
          </w:tcPr>
          <w:p w14:paraId="554208ED" w14:textId="2E884841" w:rsidR="007414C4" w:rsidRPr="009C39AE" w:rsidRDefault="007414C4" w:rsidP="009C39AE">
            <w:pPr>
              <w:spacing w:after="0" w:line="240" w:lineRule="auto"/>
              <w:jc w:val="center"/>
              <w:rPr>
                <w:rFonts w:ascii="Times New Roman" w:hAnsi="Times New Roman" w:cs="Times New Roman"/>
                <w:color w:val="000000"/>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615D5F8F" w14:textId="27C67AC4" w:rsidR="007414C4" w:rsidRPr="009C39AE" w:rsidRDefault="007414C4" w:rsidP="009C39AE">
            <w:pPr>
              <w:spacing w:after="0" w:line="240" w:lineRule="auto"/>
              <w:jc w:val="center"/>
              <w:rPr>
                <w:rFonts w:ascii="Times New Roman" w:hAnsi="Times New Roman" w:cs="Times New Roman"/>
                <w:color w:val="000000"/>
              </w:rPr>
            </w:pPr>
            <w:r>
              <w:rPr>
                <w:rFonts w:ascii="Times New Roman" w:hAnsi="Times New Roman" w:cs="Times New Roman"/>
                <w:color w:val="000000"/>
              </w:rPr>
              <w:t>50</w:t>
            </w:r>
          </w:p>
        </w:tc>
        <w:tc>
          <w:tcPr>
            <w:tcW w:w="1112" w:type="dxa"/>
            <w:tcBorders>
              <w:top w:val="single" w:sz="4" w:space="0" w:color="auto"/>
              <w:left w:val="single" w:sz="4" w:space="0" w:color="auto"/>
              <w:bottom w:val="single" w:sz="4" w:space="0" w:color="auto"/>
              <w:right w:val="single" w:sz="4" w:space="0" w:color="auto"/>
            </w:tcBorders>
            <w:vAlign w:val="center"/>
          </w:tcPr>
          <w:p w14:paraId="5627EDA1" w14:textId="77777777" w:rsidR="007414C4" w:rsidRPr="00172ED2" w:rsidRDefault="007414C4"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4D41CEB" w14:textId="77777777" w:rsidR="007414C4" w:rsidRPr="00172ED2" w:rsidRDefault="007414C4"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8663EA2" w14:textId="77777777" w:rsidR="007414C4" w:rsidRPr="00172ED2" w:rsidRDefault="007414C4" w:rsidP="009C39AE">
            <w:pPr>
              <w:spacing w:after="0" w:line="240" w:lineRule="auto"/>
              <w:jc w:val="center"/>
              <w:rPr>
                <w:rFonts w:ascii="Times New Roman" w:eastAsia="Calibri" w:hAnsi="Times New Roman" w:cs="Times New Roman"/>
                <w:color w:val="000000"/>
              </w:rPr>
            </w:pPr>
          </w:p>
        </w:tc>
      </w:tr>
      <w:tr w:rsidR="009C39AE" w:rsidRPr="00172ED2" w14:paraId="16045CC3"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9DE83BE" w14:textId="75F3688B" w:rsidR="009C39AE" w:rsidRPr="009C39AE" w:rsidRDefault="007414C4" w:rsidP="009C39AE">
            <w:pPr>
              <w:ind w:left="426"/>
              <w:jc w:val="center"/>
              <w:rPr>
                <w:rFonts w:ascii="Times New Roman" w:hAnsi="Times New Roman" w:cs="Times New Roman"/>
                <w:b/>
                <w:color w:val="000000"/>
                <w:lang w:eastAsia="lt-LT"/>
              </w:rPr>
            </w:pPr>
            <w:r>
              <w:rPr>
                <w:rFonts w:ascii="Times New Roman" w:hAnsi="Times New Roman" w:cs="Times New Roman"/>
                <w:color w:val="000000"/>
              </w:rPr>
              <w:t>6</w:t>
            </w:r>
            <w:r w:rsidR="009C39AE" w:rsidRPr="009C39AE">
              <w:rPr>
                <w:rFonts w:ascii="Times New Roman" w:hAnsi="Times New Roman" w:cs="Times New Roman"/>
                <w:color w:val="000000"/>
              </w:rPr>
              <w:t>.5</w:t>
            </w:r>
          </w:p>
        </w:tc>
        <w:tc>
          <w:tcPr>
            <w:tcW w:w="2553" w:type="dxa"/>
            <w:tcBorders>
              <w:top w:val="single" w:sz="4" w:space="0" w:color="auto"/>
              <w:left w:val="single" w:sz="4" w:space="0" w:color="auto"/>
              <w:bottom w:val="single" w:sz="4" w:space="0" w:color="auto"/>
              <w:right w:val="single" w:sz="4" w:space="0" w:color="auto"/>
            </w:tcBorders>
            <w:vAlign w:val="center"/>
          </w:tcPr>
          <w:p w14:paraId="2870E2AC" w14:textId="5579332D"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Fitomenadionas</w:t>
            </w:r>
          </w:p>
        </w:tc>
        <w:tc>
          <w:tcPr>
            <w:tcW w:w="904" w:type="dxa"/>
            <w:tcBorders>
              <w:top w:val="single" w:sz="4" w:space="0" w:color="auto"/>
              <w:left w:val="single" w:sz="4" w:space="0" w:color="auto"/>
              <w:bottom w:val="single" w:sz="4" w:space="0" w:color="auto"/>
              <w:right w:val="single" w:sz="4" w:space="0" w:color="auto"/>
            </w:tcBorders>
            <w:vAlign w:val="center"/>
          </w:tcPr>
          <w:p w14:paraId="0DB4ACD7" w14:textId="02374FA4" w:rsidR="009C39AE" w:rsidRPr="009C39AE" w:rsidRDefault="007414C4" w:rsidP="009C39AE">
            <w:pPr>
              <w:spacing w:after="0" w:line="240" w:lineRule="auto"/>
              <w:jc w:val="center"/>
              <w:rPr>
                <w:rFonts w:ascii="Times New Roman" w:eastAsia="Calibri" w:hAnsi="Times New Roman" w:cs="Times New Roman"/>
                <w:color w:val="000000" w:themeColor="text1"/>
                <w:lang w:eastAsia="lt-LT"/>
              </w:rPr>
            </w:pPr>
            <w:r>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67576B1A" w14:textId="48F3CA5E"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40</w:t>
            </w:r>
          </w:p>
        </w:tc>
        <w:tc>
          <w:tcPr>
            <w:tcW w:w="1112" w:type="dxa"/>
            <w:tcBorders>
              <w:top w:val="single" w:sz="4" w:space="0" w:color="auto"/>
              <w:left w:val="single" w:sz="4" w:space="0" w:color="auto"/>
              <w:bottom w:val="single" w:sz="4" w:space="0" w:color="auto"/>
              <w:right w:val="single" w:sz="4" w:space="0" w:color="auto"/>
            </w:tcBorders>
            <w:vAlign w:val="center"/>
          </w:tcPr>
          <w:p w14:paraId="1FB4AAB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10652B8"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AA0630B"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5F6F96BD"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0CAD46C9" w14:textId="34272552" w:rsidR="009C39AE" w:rsidRPr="009C39AE" w:rsidRDefault="007414C4" w:rsidP="009C39AE">
            <w:pPr>
              <w:ind w:left="426"/>
              <w:jc w:val="center"/>
              <w:rPr>
                <w:rFonts w:ascii="Times New Roman" w:hAnsi="Times New Roman" w:cs="Times New Roman"/>
                <w:b/>
                <w:color w:val="000000"/>
                <w:lang w:eastAsia="lt-LT"/>
              </w:rPr>
            </w:pPr>
            <w:r>
              <w:rPr>
                <w:rFonts w:ascii="Times New Roman" w:hAnsi="Times New Roman" w:cs="Times New Roman"/>
                <w:color w:val="000000"/>
              </w:rPr>
              <w:t>6</w:t>
            </w:r>
            <w:r w:rsidR="009C39AE" w:rsidRPr="009C39AE">
              <w:rPr>
                <w:rFonts w:ascii="Times New Roman" w:hAnsi="Times New Roman" w:cs="Times New Roman"/>
                <w:color w:val="000000"/>
              </w:rPr>
              <w:t>.6</w:t>
            </w:r>
          </w:p>
        </w:tc>
        <w:tc>
          <w:tcPr>
            <w:tcW w:w="2553" w:type="dxa"/>
            <w:tcBorders>
              <w:top w:val="single" w:sz="4" w:space="0" w:color="auto"/>
              <w:left w:val="single" w:sz="4" w:space="0" w:color="auto"/>
              <w:bottom w:val="single" w:sz="4" w:space="0" w:color="auto"/>
              <w:right w:val="single" w:sz="4" w:space="0" w:color="auto"/>
            </w:tcBorders>
            <w:vAlign w:val="center"/>
          </w:tcPr>
          <w:p w14:paraId="6E8149C9" w14:textId="25AD2AA7"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Amoksicilinas + klavulano rūgštis + prednizolonas</w:t>
            </w:r>
          </w:p>
        </w:tc>
        <w:tc>
          <w:tcPr>
            <w:tcW w:w="904" w:type="dxa"/>
            <w:tcBorders>
              <w:top w:val="single" w:sz="4" w:space="0" w:color="auto"/>
              <w:left w:val="single" w:sz="4" w:space="0" w:color="auto"/>
              <w:bottom w:val="single" w:sz="4" w:space="0" w:color="auto"/>
              <w:right w:val="single" w:sz="4" w:space="0" w:color="auto"/>
            </w:tcBorders>
            <w:vAlign w:val="center"/>
          </w:tcPr>
          <w:p w14:paraId="70F889C5" w14:textId="4BA7586E"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09CA3E2F" w14:textId="6DF85D75"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10</w:t>
            </w:r>
          </w:p>
        </w:tc>
        <w:tc>
          <w:tcPr>
            <w:tcW w:w="1112" w:type="dxa"/>
            <w:tcBorders>
              <w:top w:val="single" w:sz="4" w:space="0" w:color="auto"/>
              <w:left w:val="single" w:sz="4" w:space="0" w:color="auto"/>
              <w:bottom w:val="single" w:sz="4" w:space="0" w:color="auto"/>
              <w:right w:val="single" w:sz="4" w:space="0" w:color="auto"/>
            </w:tcBorders>
            <w:vAlign w:val="center"/>
          </w:tcPr>
          <w:p w14:paraId="2EC04F0B"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2A514C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21B6146"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6C7065E4" w14:textId="77777777" w:rsidTr="007414C4">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72A8DB1" w14:textId="2060AEDD" w:rsidR="009C39AE" w:rsidRPr="009C39AE" w:rsidRDefault="007414C4" w:rsidP="009C39AE">
            <w:pPr>
              <w:ind w:left="426"/>
              <w:jc w:val="center"/>
              <w:rPr>
                <w:rFonts w:ascii="Times New Roman" w:hAnsi="Times New Roman" w:cs="Times New Roman"/>
                <w:b/>
                <w:color w:val="000000"/>
                <w:lang w:eastAsia="lt-LT"/>
              </w:rPr>
            </w:pPr>
            <w:r>
              <w:rPr>
                <w:rFonts w:ascii="Times New Roman" w:hAnsi="Times New Roman" w:cs="Times New Roman"/>
                <w:color w:val="000000"/>
              </w:rPr>
              <w:t>6</w:t>
            </w:r>
            <w:r w:rsidR="009C39AE" w:rsidRPr="009C39AE">
              <w:rPr>
                <w:rFonts w:ascii="Times New Roman" w:hAnsi="Times New Roman" w:cs="Times New Roman"/>
                <w:color w:val="000000"/>
              </w:rPr>
              <w:t>.7</w:t>
            </w:r>
          </w:p>
        </w:tc>
        <w:tc>
          <w:tcPr>
            <w:tcW w:w="2553" w:type="dxa"/>
            <w:tcBorders>
              <w:top w:val="single" w:sz="4" w:space="0" w:color="auto"/>
              <w:left w:val="single" w:sz="4" w:space="0" w:color="auto"/>
              <w:bottom w:val="single" w:sz="4" w:space="0" w:color="auto"/>
              <w:right w:val="single" w:sz="4" w:space="0" w:color="auto"/>
            </w:tcBorders>
            <w:vAlign w:val="center"/>
          </w:tcPr>
          <w:p w14:paraId="768AA1C1" w14:textId="7F4A1252" w:rsidR="009C39AE" w:rsidRPr="009C39AE" w:rsidRDefault="009C39AE" w:rsidP="007414C4">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Robenakoksibas</w:t>
            </w:r>
          </w:p>
        </w:tc>
        <w:tc>
          <w:tcPr>
            <w:tcW w:w="904" w:type="dxa"/>
            <w:tcBorders>
              <w:top w:val="single" w:sz="4" w:space="0" w:color="auto"/>
              <w:left w:val="single" w:sz="4" w:space="0" w:color="auto"/>
              <w:bottom w:val="single" w:sz="4" w:space="0" w:color="auto"/>
              <w:right w:val="single" w:sz="4" w:space="0" w:color="auto"/>
            </w:tcBorders>
            <w:vAlign w:val="center"/>
          </w:tcPr>
          <w:p w14:paraId="3F6C5CE1" w14:textId="6C26481D"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3B33EFA4" w14:textId="6EE3250B" w:rsidR="009C39AE" w:rsidRPr="009C39AE" w:rsidRDefault="007414C4" w:rsidP="009C39AE">
            <w:pPr>
              <w:spacing w:after="0" w:line="240" w:lineRule="auto"/>
              <w:jc w:val="center"/>
              <w:rPr>
                <w:rFonts w:ascii="Times New Roman" w:hAnsi="Times New Roman" w:cs="Times New Roman"/>
              </w:rPr>
            </w:pPr>
            <w:r>
              <w:rPr>
                <w:rFonts w:ascii="Times New Roman" w:hAnsi="Times New Roman" w:cs="Times New Roman"/>
                <w:color w:val="000000"/>
              </w:rPr>
              <w:t>10</w:t>
            </w:r>
            <w:r w:rsidR="009C39AE" w:rsidRPr="009C39AE">
              <w:rPr>
                <w:rFonts w:ascii="Times New Roman" w:hAnsi="Times New Roman" w:cs="Times New Roman"/>
                <w:color w:val="000000"/>
              </w:rPr>
              <w:t>0</w:t>
            </w:r>
          </w:p>
        </w:tc>
        <w:tc>
          <w:tcPr>
            <w:tcW w:w="1112" w:type="dxa"/>
            <w:tcBorders>
              <w:top w:val="single" w:sz="4" w:space="0" w:color="auto"/>
              <w:left w:val="single" w:sz="4" w:space="0" w:color="auto"/>
              <w:bottom w:val="single" w:sz="4" w:space="0" w:color="auto"/>
              <w:right w:val="single" w:sz="4" w:space="0" w:color="auto"/>
            </w:tcBorders>
            <w:vAlign w:val="center"/>
          </w:tcPr>
          <w:p w14:paraId="527D407E"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A1FFA6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7D689C7"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67B0E" w:rsidRPr="00172ED2" w14:paraId="2D0A910F"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05B73" w14:textId="77777777" w:rsidR="00967B0E" w:rsidRPr="00172ED2" w:rsidRDefault="00967B0E"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CF13852"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r w:rsidR="00967B0E" w:rsidRPr="00172ED2" w14:paraId="08EC07BD"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BBC2D" w14:textId="77777777" w:rsidR="00967B0E" w:rsidRPr="00172ED2" w:rsidRDefault="00967B0E"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51EC804"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r w:rsidR="00967B0E" w:rsidRPr="00172ED2" w14:paraId="1E1F9725"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19FAC" w14:textId="77777777" w:rsidR="00967B0E" w:rsidRPr="00172ED2" w:rsidRDefault="00967B0E"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D87644D"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bl>
    <w:p w14:paraId="55ACD190" w14:textId="77777777" w:rsidR="00967B0E" w:rsidRDefault="00967B0E" w:rsidP="0015244A">
      <w:pPr>
        <w:spacing w:after="0" w:line="276" w:lineRule="auto"/>
        <w:jc w:val="both"/>
        <w:rPr>
          <w:rFonts w:ascii="Times New Roman" w:eastAsia="Times New Roman" w:hAnsi="Times New Roman" w:cs="Times New Roman"/>
          <w:b/>
          <w:lang w:eastAsia="lt-LT"/>
        </w:rPr>
      </w:pPr>
    </w:p>
    <w:p w14:paraId="3317BC98"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AAD83B"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5360E13"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5C6C30C"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5357C86" w14:textId="532953FE"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7414C4">
        <w:rPr>
          <w:rFonts w:ascii="Times New Roman" w:hAnsi="Times New Roman" w:cs="Times New Roman"/>
          <w:b/>
          <w:bCs/>
          <w:i/>
        </w:rPr>
        <w:t>10</w:t>
      </w:r>
      <w:r w:rsidR="000B2C97">
        <w:rPr>
          <w:rFonts w:ascii="Times New Roman" w:hAnsi="Times New Roman" w:cs="Times New Roman"/>
          <w:b/>
          <w:bCs/>
          <w:i/>
        </w:rPr>
        <w:t>000,00</w:t>
      </w:r>
      <w:r w:rsidRPr="00934140">
        <w:rPr>
          <w:rFonts w:ascii="Times New Roman" w:hAnsi="Times New Roman" w:cs="Times New Roman"/>
          <w:i/>
        </w:rPr>
        <w:t xml:space="preserve"> Eur be PVM. </w:t>
      </w:r>
    </w:p>
    <w:p w14:paraId="7FF7005C"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D5C7E7"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162B3C6"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2977805"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7E3F711" w14:textId="75A7F602"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B2C97">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0B2C97">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4F89F0D6" w14:textId="77777777" w:rsidR="0015244A" w:rsidRPr="00934140"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FD2A" w14:textId="77777777" w:rsidR="00BE4E6F" w:rsidRDefault="00BE4E6F">
      <w:pPr>
        <w:spacing w:after="0" w:line="240" w:lineRule="auto"/>
      </w:pPr>
      <w:r>
        <w:separator/>
      </w:r>
    </w:p>
  </w:endnote>
  <w:endnote w:type="continuationSeparator" w:id="0">
    <w:p w14:paraId="634FC2B0" w14:textId="77777777" w:rsidR="00BE4E6F" w:rsidRDefault="00BE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585D" w14:textId="77777777" w:rsidR="00BE4E6F" w:rsidRDefault="00BE4E6F">
      <w:pPr>
        <w:spacing w:after="0" w:line="240" w:lineRule="auto"/>
      </w:pPr>
      <w:r>
        <w:separator/>
      </w:r>
    </w:p>
  </w:footnote>
  <w:footnote w:type="continuationSeparator" w:id="0">
    <w:p w14:paraId="2CDA95CE" w14:textId="77777777" w:rsidR="00BE4E6F" w:rsidRDefault="00BE4E6F">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9B6"/>
    <w:rsid w:val="00023BB2"/>
    <w:rsid w:val="0002581D"/>
    <w:rsid w:val="00026F28"/>
    <w:rsid w:val="000344CC"/>
    <w:rsid w:val="00055117"/>
    <w:rsid w:val="00080610"/>
    <w:rsid w:val="000A1BB4"/>
    <w:rsid w:val="000A67FE"/>
    <w:rsid w:val="000B2C97"/>
    <w:rsid w:val="000B2F19"/>
    <w:rsid w:val="000E5C8E"/>
    <w:rsid w:val="000E654A"/>
    <w:rsid w:val="000F0A8C"/>
    <w:rsid w:val="00103F31"/>
    <w:rsid w:val="0011496C"/>
    <w:rsid w:val="00127D9D"/>
    <w:rsid w:val="00143F73"/>
    <w:rsid w:val="0015244A"/>
    <w:rsid w:val="00156CF5"/>
    <w:rsid w:val="001614F4"/>
    <w:rsid w:val="00162726"/>
    <w:rsid w:val="0016491B"/>
    <w:rsid w:val="001714DA"/>
    <w:rsid w:val="0017328B"/>
    <w:rsid w:val="001806EE"/>
    <w:rsid w:val="00191838"/>
    <w:rsid w:val="001A392A"/>
    <w:rsid w:val="001A7732"/>
    <w:rsid w:val="001C1B58"/>
    <w:rsid w:val="001C4EE1"/>
    <w:rsid w:val="001C60F7"/>
    <w:rsid w:val="001C7CCC"/>
    <w:rsid w:val="001D1904"/>
    <w:rsid w:val="001D3793"/>
    <w:rsid w:val="001E7839"/>
    <w:rsid w:val="001F05D9"/>
    <w:rsid w:val="001F7520"/>
    <w:rsid w:val="0020065B"/>
    <w:rsid w:val="0020267B"/>
    <w:rsid w:val="00222398"/>
    <w:rsid w:val="002254A8"/>
    <w:rsid w:val="002414B2"/>
    <w:rsid w:val="0024197D"/>
    <w:rsid w:val="00242AED"/>
    <w:rsid w:val="00263727"/>
    <w:rsid w:val="00274E2A"/>
    <w:rsid w:val="00283809"/>
    <w:rsid w:val="0029121A"/>
    <w:rsid w:val="002A2DA5"/>
    <w:rsid w:val="002A4600"/>
    <w:rsid w:val="002C7E38"/>
    <w:rsid w:val="002D643F"/>
    <w:rsid w:val="002D79C0"/>
    <w:rsid w:val="002E4A8F"/>
    <w:rsid w:val="002E6BC0"/>
    <w:rsid w:val="003000B7"/>
    <w:rsid w:val="003035C2"/>
    <w:rsid w:val="003043D9"/>
    <w:rsid w:val="003100CF"/>
    <w:rsid w:val="00320419"/>
    <w:rsid w:val="00326CA6"/>
    <w:rsid w:val="0033106C"/>
    <w:rsid w:val="00333374"/>
    <w:rsid w:val="00343DB4"/>
    <w:rsid w:val="00365793"/>
    <w:rsid w:val="00375C09"/>
    <w:rsid w:val="00376E2D"/>
    <w:rsid w:val="00394991"/>
    <w:rsid w:val="003966F5"/>
    <w:rsid w:val="003A25F5"/>
    <w:rsid w:val="003A63C4"/>
    <w:rsid w:val="003B1055"/>
    <w:rsid w:val="003B3B19"/>
    <w:rsid w:val="003D5C40"/>
    <w:rsid w:val="003F310A"/>
    <w:rsid w:val="004044AA"/>
    <w:rsid w:val="00411F16"/>
    <w:rsid w:val="004157D6"/>
    <w:rsid w:val="004317F3"/>
    <w:rsid w:val="004409F8"/>
    <w:rsid w:val="00440D20"/>
    <w:rsid w:val="004426C9"/>
    <w:rsid w:val="004434EC"/>
    <w:rsid w:val="00443D88"/>
    <w:rsid w:val="00443E7B"/>
    <w:rsid w:val="00462B4C"/>
    <w:rsid w:val="0047587B"/>
    <w:rsid w:val="004A1ABD"/>
    <w:rsid w:val="004B13F0"/>
    <w:rsid w:val="004B20CD"/>
    <w:rsid w:val="004B2C49"/>
    <w:rsid w:val="004C4AC4"/>
    <w:rsid w:val="004D3BED"/>
    <w:rsid w:val="004E5EFB"/>
    <w:rsid w:val="004F1A1C"/>
    <w:rsid w:val="00502177"/>
    <w:rsid w:val="005257C0"/>
    <w:rsid w:val="00542FA6"/>
    <w:rsid w:val="00543D49"/>
    <w:rsid w:val="00553857"/>
    <w:rsid w:val="005650DF"/>
    <w:rsid w:val="0056720F"/>
    <w:rsid w:val="00567309"/>
    <w:rsid w:val="0057774D"/>
    <w:rsid w:val="005830EA"/>
    <w:rsid w:val="00595E40"/>
    <w:rsid w:val="005A3540"/>
    <w:rsid w:val="005B1BF0"/>
    <w:rsid w:val="005B3551"/>
    <w:rsid w:val="005D3952"/>
    <w:rsid w:val="005E06C9"/>
    <w:rsid w:val="006031A3"/>
    <w:rsid w:val="00603AB3"/>
    <w:rsid w:val="00614887"/>
    <w:rsid w:val="006168ED"/>
    <w:rsid w:val="00622EFF"/>
    <w:rsid w:val="0062335C"/>
    <w:rsid w:val="0063589B"/>
    <w:rsid w:val="00654E5F"/>
    <w:rsid w:val="00656893"/>
    <w:rsid w:val="0067335D"/>
    <w:rsid w:val="00673F63"/>
    <w:rsid w:val="006764DC"/>
    <w:rsid w:val="00677B7E"/>
    <w:rsid w:val="00683005"/>
    <w:rsid w:val="006A06B6"/>
    <w:rsid w:val="006B3884"/>
    <w:rsid w:val="006B4FFA"/>
    <w:rsid w:val="006C54B9"/>
    <w:rsid w:val="006C7236"/>
    <w:rsid w:val="006D1BBD"/>
    <w:rsid w:val="006D4904"/>
    <w:rsid w:val="006D715A"/>
    <w:rsid w:val="006E1435"/>
    <w:rsid w:val="006F02C5"/>
    <w:rsid w:val="006F6B53"/>
    <w:rsid w:val="00700F21"/>
    <w:rsid w:val="007131D8"/>
    <w:rsid w:val="007134F7"/>
    <w:rsid w:val="00714076"/>
    <w:rsid w:val="00716FFE"/>
    <w:rsid w:val="00717C90"/>
    <w:rsid w:val="0072102C"/>
    <w:rsid w:val="00734A2F"/>
    <w:rsid w:val="007414C4"/>
    <w:rsid w:val="00747726"/>
    <w:rsid w:val="00764401"/>
    <w:rsid w:val="007910A9"/>
    <w:rsid w:val="007A3252"/>
    <w:rsid w:val="007B5C5D"/>
    <w:rsid w:val="007D0DF3"/>
    <w:rsid w:val="007E259D"/>
    <w:rsid w:val="007E4232"/>
    <w:rsid w:val="007E72F2"/>
    <w:rsid w:val="007F2B0E"/>
    <w:rsid w:val="007F7799"/>
    <w:rsid w:val="00810714"/>
    <w:rsid w:val="0083545D"/>
    <w:rsid w:val="008424AC"/>
    <w:rsid w:val="00843CB9"/>
    <w:rsid w:val="008449C8"/>
    <w:rsid w:val="0084692C"/>
    <w:rsid w:val="00855D7D"/>
    <w:rsid w:val="00861E5D"/>
    <w:rsid w:val="00867E7D"/>
    <w:rsid w:val="00870D34"/>
    <w:rsid w:val="00873A0F"/>
    <w:rsid w:val="008823EC"/>
    <w:rsid w:val="00882793"/>
    <w:rsid w:val="00894C23"/>
    <w:rsid w:val="00897C24"/>
    <w:rsid w:val="008B10C8"/>
    <w:rsid w:val="008B1BC6"/>
    <w:rsid w:val="008B70CD"/>
    <w:rsid w:val="008B76C5"/>
    <w:rsid w:val="008C0A8F"/>
    <w:rsid w:val="008C0D9A"/>
    <w:rsid w:val="008C55FD"/>
    <w:rsid w:val="008D0732"/>
    <w:rsid w:val="008D30BC"/>
    <w:rsid w:val="008E5714"/>
    <w:rsid w:val="008F3AE1"/>
    <w:rsid w:val="0090134C"/>
    <w:rsid w:val="00902088"/>
    <w:rsid w:val="00905029"/>
    <w:rsid w:val="00911B68"/>
    <w:rsid w:val="00923526"/>
    <w:rsid w:val="00924467"/>
    <w:rsid w:val="009351E5"/>
    <w:rsid w:val="0093654D"/>
    <w:rsid w:val="00942F1A"/>
    <w:rsid w:val="009430CF"/>
    <w:rsid w:val="00944C38"/>
    <w:rsid w:val="00956835"/>
    <w:rsid w:val="00965B33"/>
    <w:rsid w:val="00967B0E"/>
    <w:rsid w:val="00991B4C"/>
    <w:rsid w:val="009A3035"/>
    <w:rsid w:val="009A36B3"/>
    <w:rsid w:val="009A3E22"/>
    <w:rsid w:val="009A73B5"/>
    <w:rsid w:val="009B6F0F"/>
    <w:rsid w:val="009C0847"/>
    <w:rsid w:val="009C39AE"/>
    <w:rsid w:val="009C4B95"/>
    <w:rsid w:val="009E25BE"/>
    <w:rsid w:val="009F1460"/>
    <w:rsid w:val="009F36AF"/>
    <w:rsid w:val="00A04FEB"/>
    <w:rsid w:val="00A148B9"/>
    <w:rsid w:val="00A17CBC"/>
    <w:rsid w:val="00A3245C"/>
    <w:rsid w:val="00A35219"/>
    <w:rsid w:val="00A36A8F"/>
    <w:rsid w:val="00A511C9"/>
    <w:rsid w:val="00A52371"/>
    <w:rsid w:val="00A57260"/>
    <w:rsid w:val="00A81C23"/>
    <w:rsid w:val="00A83AF5"/>
    <w:rsid w:val="00A83BF9"/>
    <w:rsid w:val="00A84307"/>
    <w:rsid w:val="00A947FE"/>
    <w:rsid w:val="00A95446"/>
    <w:rsid w:val="00A95B1B"/>
    <w:rsid w:val="00AA4AD3"/>
    <w:rsid w:val="00AB2BD6"/>
    <w:rsid w:val="00AB4C2E"/>
    <w:rsid w:val="00AB713F"/>
    <w:rsid w:val="00AD7653"/>
    <w:rsid w:val="00AE3DF5"/>
    <w:rsid w:val="00AE423B"/>
    <w:rsid w:val="00B0628B"/>
    <w:rsid w:val="00B104B7"/>
    <w:rsid w:val="00B14790"/>
    <w:rsid w:val="00B21566"/>
    <w:rsid w:val="00B231C1"/>
    <w:rsid w:val="00B243B3"/>
    <w:rsid w:val="00B30515"/>
    <w:rsid w:val="00B354CB"/>
    <w:rsid w:val="00B434C6"/>
    <w:rsid w:val="00B47FAF"/>
    <w:rsid w:val="00B50960"/>
    <w:rsid w:val="00B62497"/>
    <w:rsid w:val="00B70723"/>
    <w:rsid w:val="00B775A2"/>
    <w:rsid w:val="00B82DEE"/>
    <w:rsid w:val="00B82FD8"/>
    <w:rsid w:val="00B87105"/>
    <w:rsid w:val="00B90740"/>
    <w:rsid w:val="00B950B0"/>
    <w:rsid w:val="00B95FC4"/>
    <w:rsid w:val="00BA03C1"/>
    <w:rsid w:val="00BA048D"/>
    <w:rsid w:val="00BA3F27"/>
    <w:rsid w:val="00BC2431"/>
    <w:rsid w:val="00BC6D91"/>
    <w:rsid w:val="00BE2FE3"/>
    <w:rsid w:val="00BE4E6F"/>
    <w:rsid w:val="00BE7175"/>
    <w:rsid w:val="00BF16FC"/>
    <w:rsid w:val="00C04E46"/>
    <w:rsid w:val="00C05ADA"/>
    <w:rsid w:val="00C10716"/>
    <w:rsid w:val="00C16863"/>
    <w:rsid w:val="00C31672"/>
    <w:rsid w:val="00C31E17"/>
    <w:rsid w:val="00C33356"/>
    <w:rsid w:val="00C33DFC"/>
    <w:rsid w:val="00C40358"/>
    <w:rsid w:val="00C64B6B"/>
    <w:rsid w:val="00C720F3"/>
    <w:rsid w:val="00C846B5"/>
    <w:rsid w:val="00C85A76"/>
    <w:rsid w:val="00C90AE4"/>
    <w:rsid w:val="00CA0BE4"/>
    <w:rsid w:val="00CA3874"/>
    <w:rsid w:val="00CA48E4"/>
    <w:rsid w:val="00CB4347"/>
    <w:rsid w:val="00CB44A2"/>
    <w:rsid w:val="00CC5613"/>
    <w:rsid w:val="00CC5FC7"/>
    <w:rsid w:val="00D055B1"/>
    <w:rsid w:val="00D15E21"/>
    <w:rsid w:val="00D17AFC"/>
    <w:rsid w:val="00D17F60"/>
    <w:rsid w:val="00D22DA6"/>
    <w:rsid w:val="00D3108E"/>
    <w:rsid w:val="00D35867"/>
    <w:rsid w:val="00D36CC9"/>
    <w:rsid w:val="00D40100"/>
    <w:rsid w:val="00D430D8"/>
    <w:rsid w:val="00D4600F"/>
    <w:rsid w:val="00D5279F"/>
    <w:rsid w:val="00D55D12"/>
    <w:rsid w:val="00D568E2"/>
    <w:rsid w:val="00D66243"/>
    <w:rsid w:val="00D864D4"/>
    <w:rsid w:val="00D97C90"/>
    <w:rsid w:val="00DA492E"/>
    <w:rsid w:val="00DA4F4B"/>
    <w:rsid w:val="00DD10C1"/>
    <w:rsid w:val="00DE4940"/>
    <w:rsid w:val="00DF48AC"/>
    <w:rsid w:val="00DF555D"/>
    <w:rsid w:val="00E03BF2"/>
    <w:rsid w:val="00E0435C"/>
    <w:rsid w:val="00E04E9C"/>
    <w:rsid w:val="00E06942"/>
    <w:rsid w:val="00E11934"/>
    <w:rsid w:val="00E27C47"/>
    <w:rsid w:val="00E44BDC"/>
    <w:rsid w:val="00E50476"/>
    <w:rsid w:val="00E50ED4"/>
    <w:rsid w:val="00E74313"/>
    <w:rsid w:val="00E7752C"/>
    <w:rsid w:val="00E84B99"/>
    <w:rsid w:val="00E86FF3"/>
    <w:rsid w:val="00E9379C"/>
    <w:rsid w:val="00EA1B81"/>
    <w:rsid w:val="00EA31DA"/>
    <w:rsid w:val="00ED0D92"/>
    <w:rsid w:val="00ED4E6B"/>
    <w:rsid w:val="00EE777A"/>
    <w:rsid w:val="00EF487B"/>
    <w:rsid w:val="00EF6299"/>
    <w:rsid w:val="00EF7EAA"/>
    <w:rsid w:val="00F155E0"/>
    <w:rsid w:val="00F519EC"/>
    <w:rsid w:val="00F545FA"/>
    <w:rsid w:val="00F5516F"/>
    <w:rsid w:val="00F576D7"/>
    <w:rsid w:val="00F5790A"/>
    <w:rsid w:val="00F63A4C"/>
    <w:rsid w:val="00F82C54"/>
    <w:rsid w:val="00F8582F"/>
    <w:rsid w:val="00F96154"/>
    <w:rsid w:val="00FB30A0"/>
    <w:rsid w:val="00FB3C34"/>
    <w:rsid w:val="00FB6857"/>
    <w:rsid w:val="00FB7596"/>
    <w:rsid w:val="00FB79AF"/>
    <w:rsid w:val="00FC383A"/>
    <w:rsid w:val="00FD2202"/>
    <w:rsid w:val="00FE46E5"/>
    <w:rsid w:val="00FE56DE"/>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0E"/>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43535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sigita.varneck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49</Pages>
  <Words>81650</Words>
  <Characters>46541</Characters>
  <Application>Microsoft Office Word</Application>
  <DocSecurity>0</DocSecurity>
  <Lines>387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18</cp:revision>
  <dcterms:created xsi:type="dcterms:W3CDTF">2026-04-16T04:38:00Z</dcterms:created>
  <dcterms:modified xsi:type="dcterms:W3CDTF">2026-07-08T08:35:00Z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