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F616A" w14:textId="05B493A7" w:rsidR="00B205FE" w:rsidRDefault="00B205FE" w:rsidP="00B205FE">
      <w:pPr>
        <w:jc w:val="center"/>
        <w:rPr>
          <w:rFonts w:ascii="Verdana" w:hAnsi="Verdana"/>
          <w:b/>
          <w:bCs/>
          <w:sz w:val="24"/>
          <w:szCs w:val="24"/>
        </w:rPr>
      </w:pPr>
      <w:r w:rsidRPr="00B205FE">
        <w:rPr>
          <w:rFonts w:ascii="Verdana" w:hAnsi="Verdana"/>
          <w:b/>
          <w:bCs/>
          <w:sz w:val="24"/>
          <w:szCs w:val="24"/>
        </w:rPr>
        <w:t>Tiekėjų kvalifikacijos reikalavimai</w:t>
      </w:r>
    </w:p>
    <w:p w14:paraId="212FDBD0" w14:textId="77777777" w:rsidR="00B205FE" w:rsidRDefault="00B205FE" w:rsidP="00B205FE">
      <w:pPr>
        <w:jc w:val="center"/>
        <w:rPr>
          <w:rFonts w:ascii="Verdana" w:hAnsi="Verdana"/>
          <w:b/>
          <w:bCs/>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56"/>
        <w:gridCol w:w="4961"/>
      </w:tblGrid>
      <w:tr w:rsidR="00B205FE" w:rsidRPr="0046049F" w14:paraId="28F3CF4C" w14:textId="77777777" w:rsidTr="00A221A7">
        <w:trPr>
          <w:trHeight w:val="567"/>
        </w:trPr>
        <w:tc>
          <w:tcPr>
            <w:tcW w:w="709" w:type="dxa"/>
            <w:tcBorders>
              <w:top w:val="single" w:sz="4" w:space="0" w:color="000000"/>
              <w:left w:val="single" w:sz="4" w:space="0" w:color="000000"/>
              <w:bottom w:val="single" w:sz="4" w:space="0" w:color="000000"/>
              <w:right w:val="single" w:sz="4" w:space="0" w:color="000000"/>
            </w:tcBorders>
          </w:tcPr>
          <w:p w14:paraId="02505B71" w14:textId="77777777" w:rsidR="00B205FE" w:rsidRPr="0046049F" w:rsidRDefault="00B205FE" w:rsidP="00A221A7">
            <w:pPr>
              <w:spacing w:after="0" w:line="240" w:lineRule="auto"/>
              <w:ind w:left="-819" w:firstLine="851"/>
              <w:jc w:val="center"/>
              <w:rPr>
                <w:rFonts w:ascii="Verdana" w:hAnsi="Verdana"/>
                <w:b/>
                <w:sz w:val="24"/>
                <w:szCs w:val="24"/>
              </w:rPr>
            </w:pPr>
            <w:r w:rsidRPr="0046049F">
              <w:rPr>
                <w:rFonts w:ascii="Verdana" w:hAnsi="Verdana"/>
                <w:b/>
                <w:sz w:val="24"/>
                <w:szCs w:val="24"/>
              </w:rPr>
              <w:t>Eil.</w:t>
            </w:r>
          </w:p>
          <w:p w14:paraId="5FD0B5DF" w14:textId="77777777" w:rsidR="00B205FE" w:rsidRPr="0046049F" w:rsidRDefault="00B205FE" w:rsidP="00A221A7">
            <w:pPr>
              <w:spacing w:after="0" w:line="240" w:lineRule="auto"/>
              <w:ind w:left="-819" w:firstLine="851"/>
              <w:jc w:val="center"/>
              <w:rPr>
                <w:rFonts w:ascii="Verdana" w:hAnsi="Verdana"/>
                <w:b/>
                <w:sz w:val="24"/>
                <w:szCs w:val="24"/>
              </w:rPr>
            </w:pPr>
            <w:r w:rsidRPr="0046049F">
              <w:rPr>
                <w:rFonts w:ascii="Verdana" w:hAnsi="Verdana"/>
                <w:b/>
                <w:sz w:val="24"/>
                <w:szCs w:val="24"/>
              </w:rPr>
              <w:t>Nr.</w:t>
            </w:r>
          </w:p>
        </w:tc>
        <w:tc>
          <w:tcPr>
            <w:tcW w:w="3856" w:type="dxa"/>
            <w:tcBorders>
              <w:top w:val="single" w:sz="4" w:space="0" w:color="000000"/>
              <w:left w:val="single" w:sz="4" w:space="0" w:color="000000"/>
              <w:bottom w:val="single" w:sz="4" w:space="0" w:color="000000"/>
              <w:right w:val="single" w:sz="4" w:space="0" w:color="000000"/>
            </w:tcBorders>
          </w:tcPr>
          <w:p w14:paraId="64DE1237" w14:textId="77777777" w:rsidR="00B205FE" w:rsidRPr="0046049F" w:rsidRDefault="00B205FE" w:rsidP="00A221A7">
            <w:pPr>
              <w:spacing w:after="0" w:line="240" w:lineRule="auto"/>
              <w:rPr>
                <w:rFonts w:ascii="Verdana" w:hAnsi="Verdana"/>
                <w:b/>
                <w:sz w:val="24"/>
                <w:szCs w:val="24"/>
              </w:rPr>
            </w:pPr>
            <w:r w:rsidRPr="0046049F">
              <w:rPr>
                <w:rFonts w:ascii="Verdana" w:hAnsi="Verdana"/>
                <w:b/>
                <w:sz w:val="24"/>
                <w:szCs w:val="24"/>
              </w:rPr>
              <w:t>Kvalifikacijos reikalavimai</w:t>
            </w:r>
          </w:p>
        </w:tc>
        <w:tc>
          <w:tcPr>
            <w:tcW w:w="4961" w:type="dxa"/>
            <w:tcBorders>
              <w:top w:val="single" w:sz="4" w:space="0" w:color="000000"/>
              <w:left w:val="single" w:sz="4" w:space="0" w:color="000000"/>
              <w:bottom w:val="single" w:sz="4" w:space="0" w:color="000000"/>
              <w:right w:val="single" w:sz="4" w:space="0" w:color="000000"/>
            </w:tcBorders>
          </w:tcPr>
          <w:p w14:paraId="366DAF88" w14:textId="77777777" w:rsidR="00B205FE" w:rsidRPr="0046049F" w:rsidRDefault="00B205FE" w:rsidP="00A221A7">
            <w:pPr>
              <w:spacing w:after="0" w:line="240" w:lineRule="auto"/>
              <w:ind w:right="-108"/>
              <w:rPr>
                <w:rFonts w:ascii="Verdana" w:hAnsi="Verdana"/>
                <w:b/>
                <w:sz w:val="24"/>
                <w:szCs w:val="24"/>
              </w:rPr>
            </w:pPr>
            <w:r w:rsidRPr="0046049F">
              <w:rPr>
                <w:rFonts w:ascii="Verdana" w:hAnsi="Verdana"/>
                <w:b/>
                <w:sz w:val="24"/>
                <w:szCs w:val="24"/>
              </w:rPr>
              <w:t>Kvalifikacijos reikalavimus įrodantys dokumentai</w:t>
            </w:r>
          </w:p>
        </w:tc>
      </w:tr>
      <w:tr w:rsidR="00B205FE" w:rsidRPr="0046049F" w14:paraId="2060C9CF" w14:textId="77777777" w:rsidTr="00A221A7">
        <w:trPr>
          <w:trHeight w:val="345"/>
        </w:trPr>
        <w:tc>
          <w:tcPr>
            <w:tcW w:w="9526" w:type="dxa"/>
            <w:gridSpan w:val="3"/>
            <w:tcBorders>
              <w:top w:val="single" w:sz="4" w:space="0" w:color="000000"/>
              <w:left w:val="single" w:sz="4" w:space="0" w:color="000000"/>
              <w:bottom w:val="single" w:sz="4" w:space="0" w:color="000000"/>
              <w:right w:val="single" w:sz="4" w:space="0" w:color="000000"/>
            </w:tcBorders>
          </w:tcPr>
          <w:p w14:paraId="2C6456C0" w14:textId="77777777" w:rsidR="00B205FE" w:rsidRPr="0046049F" w:rsidRDefault="00B205FE" w:rsidP="00A221A7">
            <w:pPr>
              <w:spacing w:after="0" w:line="240" w:lineRule="auto"/>
              <w:ind w:right="-108"/>
              <w:jc w:val="center"/>
              <w:rPr>
                <w:rFonts w:ascii="Verdana" w:hAnsi="Verdana"/>
                <w:b/>
                <w:sz w:val="24"/>
                <w:szCs w:val="24"/>
              </w:rPr>
            </w:pPr>
            <w:r w:rsidRPr="0046049F">
              <w:rPr>
                <w:rFonts w:ascii="Verdana" w:hAnsi="Verdana"/>
                <w:b/>
                <w:sz w:val="24"/>
                <w:szCs w:val="24"/>
              </w:rPr>
              <w:t>Teisė verstis veikla</w:t>
            </w:r>
          </w:p>
        </w:tc>
      </w:tr>
      <w:tr w:rsidR="00B205FE" w:rsidRPr="0046049F" w14:paraId="5255C244" w14:textId="77777777" w:rsidTr="00A221A7">
        <w:trPr>
          <w:trHeight w:val="166"/>
        </w:trPr>
        <w:tc>
          <w:tcPr>
            <w:tcW w:w="709" w:type="dxa"/>
            <w:tcBorders>
              <w:top w:val="single" w:sz="4" w:space="0" w:color="000000"/>
              <w:left w:val="single" w:sz="4" w:space="0" w:color="000000"/>
              <w:bottom w:val="single" w:sz="4" w:space="0" w:color="000000"/>
              <w:right w:val="single" w:sz="4" w:space="0" w:color="000000"/>
            </w:tcBorders>
          </w:tcPr>
          <w:p w14:paraId="3C2ADDAB" w14:textId="6911A2D7" w:rsidR="00B205FE" w:rsidRPr="0046049F" w:rsidRDefault="00B205FE" w:rsidP="00A221A7">
            <w:pPr>
              <w:tabs>
                <w:tab w:val="left" w:pos="-108"/>
              </w:tabs>
              <w:spacing w:after="0" w:line="240" w:lineRule="auto"/>
              <w:ind w:right="-108"/>
              <w:jc w:val="both"/>
              <w:rPr>
                <w:rFonts w:ascii="Verdana" w:eastAsia="Calibri" w:hAnsi="Verdana" w:cs="Times New Roman"/>
                <w:sz w:val="24"/>
                <w:szCs w:val="24"/>
                <w:lang w:eastAsia="en-US"/>
              </w:rPr>
            </w:pPr>
            <w:r w:rsidRPr="0046049F">
              <w:rPr>
                <w:rFonts w:ascii="Verdana" w:eastAsia="Calibri" w:hAnsi="Verdana" w:cs="Times New Roman"/>
                <w:sz w:val="24"/>
                <w:szCs w:val="24"/>
                <w:lang w:eastAsia="en-US"/>
              </w:rPr>
              <w:t>1.</w:t>
            </w:r>
          </w:p>
        </w:tc>
        <w:tc>
          <w:tcPr>
            <w:tcW w:w="3856" w:type="dxa"/>
            <w:tcBorders>
              <w:top w:val="single" w:sz="4" w:space="0" w:color="000000"/>
              <w:left w:val="single" w:sz="4" w:space="0" w:color="000000"/>
              <w:bottom w:val="single" w:sz="4" w:space="0" w:color="000000"/>
              <w:right w:val="single" w:sz="4" w:space="0" w:color="000000"/>
            </w:tcBorders>
          </w:tcPr>
          <w:p w14:paraId="5386D04C" w14:textId="77777777" w:rsidR="00B205FE" w:rsidRPr="0046049F" w:rsidRDefault="00B205FE" w:rsidP="00A221A7">
            <w:pPr>
              <w:snapToGrid w:val="0"/>
              <w:spacing w:after="0" w:line="240" w:lineRule="auto"/>
              <w:jc w:val="both"/>
              <w:rPr>
                <w:rFonts w:ascii="Verdana" w:hAnsi="Verdana"/>
                <w:sz w:val="24"/>
                <w:szCs w:val="24"/>
              </w:rPr>
            </w:pPr>
            <w:r w:rsidRPr="0046049F">
              <w:rPr>
                <w:rFonts w:ascii="Verdana" w:hAnsi="Verdana"/>
                <w:sz w:val="24"/>
                <w:szCs w:val="24"/>
              </w:rPr>
              <w:t>Tiekėjas turi teisę verstis melioracijos statinių projektavimo veikla.</w:t>
            </w:r>
          </w:p>
          <w:p w14:paraId="75F1D204" w14:textId="77777777" w:rsidR="00B205FE" w:rsidRPr="0046049F" w:rsidRDefault="00B205FE" w:rsidP="00A221A7">
            <w:pPr>
              <w:snapToGrid w:val="0"/>
              <w:spacing w:after="0" w:line="240" w:lineRule="auto"/>
              <w:jc w:val="both"/>
              <w:rPr>
                <w:rFonts w:ascii="Verdana" w:hAnsi="Verdana"/>
                <w:sz w:val="24"/>
                <w:szCs w:val="24"/>
              </w:rPr>
            </w:pPr>
          </w:p>
          <w:p w14:paraId="5912DE8F" w14:textId="77777777"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r w:rsidRPr="0046049F">
              <w:rPr>
                <w:rFonts w:ascii="Verdana" w:hAnsi="Verdana"/>
                <w:i/>
                <w:iCs/>
                <w:sz w:val="24"/>
                <w:szCs w:val="24"/>
              </w:rPr>
              <w:t>Reikalaujamos veiklos teisinis pagrindas: Lietuvos Respublikos melioracijos įstatymo 8 straipsnio 3 dalis.</w:t>
            </w:r>
          </w:p>
        </w:tc>
        <w:tc>
          <w:tcPr>
            <w:tcW w:w="4961" w:type="dxa"/>
            <w:tcBorders>
              <w:top w:val="single" w:sz="4" w:space="0" w:color="000000"/>
              <w:left w:val="single" w:sz="4" w:space="0" w:color="000000"/>
              <w:bottom w:val="single" w:sz="4" w:space="0" w:color="000000"/>
              <w:right w:val="single" w:sz="4" w:space="0" w:color="000000"/>
            </w:tcBorders>
          </w:tcPr>
          <w:p w14:paraId="43F0FE92" w14:textId="77777777" w:rsidR="00B205FE" w:rsidRPr="0046049F" w:rsidRDefault="00B205FE" w:rsidP="00A221A7">
            <w:pPr>
              <w:pStyle w:val="Default"/>
              <w:rPr>
                <w:rFonts w:ascii="Verdana" w:hAnsi="Verdana"/>
              </w:rPr>
            </w:pPr>
            <w:r w:rsidRPr="0046049F">
              <w:rPr>
                <w:rFonts w:ascii="Verdana" w:hAnsi="Verdana"/>
                <w:color w:val="auto"/>
              </w:rPr>
              <w:t xml:space="preserve">Pateikiamas galiojantis Lietuvos Respublikos </w:t>
            </w:r>
            <w:r w:rsidRPr="0046049F">
              <w:rPr>
                <w:rFonts w:ascii="Verdana" w:hAnsi="Verdana"/>
              </w:rPr>
              <w:t>Žemės ūkio ministerijos išduotas arba pripažintas kvalifikacinis atestatas verstis konkrečia technine veikla. Kvalifikacinis atestatas verstis konkrečia technine veikla išduodamas arba pripažįstamas Reglamentuojamų profesinių kvalifikacijų pripažinimo įstatyme nustatyta tvarka.</w:t>
            </w:r>
          </w:p>
          <w:p w14:paraId="0F631317" w14:textId="77777777" w:rsidR="00B205FE" w:rsidRPr="0046049F" w:rsidRDefault="00B205FE" w:rsidP="00A221A7">
            <w:pPr>
              <w:pStyle w:val="Default"/>
              <w:jc w:val="both"/>
              <w:rPr>
                <w:rFonts w:ascii="Verdana" w:hAnsi="Verdana"/>
                <w:color w:val="auto"/>
              </w:rPr>
            </w:pPr>
          </w:p>
          <w:p w14:paraId="66E009FB" w14:textId="77777777" w:rsidR="00B205FE" w:rsidRPr="0046049F" w:rsidRDefault="00B205FE" w:rsidP="00A221A7">
            <w:pPr>
              <w:pStyle w:val="Default"/>
              <w:rPr>
                <w:rFonts w:ascii="Verdana" w:hAnsi="Verdana"/>
              </w:rPr>
            </w:pPr>
            <w:r w:rsidRPr="0046049F">
              <w:rPr>
                <w:rFonts w:ascii="Verdana" w:hAnsi="Verdana"/>
                <w:color w:val="auto"/>
              </w:rPr>
              <w:t xml:space="preserve">Užsienio šalių tiekėjai pateikia įrodomus dokumentus, patvirtinančius turimą kvalifikaciją kilmės šalyje. </w:t>
            </w:r>
            <w:r w:rsidRPr="0046049F">
              <w:rPr>
                <w:rFonts w:ascii="Verdana" w:hAnsi="Verdana"/>
              </w:rPr>
              <w:t>Užsienio šalių tiekėjai iki sutarties pasirašymo turi gauti Lietuvos Respublikos melioracijos įstatyme nustatyta tvarka išduotą teisės pripažinimo dokumentą.</w:t>
            </w:r>
          </w:p>
          <w:p w14:paraId="3BEBDDF7" w14:textId="77777777" w:rsidR="00B205FE" w:rsidRPr="0046049F" w:rsidRDefault="00B205FE" w:rsidP="00A221A7">
            <w:pPr>
              <w:pStyle w:val="Default"/>
              <w:rPr>
                <w:rFonts w:ascii="Verdana" w:hAnsi="Verdana"/>
                <w:i/>
                <w:iCs/>
              </w:rPr>
            </w:pPr>
          </w:p>
          <w:p w14:paraId="62AF2944" w14:textId="77777777" w:rsidR="00B205FE" w:rsidRPr="0046049F" w:rsidRDefault="00B205FE" w:rsidP="00A221A7">
            <w:pPr>
              <w:pStyle w:val="Default"/>
              <w:rPr>
                <w:rFonts w:ascii="Verdana" w:hAnsi="Verdana"/>
                <w:i/>
                <w:iCs/>
              </w:rPr>
            </w:pPr>
            <w:r w:rsidRPr="0046049F">
              <w:rPr>
                <w:rFonts w:ascii="Verdana" w:hAnsi="Verdana"/>
                <w:i/>
                <w:iCs/>
              </w:rPr>
              <w:t>Pastabos:</w:t>
            </w:r>
          </w:p>
          <w:p w14:paraId="74CEFC0D" w14:textId="77777777" w:rsidR="00B205FE" w:rsidRPr="0046049F" w:rsidRDefault="00B205FE" w:rsidP="00A221A7">
            <w:pPr>
              <w:pStyle w:val="Default"/>
              <w:rPr>
                <w:rFonts w:ascii="Verdana" w:hAnsi="Verdana"/>
                <w:i/>
                <w:iCs/>
              </w:rPr>
            </w:pPr>
            <w:r w:rsidRPr="0046049F">
              <w:rPr>
                <w:rFonts w:ascii="Verdana" w:hAnsi="Verdana"/>
                <w:i/>
                <w:iCs/>
              </w:rPr>
              <w:t>1) jeigu pasiūlymą teikia ūkio subjektų grupė – reikalavimą turi atitikti kiekvienas ūkio subjektų grupės narys (-</w:t>
            </w:r>
            <w:proofErr w:type="spellStart"/>
            <w:r w:rsidRPr="0046049F">
              <w:rPr>
                <w:rFonts w:ascii="Verdana" w:hAnsi="Verdana"/>
                <w:i/>
                <w:iCs/>
              </w:rPr>
              <w:t>iai</w:t>
            </w:r>
            <w:proofErr w:type="spellEnd"/>
            <w:r w:rsidRPr="0046049F">
              <w:rPr>
                <w:rFonts w:ascii="Verdana" w:hAnsi="Verdana"/>
                <w:i/>
                <w:iCs/>
              </w:rPr>
              <w:t>), pagal jų prisiimamus įsipareigojimus pirkimo sutarčiai vykdyti;</w:t>
            </w:r>
          </w:p>
          <w:p w14:paraId="43A88392" w14:textId="77777777" w:rsidR="00B205FE" w:rsidRPr="0046049F" w:rsidRDefault="00B205FE" w:rsidP="00A221A7">
            <w:pPr>
              <w:pStyle w:val="Default"/>
              <w:rPr>
                <w:rFonts w:ascii="Verdana" w:hAnsi="Verdana"/>
                <w:i/>
                <w:iCs/>
              </w:rPr>
            </w:pPr>
            <w:r w:rsidRPr="0046049F">
              <w:rPr>
                <w:rFonts w:ascii="Verdana" w:hAnsi="Verdana"/>
                <w:i/>
                <w:iCs/>
                <w:color w:val="auto"/>
              </w:rPr>
              <w:t xml:space="preserve">2) tiekėjas gali remtis kitų ūkio subjektų pajėgumais tik tuomet, kai tie subjektai, kurių pajėgumais buvo </w:t>
            </w:r>
            <w:r w:rsidRPr="0046049F">
              <w:rPr>
                <w:rFonts w:ascii="Verdana" w:hAnsi="Verdana"/>
                <w:i/>
                <w:iCs/>
              </w:rPr>
              <w:t>pasiremta, patys atliks darbus, kuriems reikia jų pajėgumų;</w:t>
            </w:r>
          </w:p>
          <w:p w14:paraId="32CC53D4" w14:textId="77777777" w:rsidR="00B205FE" w:rsidRPr="0046049F" w:rsidRDefault="00B205FE" w:rsidP="00A221A7">
            <w:pPr>
              <w:pStyle w:val="Default"/>
              <w:rPr>
                <w:rFonts w:ascii="Verdana" w:hAnsi="Verdana"/>
                <w:i/>
                <w:iCs/>
              </w:rPr>
            </w:pPr>
            <w:r w:rsidRPr="0046049F">
              <w:rPr>
                <w:rFonts w:ascii="Verdana" w:hAnsi="Verdana"/>
                <w:i/>
                <w:iCs/>
              </w:rPr>
              <w:t xml:space="preserve">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w:t>
            </w:r>
            <w:r w:rsidRPr="0046049F">
              <w:rPr>
                <w:rFonts w:ascii="Verdana" w:hAnsi="Verdana"/>
                <w:i/>
                <w:iCs/>
              </w:rPr>
              <w:lastRenderedPageBreak/>
              <w:t>organizacijai pareikalavus, tiekėjas turės pateikti dokumentus, įrodančius subtiekėjo teisę verstis atitinkama veikla, kuriai jis pasitelkiamas.</w:t>
            </w:r>
          </w:p>
          <w:p w14:paraId="63B8B30C" w14:textId="77777777" w:rsidR="00B205FE" w:rsidRPr="0046049F" w:rsidRDefault="00B205FE" w:rsidP="00A221A7">
            <w:pPr>
              <w:pStyle w:val="Default"/>
              <w:rPr>
                <w:rFonts w:ascii="Verdana" w:hAnsi="Verdana"/>
                <w:i/>
                <w:iCs/>
              </w:rPr>
            </w:pPr>
          </w:p>
          <w:p w14:paraId="3FB9B4B1" w14:textId="77777777" w:rsidR="00B205FE" w:rsidRPr="0046049F" w:rsidRDefault="00B205FE" w:rsidP="00A221A7">
            <w:pPr>
              <w:tabs>
                <w:tab w:val="num" w:pos="2488"/>
                <w:tab w:val="num" w:pos="3686"/>
              </w:tabs>
              <w:spacing w:after="0" w:line="240" w:lineRule="auto"/>
              <w:rPr>
                <w:rFonts w:ascii="Verdana" w:eastAsia="Calibri" w:hAnsi="Verdana" w:cs="Times New Roman"/>
                <w:sz w:val="24"/>
                <w:szCs w:val="24"/>
                <w:lang w:eastAsia="en-US"/>
              </w:rPr>
            </w:pPr>
            <w:r w:rsidRPr="0046049F">
              <w:rPr>
                <w:rFonts w:ascii="Verdana" w:hAnsi="Verdana"/>
                <w:i/>
                <w:iCs/>
                <w:sz w:val="24"/>
                <w:szCs w:val="24"/>
              </w:rPr>
              <w:t xml:space="preserve"> 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B205FE" w:rsidRPr="0046049F" w14:paraId="12F5C9E0" w14:textId="77777777" w:rsidTr="00A221A7">
        <w:trPr>
          <w:trHeight w:val="166"/>
        </w:trPr>
        <w:tc>
          <w:tcPr>
            <w:tcW w:w="9526" w:type="dxa"/>
            <w:gridSpan w:val="3"/>
            <w:tcBorders>
              <w:top w:val="single" w:sz="4" w:space="0" w:color="000000"/>
              <w:left w:val="single" w:sz="4" w:space="0" w:color="000000"/>
              <w:bottom w:val="single" w:sz="4" w:space="0" w:color="000000"/>
              <w:right w:val="single" w:sz="4" w:space="0" w:color="000000"/>
            </w:tcBorders>
          </w:tcPr>
          <w:p w14:paraId="3F0A8DFC" w14:textId="77777777" w:rsidR="00B205FE" w:rsidRPr="0046049F" w:rsidRDefault="00B205FE" w:rsidP="00A221A7">
            <w:pPr>
              <w:tabs>
                <w:tab w:val="num" w:pos="2488"/>
                <w:tab w:val="num" w:pos="3686"/>
              </w:tabs>
              <w:spacing w:after="0" w:line="240" w:lineRule="auto"/>
              <w:jc w:val="center"/>
              <w:rPr>
                <w:rFonts w:ascii="Verdana" w:eastAsia="Calibri" w:hAnsi="Verdana" w:cs="Times New Roman"/>
                <w:sz w:val="24"/>
                <w:szCs w:val="24"/>
                <w:lang w:eastAsia="en-US"/>
              </w:rPr>
            </w:pPr>
            <w:r w:rsidRPr="0046049F">
              <w:rPr>
                <w:rFonts w:ascii="Verdana" w:hAnsi="Verdana"/>
                <w:b/>
                <w:bCs/>
                <w:sz w:val="24"/>
                <w:szCs w:val="24"/>
              </w:rPr>
              <w:lastRenderedPageBreak/>
              <w:t>Techninis ir profesinis pajėgumas</w:t>
            </w:r>
          </w:p>
        </w:tc>
      </w:tr>
      <w:tr w:rsidR="00B205FE" w:rsidRPr="0046049F" w14:paraId="4AFD58D9" w14:textId="77777777" w:rsidTr="00A221A7">
        <w:trPr>
          <w:trHeight w:val="166"/>
        </w:trPr>
        <w:tc>
          <w:tcPr>
            <w:tcW w:w="709" w:type="dxa"/>
            <w:tcBorders>
              <w:top w:val="single" w:sz="4" w:space="0" w:color="000000"/>
              <w:left w:val="single" w:sz="4" w:space="0" w:color="000000"/>
              <w:bottom w:val="single" w:sz="4" w:space="0" w:color="000000"/>
              <w:right w:val="single" w:sz="4" w:space="0" w:color="000000"/>
            </w:tcBorders>
          </w:tcPr>
          <w:p w14:paraId="7A4E5B3B" w14:textId="7B87F0E1" w:rsidR="00B205FE" w:rsidRPr="0046049F" w:rsidRDefault="00B205FE" w:rsidP="00A221A7">
            <w:pPr>
              <w:tabs>
                <w:tab w:val="left" w:pos="-108"/>
              </w:tabs>
              <w:spacing w:after="0" w:line="240" w:lineRule="auto"/>
              <w:ind w:right="-108"/>
              <w:jc w:val="both"/>
              <w:rPr>
                <w:rFonts w:ascii="Verdana" w:hAnsi="Verdana"/>
                <w:sz w:val="24"/>
                <w:szCs w:val="24"/>
              </w:rPr>
            </w:pPr>
            <w:r w:rsidRPr="0046049F">
              <w:rPr>
                <w:rFonts w:ascii="Verdana" w:eastAsia="Calibri" w:hAnsi="Verdana" w:cs="Times New Roman"/>
                <w:sz w:val="24"/>
                <w:szCs w:val="24"/>
                <w:lang w:eastAsia="en-US"/>
              </w:rPr>
              <w:t>2.</w:t>
            </w:r>
          </w:p>
        </w:tc>
        <w:tc>
          <w:tcPr>
            <w:tcW w:w="3856" w:type="dxa"/>
            <w:tcBorders>
              <w:top w:val="single" w:sz="4" w:space="0" w:color="000000"/>
              <w:left w:val="single" w:sz="4" w:space="0" w:color="000000"/>
              <w:bottom w:val="single" w:sz="4" w:space="0" w:color="000000"/>
              <w:right w:val="single" w:sz="4" w:space="0" w:color="000000"/>
            </w:tcBorders>
          </w:tcPr>
          <w:p w14:paraId="2B0EE3DD" w14:textId="77777777"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r w:rsidRPr="0046049F">
              <w:rPr>
                <w:rFonts w:ascii="Verdana" w:eastAsia="Calibri" w:hAnsi="Verdana" w:cs="Times New Roman"/>
                <w:bCs/>
                <w:color w:val="000000"/>
                <w:sz w:val="24"/>
                <w:szCs w:val="24"/>
                <w:lang w:eastAsia="en-US"/>
              </w:rPr>
              <w:t>Tiekėjas sutarties vykdymui turi pasiūlyti:</w:t>
            </w:r>
          </w:p>
          <w:p w14:paraId="754871D2" w14:textId="77777777"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p>
          <w:p w14:paraId="77436BA3" w14:textId="2930F44E"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r w:rsidRPr="0046049F">
              <w:rPr>
                <w:rFonts w:ascii="Verdana" w:eastAsia="Calibri" w:hAnsi="Verdana" w:cs="Times New Roman"/>
                <w:bCs/>
                <w:color w:val="000000"/>
                <w:sz w:val="24"/>
                <w:szCs w:val="24"/>
                <w:lang w:eastAsia="en-US"/>
              </w:rPr>
              <w:t xml:space="preserve">2.1. bent 1 (vieną) specialistą turintį teisę eiti </w:t>
            </w:r>
            <w:r w:rsidRPr="0046049F">
              <w:rPr>
                <w:rFonts w:ascii="Verdana" w:eastAsia="Calibri" w:hAnsi="Verdana" w:cs="Times New Roman"/>
                <w:b/>
                <w:bCs/>
                <w:color w:val="000000"/>
                <w:sz w:val="24"/>
                <w:szCs w:val="24"/>
                <w:lang w:eastAsia="en-US"/>
              </w:rPr>
              <w:t xml:space="preserve">nesudėtingojo statinio projekto vadovo </w:t>
            </w:r>
            <w:r w:rsidRPr="0046049F">
              <w:rPr>
                <w:rFonts w:ascii="Verdana" w:eastAsia="Calibri" w:hAnsi="Verdana" w:cs="Times New Roman"/>
                <w:color w:val="000000"/>
                <w:sz w:val="24"/>
                <w:szCs w:val="24"/>
                <w:lang w:eastAsia="en-US"/>
              </w:rPr>
              <w:t>pareigas (</w:t>
            </w:r>
            <w:r w:rsidRPr="0046049F">
              <w:rPr>
                <w:rFonts w:ascii="Verdana" w:eastAsia="Calibri" w:hAnsi="Verdana" w:cs="Times New Roman"/>
                <w:bCs/>
                <w:color w:val="000000"/>
                <w:sz w:val="24"/>
                <w:szCs w:val="24"/>
                <w:lang w:eastAsia="en-US"/>
              </w:rPr>
              <w:t>statinių grupėje: susisiekimo komunikacijos: gatvės)</w:t>
            </w:r>
            <w:r w:rsidRPr="0046049F">
              <w:rPr>
                <w:rFonts w:ascii="Verdana" w:eastAsia="Calibri" w:hAnsi="Verdana" w:cs="Times New Roman"/>
                <w:color w:val="000000"/>
                <w:sz w:val="24"/>
                <w:szCs w:val="24"/>
                <w:lang w:eastAsia="en-US"/>
              </w:rPr>
              <w:t xml:space="preserve"> </w:t>
            </w:r>
            <w:r w:rsidRPr="0046049F">
              <w:rPr>
                <w:rFonts w:ascii="Verdana" w:eastAsia="Calibri" w:hAnsi="Verdana" w:cs="Times New Roman"/>
                <w:bCs/>
                <w:color w:val="000000"/>
                <w:sz w:val="24"/>
                <w:szCs w:val="24"/>
                <w:lang w:eastAsia="en-US"/>
              </w:rPr>
              <w:t>- turi architekto ar statybos inžinieriaus išsilavinimą (pagal Statybos įstatymo 2 str. 1 ir 92 dalis).</w:t>
            </w:r>
          </w:p>
          <w:p w14:paraId="45896E57" w14:textId="77777777"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p>
          <w:p w14:paraId="445AE4D5" w14:textId="1DA8D60F"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r w:rsidRPr="0046049F">
              <w:rPr>
                <w:rFonts w:ascii="Verdana" w:eastAsia="Calibri" w:hAnsi="Verdana" w:cs="Times New Roman"/>
                <w:bCs/>
                <w:color w:val="000000"/>
                <w:sz w:val="24"/>
                <w:szCs w:val="24"/>
                <w:lang w:eastAsia="en-US"/>
              </w:rPr>
              <w:t xml:space="preserve">2.2. bent 1 (vieną) specialistą turintį teisę eiti </w:t>
            </w:r>
            <w:r w:rsidRPr="0046049F">
              <w:rPr>
                <w:rFonts w:ascii="Verdana" w:eastAsia="Calibri" w:hAnsi="Verdana" w:cs="Times New Roman"/>
                <w:b/>
                <w:bCs/>
                <w:color w:val="000000"/>
                <w:sz w:val="24"/>
                <w:szCs w:val="24"/>
                <w:lang w:eastAsia="en-US"/>
              </w:rPr>
              <w:t>nesudėtingojo statinio projekto vykdymo priežiūros vadovo</w:t>
            </w:r>
            <w:r w:rsidRPr="0046049F">
              <w:rPr>
                <w:rFonts w:ascii="Verdana" w:eastAsia="Calibri" w:hAnsi="Verdana" w:cs="Times New Roman"/>
                <w:bCs/>
                <w:color w:val="000000"/>
                <w:sz w:val="24"/>
                <w:szCs w:val="24"/>
                <w:lang w:eastAsia="en-US"/>
              </w:rPr>
              <w:t xml:space="preserve"> </w:t>
            </w:r>
            <w:r w:rsidRPr="0046049F">
              <w:rPr>
                <w:rFonts w:ascii="Verdana" w:eastAsia="Calibri" w:hAnsi="Verdana" w:cs="Times New Roman"/>
                <w:color w:val="000000"/>
                <w:sz w:val="24"/>
                <w:szCs w:val="24"/>
                <w:lang w:eastAsia="en-US"/>
              </w:rPr>
              <w:t>pareigas (</w:t>
            </w:r>
            <w:r w:rsidRPr="0046049F">
              <w:rPr>
                <w:rFonts w:ascii="Verdana" w:eastAsia="Calibri" w:hAnsi="Verdana" w:cs="Times New Roman"/>
                <w:bCs/>
                <w:color w:val="000000"/>
                <w:sz w:val="24"/>
                <w:szCs w:val="24"/>
                <w:lang w:eastAsia="en-US"/>
              </w:rPr>
              <w:t>statinių grupėje: susisiekimo komunikacijos: gatvės)</w:t>
            </w:r>
            <w:r w:rsidRPr="0046049F">
              <w:rPr>
                <w:rFonts w:ascii="Verdana" w:eastAsia="Calibri" w:hAnsi="Verdana" w:cs="Times New Roman"/>
                <w:color w:val="000000"/>
                <w:sz w:val="24"/>
                <w:szCs w:val="24"/>
                <w:lang w:eastAsia="en-US"/>
              </w:rPr>
              <w:t xml:space="preserve"> </w:t>
            </w:r>
            <w:r w:rsidRPr="0046049F">
              <w:rPr>
                <w:rFonts w:ascii="Verdana" w:eastAsia="Calibri" w:hAnsi="Verdana" w:cs="Times New Roman"/>
                <w:bCs/>
                <w:color w:val="000000"/>
                <w:sz w:val="24"/>
                <w:szCs w:val="24"/>
                <w:lang w:eastAsia="en-US"/>
              </w:rPr>
              <w:t>- turi architekto ar statybos inžinieriaus išsilavinimą (pagal Statybos įstatymo 2 str. 1 ir 92 dalis).</w:t>
            </w:r>
          </w:p>
          <w:p w14:paraId="4543A94B" w14:textId="77777777"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p>
          <w:p w14:paraId="038F50C4" w14:textId="4EA25844"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r w:rsidRPr="0046049F">
              <w:rPr>
                <w:rFonts w:ascii="Verdana" w:eastAsia="Calibri" w:hAnsi="Verdana" w:cs="Times New Roman"/>
                <w:bCs/>
                <w:color w:val="000000"/>
                <w:sz w:val="24"/>
                <w:szCs w:val="24"/>
                <w:lang w:eastAsia="en-US"/>
              </w:rPr>
              <w:t xml:space="preserve">2.3. bent 1 (vieną) už sutarties vykdymą atsakingą atestuotą specialistą, turintį teisę eiti </w:t>
            </w:r>
            <w:r w:rsidRPr="0046049F">
              <w:rPr>
                <w:rFonts w:ascii="Verdana" w:eastAsia="Calibri" w:hAnsi="Verdana" w:cs="Times New Roman"/>
                <w:b/>
                <w:bCs/>
                <w:color w:val="000000"/>
                <w:sz w:val="24"/>
                <w:szCs w:val="24"/>
                <w:lang w:eastAsia="en-US"/>
              </w:rPr>
              <w:t>melioracijos statinių projekto vadovo</w:t>
            </w:r>
            <w:r w:rsidRPr="0046049F">
              <w:rPr>
                <w:rFonts w:ascii="Verdana" w:eastAsia="Calibri" w:hAnsi="Verdana" w:cs="Times New Roman"/>
                <w:bCs/>
                <w:color w:val="000000"/>
                <w:sz w:val="24"/>
                <w:szCs w:val="24"/>
                <w:lang w:eastAsia="en-US"/>
              </w:rPr>
              <w:t xml:space="preserve"> pareigas.</w:t>
            </w:r>
          </w:p>
          <w:p w14:paraId="2C1A29B9" w14:textId="77777777"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p>
          <w:p w14:paraId="02BF72BB" w14:textId="77777777"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p>
          <w:p w14:paraId="05A11F38" w14:textId="77777777"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p>
          <w:p w14:paraId="11374C10" w14:textId="77777777" w:rsidR="00B205FE" w:rsidRPr="0046049F" w:rsidRDefault="00B205FE" w:rsidP="00A221A7">
            <w:pPr>
              <w:spacing w:after="0" w:line="240" w:lineRule="auto"/>
              <w:jc w:val="both"/>
              <w:rPr>
                <w:rFonts w:ascii="Verdana" w:eastAsia="Calibri" w:hAnsi="Verdana" w:cs="Times New Roman"/>
                <w:bCs/>
                <w:color w:val="000000"/>
                <w:sz w:val="24"/>
                <w:szCs w:val="24"/>
                <w:lang w:eastAsia="en-US"/>
              </w:rPr>
            </w:pPr>
          </w:p>
          <w:p w14:paraId="116DCC6F" w14:textId="55CCD113" w:rsidR="00B205FE" w:rsidRPr="0046049F" w:rsidRDefault="00B205FE" w:rsidP="00A221A7">
            <w:pPr>
              <w:spacing w:after="0" w:line="240" w:lineRule="auto"/>
              <w:jc w:val="both"/>
              <w:rPr>
                <w:rFonts w:ascii="Verdana" w:hAnsi="Verdana"/>
                <w:sz w:val="24"/>
                <w:szCs w:val="24"/>
              </w:rPr>
            </w:pPr>
            <w:r w:rsidRPr="0046049F">
              <w:rPr>
                <w:rFonts w:ascii="Verdana" w:eastAsia="Calibri" w:hAnsi="Verdana" w:cs="Times New Roman"/>
                <w:bCs/>
                <w:color w:val="000000"/>
                <w:sz w:val="24"/>
                <w:szCs w:val="24"/>
                <w:lang w:eastAsia="en-US"/>
              </w:rPr>
              <w:t xml:space="preserve">Pastaba. </w:t>
            </w:r>
            <w:r w:rsidRPr="0046049F">
              <w:rPr>
                <w:rFonts w:ascii="Verdana" w:eastAsia="Calibri" w:hAnsi="Verdana" w:cs="Times New Roman"/>
                <w:bCs/>
                <w:i/>
                <w:color w:val="000000"/>
                <w:sz w:val="24"/>
                <w:szCs w:val="24"/>
                <w:lang w:eastAsia="en-US"/>
              </w:rPr>
              <w:t xml:space="preserve">2.1 - 2.3 punktuose nurodytus reikalavimus gali tenkinti tas pats specialistas, jeigu jo kvalifikacija atitinka minėtuose punktuose nustatytus reikalavimus. </w:t>
            </w:r>
          </w:p>
        </w:tc>
        <w:tc>
          <w:tcPr>
            <w:tcW w:w="4961" w:type="dxa"/>
            <w:tcBorders>
              <w:top w:val="single" w:sz="4" w:space="0" w:color="000000"/>
              <w:left w:val="single" w:sz="4" w:space="0" w:color="000000"/>
              <w:bottom w:val="single" w:sz="4" w:space="0" w:color="000000"/>
              <w:right w:val="single" w:sz="4" w:space="0" w:color="000000"/>
            </w:tcBorders>
          </w:tcPr>
          <w:p w14:paraId="3C48859E" w14:textId="77777777" w:rsidR="00B205FE" w:rsidRPr="0046049F" w:rsidRDefault="00B205FE" w:rsidP="00A221A7">
            <w:pPr>
              <w:tabs>
                <w:tab w:val="num" w:pos="2488"/>
                <w:tab w:val="num" w:pos="3686"/>
              </w:tabs>
              <w:spacing w:after="0" w:line="240" w:lineRule="auto"/>
              <w:rPr>
                <w:rFonts w:ascii="Verdana" w:eastAsia="Calibri" w:hAnsi="Verdana" w:cs="Times New Roman"/>
                <w:sz w:val="24"/>
                <w:szCs w:val="24"/>
                <w:lang w:eastAsia="en-US"/>
              </w:rPr>
            </w:pPr>
            <w:r w:rsidRPr="0046049F">
              <w:rPr>
                <w:rFonts w:ascii="Verdana" w:eastAsia="Calibri" w:hAnsi="Verdana" w:cs="Times New Roman"/>
                <w:sz w:val="24"/>
                <w:szCs w:val="24"/>
                <w:lang w:eastAsia="en-US"/>
              </w:rPr>
              <w:lastRenderedPageBreak/>
              <w:t>Pateikiama:</w:t>
            </w:r>
          </w:p>
          <w:p w14:paraId="453AE4F0" w14:textId="77777777" w:rsidR="00B205FE" w:rsidRPr="0046049F" w:rsidRDefault="00B205FE" w:rsidP="00B205FE">
            <w:pPr>
              <w:numPr>
                <w:ilvl w:val="0"/>
                <w:numId w:val="1"/>
              </w:numPr>
              <w:tabs>
                <w:tab w:val="left" w:pos="745"/>
                <w:tab w:val="num" w:pos="2488"/>
                <w:tab w:val="num" w:pos="3686"/>
              </w:tabs>
              <w:spacing w:after="0" w:line="240" w:lineRule="auto"/>
              <w:ind w:left="0" w:firstLine="319"/>
              <w:jc w:val="both"/>
              <w:rPr>
                <w:rFonts w:ascii="Verdana" w:eastAsia="Calibri" w:hAnsi="Verdana" w:cs="Times New Roman"/>
                <w:sz w:val="24"/>
                <w:szCs w:val="24"/>
                <w:lang w:eastAsia="en-US"/>
              </w:rPr>
            </w:pPr>
            <w:r w:rsidRPr="0046049F">
              <w:rPr>
                <w:rFonts w:ascii="Verdana" w:eastAsia="Calibri" w:hAnsi="Verdana" w:cs="Times New Roman"/>
                <w:sz w:val="24"/>
                <w:szCs w:val="24"/>
                <w:lang w:eastAsia="en-US"/>
              </w:rPr>
              <w:t>Už sutarties vykdymą atsakingų specialistų sąrašas, kuriame turi būti nurodyta specialisto vardas, pavardė, einamos pareigos, darbovietė.</w:t>
            </w:r>
          </w:p>
          <w:p w14:paraId="7F6DA7F2" w14:textId="77777777" w:rsidR="00B205FE" w:rsidRPr="0046049F" w:rsidRDefault="00B205FE" w:rsidP="00B205FE">
            <w:pPr>
              <w:numPr>
                <w:ilvl w:val="0"/>
                <w:numId w:val="1"/>
              </w:numPr>
              <w:tabs>
                <w:tab w:val="left" w:pos="745"/>
                <w:tab w:val="num" w:pos="2488"/>
                <w:tab w:val="num" w:pos="3686"/>
              </w:tabs>
              <w:spacing w:after="0" w:line="240" w:lineRule="auto"/>
              <w:ind w:left="0" w:firstLine="319"/>
              <w:jc w:val="both"/>
              <w:rPr>
                <w:rFonts w:ascii="Verdana" w:eastAsia="Calibri" w:hAnsi="Verdana" w:cs="Times New Roman"/>
                <w:sz w:val="24"/>
                <w:szCs w:val="24"/>
                <w:lang w:eastAsia="en-US"/>
              </w:rPr>
            </w:pPr>
            <w:r w:rsidRPr="0046049F">
              <w:rPr>
                <w:rFonts w:ascii="Verdana" w:eastAsia="Calibri" w:hAnsi="Verdana" w:cs="Times New Roman"/>
                <w:b/>
                <w:bCs/>
                <w:sz w:val="24"/>
                <w:szCs w:val="24"/>
                <w:lang w:eastAsia="en-US"/>
              </w:rPr>
              <w:t>Statinio projekto vadovo -</w:t>
            </w:r>
            <w:r w:rsidRPr="0046049F">
              <w:rPr>
                <w:rFonts w:ascii="Verdana" w:eastAsia="Calibri" w:hAnsi="Verdana" w:cs="Times New Roman"/>
                <w:sz w:val="24"/>
                <w:szCs w:val="24"/>
                <w:lang w:eastAsia="en-US"/>
              </w:rPr>
              <w:t xml:space="preserve"> išsilavinimą liudijančio diplomo kopija, suteikianti teisę atlikti pasiūlyme jam deleguojamas funkcijas.</w:t>
            </w:r>
          </w:p>
          <w:p w14:paraId="2CD0EA2C" w14:textId="77777777" w:rsidR="00B205FE" w:rsidRPr="0046049F" w:rsidRDefault="00B205FE" w:rsidP="00B205FE">
            <w:pPr>
              <w:numPr>
                <w:ilvl w:val="0"/>
                <w:numId w:val="1"/>
              </w:numPr>
              <w:tabs>
                <w:tab w:val="left" w:pos="745"/>
                <w:tab w:val="num" w:pos="2488"/>
                <w:tab w:val="num" w:pos="3686"/>
              </w:tabs>
              <w:spacing w:after="0" w:line="240" w:lineRule="auto"/>
              <w:ind w:left="0" w:firstLine="319"/>
              <w:jc w:val="both"/>
              <w:rPr>
                <w:rFonts w:ascii="Verdana" w:eastAsia="Calibri" w:hAnsi="Verdana" w:cs="Times New Roman"/>
                <w:sz w:val="24"/>
                <w:szCs w:val="24"/>
                <w:lang w:eastAsia="en-US"/>
              </w:rPr>
            </w:pPr>
            <w:r w:rsidRPr="0046049F">
              <w:rPr>
                <w:rFonts w:ascii="Verdana" w:eastAsia="Calibri" w:hAnsi="Verdana" w:cs="Times New Roman"/>
                <w:b/>
                <w:bCs/>
                <w:sz w:val="24"/>
                <w:szCs w:val="24"/>
                <w:lang w:eastAsia="en-US"/>
              </w:rPr>
              <w:t xml:space="preserve">statinio projekto vykdymo priežiūros vadovo - </w:t>
            </w:r>
            <w:r w:rsidRPr="0046049F">
              <w:rPr>
                <w:rFonts w:ascii="Verdana" w:eastAsia="Calibri" w:hAnsi="Verdana" w:cs="Times New Roman"/>
                <w:sz w:val="24"/>
                <w:szCs w:val="24"/>
                <w:lang w:eastAsia="en-US"/>
              </w:rPr>
              <w:t>išsilavinimą liudijančio diplomo kopija, suteikianti teisę atlikti pasiūlyme jam deleguojamas funkcijas.</w:t>
            </w:r>
          </w:p>
          <w:p w14:paraId="65B46C2E" w14:textId="77777777" w:rsidR="00B205FE" w:rsidRPr="0046049F" w:rsidRDefault="00B205FE" w:rsidP="00B205FE">
            <w:pPr>
              <w:numPr>
                <w:ilvl w:val="0"/>
                <w:numId w:val="1"/>
              </w:numPr>
              <w:tabs>
                <w:tab w:val="left" w:pos="745"/>
                <w:tab w:val="num" w:pos="2488"/>
                <w:tab w:val="num" w:pos="3686"/>
              </w:tabs>
              <w:spacing w:after="0" w:line="240" w:lineRule="auto"/>
              <w:ind w:left="0" w:firstLine="319"/>
              <w:jc w:val="both"/>
              <w:rPr>
                <w:rFonts w:ascii="Verdana" w:eastAsia="Calibri" w:hAnsi="Verdana" w:cs="Times New Roman"/>
                <w:sz w:val="24"/>
                <w:szCs w:val="24"/>
                <w:lang w:eastAsia="en-US"/>
              </w:rPr>
            </w:pPr>
            <w:r w:rsidRPr="0046049F">
              <w:rPr>
                <w:rFonts w:ascii="Verdana" w:eastAsia="Calibri" w:hAnsi="Verdana" w:cs="Times New Roman"/>
                <w:b/>
                <w:bCs/>
                <w:color w:val="000000"/>
                <w:sz w:val="24"/>
                <w:szCs w:val="24"/>
                <w:lang w:eastAsia="en-US"/>
              </w:rPr>
              <w:t xml:space="preserve">Melioracijos statinių projekto vadovo - </w:t>
            </w:r>
            <w:r w:rsidRPr="0046049F">
              <w:rPr>
                <w:rFonts w:ascii="Verdana" w:eastAsia="Calibri" w:hAnsi="Verdana" w:cs="Times New Roman"/>
                <w:sz w:val="24"/>
                <w:szCs w:val="24"/>
                <w:lang w:eastAsia="en-US"/>
              </w:rPr>
              <w:t>Lietuvos Respublikos teisės aktuose numatytų institucijų išduotas kvalifikacijos atestatas, suteikiantis teisę būti melioracijos statinių projekto vadovu, ar atitinkamos užsienio šalies institucijos išduotas lygiavertis dokumentas, teisės aktų nustatyta tvarka pripažintas Lietuvos Respublikoje.</w:t>
            </w:r>
          </w:p>
          <w:p w14:paraId="55A70484" w14:textId="77777777" w:rsidR="00B205FE" w:rsidRPr="0046049F" w:rsidRDefault="00B205FE" w:rsidP="00A221A7">
            <w:pPr>
              <w:tabs>
                <w:tab w:val="left" w:pos="745"/>
                <w:tab w:val="num" w:pos="2488"/>
                <w:tab w:val="num" w:pos="3686"/>
              </w:tabs>
              <w:spacing w:after="0" w:line="240" w:lineRule="auto"/>
              <w:ind w:left="319"/>
              <w:jc w:val="both"/>
              <w:rPr>
                <w:rFonts w:ascii="Verdana" w:eastAsia="Calibri" w:hAnsi="Verdana" w:cs="Times New Roman"/>
                <w:sz w:val="24"/>
                <w:szCs w:val="24"/>
                <w:lang w:eastAsia="en-US"/>
              </w:rPr>
            </w:pPr>
          </w:p>
          <w:p w14:paraId="036513B3" w14:textId="77777777" w:rsidR="00B205FE" w:rsidRPr="0046049F" w:rsidRDefault="00B205FE" w:rsidP="00A221A7">
            <w:pPr>
              <w:tabs>
                <w:tab w:val="num" w:pos="2488"/>
                <w:tab w:val="num" w:pos="3686"/>
              </w:tabs>
              <w:spacing w:after="0" w:line="240" w:lineRule="auto"/>
              <w:jc w:val="both"/>
              <w:rPr>
                <w:rFonts w:ascii="Verdana" w:eastAsia="Calibri" w:hAnsi="Verdana" w:cs="Times New Roman"/>
                <w:sz w:val="24"/>
                <w:szCs w:val="24"/>
                <w:lang w:eastAsia="en-US"/>
              </w:rPr>
            </w:pPr>
            <w:r w:rsidRPr="0046049F">
              <w:rPr>
                <w:rFonts w:ascii="Verdana" w:eastAsia="Calibri" w:hAnsi="Verdana" w:cs="Times New Roman"/>
                <w:sz w:val="24"/>
                <w:szCs w:val="24"/>
                <w:lang w:eastAsia="en-US"/>
              </w:rPr>
              <w:t>Jei specialistas/-ai yra fizinis/-</w:t>
            </w:r>
            <w:proofErr w:type="spellStart"/>
            <w:r w:rsidRPr="0046049F">
              <w:rPr>
                <w:rFonts w:ascii="Verdana" w:eastAsia="Calibri" w:hAnsi="Verdana" w:cs="Times New Roman"/>
                <w:sz w:val="24"/>
                <w:szCs w:val="24"/>
                <w:lang w:eastAsia="en-US"/>
              </w:rPr>
              <w:t>iai</w:t>
            </w:r>
            <w:proofErr w:type="spellEnd"/>
            <w:r w:rsidRPr="0046049F">
              <w:rPr>
                <w:rFonts w:ascii="Verdana" w:eastAsia="Calibri" w:hAnsi="Verdana" w:cs="Times New Roman"/>
                <w:sz w:val="24"/>
                <w:szCs w:val="24"/>
                <w:lang w:eastAsia="en-US"/>
              </w:rPr>
              <w:t xml:space="preserve"> asmuo/-</w:t>
            </w:r>
            <w:proofErr w:type="spellStart"/>
            <w:r w:rsidRPr="0046049F">
              <w:rPr>
                <w:rFonts w:ascii="Verdana" w:eastAsia="Calibri" w:hAnsi="Verdana" w:cs="Times New Roman"/>
                <w:sz w:val="24"/>
                <w:szCs w:val="24"/>
                <w:lang w:eastAsia="en-US"/>
              </w:rPr>
              <w:t>enys</w:t>
            </w:r>
            <w:proofErr w:type="spellEnd"/>
            <w:r w:rsidRPr="0046049F">
              <w:rPr>
                <w:rFonts w:ascii="Verdana" w:eastAsia="Calibri" w:hAnsi="Verdana" w:cs="Times New Roman"/>
                <w:sz w:val="24"/>
                <w:szCs w:val="24"/>
                <w:lang w:eastAsia="en-US"/>
              </w:rPr>
              <w:t xml:space="preserve"> (</w:t>
            </w:r>
            <w:proofErr w:type="spellStart"/>
            <w:r w:rsidRPr="0046049F">
              <w:rPr>
                <w:rFonts w:ascii="Verdana" w:eastAsia="Calibri" w:hAnsi="Verdana" w:cs="Times New Roman"/>
                <w:sz w:val="24"/>
                <w:szCs w:val="24"/>
                <w:lang w:eastAsia="en-US"/>
              </w:rPr>
              <w:t>kvazisubtiekėjai</w:t>
            </w:r>
            <w:proofErr w:type="spellEnd"/>
            <w:r w:rsidRPr="0046049F">
              <w:rPr>
                <w:rFonts w:ascii="Verdana" w:eastAsia="Calibri" w:hAnsi="Verdana" w:cs="Times New Roman"/>
                <w:sz w:val="24"/>
                <w:szCs w:val="24"/>
                <w:lang w:eastAsia="en-US"/>
              </w:rPr>
              <w:t>), pateikiamas/-i sutikimas/-ai ar kitas/-i dokumentas/-ai, patvirtinantis/-</w:t>
            </w:r>
            <w:proofErr w:type="spellStart"/>
            <w:r w:rsidRPr="0046049F">
              <w:rPr>
                <w:rFonts w:ascii="Verdana" w:eastAsia="Calibri" w:hAnsi="Verdana" w:cs="Times New Roman"/>
                <w:sz w:val="24"/>
                <w:szCs w:val="24"/>
                <w:lang w:eastAsia="en-US"/>
              </w:rPr>
              <w:t>ys</w:t>
            </w:r>
            <w:proofErr w:type="spellEnd"/>
            <w:r w:rsidRPr="0046049F">
              <w:rPr>
                <w:rFonts w:ascii="Verdana" w:eastAsia="Calibri" w:hAnsi="Verdana" w:cs="Times New Roman"/>
                <w:sz w:val="24"/>
                <w:szCs w:val="24"/>
                <w:lang w:eastAsia="en-US"/>
              </w:rPr>
              <w:t>, kad laimėjimo atveju jis/-</w:t>
            </w:r>
            <w:proofErr w:type="spellStart"/>
            <w:r w:rsidRPr="0046049F">
              <w:rPr>
                <w:rFonts w:ascii="Verdana" w:eastAsia="Calibri" w:hAnsi="Verdana" w:cs="Times New Roman"/>
                <w:sz w:val="24"/>
                <w:szCs w:val="24"/>
                <w:lang w:eastAsia="en-US"/>
              </w:rPr>
              <w:t>ie</w:t>
            </w:r>
            <w:proofErr w:type="spellEnd"/>
            <w:r w:rsidRPr="0046049F">
              <w:rPr>
                <w:rFonts w:ascii="Verdana" w:eastAsia="Calibri" w:hAnsi="Verdana" w:cs="Times New Roman"/>
                <w:sz w:val="24"/>
                <w:szCs w:val="24"/>
                <w:lang w:eastAsia="en-US"/>
              </w:rPr>
              <w:t xml:space="preserve"> bus įdarbintas/-i įmonėje ir sutiks teikti sutartyje nurodytas paslaugas. Jei siūlomas/-i specialistas/-ai nėra įmonės </w:t>
            </w:r>
            <w:r w:rsidRPr="0046049F">
              <w:rPr>
                <w:rFonts w:ascii="Verdana" w:eastAsia="Calibri" w:hAnsi="Verdana" w:cs="Times New Roman"/>
                <w:sz w:val="24"/>
                <w:szCs w:val="24"/>
                <w:lang w:eastAsia="en-US"/>
              </w:rPr>
              <w:lastRenderedPageBreak/>
              <w:t>darbuotojas/-ai ir nebus įdarbintas/-i tiekėjo įmonėje – jis/-</w:t>
            </w:r>
            <w:proofErr w:type="spellStart"/>
            <w:r w:rsidRPr="0046049F">
              <w:rPr>
                <w:rFonts w:ascii="Verdana" w:eastAsia="Calibri" w:hAnsi="Verdana" w:cs="Times New Roman"/>
                <w:sz w:val="24"/>
                <w:szCs w:val="24"/>
                <w:lang w:eastAsia="en-US"/>
              </w:rPr>
              <w:t>ie</w:t>
            </w:r>
            <w:proofErr w:type="spellEnd"/>
            <w:r w:rsidRPr="0046049F">
              <w:rPr>
                <w:rFonts w:ascii="Verdana" w:eastAsia="Calibri" w:hAnsi="Verdana" w:cs="Times New Roman"/>
                <w:sz w:val="24"/>
                <w:szCs w:val="24"/>
                <w:lang w:eastAsia="en-US"/>
              </w:rPr>
              <w:t xml:space="preserve"> laikomas/-i subtiekėju/-</w:t>
            </w:r>
            <w:proofErr w:type="spellStart"/>
            <w:r w:rsidRPr="0046049F">
              <w:rPr>
                <w:rFonts w:ascii="Verdana" w:eastAsia="Calibri" w:hAnsi="Verdana" w:cs="Times New Roman"/>
                <w:sz w:val="24"/>
                <w:szCs w:val="24"/>
                <w:lang w:eastAsia="en-US"/>
              </w:rPr>
              <w:t>ais</w:t>
            </w:r>
            <w:proofErr w:type="spellEnd"/>
            <w:r w:rsidRPr="0046049F">
              <w:rPr>
                <w:rFonts w:ascii="Verdana" w:eastAsia="Calibri" w:hAnsi="Verdana" w:cs="Times New Roman"/>
                <w:sz w:val="24"/>
                <w:szCs w:val="24"/>
                <w:lang w:eastAsia="en-US"/>
              </w:rPr>
              <w:t xml:space="preserve"> ir/ar ūkio subjektu/-</w:t>
            </w:r>
            <w:proofErr w:type="spellStart"/>
            <w:r w:rsidRPr="0046049F">
              <w:rPr>
                <w:rFonts w:ascii="Verdana" w:eastAsia="Calibri" w:hAnsi="Verdana" w:cs="Times New Roman"/>
                <w:sz w:val="24"/>
                <w:szCs w:val="24"/>
                <w:lang w:eastAsia="en-US"/>
              </w:rPr>
              <w:t>ais</w:t>
            </w:r>
            <w:proofErr w:type="spellEnd"/>
            <w:r w:rsidRPr="0046049F">
              <w:rPr>
                <w:rFonts w:ascii="Verdana" w:eastAsia="Calibri" w:hAnsi="Verdana" w:cs="Times New Roman"/>
                <w:sz w:val="24"/>
                <w:szCs w:val="24"/>
                <w:lang w:eastAsia="en-US"/>
              </w:rPr>
              <w:t>, kurio (-</w:t>
            </w:r>
            <w:proofErr w:type="spellStart"/>
            <w:r w:rsidRPr="0046049F">
              <w:rPr>
                <w:rFonts w:ascii="Verdana" w:eastAsia="Calibri" w:hAnsi="Verdana" w:cs="Times New Roman"/>
                <w:sz w:val="24"/>
                <w:szCs w:val="24"/>
                <w:lang w:eastAsia="en-US"/>
              </w:rPr>
              <w:t>ių</w:t>
            </w:r>
            <w:proofErr w:type="spellEnd"/>
            <w:r w:rsidRPr="0046049F">
              <w:rPr>
                <w:rFonts w:ascii="Verdana" w:eastAsia="Calibri" w:hAnsi="Verdana" w:cs="Times New Roman"/>
                <w:sz w:val="24"/>
                <w:szCs w:val="24"/>
                <w:lang w:eastAsia="en-US"/>
              </w:rPr>
              <w:t>)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57B1620A" w14:textId="77777777" w:rsidR="00B205FE" w:rsidRPr="0046049F" w:rsidRDefault="00B205FE" w:rsidP="00A221A7">
            <w:pPr>
              <w:tabs>
                <w:tab w:val="left" w:pos="745"/>
                <w:tab w:val="num" w:pos="2488"/>
                <w:tab w:val="num" w:pos="3686"/>
              </w:tabs>
              <w:spacing w:after="0" w:line="240" w:lineRule="auto"/>
              <w:jc w:val="both"/>
              <w:rPr>
                <w:rFonts w:ascii="Verdana" w:eastAsia="Calibri" w:hAnsi="Verdana" w:cs="Times New Roman"/>
                <w:sz w:val="24"/>
                <w:szCs w:val="24"/>
                <w:lang w:eastAsia="en-US"/>
              </w:rPr>
            </w:pPr>
          </w:p>
          <w:p w14:paraId="4B0AF352" w14:textId="77777777" w:rsidR="00B205FE" w:rsidRPr="0046049F" w:rsidRDefault="00B205FE" w:rsidP="00A221A7">
            <w:pPr>
              <w:tabs>
                <w:tab w:val="left" w:pos="745"/>
                <w:tab w:val="num" w:pos="2488"/>
                <w:tab w:val="num" w:pos="3686"/>
              </w:tabs>
              <w:spacing w:after="0" w:line="240" w:lineRule="auto"/>
              <w:jc w:val="both"/>
              <w:rPr>
                <w:rFonts w:ascii="Verdana" w:eastAsia="Calibri" w:hAnsi="Verdana" w:cs="Times New Roman"/>
                <w:sz w:val="24"/>
                <w:szCs w:val="24"/>
                <w:lang w:eastAsia="en-US"/>
              </w:rPr>
            </w:pPr>
          </w:p>
          <w:p w14:paraId="7E257AE2" w14:textId="77777777" w:rsidR="00B205FE" w:rsidRPr="0046049F" w:rsidRDefault="00B205FE" w:rsidP="00A221A7">
            <w:pPr>
              <w:tabs>
                <w:tab w:val="num" w:pos="2488"/>
                <w:tab w:val="num" w:pos="3686"/>
              </w:tabs>
              <w:spacing w:after="0" w:line="240" w:lineRule="auto"/>
              <w:rPr>
                <w:rFonts w:ascii="Verdana" w:eastAsia="Calibri" w:hAnsi="Verdana" w:cs="Times New Roman"/>
                <w:i/>
                <w:sz w:val="24"/>
                <w:szCs w:val="24"/>
                <w:lang w:eastAsia="en-US"/>
              </w:rPr>
            </w:pPr>
            <w:r w:rsidRPr="0046049F">
              <w:rPr>
                <w:rFonts w:ascii="Verdana" w:eastAsia="Calibri" w:hAnsi="Verdana" w:cs="Times New Roman"/>
                <w:i/>
                <w:sz w:val="24"/>
                <w:szCs w:val="24"/>
                <w:lang w:eastAsia="en-US"/>
              </w:rPr>
              <w:t>Pastabos:</w:t>
            </w:r>
          </w:p>
          <w:p w14:paraId="7EE83818" w14:textId="77777777" w:rsidR="00B205FE" w:rsidRPr="0046049F" w:rsidRDefault="00B205FE" w:rsidP="00A221A7">
            <w:pPr>
              <w:tabs>
                <w:tab w:val="num" w:pos="2488"/>
                <w:tab w:val="num" w:pos="3686"/>
              </w:tabs>
              <w:spacing w:after="0" w:line="240" w:lineRule="auto"/>
              <w:rPr>
                <w:rFonts w:ascii="Verdana" w:eastAsia="Calibri" w:hAnsi="Verdana" w:cs="Times New Roman"/>
                <w:i/>
                <w:sz w:val="24"/>
                <w:szCs w:val="24"/>
                <w:lang w:eastAsia="en-US"/>
              </w:rPr>
            </w:pPr>
            <w:r w:rsidRPr="0046049F">
              <w:rPr>
                <w:rFonts w:ascii="Verdana" w:eastAsia="Calibri" w:hAnsi="Verdana" w:cs="Times New Roman"/>
                <w:i/>
                <w:sz w:val="24"/>
                <w:szCs w:val="24"/>
                <w:lang w:eastAsia="en-US"/>
              </w:rPr>
              <w:t>1) jeigu pasiūlymą teikia ūkio subjektų grupė – reikalavimą turi atitikti ūkio subjektų grupės nario (-</w:t>
            </w:r>
            <w:proofErr w:type="spellStart"/>
            <w:r w:rsidRPr="0046049F">
              <w:rPr>
                <w:rFonts w:ascii="Verdana" w:eastAsia="Calibri" w:hAnsi="Verdana" w:cs="Times New Roman"/>
                <w:i/>
                <w:sz w:val="24"/>
                <w:szCs w:val="24"/>
                <w:lang w:eastAsia="en-US"/>
              </w:rPr>
              <w:t>ių</w:t>
            </w:r>
            <w:proofErr w:type="spellEnd"/>
            <w:r w:rsidRPr="0046049F">
              <w:rPr>
                <w:rFonts w:ascii="Verdana" w:eastAsia="Calibri" w:hAnsi="Verdana" w:cs="Times New Roman"/>
                <w:i/>
                <w:sz w:val="24"/>
                <w:szCs w:val="24"/>
                <w:lang w:eastAsia="en-US"/>
              </w:rPr>
              <w:t>) specialistai, atsižvelgiant į jų prisiimamus įsipareigojimus pirkimo sutarčiai vykdyti;</w:t>
            </w:r>
          </w:p>
          <w:p w14:paraId="2DBCE4A2" w14:textId="77777777" w:rsidR="00B205FE" w:rsidRPr="0046049F" w:rsidRDefault="00B205FE" w:rsidP="00A221A7">
            <w:pPr>
              <w:tabs>
                <w:tab w:val="num" w:pos="2488"/>
                <w:tab w:val="num" w:pos="3686"/>
              </w:tabs>
              <w:spacing w:after="0" w:line="240" w:lineRule="auto"/>
              <w:jc w:val="both"/>
              <w:rPr>
                <w:rFonts w:ascii="Verdana" w:eastAsia="Calibri" w:hAnsi="Verdana" w:cs="Times New Roman"/>
                <w:i/>
                <w:sz w:val="24"/>
                <w:szCs w:val="24"/>
                <w:lang w:eastAsia="en-US"/>
              </w:rPr>
            </w:pPr>
            <w:r w:rsidRPr="0046049F">
              <w:rPr>
                <w:rFonts w:ascii="Verdana" w:eastAsia="Calibri" w:hAnsi="Verdana" w:cs="Times New Roman"/>
                <w:i/>
                <w:sz w:val="24"/>
                <w:szCs w:val="24"/>
                <w:lang w:eastAsia="en-US"/>
              </w:rPr>
              <w:t xml:space="preserve">2)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 reikalavimus, jeigu subtiekėjai (jų darbuotojai) patys </w:t>
            </w:r>
            <w:r w:rsidRPr="0046049F">
              <w:rPr>
                <w:rFonts w:ascii="Verdana" w:eastAsia="Calibri" w:hAnsi="Verdana" w:cs="Times New Roman"/>
                <w:i/>
                <w:sz w:val="24"/>
                <w:szCs w:val="24"/>
                <w:lang w:eastAsia="en-US"/>
              </w:rPr>
              <w:lastRenderedPageBreak/>
              <w:t>vykdys tą pirkimo sutarties dalį, kuriai reikia nustatytos kvalifikacijos;</w:t>
            </w:r>
          </w:p>
          <w:p w14:paraId="429BF4B1" w14:textId="77777777" w:rsidR="00B205FE" w:rsidRPr="0046049F" w:rsidRDefault="00B205FE" w:rsidP="00A221A7">
            <w:pPr>
              <w:tabs>
                <w:tab w:val="num" w:pos="2488"/>
                <w:tab w:val="num" w:pos="3686"/>
              </w:tabs>
              <w:spacing w:after="0" w:line="240" w:lineRule="auto"/>
              <w:rPr>
                <w:rFonts w:ascii="Verdana" w:eastAsia="Calibri" w:hAnsi="Verdana" w:cs="Times New Roman"/>
                <w:i/>
                <w:iCs/>
                <w:sz w:val="24"/>
                <w:szCs w:val="24"/>
                <w:lang w:eastAsia="en-US"/>
              </w:rPr>
            </w:pPr>
          </w:p>
          <w:p w14:paraId="7406FBF8" w14:textId="77777777" w:rsidR="00B205FE" w:rsidRPr="0046049F" w:rsidRDefault="00B205FE" w:rsidP="00A221A7">
            <w:pPr>
              <w:tabs>
                <w:tab w:val="left" w:pos="459"/>
              </w:tabs>
              <w:spacing w:after="0" w:line="240" w:lineRule="auto"/>
              <w:ind w:left="34"/>
              <w:jc w:val="both"/>
              <w:rPr>
                <w:rFonts w:ascii="Verdana" w:hAnsi="Verdana"/>
                <w:sz w:val="24"/>
                <w:szCs w:val="24"/>
                <w:u w:val="single"/>
              </w:rPr>
            </w:pPr>
            <w:r w:rsidRPr="0046049F">
              <w:rPr>
                <w:rFonts w:ascii="Verdana" w:eastAsia="Calibri" w:hAnsi="Verdana" w:cs="Times New Roman"/>
                <w:i/>
                <w:iCs/>
                <w:sz w:val="24"/>
                <w:szCs w:val="24"/>
                <w:u w:val="single"/>
                <w:lang w:eastAsia="en-US"/>
              </w:rPr>
              <w:t>Pateikiamos skaitmeninės dokumentų kopijos arba nuorodos į nacionalines duomenų bazes bet kurioje valstybėje narėje, prie kurių perkančioji organizacija turės galimybę tiesiogiai ir neatlygintinai prisijungti ir susipažinti su reikalaujamais dokumentais ir (ar) informacija.</w:t>
            </w:r>
          </w:p>
        </w:tc>
      </w:tr>
    </w:tbl>
    <w:p w14:paraId="4532091D" w14:textId="77777777" w:rsidR="00B205FE" w:rsidRPr="00B205FE" w:rsidRDefault="00B205FE" w:rsidP="00B205FE">
      <w:pPr>
        <w:jc w:val="center"/>
        <w:rPr>
          <w:rFonts w:ascii="Verdana" w:hAnsi="Verdana"/>
          <w:b/>
          <w:bCs/>
          <w:sz w:val="24"/>
          <w:szCs w:val="24"/>
        </w:rPr>
      </w:pPr>
    </w:p>
    <w:sectPr w:rsidR="00B205FE" w:rsidRPr="00B205FE">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9051" w14:textId="77777777" w:rsidR="00172112" w:rsidRDefault="00172112" w:rsidP="00B205FE">
      <w:pPr>
        <w:spacing w:after="0" w:line="240" w:lineRule="auto"/>
      </w:pPr>
      <w:r>
        <w:separator/>
      </w:r>
    </w:p>
  </w:endnote>
  <w:endnote w:type="continuationSeparator" w:id="0">
    <w:p w14:paraId="7A87DA35" w14:textId="77777777" w:rsidR="00172112" w:rsidRDefault="00172112" w:rsidP="00B20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CF01" w14:textId="77777777" w:rsidR="00172112" w:rsidRDefault="00172112" w:rsidP="00B205FE">
      <w:pPr>
        <w:spacing w:after="0" w:line="240" w:lineRule="auto"/>
      </w:pPr>
      <w:r>
        <w:separator/>
      </w:r>
    </w:p>
  </w:footnote>
  <w:footnote w:type="continuationSeparator" w:id="0">
    <w:p w14:paraId="4AEE6C27" w14:textId="77777777" w:rsidR="00172112" w:rsidRDefault="00172112" w:rsidP="00B20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36CA" w14:textId="77777777" w:rsidR="00B205FE" w:rsidRDefault="00B205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B56DC"/>
    <w:multiLevelType w:val="multilevel"/>
    <w:tmpl w:val="370AE1A2"/>
    <w:lvl w:ilvl="0">
      <w:start w:val="1"/>
      <w:numFmt w:val="decimal"/>
      <w:lvlText w:val="%1."/>
      <w:lvlJc w:val="left"/>
      <w:pPr>
        <w:ind w:left="720" w:hanging="360"/>
      </w:pPr>
    </w:lvl>
    <w:lvl w:ilvl="1">
      <w:start w:val="7"/>
      <w:numFmt w:val="decimal"/>
      <w:isLgl/>
      <w:lvlText w:val="%1.%2."/>
      <w:lvlJc w:val="left"/>
      <w:pPr>
        <w:ind w:left="1196" w:hanging="720"/>
      </w:pPr>
    </w:lvl>
    <w:lvl w:ilvl="2">
      <w:start w:val="1"/>
      <w:numFmt w:val="decimal"/>
      <w:isLgl/>
      <w:lvlText w:val="%1.%2.%3."/>
      <w:lvlJc w:val="left"/>
      <w:pPr>
        <w:ind w:left="1312" w:hanging="720"/>
      </w:pPr>
    </w:lvl>
    <w:lvl w:ilvl="3">
      <w:start w:val="2"/>
      <w:numFmt w:val="decimal"/>
      <w:isLgl/>
      <w:lvlText w:val="%1.%2.%3.%4."/>
      <w:lvlJc w:val="left"/>
      <w:pPr>
        <w:ind w:left="1428" w:hanging="720"/>
      </w:pPr>
    </w:lvl>
    <w:lvl w:ilvl="4">
      <w:start w:val="1"/>
      <w:numFmt w:val="decimal"/>
      <w:isLgl/>
      <w:lvlText w:val="%1.%2.%3.%4.%5."/>
      <w:lvlJc w:val="left"/>
      <w:pPr>
        <w:ind w:left="1904" w:hanging="1080"/>
      </w:pPr>
    </w:lvl>
    <w:lvl w:ilvl="5">
      <w:start w:val="1"/>
      <w:numFmt w:val="decimal"/>
      <w:isLgl/>
      <w:lvlText w:val="%1.%2.%3.%4.%5.%6."/>
      <w:lvlJc w:val="left"/>
      <w:pPr>
        <w:ind w:left="2020" w:hanging="1080"/>
      </w:pPr>
    </w:lvl>
    <w:lvl w:ilvl="6">
      <w:start w:val="1"/>
      <w:numFmt w:val="decimal"/>
      <w:isLgl/>
      <w:lvlText w:val="%1.%2.%3.%4.%5.%6.%7."/>
      <w:lvlJc w:val="left"/>
      <w:pPr>
        <w:ind w:left="2496" w:hanging="1440"/>
      </w:pPr>
    </w:lvl>
    <w:lvl w:ilvl="7">
      <w:start w:val="1"/>
      <w:numFmt w:val="decimal"/>
      <w:isLgl/>
      <w:lvlText w:val="%1.%2.%3.%4.%5.%6.%7.%8."/>
      <w:lvlJc w:val="left"/>
      <w:pPr>
        <w:ind w:left="2612" w:hanging="1440"/>
      </w:pPr>
    </w:lvl>
    <w:lvl w:ilvl="8">
      <w:start w:val="1"/>
      <w:numFmt w:val="decimal"/>
      <w:isLgl/>
      <w:lvlText w:val="%1.%2.%3.%4.%5.%6.%7.%8.%9."/>
      <w:lvlJc w:val="left"/>
      <w:pPr>
        <w:ind w:left="3088" w:hanging="1800"/>
      </w:pPr>
    </w:lvl>
  </w:abstractNum>
  <w:num w:numId="1" w16cid:durableId="1839690937">
    <w:abstractNumId w:val="0"/>
    <w:lvlOverride w:ilvl="0">
      <w:startOverride w:val="1"/>
    </w:lvlOverride>
    <w:lvlOverride w:ilvl="1">
      <w:startOverride w:val="7"/>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FE"/>
    <w:rsid w:val="00172112"/>
    <w:rsid w:val="002D57CE"/>
    <w:rsid w:val="003603C9"/>
    <w:rsid w:val="0046049F"/>
    <w:rsid w:val="005B3FD5"/>
    <w:rsid w:val="00B205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B9BC"/>
  <w15:chartTrackingRefBased/>
  <w15:docId w15:val="{49910155-F170-4BFE-B7C9-390781AC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05FE"/>
    <w:pPr>
      <w:spacing w:after="200" w:line="276"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B20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0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05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05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05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05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05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05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05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05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05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05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05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05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05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05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05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05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0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05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05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05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05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05FE"/>
    <w:rPr>
      <w:i/>
      <w:iCs/>
      <w:color w:val="404040" w:themeColor="text1" w:themeTint="BF"/>
    </w:rPr>
  </w:style>
  <w:style w:type="paragraph" w:styleId="Sraopastraipa">
    <w:name w:val="List Paragraph"/>
    <w:basedOn w:val="prastasis"/>
    <w:uiPriority w:val="34"/>
    <w:qFormat/>
    <w:rsid w:val="00B205FE"/>
    <w:pPr>
      <w:ind w:left="720"/>
      <w:contextualSpacing/>
    </w:pPr>
  </w:style>
  <w:style w:type="character" w:styleId="Rykuspabraukimas">
    <w:name w:val="Intense Emphasis"/>
    <w:basedOn w:val="Numatytasispastraiposriftas"/>
    <w:uiPriority w:val="21"/>
    <w:qFormat/>
    <w:rsid w:val="00B205FE"/>
    <w:rPr>
      <w:i/>
      <w:iCs/>
      <w:color w:val="0F4761" w:themeColor="accent1" w:themeShade="BF"/>
    </w:rPr>
  </w:style>
  <w:style w:type="paragraph" w:styleId="Iskirtacitata">
    <w:name w:val="Intense Quote"/>
    <w:basedOn w:val="prastasis"/>
    <w:next w:val="prastasis"/>
    <w:link w:val="IskirtacitataDiagrama"/>
    <w:uiPriority w:val="30"/>
    <w:qFormat/>
    <w:rsid w:val="00B20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05FE"/>
    <w:rPr>
      <w:i/>
      <w:iCs/>
      <w:color w:val="0F4761" w:themeColor="accent1" w:themeShade="BF"/>
    </w:rPr>
  </w:style>
  <w:style w:type="character" w:styleId="Rykinuoroda">
    <w:name w:val="Intense Reference"/>
    <w:basedOn w:val="Numatytasispastraiposriftas"/>
    <w:uiPriority w:val="32"/>
    <w:qFormat/>
    <w:rsid w:val="00B205FE"/>
    <w:rPr>
      <w:b/>
      <w:bCs/>
      <w:smallCaps/>
      <w:color w:val="0F4761" w:themeColor="accent1" w:themeShade="BF"/>
      <w:spacing w:val="5"/>
    </w:rPr>
  </w:style>
  <w:style w:type="paragraph" w:customStyle="1" w:styleId="Default">
    <w:name w:val="Default"/>
    <w:qFormat/>
    <w:rsid w:val="00B205FE"/>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styleId="Antrats">
    <w:name w:val="header"/>
    <w:basedOn w:val="prastasis"/>
    <w:link w:val="AntratsDiagrama"/>
    <w:uiPriority w:val="99"/>
    <w:unhideWhenUsed/>
    <w:rsid w:val="00B205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05FE"/>
    <w:rPr>
      <w:rFonts w:eastAsiaTheme="minorEastAsia"/>
      <w:kern w:val="0"/>
      <w:sz w:val="22"/>
      <w:szCs w:val="22"/>
      <w:lang w:eastAsia="lt-LT"/>
      <w14:ligatures w14:val="none"/>
    </w:rPr>
  </w:style>
  <w:style w:type="paragraph" w:styleId="Porat">
    <w:name w:val="footer"/>
    <w:basedOn w:val="prastasis"/>
    <w:link w:val="PoratDiagrama"/>
    <w:uiPriority w:val="99"/>
    <w:unhideWhenUsed/>
    <w:rsid w:val="00B205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05FE"/>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3806</Words>
  <Characters>2170</Characters>
  <Application>Microsoft Office Word</Application>
  <DocSecurity>0</DocSecurity>
  <Lines>18</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2</cp:revision>
  <dcterms:created xsi:type="dcterms:W3CDTF">2025-01-22T07:58:00Z</dcterms:created>
  <dcterms:modified xsi:type="dcterms:W3CDTF">2025-01-22T08:35:00Z</dcterms:modified>
</cp:coreProperties>
</file>