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9122" w14:textId="77777777" w:rsidR="003701D5" w:rsidRPr="00906C71" w:rsidRDefault="003701D5" w:rsidP="003701D5">
      <w:pPr>
        <w:ind w:left="5184"/>
        <w:jc w:val="left"/>
        <w:rPr>
          <w:rFonts w:asciiTheme="minorHAnsi" w:hAnsiTheme="minorHAnsi" w:cs="Times New Roman"/>
          <w:szCs w:val="24"/>
        </w:rPr>
      </w:pPr>
      <w:r w:rsidRPr="00906C71">
        <w:rPr>
          <w:rFonts w:asciiTheme="minorHAnsi" w:hAnsiTheme="minorHAnsi" w:cs="Times New Roman"/>
          <w:szCs w:val="24"/>
        </w:rPr>
        <w:t xml:space="preserve">Kvietimo dalyvauti rinkos konsultacijoje ir teikti pastabas bei pasiūlymus siekiant pasiruošti </w:t>
      </w:r>
      <w:r w:rsidRPr="00C16AC2">
        <w:rPr>
          <w:rFonts w:asciiTheme="minorHAnsi" w:hAnsiTheme="minorHAnsi"/>
          <w:szCs w:val="24"/>
        </w:rPr>
        <w:t xml:space="preserve">Transporto priemonių stebėjimo ir kontrolės sistemos paslaugų </w:t>
      </w:r>
      <w:r w:rsidRPr="00277285">
        <w:rPr>
          <w:rFonts w:asciiTheme="minorHAnsi" w:hAnsiTheme="minorHAnsi" w:cs="Times New Roman"/>
          <w:szCs w:val="24"/>
        </w:rPr>
        <w:t>pirkimui</w:t>
      </w:r>
      <w:r w:rsidRPr="00906C71">
        <w:rPr>
          <w:rFonts w:asciiTheme="minorHAnsi" w:hAnsiTheme="minorHAnsi" w:cs="Times New Roman"/>
          <w:szCs w:val="24"/>
        </w:rPr>
        <w:br/>
        <w:t>1 priedas</w:t>
      </w:r>
    </w:p>
    <w:p w14:paraId="3B1B70D0" w14:textId="77777777" w:rsidR="003701D5" w:rsidRPr="00906C71" w:rsidRDefault="003701D5" w:rsidP="003701D5">
      <w:pPr>
        <w:rPr>
          <w:rFonts w:asciiTheme="minorHAnsi" w:hAnsiTheme="minorHAnsi" w:cs="Times New Roman"/>
          <w:szCs w:val="24"/>
        </w:rPr>
      </w:pPr>
    </w:p>
    <w:p w14:paraId="26C39C87" w14:textId="77777777" w:rsidR="003701D5" w:rsidRPr="00906C71" w:rsidRDefault="003701D5" w:rsidP="003701D5">
      <w:pPr>
        <w:jc w:val="center"/>
        <w:rPr>
          <w:rFonts w:asciiTheme="minorHAnsi" w:hAnsiTheme="minorHAnsi" w:cs="Times New Roman"/>
          <w:b/>
          <w:bCs/>
          <w:szCs w:val="24"/>
        </w:rPr>
      </w:pPr>
      <w:r w:rsidRPr="00906C71">
        <w:rPr>
          <w:rFonts w:asciiTheme="minorHAnsi" w:hAnsiTheme="minorHAnsi" w:cs="Times New Roman"/>
          <w:b/>
          <w:bCs/>
          <w:szCs w:val="24"/>
        </w:rPr>
        <w:t>RINKOS KONSULTACIJOS KLAUSIMYNAS</w:t>
      </w:r>
    </w:p>
    <w:p w14:paraId="3958AD07" w14:textId="77777777" w:rsidR="003701D5" w:rsidRPr="00906C71" w:rsidRDefault="003701D5" w:rsidP="003701D5">
      <w:pPr>
        <w:rPr>
          <w:rFonts w:asciiTheme="minorHAnsi" w:hAnsiTheme="minorHAnsi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2"/>
        <w:gridCol w:w="5164"/>
      </w:tblGrid>
      <w:tr w:rsidR="003701D5" w:rsidRPr="00906C71" w14:paraId="73E08A47" w14:textId="77777777" w:rsidTr="007C7F83">
        <w:tc>
          <w:tcPr>
            <w:tcW w:w="3936" w:type="dxa"/>
          </w:tcPr>
          <w:p w14:paraId="19F2B20C" w14:textId="77777777" w:rsidR="003701D5" w:rsidRPr="00906C71" w:rsidRDefault="003701D5" w:rsidP="007C7F83">
            <w:pPr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</w:pPr>
            <w:r w:rsidRPr="00906C71"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  <w:t>Atstovaujama įmonė, kontaktiniai duomenys</w:t>
            </w:r>
          </w:p>
        </w:tc>
        <w:tc>
          <w:tcPr>
            <w:tcW w:w="5351" w:type="dxa"/>
          </w:tcPr>
          <w:p w14:paraId="0EA53B4C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472A5520" w14:textId="77777777" w:rsidTr="007C7F83">
        <w:tc>
          <w:tcPr>
            <w:tcW w:w="3936" w:type="dxa"/>
          </w:tcPr>
          <w:p w14:paraId="0825C46D" w14:textId="77777777" w:rsidR="003701D5" w:rsidRPr="00906C71" w:rsidRDefault="003701D5" w:rsidP="007C7F83">
            <w:pPr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</w:pPr>
            <w:r w:rsidRPr="00906C71"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  <w:t>Atsiliepimą teikiančių asmenų vardai ir pavardės, kontaktiniai duomenys</w:t>
            </w:r>
          </w:p>
        </w:tc>
        <w:tc>
          <w:tcPr>
            <w:tcW w:w="5351" w:type="dxa"/>
          </w:tcPr>
          <w:p w14:paraId="2BED3C2D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3E10911B" w14:textId="77777777" w:rsidR="003701D5" w:rsidRPr="00906C71" w:rsidRDefault="003701D5" w:rsidP="003701D5">
      <w:pPr>
        <w:rPr>
          <w:rFonts w:asciiTheme="minorHAnsi" w:hAnsiTheme="minorHAnsi" w:cs="Times New Roman"/>
          <w:szCs w:val="24"/>
        </w:rPr>
      </w:pPr>
    </w:p>
    <w:p w14:paraId="1C9B828A" w14:textId="77777777" w:rsidR="003701D5" w:rsidRDefault="003701D5" w:rsidP="003701D5">
      <w:pPr>
        <w:rPr>
          <w:rFonts w:asciiTheme="minorHAnsi" w:hAnsiTheme="minorHAnsi" w:cs="Times New Roman"/>
          <w:szCs w:val="24"/>
        </w:rPr>
      </w:pPr>
      <w:r w:rsidRPr="00906C71">
        <w:rPr>
          <w:rFonts w:asciiTheme="minorHAnsi" w:hAnsiTheme="minorHAnsi" w:cs="Times New Roman"/>
          <w:szCs w:val="24"/>
        </w:rPr>
        <w:t xml:space="preserve">Prašome užpildyti žemiau </w:t>
      </w:r>
      <w:r>
        <w:rPr>
          <w:rFonts w:asciiTheme="minorHAnsi" w:hAnsiTheme="minorHAnsi" w:cs="Times New Roman"/>
          <w:szCs w:val="24"/>
        </w:rPr>
        <w:t>nurodytas lenteles dėl įkainių</w:t>
      </w:r>
    </w:p>
    <w:p w14:paraId="14EBB7C9" w14:textId="77777777" w:rsidR="003701D5" w:rsidRDefault="003701D5" w:rsidP="003701D5">
      <w:pPr>
        <w:rPr>
          <w:rFonts w:asciiTheme="minorHAnsi" w:hAnsiTheme="minorHAnsi" w:cs="Times New Roman"/>
          <w:szCs w:val="24"/>
        </w:rPr>
      </w:pPr>
    </w:p>
    <w:p w14:paraId="31F650B8" w14:textId="77777777" w:rsidR="003701D5" w:rsidRPr="00720C38" w:rsidRDefault="003701D5" w:rsidP="003701D5">
      <w:pPr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Įkainiai, jei sutartis sudaroma 36 mėnesiams: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3701D5" w:rsidRPr="00906C71" w14:paraId="13CA348F" w14:textId="77777777" w:rsidTr="007C7F83">
        <w:tc>
          <w:tcPr>
            <w:tcW w:w="562" w:type="dxa"/>
            <w:vAlign w:val="center"/>
          </w:tcPr>
          <w:p w14:paraId="51836D3F" w14:textId="77777777" w:rsidR="003701D5" w:rsidRPr="00906C71" w:rsidRDefault="003701D5" w:rsidP="007C7F83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3A02F1E3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1985" w:type="dxa"/>
            <w:vAlign w:val="center"/>
          </w:tcPr>
          <w:p w14:paraId="1E066FCD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77FBD93F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3701D5" w:rsidRPr="00906C71" w14:paraId="0EE16B90" w14:textId="77777777" w:rsidTr="007C7F83">
        <w:tc>
          <w:tcPr>
            <w:tcW w:w="562" w:type="dxa"/>
          </w:tcPr>
          <w:p w14:paraId="4F4F105D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733A564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35CAC7F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15523C56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701D5" w:rsidRPr="00906C71" w14:paraId="46FF9A12" w14:textId="77777777" w:rsidTr="007C7F83">
        <w:tc>
          <w:tcPr>
            <w:tcW w:w="562" w:type="dxa"/>
          </w:tcPr>
          <w:p w14:paraId="78E82F41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E69B670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 xml:space="preserve"> įrangos eksploatavimo įkainis, taikomas vienai Transporto priemonei per mėnesį</w:t>
            </w:r>
          </w:p>
        </w:tc>
        <w:tc>
          <w:tcPr>
            <w:tcW w:w="1985" w:type="dxa"/>
            <w:vAlign w:val="center"/>
          </w:tcPr>
          <w:p w14:paraId="3888E132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mėn.</w:t>
            </w:r>
          </w:p>
        </w:tc>
        <w:tc>
          <w:tcPr>
            <w:tcW w:w="2409" w:type="dxa"/>
            <w:vAlign w:val="center"/>
          </w:tcPr>
          <w:p w14:paraId="76341467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008053EC" w14:textId="77777777" w:rsidTr="007C7F83">
        <w:tc>
          <w:tcPr>
            <w:tcW w:w="562" w:type="dxa"/>
          </w:tcPr>
          <w:p w14:paraId="56C678AF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1710AABE" w14:textId="77777777" w:rsidR="003701D5" w:rsidRPr="00F34083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eastAsia="Calibr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įrangos sumontavimo įkainis, taikomas vienai Transporto priemonei</w:t>
            </w:r>
          </w:p>
          <w:p w14:paraId="7572F457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14AC15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vnt.</w:t>
            </w:r>
          </w:p>
        </w:tc>
        <w:tc>
          <w:tcPr>
            <w:tcW w:w="2409" w:type="dxa"/>
            <w:vAlign w:val="center"/>
          </w:tcPr>
          <w:p w14:paraId="721A92D8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5AB98B18" w14:textId="77777777" w:rsidTr="007C7F83">
        <w:tc>
          <w:tcPr>
            <w:tcW w:w="562" w:type="dxa"/>
          </w:tcPr>
          <w:p w14:paraId="56202421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2A16E3F4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 xml:space="preserve"> įrangos išmontavimo įkainis, taikomas vienai Transporto priemonei</w:t>
            </w:r>
          </w:p>
          <w:p w14:paraId="4B33BE0A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0E5A87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vnt.</w:t>
            </w:r>
          </w:p>
        </w:tc>
        <w:tc>
          <w:tcPr>
            <w:tcW w:w="2409" w:type="dxa"/>
            <w:vAlign w:val="center"/>
          </w:tcPr>
          <w:p w14:paraId="10B3BF2B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22C0A8DE" w14:textId="77777777" w:rsidTr="007C7F83">
        <w:tc>
          <w:tcPr>
            <w:tcW w:w="562" w:type="dxa"/>
          </w:tcPr>
          <w:p w14:paraId="1B19F395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4DA26921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 xml:space="preserve"> įrangos permontavimo iš vienos Transporto priemonės į kitą įkainis, taikomas vienai operacijai</w:t>
            </w:r>
          </w:p>
          <w:p w14:paraId="6AA7F432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5020DE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vnt.</w:t>
            </w:r>
          </w:p>
        </w:tc>
        <w:tc>
          <w:tcPr>
            <w:tcW w:w="2409" w:type="dxa"/>
            <w:vAlign w:val="center"/>
          </w:tcPr>
          <w:p w14:paraId="4509C468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72DBBD95" w14:textId="77777777" w:rsidTr="007C7F83">
        <w:tc>
          <w:tcPr>
            <w:tcW w:w="562" w:type="dxa"/>
          </w:tcPr>
          <w:p w14:paraId="541B1361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2DC35C10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Sistemos naudojimo įkainis, taikomas vienam mėnesiui</w:t>
            </w:r>
          </w:p>
          <w:p w14:paraId="3AAF93E6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C9C055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mėn.</w:t>
            </w:r>
          </w:p>
        </w:tc>
        <w:tc>
          <w:tcPr>
            <w:tcW w:w="2409" w:type="dxa"/>
            <w:vAlign w:val="center"/>
          </w:tcPr>
          <w:p w14:paraId="62E47EA7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19A4D933" w14:textId="77777777" w:rsidTr="007C7F83">
        <w:tc>
          <w:tcPr>
            <w:tcW w:w="562" w:type="dxa"/>
          </w:tcPr>
          <w:p w14:paraId="7304F310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1FEDA96C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Istorinių duomenų archyvo prieigos įkainis, taikomas vienam mėnesiui</w:t>
            </w:r>
          </w:p>
          <w:p w14:paraId="7B894A67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F85E22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eastAsia="Calibri" w:hAnsiTheme="minorHAnsi" w:cs="Times New Roman"/>
                <w:sz w:val="24"/>
                <w:szCs w:val="24"/>
              </w:rPr>
              <w:t>mėn.</w:t>
            </w:r>
          </w:p>
        </w:tc>
        <w:tc>
          <w:tcPr>
            <w:tcW w:w="2409" w:type="dxa"/>
            <w:vAlign w:val="center"/>
          </w:tcPr>
          <w:p w14:paraId="3F401CFD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4F623F11" w14:textId="77777777" w:rsidTr="007C7F83">
        <w:tc>
          <w:tcPr>
            <w:tcW w:w="562" w:type="dxa"/>
          </w:tcPr>
          <w:p w14:paraId="642D3159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34CB0989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Papildomų Sistemos pritaikymo, programavimo ar integravimo darbų įkainis, taikomas vienai darbo valandai</w:t>
            </w:r>
          </w:p>
        </w:tc>
        <w:tc>
          <w:tcPr>
            <w:tcW w:w="1985" w:type="dxa"/>
            <w:vAlign w:val="center"/>
          </w:tcPr>
          <w:p w14:paraId="6C399D51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val.</w:t>
            </w:r>
          </w:p>
        </w:tc>
        <w:tc>
          <w:tcPr>
            <w:tcW w:w="2409" w:type="dxa"/>
            <w:vAlign w:val="center"/>
          </w:tcPr>
          <w:p w14:paraId="79551061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0AEA96EC" w14:textId="77777777" w:rsidTr="007C7F83">
        <w:tc>
          <w:tcPr>
            <w:tcW w:w="562" w:type="dxa"/>
          </w:tcPr>
          <w:p w14:paraId="071A4353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vAlign w:val="center"/>
          </w:tcPr>
          <w:p w14:paraId="159579F5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Kiti Tiekėjo nuomone  būtini įkainiai</w:t>
            </w:r>
          </w:p>
        </w:tc>
        <w:tc>
          <w:tcPr>
            <w:tcW w:w="1985" w:type="dxa"/>
            <w:vAlign w:val="center"/>
          </w:tcPr>
          <w:p w14:paraId="22746554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i/>
                <w:i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665FF944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64ACA0D1" w14:textId="77777777" w:rsidR="003701D5" w:rsidRDefault="003701D5" w:rsidP="003701D5">
      <w:pPr>
        <w:rPr>
          <w:rFonts w:asciiTheme="minorHAnsi" w:hAnsiTheme="minorHAnsi" w:cs="Times New Roman"/>
          <w:szCs w:val="24"/>
        </w:rPr>
      </w:pPr>
    </w:p>
    <w:p w14:paraId="4DA25DE6" w14:textId="77777777" w:rsidR="003701D5" w:rsidRPr="00720C38" w:rsidRDefault="003701D5" w:rsidP="003701D5">
      <w:pPr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Įkainiai, jei sutartis sudaroma 60 mėnesių: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3701D5" w:rsidRPr="00906C71" w14:paraId="202348D2" w14:textId="77777777" w:rsidTr="007C7F83">
        <w:tc>
          <w:tcPr>
            <w:tcW w:w="562" w:type="dxa"/>
            <w:vAlign w:val="center"/>
          </w:tcPr>
          <w:p w14:paraId="68F91093" w14:textId="77777777" w:rsidR="003701D5" w:rsidRPr="00906C71" w:rsidRDefault="003701D5" w:rsidP="007C7F83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35FDD74E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1985" w:type="dxa"/>
            <w:vAlign w:val="center"/>
          </w:tcPr>
          <w:p w14:paraId="6639A77F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4CDB9D03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3701D5" w:rsidRPr="00906C71" w14:paraId="69098DB6" w14:textId="77777777" w:rsidTr="007C7F83">
        <w:tc>
          <w:tcPr>
            <w:tcW w:w="562" w:type="dxa"/>
          </w:tcPr>
          <w:p w14:paraId="04AD53C5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87357E1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BFF05C4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118CFE6E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701D5" w:rsidRPr="00906C71" w14:paraId="70E89B74" w14:textId="77777777" w:rsidTr="007C7F83">
        <w:tc>
          <w:tcPr>
            <w:tcW w:w="562" w:type="dxa"/>
          </w:tcPr>
          <w:p w14:paraId="2E8E7176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29A37663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 xml:space="preserve"> įrangos eksploatavimo įkainis, taikomas vienai Transporto priemonei per mėnesį</w:t>
            </w:r>
          </w:p>
        </w:tc>
        <w:tc>
          <w:tcPr>
            <w:tcW w:w="1985" w:type="dxa"/>
            <w:vAlign w:val="center"/>
          </w:tcPr>
          <w:p w14:paraId="7F01887B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mėn.</w:t>
            </w:r>
          </w:p>
        </w:tc>
        <w:tc>
          <w:tcPr>
            <w:tcW w:w="2409" w:type="dxa"/>
            <w:vAlign w:val="center"/>
          </w:tcPr>
          <w:p w14:paraId="78DDD2B0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412DB5B2" w14:textId="77777777" w:rsidTr="007C7F83">
        <w:tc>
          <w:tcPr>
            <w:tcW w:w="562" w:type="dxa"/>
          </w:tcPr>
          <w:p w14:paraId="26A0922D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9148483" w14:textId="77777777" w:rsidR="003701D5" w:rsidRPr="00F34083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eastAsia="Calibr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įrangos sumontavimo įkainis, taikomas vienai Transporto priemonei</w:t>
            </w:r>
          </w:p>
          <w:p w14:paraId="232C9053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A98801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vnt.</w:t>
            </w:r>
          </w:p>
        </w:tc>
        <w:tc>
          <w:tcPr>
            <w:tcW w:w="2409" w:type="dxa"/>
            <w:vAlign w:val="center"/>
          </w:tcPr>
          <w:p w14:paraId="25D395FC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3C02FE00" w14:textId="77777777" w:rsidTr="007C7F83">
        <w:tc>
          <w:tcPr>
            <w:tcW w:w="562" w:type="dxa"/>
          </w:tcPr>
          <w:p w14:paraId="11A03CA4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4B432449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 xml:space="preserve"> įrangos išmontavimo įkainis, taikomas vienai Transporto priemonei</w:t>
            </w:r>
          </w:p>
          <w:p w14:paraId="69D3F403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44FBB9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vnt.</w:t>
            </w:r>
          </w:p>
        </w:tc>
        <w:tc>
          <w:tcPr>
            <w:tcW w:w="2409" w:type="dxa"/>
            <w:vAlign w:val="center"/>
          </w:tcPr>
          <w:p w14:paraId="08799983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77C78024" w14:textId="77777777" w:rsidTr="007C7F83">
        <w:tc>
          <w:tcPr>
            <w:tcW w:w="562" w:type="dxa"/>
          </w:tcPr>
          <w:p w14:paraId="59D71470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2B38046D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Telemetrinės</w:t>
            </w:r>
            <w:proofErr w:type="spellEnd"/>
            <w:r w:rsidRPr="00F34083">
              <w:rPr>
                <w:rFonts w:asciiTheme="minorHAnsi" w:hAnsiTheme="minorHAnsi" w:cs="Times New Roman"/>
                <w:sz w:val="24"/>
                <w:szCs w:val="24"/>
              </w:rPr>
              <w:t xml:space="preserve"> įrangos permontavimo iš vienos Transporto priemonės į kitą įkainis, taikomas vienai operacijai</w:t>
            </w:r>
          </w:p>
          <w:p w14:paraId="1F0E871E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624240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vnt.</w:t>
            </w:r>
          </w:p>
        </w:tc>
        <w:tc>
          <w:tcPr>
            <w:tcW w:w="2409" w:type="dxa"/>
            <w:vAlign w:val="center"/>
          </w:tcPr>
          <w:p w14:paraId="53943524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27338E07" w14:textId="77777777" w:rsidTr="007C7F83">
        <w:tc>
          <w:tcPr>
            <w:tcW w:w="562" w:type="dxa"/>
          </w:tcPr>
          <w:p w14:paraId="3B8BCBA8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7D10B921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Sistemos naudojimo įkainis, taikomas vienam mėnesiui</w:t>
            </w:r>
          </w:p>
          <w:p w14:paraId="059B23AC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B43A8D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mėn.</w:t>
            </w:r>
          </w:p>
        </w:tc>
        <w:tc>
          <w:tcPr>
            <w:tcW w:w="2409" w:type="dxa"/>
            <w:vAlign w:val="center"/>
          </w:tcPr>
          <w:p w14:paraId="3C370E7C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74F25575" w14:textId="77777777" w:rsidTr="007C7F83">
        <w:tc>
          <w:tcPr>
            <w:tcW w:w="562" w:type="dxa"/>
          </w:tcPr>
          <w:p w14:paraId="7FDC7A5B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484EF0C4" w14:textId="77777777" w:rsidR="003701D5" w:rsidRPr="00F34083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Istorinių duomenų archyvo prieigos įkainis, taikomas vienam mėnesiui</w:t>
            </w:r>
          </w:p>
          <w:p w14:paraId="177764D9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64A3E9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eastAsia="Calibri" w:hAnsiTheme="minorHAnsi" w:cs="Times New Roman"/>
                <w:sz w:val="24"/>
                <w:szCs w:val="24"/>
              </w:rPr>
              <w:t>mėn.</w:t>
            </w:r>
          </w:p>
        </w:tc>
        <w:tc>
          <w:tcPr>
            <w:tcW w:w="2409" w:type="dxa"/>
            <w:vAlign w:val="center"/>
          </w:tcPr>
          <w:p w14:paraId="61F0FBA2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799227DD" w14:textId="77777777" w:rsidTr="007C7F83">
        <w:tc>
          <w:tcPr>
            <w:tcW w:w="562" w:type="dxa"/>
          </w:tcPr>
          <w:p w14:paraId="0FC56105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2227A581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34083">
              <w:rPr>
                <w:rFonts w:asciiTheme="minorHAnsi" w:hAnsiTheme="minorHAnsi" w:cs="Times New Roman"/>
                <w:sz w:val="24"/>
                <w:szCs w:val="24"/>
              </w:rPr>
              <w:t>Papildomų Sistemos pritaikymo, programavimo ar integravimo darbų įkainis, taikomas vienai darbo valandai</w:t>
            </w:r>
          </w:p>
        </w:tc>
        <w:tc>
          <w:tcPr>
            <w:tcW w:w="1985" w:type="dxa"/>
            <w:vAlign w:val="center"/>
          </w:tcPr>
          <w:p w14:paraId="6605118A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val.</w:t>
            </w:r>
          </w:p>
        </w:tc>
        <w:tc>
          <w:tcPr>
            <w:tcW w:w="2409" w:type="dxa"/>
            <w:vAlign w:val="center"/>
          </w:tcPr>
          <w:p w14:paraId="6B7EC681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022462CD" w14:textId="77777777" w:rsidTr="007C7F83">
        <w:tc>
          <w:tcPr>
            <w:tcW w:w="562" w:type="dxa"/>
          </w:tcPr>
          <w:p w14:paraId="771043CA" w14:textId="77777777" w:rsidR="003701D5" w:rsidRPr="00906C71" w:rsidRDefault="003701D5" w:rsidP="007C7F83">
            <w:p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46059BFC" w14:textId="77777777" w:rsidR="003701D5" w:rsidRPr="00906C71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Kiti Tiekėjo nuomone  būtini įkainiai</w:t>
            </w:r>
          </w:p>
        </w:tc>
        <w:tc>
          <w:tcPr>
            <w:tcW w:w="1985" w:type="dxa"/>
            <w:vAlign w:val="center"/>
          </w:tcPr>
          <w:p w14:paraId="603DF946" w14:textId="77777777" w:rsidR="003701D5" w:rsidRPr="00906C71" w:rsidRDefault="003701D5" w:rsidP="007C7F83">
            <w:pPr>
              <w:jc w:val="center"/>
              <w:rPr>
                <w:rFonts w:asciiTheme="minorHAnsi" w:eastAsia="Calibri" w:hAnsiTheme="minorHAnsi" w:cs="Times New Roman"/>
                <w:i/>
                <w:iCs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4490CD65" w14:textId="77777777" w:rsidR="003701D5" w:rsidRPr="00906C71" w:rsidRDefault="003701D5" w:rsidP="007C7F83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906C71">
              <w:rPr>
                <w:rFonts w:asciiTheme="minorHAnsi" w:eastAsia="Calibri" w:hAnsiTheme="minorHAnsi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48EF1469" w14:textId="77777777" w:rsidR="003701D5" w:rsidRDefault="003701D5" w:rsidP="003701D5">
      <w:pPr>
        <w:rPr>
          <w:rFonts w:asciiTheme="minorHAnsi" w:hAnsiTheme="minorHAnsi" w:cs="Times New Roman"/>
          <w:szCs w:val="24"/>
        </w:rPr>
      </w:pPr>
    </w:p>
    <w:p w14:paraId="16EED3FF" w14:textId="77777777" w:rsidR="003701D5" w:rsidRDefault="003701D5" w:rsidP="003701D5">
      <w:pPr>
        <w:rPr>
          <w:rFonts w:asciiTheme="minorHAnsi" w:hAnsiTheme="minorHAnsi" w:cs="Times New Roman"/>
          <w:szCs w:val="24"/>
        </w:rPr>
      </w:pPr>
    </w:p>
    <w:p w14:paraId="63478B91" w14:textId="77777777" w:rsidR="003701D5" w:rsidRPr="00906C71" w:rsidRDefault="003701D5" w:rsidP="003701D5">
      <w:pPr>
        <w:rPr>
          <w:rFonts w:asciiTheme="minorHAnsi" w:hAnsiTheme="minorHAnsi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1D5" w:rsidRPr="00906C71" w14:paraId="147049BD" w14:textId="77777777" w:rsidTr="007C7F83">
        <w:tc>
          <w:tcPr>
            <w:tcW w:w="9493" w:type="dxa"/>
            <w:tcBorders>
              <w:bottom w:val="dotted" w:sz="4" w:space="0" w:color="auto"/>
            </w:tcBorders>
          </w:tcPr>
          <w:p w14:paraId="4AC220C7" w14:textId="77777777" w:rsidR="003701D5" w:rsidRPr="00AF3843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hAnsiTheme="minorHAnsi" w:cs="Times New Roman"/>
                <w:sz w:val="24"/>
                <w:szCs w:val="24"/>
              </w:rPr>
            </w:pPr>
            <w:r w:rsidRPr="00AF3843"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  <w:t>Ar turite pastabų, pasiūlymų techninei specifikacijai? Prašome pateikti argumentuotas pastabas ir rekomendacijas, nurodant konkrečius punktus ir (ar) teksto vietas.</w:t>
            </w:r>
          </w:p>
        </w:tc>
      </w:tr>
      <w:tr w:rsidR="003701D5" w:rsidRPr="00906C71" w14:paraId="665541C6" w14:textId="77777777" w:rsidTr="007C7F83">
        <w:tc>
          <w:tcPr>
            <w:tcW w:w="9493" w:type="dxa"/>
            <w:tcBorders>
              <w:top w:val="dotted" w:sz="4" w:space="0" w:color="auto"/>
              <w:bottom w:val="single" w:sz="4" w:space="0" w:color="auto"/>
            </w:tcBorders>
          </w:tcPr>
          <w:p w14:paraId="32C98A2A" w14:textId="77777777" w:rsidR="003701D5" w:rsidRPr="00AF3843" w:rsidRDefault="003701D5" w:rsidP="007C7F83">
            <w:pPr>
              <w:ind w:left="318"/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</w:pPr>
          </w:p>
          <w:p w14:paraId="78C63111" w14:textId="77777777" w:rsidR="003701D5" w:rsidRPr="00AF3843" w:rsidRDefault="003701D5" w:rsidP="007C7F83">
            <w:pPr>
              <w:ind w:left="318"/>
              <w:rPr>
                <w:rFonts w:asciiTheme="minorHAnsi" w:eastAsia="Times New Roman" w:hAnsiTheme="minorHAnsi" w:cs="Times New Roman"/>
                <w:sz w:val="24"/>
                <w:szCs w:val="24"/>
                <w:lang w:eastAsia="lt-LT"/>
              </w:rPr>
            </w:pPr>
          </w:p>
        </w:tc>
      </w:tr>
      <w:tr w:rsidR="003701D5" w:rsidRPr="00906C71" w14:paraId="158F0B7A" w14:textId="77777777" w:rsidTr="007C7F83">
        <w:trPr>
          <w:trHeight w:val="36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938A5" w14:textId="77777777" w:rsidR="003701D5" w:rsidRPr="00C16AC2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eastAsia="Calibri" w:hAnsiTheme="minorHAnsi" w:cs="Times New Roman"/>
                <w:szCs w:val="24"/>
              </w:rPr>
            </w:pP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Prašome pateikti savo vertinimą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,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per kokį terminą nuo 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s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utarties įsigaliojimo dienos 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galite 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sumontuoti </w:t>
            </w:r>
            <w:proofErr w:type="spellStart"/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telemetrinę</w:t>
            </w:r>
            <w:proofErr w:type="spellEnd"/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įrangą Pirkėjo pateiktose transporto priemonėse – per 30, 60 ar 90 kalendorinių dienų (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Techninės specifikacijos 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32 p.).</w:t>
            </w:r>
          </w:p>
        </w:tc>
      </w:tr>
      <w:tr w:rsidR="003701D5" w:rsidRPr="00906C71" w14:paraId="4FB50C65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2C6" w14:textId="77777777" w:rsidR="003701D5" w:rsidRPr="00AF3843" w:rsidRDefault="003701D5" w:rsidP="007C7F83">
            <w:pPr>
              <w:pStyle w:val="Sraopastraipa"/>
              <w:ind w:left="318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523CC278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9700E" w14:textId="77777777" w:rsidR="003701D5" w:rsidRPr="00AF3843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lastRenderedPageBreak/>
              <w:t xml:space="preserve">Techninės specifikacijos 33 punktas. 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Prašome paaiškinti, kaip paslaugų teikimo laikotarpis (36 mėn. arba 60 mėn.) turi įtakos pasiūlymo kainai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.</w:t>
            </w:r>
          </w:p>
        </w:tc>
      </w:tr>
      <w:tr w:rsidR="003701D5" w:rsidRPr="00906C71" w14:paraId="355895ED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952" w14:textId="77777777" w:rsidR="003701D5" w:rsidRPr="00AF3843" w:rsidRDefault="003701D5" w:rsidP="007C7F83">
            <w:pPr>
              <w:pStyle w:val="Sraopastraipa"/>
              <w:ind w:left="318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1C0A9B47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C77BF" w14:textId="77777777" w:rsidR="003701D5" w:rsidRPr="00AF3843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Techninės specifikacijos 44–45 punktai. Prašome patvirtinti, ar Jums yra aiškus Techninėje specifikacijoje aprašytas naudotojų autentifikavimo procesas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, 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prieig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a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per vieningo prisijungimo (angl. </w:t>
            </w:r>
            <w:proofErr w:type="spellStart"/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Single</w:t>
            </w:r>
            <w:proofErr w:type="spellEnd"/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Sign-On</w:t>
            </w:r>
            <w:proofErr w:type="spellEnd"/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, </w:t>
            </w:r>
            <w:r w:rsidRPr="00AF38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</w:rPr>
              <w:t>SSO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) sprendimą. Jei ne, prašome nurodyti, kokie aspektai reikalauja papildomo patikslinimo.</w:t>
            </w:r>
          </w:p>
        </w:tc>
      </w:tr>
      <w:tr w:rsidR="003701D5" w:rsidRPr="00906C71" w14:paraId="68F922D2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1CE" w14:textId="77777777" w:rsidR="003701D5" w:rsidRPr="00AF3843" w:rsidRDefault="003701D5" w:rsidP="007C7F83">
            <w:pPr>
              <w:pStyle w:val="Sraopastraipa"/>
              <w:ind w:left="318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3C065EDB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9BD36" w14:textId="77777777" w:rsidR="003701D5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>Siekdami įvertinti rinkos galimybes ir tinkamai suformuluoti Techninės specifikacijos reikalavimus, prašome nurodyti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, a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r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Jūsų siūloma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sistema 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turi galimybę parodyti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anksčiau užfiksuotus</w:t>
            </w: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defektus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/ gedimus?</w:t>
            </w: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</w:t>
            </w:r>
          </w:p>
          <w:p w14:paraId="489CA22C" w14:textId="77777777" w:rsidR="003701D5" w:rsidRPr="00AF3843" w:rsidRDefault="003701D5" w:rsidP="007C7F83">
            <w:pPr>
              <w:pStyle w:val="Sraopastraipa"/>
              <w:ind w:left="3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>Jei ne, prašome pateikti tokio funkcionalumo sukūrimo galimybių ir preliminarios kainos vertinimą.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3701D5" w:rsidRPr="00906C71" w14:paraId="380AECC5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E79" w14:textId="77777777" w:rsidR="003701D5" w:rsidRPr="00AF3843" w:rsidRDefault="003701D5" w:rsidP="007C7F83">
            <w:pPr>
              <w:pStyle w:val="Sraopastraipa"/>
              <w:ind w:left="318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696FCAAF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A223A" w14:textId="77777777" w:rsidR="003701D5" w:rsidRPr="00AF3843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>Prašome įvertinti pateiktą Susitarimą dėl asmens duomenų tvarkymo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(BDAR)</w:t>
            </w: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ir nurodyti, ar turite pastabų ar siūlymų dėl jo nuostatų įgyvendinimo. Atkreipiame dėmesį, kad šios nuostatos bus taikomos tik su pirkimo laimėtoju sudarytai sutarčiai.</w:t>
            </w:r>
          </w:p>
        </w:tc>
      </w:tr>
      <w:tr w:rsidR="003701D5" w:rsidRPr="00906C71" w14:paraId="4D418715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7D96" w14:textId="77777777" w:rsidR="003701D5" w:rsidRPr="00AF3843" w:rsidRDefault="003701D5" w:rsidP="007C7F83">
            <w:pPr>
              <w:pStyle w:val="Sraopastraipa"/>
              <w:ind w:left="318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1381883D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8152F" w14:textId="77777777" w:rsidR="003701D5" w:rsidRPr="00E23AFE" w:rsidRDefault="003701D5" w:rsidP="007C7F83">
            <w:pPr>
              <w:pStyle w:val="Sraopastraipa"/>
              <w:numPr>
                <w:ilvl w:val="0"/>
                <w:numId w:val="1"/>
              </w:numPr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>Prašome įvertinti pateikt</w:t>
            </w: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us kibernetinio saugumo reikalavimus </w:t>
            </w:r>
            <w:r w:rsidRPr="00E23AFE">
              <w:rPr>
                <w:rFonts w:asciiTheme="minorHAnsi" w:eastAsia="Calibri" w:hAnsiTheme="minorHAnsi" w:cs="Times New Roman"/>
                <w:sz w:val="24"/>
                <w:szCs w:val="24"/>
              </w:rPr>
              <w:t>ir nurodyti, ar turite pastabų ar siūlymų dėl jo nuostatų įgyvendinimo. Atkreipiame dėmesį, kad šios nuostatos bus taikomos tik su pirkimo laimėtoju sudarytai sutarčiai.</w:t>
            </w:r>
          </w:p>
        </w:tc>
      </w:tr>
      <w:tr w:rsidR="003701D5" w:rsidRPr="00906C71" w14:paraId="1C814637" w14:textId="77777777" w:rsidTr="007C7F83">
        <w:trPr>
          <w:trHeight w:val="363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FAB" w14:textId="77777777" w:rsidR="003701D5" w:rsidRPr="00AF3843" w:rsidRDefault="003701D5" w:rsidP="007C7F83">
            <w:pPr>
              <w:pStyle w:val="Sraopastraipa"/>
              <w:ind w:left="318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3701D5" w:rsidRPr="00906C71" w14:paraId="19ADDD2E" w14:textId="77777777" w:rsidTr="007C7F83">
        <w:trPr>
          <w:trHeight w:val="363"/>
        </w:trPr>
        <w:tc>
          <w:tcPr>
            <w:tcW w:w="9493" w:type="dxa"/>
            <w:tcBorders>
              <w:bottom w:val="dotted" w:sz="4" w:space="0" w:color="auto"/>
            </w:tcBorders>
          </w:tcPr>
          <w:p w14:paraId="266F5F75" w14:textId="77777777" w:rsidR="003701D5" w:rsidRPr="00AF3843" w:rsidRDefault="003701D5" w:rsidP="007C7F83">
            <w:pPr>
              <w:pStyle w:val="Sraopastraipa"/>
              <w:numPr>
                <w:ilvl w:val="0"/>
                <w:numId w:val="1"/>
              </w:numPr>
              <w:ind w:left="318"/>
              <w:rPr>
                <w:rFonts w:asciiTheme="minorHAnsi" w:hAnsiTheme="minorHAnsi" w:cs="Times New Roman"/>
                <w:sz w:val="24"/>
                <w:szCs w:val="24"/>
              </w:rPr>
            </w:pPr>
            <w:r w:rsidRPr="00AF3843">
              <w:rPr>
                <w:rFonts w:asciiTheme="minorHAnsi" w:eastAsia="Calibri" w:hAnsiTheme="minorHAnsi" w:cs="Times New Roman"/>
                <w:sz w:val="24"/>
                <w:szCs w:val="24"/>
              </w:rPr>
              <w:t>Prašome įvardyti kitą, Jūsų nuomone, reikšmingą informaciją</w:t>
            </w:r>
            <w:r w:rsidRPr="00AF3843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</w:tr>
      <w:tr w:rsidR="003701D5" w:rsidRPr="00906C71" w14:paraId="71C95037" w14:textId="77777777" w:rsidTr="007C7F83">
        <w:trPr>
          <w:trHeight w:val="737"/>
        </w:trPr>
        <w:tc>
          <w:tcPr>
            <w:tcW w:w="9493" w:type="dxa"/>
            <w:tcBorders>
              <w:top w:val="dotted" w:sz="4" w:space="0" w:color="auto"/>
              <w:bottom w:val="single" w:sz="4" w:space="0" w:color="auto"/>
            </w:tcBorders>
          </w:tcPr>
          <w:p w14:paraId="3E0AE0BD" w14:textId="77777777" w:rsidR="003701D5" w:rsidRPr="00373C88" w:rsidRDefault="003701D5" w:rsidP="007C7F83">
            <w:pPr>
              <w:pStyle w:val="Sraopastraipa"/>
              <w:ind w:left="318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425C80E3" w14:textId="77777777" w:rsidR="003701D5" w:rsidRPr="00373C88" w:rsidRDefault="003701D5" w:rsidP="007C7F8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66CA7DFD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1CEF" w14:textId="77777777" w:rsidR="00EB6DD4" w:rsidRDefault="00EB6DD4" w:rsidP="003701D5">
      <w:r>
        <w:separator/>
      </w:r>
    </w:p>
  </w:endnote>
  <w:endnote w:type="continuationSeparator" w:id="0">
    <w:p w14:paraId="72959994" w14:textId="77777777" w:rsidR="00EB6DD4" w:rsidRDefault="00EB6DD4" w:rsidP="0037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8DFF" w14:textId="77777777" w:rsidR="00EB6DD4" w:rsidRDefault="00EB6DD4" w:rsidP="003701D5">
      <w:r>
        <w:separator/>
      </w:r>
    </w:p>
  </w:footnote>
  <w:footnote w:type="continuationSeparator" w:id="0">
    <w:p w14:paraId="1FF00691" w14:textId="77777777" w:rsidR="00EB6DD4" w:rsidRDefault="00EB6DD4" w:rsidP="0037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D5"/>
    <w:rsid w:val="00051116"/>
    <w:rsid w:val="00171181"/>
    <w:rsid w:val="003701D5"/>
    <w:rsid w:val="00401637"/>
    <w:rsid w:val="00734BD0"/>
    <w:rsid w:val="00894205"/>
    <w:rsid w:val="00A05FFA"/>
    <w:rsid w:val="00A1645A"/>
    <w:rsid w:val="00B077CA"/>
    <w:rsid w:val="00C36D43"/>
    <w:rsid w:val="00D25C2F"/>
    <w:rsid w:val="00EB6DD4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B6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01D5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01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01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01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01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01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01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01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01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01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01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01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01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01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01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01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01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01D5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01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01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01D5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01D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701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701D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01D5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701D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01D5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9AFCC0F8-758C-4C73-95A3-6307271C4B67}"/>
</file>

<file path=customXml/itemProps2.xml><?xml version="1.0" encoding="utf-8"?>
<ds:datastoreItem xmlns:ds="http://schemas.openxmlformats.org/officeDocument/2006/customXml" ds:itemID="{FC1FFFBB-7C76-4476-9CFD-FAFAF91549A3}"/>
</file>

<file path=customXml/itemProps3.xml><?xml version="1.0" encoding="utf-8"?>
<ds:datastoreItem xmlns:ds="http://schemas.openxmlformats.org/officeDocument/2006/customXml" ds:itemID="{F3A53C39-0092-4D87-B893-05D52DB6B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2455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2026-07-08T10:32:00Z</dcterms:created>
  <dcterms:modified xsi:type="dcterms:W3CDTF">2026-07-08T10:33:00Z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