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100D8" w14:textId="5D37E8A6" w:rsidR="0061322D" w:rsidRPr="00515E92" w:rsidRDefault="00E17673" w:rsidP="00661A3B">
      <w:pPr>
        <w:ind w:right="282"/>
        <w:rPr>
          <w:rFonts w:ascii="Times New Roman" w:hAnsi="Times New Roman" w:cs="Times New Roman"/>
          <w:b/>
          <w:sz w:val="24"/>
          <w:szCs w:val="24"/>
        </w:rPr>
      </w:pPr>
      <w:r w:rsidRPr="00515E92">
        <w:rPr>
          <w:rFonts w:ascii="Times New Roman" w:hAnsi="Times New Roman" w:cs="Times New Roman"/>
          <w:b/>
          <w:noProof/>
          <w:sz w:val="24"/>
          <w:szCs w:val="24"/>
        </w:rPr>
        <w:drawing>
          <wp:anchor distT="0" distB="0" distL="114300" distR="114300" simplePos="0" relativeHeight="251658240" behindDoc="0" locked="0" layoutInCell="1" allowOverlap="1" wp14:anchorId="2D075A22" wp14:editId="0A684551">
            <wp:simplePos x="0" y="0"/>
            <wp:positionH relativeFrom="page">
              <wp:posOffset>4960620</wp:posOffset>
            </wp:positionH>
            <wp:positionV relativeFrom="page">
              <wp:posOffset>556260</wp:posOffset>
            </wp:positionV>
            <wp:extent cx="2066925" cy="1303655"/>
            <wp:effectExtent l="0" t="0" r="9525" b="10795"/>
            <wp:wrapTopAndBottom/>
            <wp:docPr id="9677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66925" cy="1303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456FB1" w14:textId="59A24918" w:rsidR="0061322D" w:rsidRPr="00515E92" w:rsidRDefault="0061322D" w:rsidP="00A64145">
      <w:pPr>
        <w:ind w:right="282"/>
        <w:jc w:val="right"/>
        <w:rPr>
          <w:rFonts w:ascii="Times New Roman" w:hAnsi="Times New Roman" w:cs="Times New Roman"/>
          <w:b/>
          <w:sz w:val="24"/>
          <w:szCs w:val="24"/>
        </w:rPr>
      </w:pPr>
      <w:r w:rsidRPr="00515E92">
        <w:rPr>
          <w:rFonts w:ascii="Times New Roman" w:hAnsi="Times New Roman" w:cs="Times New Roman"/>
          <w:b/>
          <w:sz w:val="24"/>
          <w:szCs w:val="24"/>
        </w:rPr>
        <w:t>Priedas Nr.</w:t>
      </w:r>
      <w:r w:rsidR="00A64145" w:rsidRPr="00515E92">
        <w:rPr>
          <w:rFonts w:ascii="Times New Roman" w:hAnsi="Times New Roman" w:cs="Times New Roman"/>
          <w:b/>
          <w:sz w:val="24"/>
          <w:szCs w:val="24"/>
        </w:rPr>
        <w:t>1.</w:t>
      </w:r>
    </w:p>
    <w:p w14:paraId="4218F5EA" w14:textId="792D1B3E" w:rsidR="0061322D" w:rsidRPr="00515E92" w:rsidRDefault="00515E92" w:rsidP="0061322D">
      <w:pPr>
        <w:ind w:right="282"/>
        <w:jc w:val="center"/>
        <w:rPr>
          <w:rFonts w:ascii="Times New Roman" w:hAnsi="Times New Roman" w:cs="Times New Roman"/>
          <w:b/>
          <w:sz w:val="24"/>
          <w:szCs w:val="24"/>
        </w:rPr>
      </w:pPr>
      <w:r w:rsidRPr="00515E92">
        <w:rPr>
          <w:rFonts w:ascii="Times New Roman" w:hAnsi="Times New Roman" w:cs="Times New Roman"/>
          <w:b/>
          <w:sz w:val="24"/>
          <w:szCs w:val="24"/>
        </w:rPr>
        <w:t>TECHNINĖ SPECIFIKACIJA</w:t>
      </w:r>
    </w:p>
    <w:p w14:paraId="12451BB1" w14:textId="77777777" w:rsidR="003D261C" w:rsidRPr="00515E92" w:rsidRDefault="003D261C" w:rsidP="003D261C">
      <w:pPr>
        <w:spacing w:line="240" w:lineRule="auto"/>
        <w:ind w:right="-846"/>
        <w:jc w:val="both"/>
        <w:rPr>
          <w:rFonts w:ascii="Times New Roman" w:hAnsi="Times New Roman" w:cs="Times New Roman"/>
          <w:b/>
          <w:bCs/>
          <w:sz w:val="24"/>
          <w:szCs w:val="24"/>
        </w:rPr>
      </w:pPr>
      <w:r w:rsidRPr="00515E92">
        <w:rPr>
          <w:rFonts w:ascii="Times New Roman" w:hAnsi="Times New Roman" w:cs="Times New Roman"/>
          <w:sz w:val="24"/>
          <w:szCs w:val="24"/>
        </w:rPr>
        <w:t xml:space="preserve">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w:t>
      </w:r>
      <w:r w:rsidRPr="00515E92">
        <w:rPr>
          <w:rFonts w:ascii="Times New Roman" w:eastAsia="MS Mincho" w:hAnsi="Times New Roman" w:cs="Times New Roman"/>
          <w:sz w:val="24"/>
          <w:szCs w:val="24"/>
        </w:rPr>
        <w:t>tiekėjo ar gamintojo parengti komplektacijos aprašai arba kiti lygiaverčiai dokumentai</w:t>
      </w:r>
      <w:r w:rsidRPr="00515E92">
        <w:rPr>
          <w:rFonts w:ascii="Times New Roman" w:hAnsi="Times New Roman" w:cs="Times New Roman"/>
          <w:sz w:val="24"/>
          <w:szCs w:val="24"/>
        </w:rPr>
        <w:t xml:space="preserve"> (</w:t>
      </w:r>
      <w:r w:rsidRPr="00515E92">
        <w:rPr>
          <w:rFonts w:ascii="Times New Roman" w:hAnsi="Times New Roman" w:cs="Times New Roman"/>
          <w:b/>
          <w:bCs/>
          <w:sz w:val="24"/>
          <w:szCs w:val="24"/>
        </w:rPr>
        <w:t>toliau – pagrindžiantys dokumentai</w:t>
      </w:r>
      <w:r w:rsidRPr="00515E92">
        <w:rPr>
          <w:rFonts w:ascii="Times New Roman" w:hAnsi="Times New Roman" w:cs="Times New Roman"/>
          <w:sz w:val="24"/>
          <w:szCs w:val="24"/>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p>
    <w:p w14:paraId="32D418BC" w14:textId="1298FD96" w:rsidR="00661A3B" w:rsidRPr="00515E92" w:rsidRDefault="00661A3B" w:rsidP="00A874C0">
      <w:pPr>
        <w:jc w:val="both"/>
        <w:rPr>
          <w:rFonts w:ascii="Times New Roman" w:hAnsi="Times New Roman" w:cs="Times New Roman"/>
          <w:sz w:val="24"/>
          <w:szCs w:val="24"/>
        </w:rPr>
      </w:pPr>
    </w:p>
    <w:tbl>
      <w:tblPr>
        <w:tblStyle w:val="1tinkleliolentelviesi"/>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29"/>
        <w:gridCol w:w="3875"/>
        <w:gridCol w:w="4215"/>
      </w:tblGrid>
      <w:tr w:rsidR="00422952" w:rsidRPr="00515E92" w14:paraId="28DF0C37" w14:textId="4F385CE3" w:rsidTr="00D17F51">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570" w:type="dxa"/>
          </w:tcPr>
          <w:p w14:paraId="1ADBA70E" w14:textId="54F4A770" w:rsidR="00422952" w:rsidRPr="00515E92" w:rsidRDefault="00422952" w:rsidP="00422952">
            <w:pPr>
              <w:jc w:val="center"/>
              <w:rPr>
                <w:rFonts w:ascii="Times New Roman" w:eastAsia="Times New Roman" w:hAnsi="Times New Roman" w:cs="Times New Roman"/>
                <w:bCs w:val="0"/>
                <w:sz w:val="24"/>
                <w:szCs w:val="24"/>
              </w:rPr>
            </w:pPr>
            <w:r w:rsidRPr="00515E92">
              <w:rPr>
                <w:rFonts w:ascii="Times New Roman" w:eastAsia="Arial" w:hAnsi="Times New Roman" w:cs="Times New Roman"/>
                <w:bCs w:val="0"/>
                <w:color w:val="000000"/>
                <w:sz w:val="24"/>
                <w:szCs w:val="24"/>
              </w:rPr>
              <w:t>Eil.</w:t>
            </w:r>
            <w:r w:rsidRPr="00515E92">
              <w:rPr>
                <w:rFonts w:ascii="Times New Roman" w:eastAsia="Arial" w:hAnsi="Times New Roman" w:cs="Times New Roman"/>
                <w:bCs w:val="0"/>
                <w:color w:val="000000"/>
                <w:sz w:val="24"/>
                <w:szCs w:val="24"/>
              </w:rPr>
              <w:br/>
              <w:t>Nr.</w:t>
            </w:r>
          </w:p>
        </w:tc>
        <w:tc>
          <w:tcPr>
            <w:tcW w:w="1629" w:type="dxa"/>
          </w:tcPr>
          <w:p w14:paraId="77A47828" w14:textId="48C86714" w:rsidR="00422952" w:rsidRPr="00515E92" w:rsidRDefault="00422952" w:rsidP="0042295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515E92">
              <w:rPr>
                <w:rFonts w:ascii="Times New Roman" w:eastAsia="Arial" w:hAnsi="Times New Roman" w:cs="Times New Roman"/>
                <w:bCs w:val="0"/>
                <w:color w:val="000000"/>
                <w:sz w:val="24"/>
                <w:szCs w:val="24"/>
              </w:rPr>
              <w:t>Parametras</w:t>
            </w:r>
          </w:p>
        </w:tc>
        <w:tc>
          <w:tcPr>
            <w:tcW w:w="3875" w:type="dxa"/>
          </w:tcPr>
          <w:p w14:paraId="7BA29FF2" w14:textId="4B27399D" w:rsidR="00422952" w:rsidRPr="00515E92" w:rsidRDefault="00422952" w:rsidP="0042295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515E92">
              <w:rPr>
                <w:rFonts w:ascii="Times New Roman" w:eastAsia="Arial" w:hAnsi="Times New Roman" w:cs="Times New Roman"/>
                <w:bCs w:val="0"/>
                <w:color w:val="000000"/>
                <w:sz w:val="24"/>
                <w:szCs w:val="24"/>
              </w:rPr>
              <w:t>Reikalavimai parametrams</w:t>
            </w:r>
          </w:p>
        </w:tc>
        <w:tc>
          <w:tcPr>
            <w:tcW w:w="4215" w:type="dxa"/>
          </w:tcPr>
          <w:p w14:paraId="397C3EB0" w14:textId="77777777" w:rsidR="00DB2003" w:rsidRPr="00515E92" w:rsidRDefault="00DB2003" w:rsidP="00DB2003">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Cs w:val="0"/>
                <w:sz w:val="24"/>
                <w:szCs w:val="24"/>
              </w:rPr>
            </w:pPr>
            <w:r w:rsidRPr="00515E92">
              <w:rPr>
                <w:rFonts w:ascii="Times New Roman" w:eastAsia="Arial" w:hAnsi="Times New Roman" w:cs="Times New Roman"/>
                <w:bCs w:val="0"/>
                <w:sz w:val="24"/>
                <w:szCs w:val="24"/>
              </w:rPr>
              <w:t>Tiekėjo siūloma charakteristika</w:t>
            </w:r>
          </w:p>
          <w:p w14:paraId="6E7DC3BF" w14:textId="77777777" w:rsidR="00DB2003" w:rsidRPr="00515E92" w:rsidRDefault="00DB2003" w:rsidP="00DB2003">
            <w:pPr>
              <w:pBdr>
                <w:top w:val="nil"/>
                <w:left w:val="nil"/>
                <w:bottom w:val="nil"/>
                <w:right w:val="nil"/>
                <w:between w:val="nil"/>
                <w:bar w:val="nil"/>
              </w:pBd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eastAsia="zh-CN"/>
              </w:rPr>
            </w:pPr>
            <w:r w:rsidRPr="00515E92">
              <w:rPr>
                <w:rFonts w:ascii="Times New Roman" w:hAnsi="Times New Roman" w:cs="Times New Roman"/>
                <w:bCs w:val="0"/>
                <w:sz w:val="24"/>
                <w:szCs w:val="24"/>
                <w:lang w:eastAsia="zh-CN"/>
              </w:rPr>
              <w:t>Pildo tiekėjas kiekvieną reikalavimą su atitinkama siūloma reikšme.</w:t>
            </w:r>
          </w:p>
          <w:p w14:paraId="40504F7A" w14:textId="20E97301" w:rsidR="00422952" w:rsidRPr="00515E92" w:rsidRDefault="00DB2003" w:rsidP="00DB200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515E92">
              <w:rPr>
                <w:rFonts w:ascii="Times New Roman" w:hAnsi="Times New Roman" w:cs="Times New Roman"/>
                <w:bCs w:val="0"/>
                <w:sz w:val="24"/>
                <w:szCs w:val="24"/>
                <w:lang w:eastAsia="zh-CN"/>
              </w:rPr>
              <w:t xml:space="preserve">Prie kiekvieno reikalavimo pateikiamas  techninę charakteristiką pagrindžiantis dokumentas </w:t>
            </w:r>
            <w:r w:rsidR="00515E92" w:rsidRPr="00515E92">
              <w:rPr>
                <w:rFonts w:ascii="Times New Roman" w:hAnsi="Times New Roman" w:cs="Times New Roman"/>
                <w:bCs w:val="0"/>
                <w:sz w:val="24"/>
                <w:szCs w:val="24"/>
                <w:highlight w:val="yellow"/>
                <w:lang w:eastAsia="zh-CN"/>
              </w:rPr>
              <w:t>_______</w:t>
            </w:r>
            <w:r w:rsidRPr="00515E92">
              <w:rPr>
                <w:rFonts w:ascii="Times New Roman" w:hAnsi="Times New Roman" w:cs="Times New Roman"/>
                <w:bCs w:val="0"/>
                <w:sz w:val="24"/>
                <w:szCs w:val="24"/>
                <w:lang w:eastAsia="zh-CN"/>
              </w:rPr>
              <w:t xml:space="preserve"> (nurodyti pateikiamą dokumentą), kurio </w:t>
            </w:r>
            <w:r w:rsidR="00515E92" w:rsidRPr="00515E92">
              <w:rPr>
                <w:rFonts w:ascii="Times New Roman" w:hAnsi="Times New Roman" w:cs="Times New Roman"/>
                <w:bCs w:val="0"/>
                <w:sz w:val="24"/>
                <w:szCs w:val="24"/>
                <w:highlight w:val="yellow"/>
                <w:lang w:eastAsia="zh-CN"/>
              </w:rPr>
              <w:t>______</w:t>
            </w:r>
            <w:r w:rsidR="00515E92" w:rsidRPr="00515E92">
              <w:rPr>
                <w:rFonts w:ascii="Times New Roman" w:hAnsi="Times New Roman" w:cs="Times New Roman"/>
                <w:bCs w:val="0"/>
                <w:sz w:val="24"/>
                <w:szCs w:val="24"/>
                <w:lang w:eastAsia="zh-CN"/>
              </w:rPr>
              <w:t xml:space="preserve"> </w:t>
            </w:r>
            <w:r w:rsidRPr="00515E92">
              <w:rPr>
                <w:rFonts w:ascii="Times New Roman" w:hAnsi="Times New Roman" w:cs="Times New Roman"/>
                <w:bCs w:val="0"/>
                <w:sz w:val="24"/>
                <w:szCs w:val="24"/>
                <w:lang w:eastAsia="zh-CN"/>
              </w:rPr>
              <w:t>(nurodyti) puslapyje pateikta atžyma apie parametro reikšmę</w:t>
            </w:r>
            <w:r w:rsidRPr="00515E92">
              <w:rPr>
                <w:rFonts w:ascii="Times New Roman" w:eastAsia="Arial" w:hAnsi="Times New Roman" w:cs="Times New Roman"/>
                <w:bCs w:val="0"/>
                <w:color w:val="000000"/>
                <w:sz w:val="24"/>
                <w:szCs w:val="24"/>
              </w:rPr>
              <w:br/>
            </w:r>
          </w:p>
        </w:tc>
      </w:tr>
      <w:tr w:rsidR="00A874C0" w:rsidRPr="00515E92" w14:paraId="2F7A458B" w14:textId="5A18398C" w:rsidTr="00D17F51">
        <w:trPr>
          <w:trHeight w:val="547"/>
        </w:trPr>
        <w:tc>
          <w:tcPr>
            <w:cnfStyle w:val="001000000000" w:firstRow="0" w:lastRow="0" w:firstColumn="1" w:lastColumn="0" w:oddVBand="0" w:evenVBand="0" w:oddHBand="0" w:evenHBand="0" w:firstRowFirstColumn="0" w:firstRowLastColumn="0" w:lastRowFirstColumn="0" w:lastRowLastColumn="0"/>
            <w:tcW w:w="570" w:type="dxa"/>
          </w:tcPr>
          <w:p w14:paraId="333E30C9" w14:textId="186A98ED"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w:t>
            </w:r>
          </w:p>
        </w:tc>
        <w:tc>
          <w:tcPr>
            <w:tcW w:w="1629" w:type="dxa"/>
          </w:tcPr>
          <w:p w14:paraId="73E26795"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15E92">
              <w:rPr>
                <w:rFonts w:ascii="Times New Roman" w:hAnsi="Times New Roman" w:cs="Times New Roman"/>
                <w:sz w:val="24"/>
                <w:szCs w:val="24"/>
              </w:rPr>
              <w:t>Paskirtis</w:t>
            </w:r>
          </w:p>
        </w:tc>
        <w:tc>
          <w:tcPr>
            <w:tcW w:w="3875" w:type="dxa"/>
          </w:tcPr>
          <w:p w14:paraId="4FACB3CB" w14:textId="1FDAD544"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Ilgalaikis biologinių mėginių saugojimas ultra žemoje temperatūroje.</w:t>
            </w:r>
          </w:p>
        </w:tc>
        <w:tc>
          <w:tcPr>
            <w:tcW w:w="4215" w:type="dxa"/>
          </w:tcPr>
          <w:p w14:paraId="6E649516"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16AE2604" w14:textId="619622A8" w:rsidTr="00D17F51">
        <w:trPr>
          <w:trHeight w:val="655"/>
        </w:trPr>
        <w:tc>
          <w:tcPr>
            <w:cnfStyle w:val="001000000000" w:firstRow="0" w:lastRow="0" w:firstColumn="1" w:lastColumn="0" w:oddVBand="0" w:evenVBand="0" w:oddHBand="0" w:evenHBand="0" w:firstRowFirstColumn="0" w:firstRowLastColumn="0" w:lastRowFirstColumn="0" w:lastRowLastColumn="0"/>
            <w:tcW w:w="570" w:type="dxa"/>
          </w:tcPr>
          <w:p w14:paraId="00CAB453" w14:textId="4C798C92"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2</w:t>
            </w:r>
          </w:p>
        </w:tc>
        <w:tc>
          <w:tcPr>
            <w:tcW w:w="1629" w:type="dxa"/>
          </w:tcPr>
          <w:p w14:paraId="7B748AEC"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15E92">
              <w:rPr>
                <w:rFonts w:ascii="Times New Roman" w:hAnsi="Times New Roman" w:cs="Times New Roman"/>
                <w:sz w:val="24"/>
                <w:szCs w:val="24"/>
              </w:rPr>
              <w:t>Šaldiklio tipas</w:t>
            </w:r>
          </w:p>
        </w:tc>
        <w:tc>
          <w:tcPr>
            <w:tcW w:w="3875" w:type="dxa"/>
          </w:tcPr>
          <w:p w14:paraId="41027779" w14:textId="526E9A8D"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 xml:space="preserve">Vertikalus, mobilus, su </w:t>
            </w:r>
            <w:r w:rsidR="001E7F11" w:rsidRPr="00515E92">
              <w:rPr>
                <w:rFonts w:ascii="Times New Roman" w:hAnsi="Times New Roman" w:cs="Times New Roman"/>
                <w:sz w:val="24"/>
                <w:szCs w:val="24"/>
              </w:rPr>
              <w:t xml:space="preserve">ne mažiau kaip 2 </w:t>
            </w:r>
            <w:r w:rsidRPr="00515E92">
              <w:rPr>
                <w:rFonts w:ascii="Times New Roman" w:hAnsi="Times New Roman" w:cs="Times New Roman"/>
                <w:sz w:val="24"/>
                <w:szCs w:val="24"/>
              </w:rPr>
              <w:t>ratukais ir fiksuojamaisiais stabdžiais.</w:t>
            </w:r>
          </w:p>
        </w:tc>
        <w:tc>
          <w:tcPr>
            <w:tcW w:w="4215" w:type="dxa"/>
          </w:tcPr>
          <w:p w14:paraId="57BC72DA"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7E0FF4D1" w14:textId="1BE188B2" w:rsidTr="00D17F51">
        <w:trPr>
          <w:trHeight w:val="315"/>
        </w:trPr>
        <w:tc>
          <w:tcPr>
            <w:cnfStyle w:val="001000000000" w:firstRow="0" w:lastRow="0" w:firstColumn="1" w:lastColumn="0" w:oddVBand="0" w:evenVBand="0" w:oddHBand="0" w:evenHBand="0" w:firstRowFirstColumn="0" w:firstRowLastColumn="0" w:lastRowFirstColumn="0" w:lastRowLastColumn="0"/>
            <w:tcW w:w="570" w:type="dxa"/>
          </w:tcPr>
          <w:p w14:paraId="31F51EC0" w14:textId="6E129A06"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3</w:t>
            </w:r>
          </w:p>
        </w:tc>
        <w:tc>
          <w:tcPr>
            <w:tcW w:w="1629" w:type="dxa"/>
          </w:tcPr>
          <w:p w14:paraId="23A9878A"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Palaikomos darbinės temperatūros šaldymo kameroje nustatymo ribos</w:t>
            </w:r>
          </w:p>
        </w:tc>
        <w:tc>
          <w:tcPr>
            <w:tcW w:w="3875" w:type="dxa"/>
          </w:tcPr>
          <w:p w14:paraId="39C1802A"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Ne siauresnės kaip nuo -40 °C iki -86°C.</w:t>
            </w:r>
          </w:p>
          <w:p w14:paraId="4F5EAC97"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4215" w:type="dxa"/>
          </w:tcPr>
          <w:p w14:paraId="3645E630"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1F6FB5B0" w14:textId="3A1BE59D" w:rsidTr="00D17F51">
        <w:trPr>
          <w:trHeight w:val="565"/>
        </w:trPr>
        <w:tc>
          <w:tcPr>
            <w:cnfStyle w:val="001000000000" w:firstRow="0" w:lastRow="0" w:firstColumn="1" w:lastColumn="0" w:oddVBand="0" w:evenVBand="0" w:oddHBand="0" w:evenHBand="0" w:firstRowFirstColumn="0" w:firstRowLastColumn="0" w:lastRowFirstColumn="0" w:lastRowLastColumn="0"/>
            <w:tcW w:w="570" w:type="dxa"/>
          </w:tcPr>
          <w:p w14:paraId="452FFF92" w14:textId="5AABC1FA"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4</w:t>
            </w:r>
          </w:p>
        </w:tc>
        <w:tc>
          <w:tcPr>
            <w:tcW w:w="1629" w:type="dxa"/>
          </w:tcPr>
          <w:p w14:paraId="5D6C5170" w14:textId="0487F9C8" w:rsidR="00A874C0" w:rsidRPr="00B42EC9"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2EC9">
              <w:rPr>
                <w:rFonts w:ascii="Times New Roman" w:hAnsi="Times New Roman" w:cs="Times New Roman"/>
                <w:sz w:val="24"/>
                <w:szCs w:val="24"/>
              </w:rPr>
              <w:t>Šaldymo sistema</w:t>
            </w:r>
            <w:r w:rsidR="00960E26" w:rsidRPr="00B42EC9">
              <w:rPr>
                <w:rFonts w:ascii="Times New Roman" w:hAnsi="Times New Roman" w:cs="Times New Roman"/>
                <w:sz w:val="24"/>
                <w:szCs w:val="24"/>
              </w:rPr>
              <w:t xml:space="preserve"> turi būti</w:t>
            </w:r>
          </w:p>
        </w:tc>
        <w:tc>
          <w:tcPr>
            <w:tcW w:w="3875" w:type="dxa"/>
          </w:tcPr>
          <w:p w14:paraId="1A81A5B8" w14:textId="77777777" w:rsidR="004A5262" w:rsidRPr="00B42EC9" w:rsidRDefault="004A5262" w:rsidP="004A5262">
            <w:pPr>
              <w:pStyle w:val="Sraopastraipa"/>
              <w:widowControl w:val="0"/>
              <w:numPr>
                <w:ilvl w:val="0"/>
                <w:numId w:val="14"/>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2EC9">
              <w:rPr>
                <w:rFonts w:ascii="Times New Roman" w:hAnsi="Times New Roman" w:cs="Times New Roman"/>
                <w:sz w:val="24"/>
                <w:szCs w:val="24"/>
              </w:rPr>
              <w:t xml:space="preserve">Sudaryta iš ne mažiau kaip 2-iejų visiškai nepriklausomų šaldymo kontūrų, turinčių </w:t>
            </w:r>
            <w:r w:rsidRPr="00B42EC9">
              <w:rPr>
                <w:rFonts w:ascii="Times New Roman" w:hAnsi="Times New Roman" w:cs="Times New Roman"/>
                <w:sz w:val="24"/>
                <w:szCs w:val="24"/>
              </w:rPr>
              <w:lastRenderedPageBreak/>
              <w:t xml:space="preserve">atskirus kompresorius, </w:t>
            </w:r>
            <w:proofErr w:type="spellStart"/>
            <w:r w:rsidRPr="00B42EC9">
              <w:rPr>
                <w:rFonts w:ascii="Times New Roman" w:hAnsi="Times New Roman" w:cs="Times New Roman"/>
                <w:sz w:val="24"/>
                <w:szCs w:val="24"/>
              </w:rPr>
              <w:t>šaltnešio</w:t>
            </w:r>
            <w:proofErr w:type="spellEnd"/>
            <w:r w:rsidRPr="00B42EC9">
              <w:rPr>
                <w:rFonts w:ascii="Times New Roman" w:hAnsi="Times New Roman" w:cs="Times New Roman"/>
                <w:sz w:val="24"/>
                <w:szCs w:val="24"/>
              </w:rPr>
              <w:t xml:space="preserve"> grandines ir valdymą.</w:t>
            </w:r>
          </w:p>
          <w:p w14:paraId="1F7D27E1" w14:textId="7ABF45A1" w:rsidR="00A874C0" w:rsidRPr="00B42EC9" w:rsidRDefault="004A5262" w:rsidP="004A5262">
            <w:pPr>
              <w:pStyle w:val="Sraopastraipa"/>
              <w:widowControl w:val="0"/>
              <w:numPr>
                <w:ilvl w:val="0"/>
                <w:numId w:val="14"/>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2EC9">
              <w:rPr>
                <w:rFonts w:ascii="Times New Roman" w:hAnsi="Times New Roman" w:cs="Times New Roman"/>
                <w:sz w:val="24"/>
                <w:szCs w:val="24"/>
              </w:rPr>
              <w:t>Vienai šaldymo sistemai sugedus ar išsijungus, antroji automatiškai palaiko ne aukštesnę kaip -70 ℃ temperatūrą be išorinio įsikišimo.</w:t>
            </w:r>
          </w:p>
        </w:tc>
        <w:tc>
          <w:tcPr>
            <w:tcW w:w="4215" w:type="dxa"/>
          </w:tcPr>
          <w:p w14:paraId="5B448B0E"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D0B94" w:rsidRPr="00515E92" w14:paraId="1E886758" w14:textId="3FFA92AC" w:rsidTr="00D17F51">
        <w:trPr>
          <w:trHeight w:val="565"/>
        </w:trPr>
        <w:tc>
          <w:tcPr>
            <w:cnfStyle w:val="001000000000" w:firstRow="0" w:lastRow="0" w:firstColumn="1" w:lastColumn="0" w:oddVBand="0" w:evenVBand="0" w:oddHBand="0" w:evenHBand="0" w:firstRowFirstColumn="0" w:firstRowLastColumn="0" w:lastRowFirstColumn="0" w:lastRowLastColumn="0"/>
            <w:tcW w:w="570" w:type="dxa"/>
          </w:tcPr>
          <w:p w14:paraId="2D66FF67" w14:textId="0A3D7FF2" w:rsidR="00AD0B94" w:rsidRPr="00515E92" w:rsidRDefault="00AD0B94" w:rsidP="00AD0B94">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5</w:t>
            </w:r>
          </w:p>
        </w:tc>
        <w:tc>
          <w:tcPr>
            <w:tcW w:w="1629" w:type="dxa"/>
          </w:tcPr>
          <w:p w14:paraId="6360D8A0" w14:textId="27D07EDC" w:rsidR="00AD0B94" w:rsidRPr="00515E92" w:rsidRDefault="00AD0B94" w:rsidP="00AD0B94">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15E92">
              <w:rPr>
                <w:rFonts w:ascii="Times New Roman" w:eastAsia="Times New Roman" w:hAnsi="Times New Roman" w:cs="Times New Roman"/>
                <w:sz w:val="24"/>
                <w:szCs w:val="24"/>
              </w:rPr>
              <w:t>Šaltnešis</w:t>
            </w:r>
            <w:proofErr w:type="spellEnd"/>
            <w:r w:rsidRPr="00515E92">
              <w:rPr>
                <w:rFonts w:ascii="Times New Roman" w:hAnsi="Times New Roman" w:cs="Times New Roman"/>
                <w:sz w:val="24"/>
                <w:szCs w:val="24"/>
              </w:rPr>
              <w:t xml:space="preserve"> turi būti</w:t>
            </w:r>
          </w:p>
        </w:tc>
        <w:tc>
          <w:tcPr>
            <w:tcW w:w="3875" w:type="dxa"/>
          </w:tcPr>
          <w:p w14:paraId="489389CE" w14:textId="77777777" w:rsidR="00AD0B94" w:rsidRPr="00515E92" w:rsidRDefault="00AD0B94" w:rsidP="00AD0B94">
            <w:pPr>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15E92">
              <w:rPr>
                <w:rFonts w:ascii="Times New Roman" w:eastAsia="Times New Roman" w:hAnsi="Times New Roman" w:cs="Times New Roman"/>
                <w:sz w:val="24"/>
                <w:szCs w:val="24"/>
              </w:rPr>
              <w:t xml:space="preserve">angliavandenilių (HC) </w:t>
            </w:r>
            <w:proofErr w:type="spellStart"/>
            <w:r w:rsidRPr="00515E92">
              <w:rPr>
                <w:rFonts w:ascii="Times New Roman" w:eastAsia="Times New Roman" w:hAnsi="Times New Roman" w:cs="Times New Roman"/>
                <w:sz w:val="24"/>
                <w:szCs w:val="24"/>
              </w:rPr>
              <w:t>šaltnešiai</w:t>
            </w:r>
            <w:proofErr w:type="spellEnd"/>
            <w:r w:rsidRPr="00515E92">
              <w:rPr>
                <w:rFonts w:ascii="Times New Roman" w:eastAsia="Times New Roman" w:hAnsi="Times New Roman" w:cs="Times New Roman"/>
                <w:sz w:val="24"/>
                <w:szCs w:val="24"/>
              </w:rPr>
              <w:t xml:space="preserve"> ir/arba jų mišiniai arba lygiaverčiai </w:t>
            </w:r>
            <w:proofErr w:type="spellStart"/>
            <w:r w:rsidRPr="00515E92">
              <w:rPr>
                <w:rFonts w:ascii="Times New Roman" w:eastAsia="Times New Roman" w:hAnsi="Times New Roman" w:cs="Times New Roman"/>
                <w:sz w:val="24"/>
                <w:szCs w:val="24"/>
              </w:rPr>
              <w:t>šaltnešiai</w:t>
            </w:r>
            <w:proofErr w:type="spellEnd"/>
            <w:r w:rsidRPr="00515E92">
              <w:rPr>
                <w:rFonts w:ascii="Times New Roman" w:eastAsia="Times New Roman" w:hAnsi="Times New Roman" w:cs="Times New Roman"/>
                <w:sz w:val="24"/>
                <w:szCs w:val="24"/>
              </w:rPr>
              <w:t>, kurių globalinio atšilimo potencialas (GWP) yra ≤ 10.</w:t>
            </w:r>
          </w:p>
          <w:p w14:paraId="2B6ACA90" w14:textId="77777777" w:rsidR="00AD0B94" w:rsidRPr="00515E92" w:rsidRDefault="00AD0B94" w:rsidP="00AD0B94">
            <w:pPr>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15E92">
              <w:rPr>
                <w:rFonts w:ascii="Times New Roman" w:eastAsia="Times New Roman" w:hAnsi="Times New Roman" w:cs="Times New Roman"/>
                <w:sz w:val="24"/>
                <w:szCs w:val="24"/>
              </w:rPr>
              <w:t>Be CFC (</w:t>
            </w:r>
            <w:proofErr w:type="spellStart"/>
            <w:r w:rsidRPr="00515E92">
              <w:rPr>
                <w:rFonts w:ascii="Times New Roman" w:eastAsia="Times New Roman" w:hAnsi="Times New Roman" w:cs="Times New Roman"/>
                <w:sz w:val="24"/>
                <w:szCs w:val="24"/>
              </w:rPr>
              <w:t>chlorofluorokarbonatai</w:t>
            </w:r>
            <w:proofErr w:type="spellEnd"/>
            <w:r w:rsidRPr="00515E92">
              <w:rPr>
                <w:rFonts w:ascii="Times New Roman" w:eastAsia="Times New Roman" w:hAnsi="Times New Roman" w:cs="Times New Roman"/>
                <w:sz w:val="24"/>
                <w:szCs w:val="24"/>
              </w:rPr>
              <w:t xml:space="preserve">) ir </w:t>
            </w:r>
            <w:proofErr w:type="spellStart"/>
            <w:r w:rsidRPr="00515E92">
              <w:rPr>
                <w:rFonts w:ascii="Times New Roman" w:eastAsia="Times New Roman" w:hAnsi="Times New Roman" w:cs="Times New Roman"/>
                <w:sz w:val="24"/>
                <w:szCs w:val="24"/>
              </w:rPr>
              <w:t>HCFCs</w:t>
            </w:r>
            <w:proofErr w:type="spellEnd"/>
            <w:r w:rsidRPr="00515E92">
              <w:rPr>
                <w:rFonts w:ascii="Times New Roman" w:eastAsia="Times New Roman" w:hAnsi="Times New Roman" w:cs="Times New Roman"/>
                <w:sz w:val="24"/>
                <w:szCs w:val="24"/>
              </w:rPr>
              <w:t xml:space="preserve"> (</w:t>
            </w:r>
            <w:proofErr w:type="spellStart"/>
            <w:r w:rsidRPr="00515E92">
              <w:rPr>
                <w:rFonts w:ascii="Times New Roman" w:eastAsia="Times New Roman" w:hAnsi="Times New Roman" w:cs="Times New Roman"/>
                <w:sz w:val="24"/>
                <w:szCs w:val="24"/>
              </w:rPr>
              <w:t>hidrochlorofluorokarbonatai</w:t>
            </w:r>
            <w:proofErr w:type="spellEnd"/>
            <w:r w:rsidRPr="00515E92">
              <w:rPr>
                <w:rFonts w:ascii="Times New Roman" w:eastAsia="Times New Roman" w:hAnsi="Times New Roman" w:cs="Times New Roman"/>
                <w:sz w:val="24"/>
                <w:szCs w:val="24"/>
              </w:rPr>
              <w:t>).</w:t>
            </w:r>
          </w:p>
          <w:p w14:paraId="15635389" w14:textId="4B6EAF47" w:rsidR="00AD0B94" w:rsidRPr="00515E92" w:rsidRDefault="00AD0B94" w:rsidP="00AD0B94">
            <w:pPr>
              <w:ind w:left="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4215" w:type="dxa"/>
          </w:tcPr>
          <w:p w14:paraId="0AD9B7BD" w14:textId="5E1FD719" w:rsidR="00AD0B94" w:rsidRPr="00515E92" w:rsidRDefault="00AD0B94" w:rsidP="002667BA">
            <w:pPr>
              <w:ind w:left="5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D0B94" w:rsidRPr="00515E92" w14:paraId="1A1F6995" w14:textId="2E437B85" w:rsidTr="00D17F51">
        <w:trPr>
          <w:trHeight w:val="630"/>
        </w:trPr>
        <w:tc>
          <w:tcPr>
            <w:cnfStyle w:val="001000000000" w:firstRow="0" w:lastRow="0" w:firstColumn="1" w:lastColumn="0" w:oddVBand="0" w:evenVBand="0" w:oddHBand="0" w:evenHBand="0" w:firstRowFirstColumn="0" w:firstRowLastColumn="0" w:lastRowFirstColumn="0" w:lastRowLastColumn="0"/>
            <w:tcW w:w="570" w:type="dxa"/>
          </w:tcPr>
          <w:p w14:paraId="1B99D757" w14:textId="74621E82" w:rsidR="00AD0B94" w:rsidRPr="00515E92" w:rsidRDefault="00AD0B94" w:rsidP="00AD0B94">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6</w:t>
            </w:r>
          </w:p>
        </w:tc>
        <w:tc>
          <w:tcPr>
            <w:tcW w:w="1629" w:type="dxa"/>
          </w:tcPr>
          <w:p w14:paraId="77E6D322" w14:textId="77777777" w:rsidR="00AD0B94" w:rsidRPr="00515E92" w:rsidRDefault="00AD0B94" w:rsidP="00AD0B94">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Kompresorių skaičius</w:t>
            </w:r>
          </w:p>
        </w:tc>
        <w:tc>
          <w:tcPr>
            <w:tcW w:w="3875" w:type="dxa"/>
          </w:tcPr>
          <w:p w14:paraId="6D3EB7D5" w14:textId="77777777" w:rsidR="00AD0B94" w:rsidRPr="00515E92" w:rsidRDefault="00AD0B94" w:rsidP="00AD0B94">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Ne mažiau kaip 2.</w:t>
            </w:r>
          </w:p>
        </w:tc>
        <w:tc>
          <w:tcPr>
            <w:tcW w:w="4215" w:type="dxa"/>
          </w:tcPr>
          <w:p w14:paraId="6DE65882" w14:textId="66049F0A" w:rsidR="00AD0B94" w:rsidRPr="00515E92" w:rsidRDefault="00AD0B94" w:rsidP="00AD0B94">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474A65E2" w14:textId="59D38C52" w:rsidTr="00D17F51">
        <w:trPr>
          <w:trHeight w:val="630"/>
        </w:trPr>
        <w:tc>
          <w:tcPr>
            <w:cnfStyle w:val="001000000000" w:firstRow="0" w:lastRow="0" w:firstColumn="1" w:lastColumn="0" w:oddVBand="0" w:evenVBand="0" w:oddHBand="0" w:evenHBand="0" w:firstRowFirstColumn="0" w:firstRowLastColumn="0" w:lastRowFirstColumn="0" w:lastRowLastColumn="0"/>
            <w:tcW w:w="570" w:type="dxa"/>
          </w:tcPr>
          <w:p w14:paraId="42222EB4" w14:textId="733958E2"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7</w:t>
            </w:r>
          </w:p>
        </w:tc>
        <w:tc>
          <w:tcPr>
            <w:tcW w:w="1629" w:type="dxa"/>
          </w:tcPr>
          <w:p w14:paraId="3466845C"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Šaldymo kamera</w:t>
            </w:r>
          </w:p>
        </w:tc>
        <w:tc>
          <w:tcPr>
            <w:tcW w:w="3875" w:type="dxa"/>
          </w:tcPr>
          <w:p w14:paraId="5BF09683" w14:textId="77777777" w:rsidR="00A874C0" w:rsidRPr="00515E92" w:rsidRDefault="00A874C0" w:rsidP="00E17FE9">
            <w:pPr>
              <w:widowControl w:val="0"/>
              <w:numPr>
                <w:ilvl w:val="0"/>
                <w:numId w:val="1"/>
              </w:numPr>
              <w:tabs>
                <w:tab w:val="left" w:pos="216"/>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 xml:space="preserve">Kamera turi būti pagaminta iš nerūdijančio plieno arba lygiavertės medžiagos. </w:t>
            </w:r>
          </w:p>
          <w:p w14:paraId="22794D19" w14:textId="0E769C04" w:rsidR="00A874C0" w:rsidRPr="00515E92" w:rsidRDefault="00A874C0" w:rsidP="00E17FE9">
            <w:pPr>
              <w:widowControl w:val="0"/>
              <w:numPr>
                <w:ilvl w:val="0"/>
                <w:numId w:val="1"/>
              </w:numPr>
              <w:tabs>
                <w:tab w:val="left" w:pos="179"/>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Tūris ne mažesnis kaip 540 litrų.</w:t>
            </w:r>
          </w:p>
          <w:p w14:paraId="37CAF84E" w14:textId="0654137A" w:rsidR="00A874C0" w:rsidRPr="00515E92" w:rsidRDefault="00A874C0" w:rsidP="006D2862">
            <w:pPr>
              <w:widowControl w:val="0"/>
              <w:numPr>
                <w:ilvl w:val="0"/>
                <w:numId w:val="1"/>
              </w:numPr>
              <w:tabs>
                <w:tab w:val="left" w:pos="179"/>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 xml:space="preserve">Talpa ne mažiau kaip 400 vnt. standartinių </w:t>
            </w:r>
            <w:proofErr w:type="spellStart"/>
            <w:r w:rsidRPr="00515E92">
              <w:rPr>
                <w:rFonts w:ascii="Times New Roman" w:hAnsi="Times New Roman" w:cs="Times New Roman"/>
                <w:sz w:val="24"/>
                <w:szCs w:val="24"/>
              </w:rPr>
              <w:t>kriodėžučių</w:t>
            </w:r>
            <w:proofErr w:type="spellEnd"/>
            <w:r w:rsidRPr="00515E92">
              <w:rPr>
                <w:rFonts w:ascii="Times New Roman" w:hAnsi="Times New Roman" w:cs="Times New Roman"/>
                <w:sz w:val="24"/>
                <w:szCs w:val="24"/>
              </w:rPr>
              <w:t xml:space="preserve"> (išmatavimai ne mažesnis kaip G (gylis) 130</w:t>
            </w:r>
            <w:r w:rsidR="006D2862" w:rsidRPr="00515E92">
              <w:rPr>
                <w:rFonts w:ascii="Times New Roman" w:hAnsi="Times New Roman" w:cs="Times New Roman"/>
                <w:sz w:val="24"/>
                <w:szCs w:val="24"/>
              </w:rPr>
              <w:t xml:space="preserve"> </w:t>
            </w:r>
            <w:r w:rsidRPr="00515E92">
              <w:rPr>
                <w:rFonts w:ascii="Times New Roman" w:hAnsi="Times New Roman" w:cs="Times New Roman"/>
                <w:sz w:val="24"/>
                <w:szCs w:val="24"/>
              </w:rPr>
              <w:t xml:space="preserve">mm x I (ilgis)130mm x A (aukštis) 50mm.), pritaikytų 2 ml talpos </w:t>
            </w:r>
            <w:proofErr w:type="spellStart"/>
            <w:r w:rsidRPr="00515E92">
              <w:rPr>
                <w:rFonts w:ascii="Times New Roman" w:hAnsi="Times New Roman" w:cs="Times New Roman"/>
                <w:sz w:val="24"/>
                <w:szCs w:val="24"/>
              </w:rPr>
              <w:t>kriomėgintuvėliams</w:t>
            </w:r>
            <w:proofErr w:type="spellEnd"/>
            <w:r w:rsidRPr="00515E92">
              <w:rPr>
                <w:rFonts w:ascii="Times New Roman" w:hAnsi="Times New Roman" w:cs="Times New Roman"/>
                <w:sz w:val="24"/>
                <w:szCs w:val="24"/>
              </w:rPr>
              <w:t>.</w:t>
            </w:r>
          </w:p>
          <w:p w14:paraId="34C6D227" w14:textId="77777777" w:rsidR="00A874C0" w:rsidRPr="00515E92" w:rsidRDefault="00A874C0" w:rsidP="00E17FE9">
            <w:pPr>
              <w:widowControl w:val="0"/>
              <w:numPr>
                <w:ilvl w:val="0"/>
                <w:numId w:val="1"/>
              </w:numPr>
              <w:tabs>
                <w:tab w:val="left" w:pos="192"/>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Kamera padalinta į ne mažiau kaip 4 skyrius.</w:t>
            </w:r>
          </w:p>
          <w:p w14:paraId="00A4A494" w14:textId="77777777" w:rsidR="00A874C0" w:rsidRPr="00515E92" w:rsidRDefault="00A874C0" w:rsidP="004C15F5">
            <w:pPr>
              <w:widowControl w:val="0"/>
              <w:tabs>
                <w:tab w:val="left" w:pos="192"/>
              </w:tabs>
              <w:suppressAutoHyphens/>
              <w:autoSpaceDN w:val="0"/>
              <w:ind w:left="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15" w:type="dxa"/>
          </w:tcPr>
          <w:p w14:paraId="23BB0254" w14:textId="225E0DC1" w:rsidR="00A874C0" w:rsidRPr="00515E92" w:rsidRDefault="00A874C0" w:rsidP="0000755A">
            <w:pPr>
              <w:widowControl w:val="0"/>
              <w:tabs>
                <w:tab w:val="left" w:pos="216"/>
              </w:tabs>
              <w:suppressAutoHyphens/>
              <w:autoSpaceDN w:val="0"/>
              <w:ind w:left="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44EB5725" w14:textId="54F8490B" w:rsidTr="00D17F51">
        <w:trPr>
          <w:trHeight w:val="630"/>
        </w:trPr>
        <w:tc>
          <w:tcPr>
            <w:cnfStyle w:val="001000000000" w:firstRow="0" w:lastRow="0" w:firstColumn="1" w:lastColumn="0" w:oddVBand="0" w:evenVBand="0" w:oddHBand="0" w:evenHBand="0" w:firstRowFirstColumn="0" w:firstRowLastColumn="0" w:lastRowFirstColumn="0" w:lastRowLastColumn="0"/>
            <w:tcW w:w="570" w:type="dxa"/>
          </w:tcPr>
          <w:p w14:paraId="0C3357B6" w14:textId="7A13D973"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8</w:t>
            </w:r>
          </w:p>
        </w:tc>
        <w:tc>
          <w:tcPr>
            <w:tcW w:w="1629" w:type="dxa"/>
          </w:tcPr>
          <w:p w14:paraId="28B8A06F" w14:textId="7CCC67F9"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15E92">
              <w:rPr>
                <w:rFonts w:ascii="Times New Roman" w:hAnsi="Times New Roman" w:cs="Times New Roman"/>
                <w:sz w:val="24"/>
                <w:szCs w:val="24"/>
              </w:rPr>
              <w:t>Išorinės durys</w:t>
            </w:r>
            <w:r w:rsidR="009B247B" w:rsidRPr="00515E92">
              <w:rPr>
                <w:rFonts w:ascii="Times New Roman" w:eastAsia="Calibri" w:hAnsi="Times New Roman" w:cs="Times New Roman"/>
                <w:sz w:val="24"/>
                <w:szCs w:val="24"/>
              </w:rPr>
              <w:t xml:space="preserve"> turi būti:</w:t>
            </w:r>
          </w:p>
        </w:tc>
        <w:tc>
          <w:tcPr>
            <w:tcW w:w="3875" w:type="dxa"/>
          </w:tcPr>
          <w:p w14:paraId="4DEF8875" w14:textId="77777777" w:rsidR="00A874C0" w:rsidRPr="00840173" w:rsidRDefault="00A874C0" w:rsidP="00E17FE9">
            <w:pPr>
              <w:widowControl w:val="0"/>
              <w:numPr>
                <w:ilvl w:val="0"/>
                <w:numId w:val="2"/>
              </w:numPr>
              <w:tabs>
                <w:tab w:val="left" w:pos="312"/>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173">
              <w:rPr>
                <w:rFonts w:ascii="Times New Roman" w:hAnsi="Times New Roman" w:cs="Times New Roman"/>
                <w:sz w:val="24"/>
                <w:szCs w:val="24"/>
              </w:rPr>
              <w:t>Su užraktu.</w:t>
            </w:r>
          </w:p>
          <w:p w14:paraId="7952CAF0" w14:textId="40CEA5EC" w:rsidR="00A874C0" w:rsidRPr="00840173" w:rsidRDefault="00A874C0" w:rsidP="00E17FE9">
            <w:pPr>
              <w:widowControl w:val="0"/>
              <w:numPr>
                <w:ilvl w:val="0"/>
                <w:numId w:val="2"/>
              </w:numPr>
              <w:tabs>
                <w:tab w:val="left" w:pos="228"/>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173">
              <w:rPr>
                <w:rFonts w:ascii="Times New Roman" w:hAnsi="Times New Roman" w:cs="Times New Roman"/>
                <w:sz w:val="24"/>
                <w:szCs w:val="24"/>
              </w:rPr>
              <w:t xml:space="preserve">Durų sandarinimo tarpinė silikoninė ar lygiavertė, šildoma visame perimetre, neleidžianti susidaryti ledui. Durų tarpinė ne mažiau </w:t>
            </w:r>
            <w:r w:rsidR="00563A17" w:rsidRPr="00840173">
              <w:rPr>
                <w:rFonts w:ascii="Times New Roman" w:hAnsi="Times New Roman" w:cs="Times New Roman"/>
                <w:sz w:val="24"/>
                <w:szCs w:val="24"/>
              </w:rPr>
              <w:t xml:space="preserve">3 </w:t>
            </w:r>
            <w:r w:rsidRPr="00840173">
              <w:rPr>
                <w:rFonts w:ascii="Times New Roman" w:hAnsi="Times New Roman" w:cs="Times New Roman"/>
                <w:sz w:val="24"/>
                <w:szCs w:val="24"/>
              </w:rPr>
              <w:t>linkių.</w:t>
            </w:r>
          </w:p>
          <w:p w14:paraId="7840629A" w14:textId="77777777" w:rsidR="00A874C0" w:rsidRPr="00840173" w:rsidRDefault="00A874C0" w:rsidP="00E17FE9">
            <w:pPr>
              <w:widowControl w:val="0"/>
              <w:numPr>
                <w:ilvl w:val="0"/>
                <w:numId w:val="2"/>
              </w:numPr>
              <w:tabs>
                <w:tab w:val="left" w:pos="252"/>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173">
              <w:rPr>
                <w:rFonts w:ascii="Times New Roman" w:hAnsi="Times New Roman" w:cs="Times New Roman"/>
                <w:sz w:val="24"/>
                <w:szCs w:val="24"/>
              </w:rPr>
              <w:t>Durų atidarymo kryptis į dešinę.</w:t>
            </w:r>
          </w:p>
          <w:p w14:paraId="5913B33E" w14:textId="77777777" w:rsidR="00A874C0" w:rsidRPr="00840173" w:rsidRDefault="00A874C0" w:rsidP="00E17FE9">
            <w:pPr>
              <w:widowControl w:val="0"/>
              <w:numPr>
                <w:ilvl w:val="0"/>
                <w:numId w:val="2"/>
              </w:numPr>
              <w:tabs>
                <w:tab w:val="left" w:pos="204"/>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173">
              <w:rPr>
                <w:rFonts w:ascii="Times New Roman" w:hAnsi="Times New Roman" w:cs="Times New Roman"/>
                <w:sz w:val="24"/>
                <w:szCs w:val="24"/>
              </w:rPr>
              <w:t>Durys tvirtinamos ne mažiau kaip 3 vyriais.</w:t>
            </w:r>
          </w:p>
          <w:p w14:paraId="63D030C1" w14:textId="77777777" w:rsidR="00A874C0" w:rsidRPr="00515E92" w:rsidRDefault="00A874C0" w:rsidP="00E17FE9">
            <w:pPr>
              <w:widowControl w:val="0"/>
              <w:tabs>
                <w:tab w:val="left" w:pos="204"/>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15" w:type="dxa"/>
          </w:tcPr>
          <w:p w14:paraId="5417116C" w14:textId="77777777" w:rsidR="00A874C0" w:rsidRPr="00515E92" w:rsidRDefault="00A874C0" w:rsidP="0000755A">
            <w:pPr>
              <w:widowControl w:val="0"/>
              <w:tabs>
                <w:tab w:val="left" w:pos="312"/>
              </w:tabs>
              <w:suppressAutoHyphens/>
              <w:autoSpaceDN w:val="0"/>
              <w:ind w:left="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17E53772" w14:textId="24DE25D9" w:rsidTr="00D17F51">
        <w:trPr>
          <w:trHeight w:val="630"/>
        </w:trPr>
        <w:tc>
          <w:tcPr>
            <w:cnfStyle w:val="001000000000" w:firstRow="0" w:lastRow="0" w:firstColumn="1" w:lastColumn="0" w:oddVBand="0" w:evenVBand="0" w:oddHBand="0" w:evenHBand="0" w:firstRowFirstColumn="0" w:firstRowLastColumn="0" w:lastRowFirstColumn="0" w:lastRowLastColumn="0"/>
            <w:tcW w:w="570" w:type="dxa"/>
          </w:tcPr>
          <w:p w14:paraId="137B0A06" w14:textId="6689FAA6"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9</w:t>
            </w:r>
          </w:p>
        </w:tc>
        <w:tc>
          <w:tcPr>
            <w:tcW w:w="1629" w:type="dxa"/>
          </w:tcPr>
          <w:p w14:paraId="723C4B03"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Vidinės durys</w:t>
            </w:r>
          </w:p>
        </w:tc>
        <w:tc>
          <w:tcPr>
            <w:tcW w:w="3875" w:type="dxa"/>
          </w:tcPr>
          <w:p w14:paraId="0E16B332"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Ne mažiau kaip 2 vidinės durys.</w:t>
            </w:r>
          </w:p>
        </w:tc>
        <w:tc>
          <w:tcPr>
            <w:tcW w:w="4215" w:type="dxa"/>
          </w:tcPr>
          <w:p w14:paraId="795EB166"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6F3DA654" w14:textId="0C0EF45A" w:rsidTr="00D17F51">
        <w:trPr>
          <w:trHeight w:val="315"/>
        </w:trPr>
        <w:tc>
          <w:tcPr>
            <w:cnfStyle w:val="001000000000" w:firstRow="0" w:lastRow="0" w:firstColumn="1" w:lastColumn="0" w:oddVBand="0" w:evenVBand="0" w:oddHBand="0" w:evenHBand="0" w:firstRowFirstColumn="0" w:firstRowLastColumn="0" w:lastRowFirstColumn="0" w:lastRowLastColumn="0"/>
            <w:tcW w:w="570" w:type="dxa"/>
          </w:tcPr>
          <w:p w14:paraId="4F8CBF52" w14:textId="7B15CD66"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10</w:t>
            </w:r>
          </w:p>
        </w:tc>
        <w:tc>
          <w:tcPr>
            <w:tcW w:w="1629" w:type="dxa"/>
          </w:tcPr>
          <w:p w14:paraId="65947B63"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15E92">
              <w:rPr>
                <w:rFonts w:ascii="Times New Roman" w:hAnsi="Times New Roman" w:cs="Times New Roman"/>
                <w:sz w:val="24"/>
                <w:szCs w:val="24"/>
                <w:lang w:eastAsia="ar-SA"/>
              </w:rPr>
              <w:t>Šaldiklio valdymas</w:t>
            </w:r>
          </w:p>
        </w:tc>
        <w:tc>
          <w:tcPr>
            <w:tcW w:w="3875" w:type="dxa"/>
          </w:tcPr>
          <w:p w14:paraId="2E38C62B"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ar-SA"/>
              </w:rPr>
            </w:pPr>
            <w:proofErr w:type="spellStart"/>
            <w:r w:rsidRPr="00515E92">
              <w:rPr>
                <w:rFonts w:ascii="Times New Roman" w:hAnsi="Times New Roman" w:cs="Times New Roman"/>
                <w:sz w:val="24"/>
                <w:szCs w:val="24"/>
                <w:lang w:eastAsia="ar-SA"/>
              </w:rPr>
              <w:t>Mikroprocesorinis</w:t>
            </w:r>
            <w:proofErr w:type="spellEnd"/>
          </w:p>
          <w:p w14:paraId="38B412AF" w14:textId="4A79030D"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ar-SA"/>
              </w:rPr>
            </w:pPr>
          </w:p>
        </w:tc>
        <w:tc>
          <w:tcPr>
            <w:tcW w:w="4215" w:type="dxa"/>
          </w:tcPr>
          <w:p w14:paraId="34C0C530"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ar-SA"/>
              </w:rPr>
            </w:pPr>
          </w:p>
        </w:tc>
      </w:tr>
      <w:tr w:rsidR="00A874C0" w:rsidRPr="00515E92" w14:paraId="51E7929A" w14:textId="605917E8" w:rsidTr="00D17F51">
        <w:trPr>
          <w:trHeight w:val="315"/>
        </w:trPr>
        <w:tc>
          <w:tcPr>
            <w:cnfStyle w:val="001000000000" w:firstRow="0" w:lastRow="0" w:firstColumn="1" w:lastColumn="0" w:oddVBand="0" w:evenVBand="0" w:oddHBand="0" w:evenHBand="0" w:firstRowFirstColumn="0" w:firstRowLastColumn="0" w:lastRowFirstColumn="0" w:lastRowLastColumn="0"/>
            <w:tcW w:w="570" w:type="dxa"/>
          </w:tcPr>
          <w:p w14:paraId="253C83D6" w14:textId="54D2C4EF"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11</w:t>
            </w:r>
          </w:p>
        </w:tc>
        <w:tc>
          <w:tcPr>
            <w:tcW w:w="1629" w:type="dxa"/>
          </w:tcPr>
          <w:p w14:paraId="1D9A6E34" w14:textId="3485B920" w:rsidR="00A874C0" w:rsidRPr="003C3970"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ar-SA"/>
              </w:rPr>
            </w:pPr>
            <w:r w:rsidRPr="003C3970">
              <w:rPr>
                <w:rFonts w:ascii="Times New Roman" w:hAnsi="Times New Roman" w:cs="Times New Roman"/>
                <w:sz w:val="24"/>
                <w:szCs w:val="24"/>
                <w:lang w:eastAsia="ar-SA"/>
              </w:rPr>
              <w:t>Ekranas</w:t>
            </w:r>
          </w:p>
        </w:tc>
        <w:tc>
          <w:tcPr>
            <w:tcW w:w="3875" w:type="dxa"/>
          </w:tcPr>
          <w:p w14:paraId="2D2BD153" w14:textId="77777777" w:rsidR="00A874C0" w:rsidRPr="003C3970"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ar-SA"/>
              </w:rPr>
            </w:pPr>
            <w:r w:rsidRPr="003C3970">
              <w:rPr>
                <w:rFonts w:ascii="Times New Roman" w:hAnsi="Times New Roman" w:cs="Times New Roman"/>
                <w:sz w:val="24"/>
                <w:szCs w:val="24"/>
                <w:lang w:eastAsia="ar-SA"/>
              </w:rPr>
              <w:t xml:space="preserve">LCD arba lygiavertis visas </w:t>
            </w:r>
            <w:proofErr w:type="spellStart"/>
            <w:r w:rsidRPr="003C3970">
              <w:rPr>
                <w:rFonts w:ascii="Times New Roman" w:hAnsi="Times New Roman" w:cs="Times New Roman"/>
                <w:sz w:val="24"/>
                <w:szCs w:val="24"/>
                <w:lang w:eastAsia="ar-SA"/>
              </w:rPr>
              <w:t>jutiklinis</w:t>
            </w:r>
            <w:proofErr w:type="spellEnd"/>
            <w:r w:rsidRPr="003C3970">
              <w:rPr>
                <w:rFonts w:ascii="Times New Roman" w:hAnsi="Times New Roman" w:cs="Times New Roman"/>
                <w:sz w:val="24"/>
                <w:szCs w:val="24"/>
                <w:lang w:eastAsia="ar-SA"/>
              </w:rPr>
              <w:t xml:space="preserve"> </w:t>
            </w:r>
            <w:r w:rsidRPr="003C3970">
              <w:rPr>
                <w:rFonts w:ascii="Times New Roman" w:hAnsi="Times New Roman" w:cs="Times New Roman"/>
                <w:sz w:val="24"/>
                <w:szCs w:val="24"/>
                <w:lang w:eastAsia="ar-SA"/>
              </w:rPr>
              <w:lastRenderedPageBreak/>
              <w:t>ekranas (angl. „</w:t>
            </w:r>
            <w:proofErr w:type="spellStart"/>
            <w:r w:rsidRPr="003C3970">
              <w:rPr>
                <w:rFonts w:ascii="Times New Roman" w:hAnsi="Times New Roman" w:cs="Times New Roman"/>
                <w:sz w:val="24"/>
                <w:szCs w:val="24"/>
                <w:lang w:eastAsia="ar-SA"/>
              </w:rPr>
              <w:t>touch</w:t>
            </w:r>
            <w:proofErr w:type="spellEnd"/>
            <w:r w:rsidRPr="003C3970">
              <w:rPr>
                <w:rFonts w:ascii="Times New Roman" w:hAnsi="Times New Roman" w:cs="Times New Roman"/>
                <w:sz w:val="24"/>
                <w:szCs w:val="24"/>
                <w:lang w:eastAsia="ar-SA"/>
              </w:rPr>
              <w:t xml:space="preserve"> </w:t>
            </w:r>
            <w:proofErr w:type="spellStart"/>
            <w:r w:rsidRPr="003C3970">
              <w:rPr>
                <w:rFonts w:ascii="Times New Roman" w:hAnsi="Times New Roman" w:cs="Times New Roman"/>
                <w:sz w:val="24"/>
                <w:szCs w:val="24"/>
                <w:lang w:eastAsia="ar-SA"/>
              </w:rPr>
              <w:t>screen</w:t>
            </w:r>
            <w:proofErr w:type="spellEnd"/>
            <w:r w:rsidRPr="003C3970">
              <w:rPr>
                <w:rFonts w:ascii="Times New Roman" w:hAnsi="Times New Roman" w:cs="Times New Roman"/>
                <w:sz w:val="24"/>
                <w:szCs w:val="24"/>
                <w:lang w:eastAsia="ar-SA"/>
              </w:rPr>
              <w:t>“)</w:t>
            </w:r>
          </w:p>
          <w:p w14:paraId="488282FA" w14:textId="718078E2" w:rsidR="00A874C0" w:rsidRPr="003C3970"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ar-SA"/>
              </w:rPr>
            </w:pPr>
          </w:p>
        </w:tc>
        <w:tc>
          <w:tcPr>
            <w:tcW w:w="4215" w:type="dxa"/>
          </w:tcPr>
          <w:p w14:paraId="54F6F8D2"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ar-SA"/>
              </w:rPr>
            </w:pPr>
          </w:p>
        </w:tc>
      </w:tr>
      <w:tr w:rsidR="00A874C0" w:rsidRPr="00515E92" w14:paraId="1141FF0B" w14:textId="2CFC1065" w:rsidTr="00D17F51">
        <w:trPr>
          <w:trHeight w:val="315"/>
        </w:trPr>
        <w:tc>
          <w:tcPr>
            <w:cnfStyle w:val="001000000000" w:firstRow="0" w:lastRow="0" w:firstColumn="1" w:lastColumn="0" w:oddVBand="0" w:evenVBand="0" w:oddHBand="0" w:evenHBand="0" w:firstRowFirstColumn="0" w:firstRowLastColumn="0" w:lastRowFirstColumn="0" w:lastRowLastColumn="0"/>
            <w:tcW w:w="570" w:type="dxa"/>
          </w:tcPr>
          <w:p w14:paraId="2B22CDCB" w14:textId="24069F87"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12</w:t>
            </w:r>
          </w:p>
        </w:tc>
        <w:tc>
          <w:tcPr>
            <w:tcW w:w="1629" w:type="dxa"/>
          </w:tcPr>
          <w:p w14:paraId="713DA029" w14:textId="0CA7C2F9" w:rsidR="00A874C0" w:rsidRPr="003C3970"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3970">
              <w:rPr>
                <w:rFonts w:ascii="Times New Roman" w:hAnsi="Times New Roman" w:cs="Times New Roman"/>
                <w:sz w:val="24"/>
                <w:szCs w:val="24"/>
              </w:rPr>
              <w:t>B</w:t>
            </w:r>
            <w:r w:rsidRPr="003C3970">
              <w:rPr>
                <w:rFonts w:ascii="Times New Roman" w:hAnsi="Times New Roman" w:cs="Times New Roman"/>
                <w:spacing w:val="-2"/>
                <w:sz w:val="24"/>
                <w:szCs w:val="24"/>
              </w:rPr>
              <w:t>ate</w:t>
            </w:r>
            <w:r w:rsidRPr="003C3970">
              <w:rPr>
                <w:rFonts w:ascii="Times New Roman" w:hAnsi="Times New Roman" w:cs="Times New Roman"/>
                <w:sz w:val="24"/>
                <w:szCs w:val="24"/>
              </w:rPr>
              <w:t>r</w:t>
            </w:r>
            <w:r w:rsidRPr="003C3970">
              <w:rPr>
                <w:rFonts w:ascii="Times New Roman" w:hAnsi="Times New Roman" w:cs="Times New Roman"/>
                <w:spacing w:val="3"/>
                <w:sz w:val="24"/>
                <w:szCs w:val="24"/>
              </w:rPr>
              <w:t>i</w:t>
            </w:r>
            <w:r w:rsidRPr="003C3970">
              <w:rPr>
                <w:rFonts w:ascii="Times New Roman" w:hAnsi="Times New Roman" w:cs="Times New Roman"/>
                <w:spacing w:val="-2"/>
                <w:sz w:val="24"/>
                <w:szCs w:val="24"/>
              </w:rPr>
              <w:t>j</w:t>
            </w:r>
            <w:r w:rsidRPr="003C3970">
              <w:rPr>
                <w:rFonts w:ascii="Times New Roman" w:hAnsi="Times New Roman" w:cs="Times New Roman"/>
                <w:sz w:val="24"/>
                <w:szCs w:val="24"/>
              </w:rPr>
              <w:t>a</w:t>
            </w:r>
            <w:r w:rsidR="00840A62" w:rsidRPr="003C3970">
              <w:rPr>
                <w:rFonts w:ascii="Times New Roman" w:hAnsi="Times New Roman" w:cs="Times New Roman"/>
                <w:sz w:val="24"/>
                <w:szCs w:val="24"/>
              </w:rPr>
              <w:t xml:space="preserve"> turi būti</w:t>
            </w:r>
          </w:p>
        </w:tc>
        <w:tc>
          <w:tcPr>
            <w:tcW w:w="3875" w:type="dxa"/>
          </w:tcPr>
          <w:p w14:paraId="4FA64FEE" w14:textId="1B5FED42" w:rsidR="003F5949" w:rsidRPr="003C3970" w:rsidRDefault="003F5949" w:rsidP="00624F6E">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C3970">
              <w:rPr>
                <w:rFonts w:ascii="Times New Roman" w:hAnsi="Times New Roman" w:cs="Times New Roman"/>
                <w:sz w:val="24"/>
                <w:szCs w:val="24"/>
              </w:rPr>
              <w:t>Integruota, automatiškai įkraunama baterija, palaikanti valdiklio darbą dingus elektros energijai ir užtikrinanti ne trumpesnį kaip 24 val. veikimą</w:t>
            </w:r>
          </w:p>
          <w:p w14:paraId="643646AB" w14:textId="77F49ED2" w:rsidR="00A874C0" w:rsidRPr="003C3970" w:rsidRDefault="00A874C0" w:rsidP="00BA5BAD">
            <w:pPr>
              <w:pStyle w:val="Sraopastraipa"/>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4215" w:type="dxa"/>
          </w:tcPr>
          <w:p w14:paraId="5D0DCC87"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443BA61C" w14:textId="50D0C3EE" w:rsidTr="00D17F51">
        <w:trPr>
          <w:trHeight w:val="315"/>
        </w:trPr>
        <w:tc>
          <w:tcPr>
            <w:cnfStyle w:val="001000000000" w:firstRow="0" w:lastRow="0" w:firstColumn="1" w:lastColumn="0" w:oddVBand="0" w:evenVBand="0" w:oddHBand="0" w:evenHBand="0" w:firstRowFirstColumn="0" w:firstRowLastColumn="0" w:lastRowFirstColumn="0" w:lastRowLastColumn="0"/>
            <w:tcW w:w="570" w:type="dxa"/>
          </w:tcPr>
          <w:p w14:paraId="2BE1F235" w14:textId="2B033ED2"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13</w:t>
            </w:r>
          </w:p>
        </w:tc>
        <w:tc>
          <w:tcPr>
            <w:tcW w:w="1629" w:type="dxa"/>
          </w:tcPr>
          <w:p w14:paraId="1615B159"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Įspėjimų sistema</w:t>
            </w:r>
          </w:p>
        </w:tc>
        <w:tc>
          <w:tcPr>
            <w:tcW w:w="3875" w:type="dxa"/>
          </w:tcPr>
          <w:p w14:paraId="594171DB" w14:textId="77777777" w:rsidR="00A874C0" w:rsidRPr="00515E92" w:rsidRDefault="00A874C0" w:rsidP="00E17FE9">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Turi būti įspėjimų sistema, apie kritinius įvykius perspėjanti garsiniu signalu ir pranešimu šaldiklio ekrane.</w:t>
            </w:r>
          </w:p>
          <w:p w14:paraId="3EB9C62F" w14:textId="77777777" w:rsidR="00A874C0" w:rsidRPr="00515E92" w:rsidRDefault="00A874C0" w:rsidP="00E17FE9">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Būtini įspėjimai:</w:t>
            </w:r>
          </w:p>
          <w:p w14:paraId="77F4DAED" w14:textId="77777777" w:rsidR="00A874C0" w:rsidRPr="00515E92" w:rsidRDefault="00A874C0" w:rsidP="00E17FE9">
            <w:pPr>
              <w:widowControl w:val="0"/>
              <w:numPr>
                <w:ilvl w:val="0"/>
                <w:numId w:val="3"/>
              </w:numPr>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Esant per aukštai kameros temperatūrai.</w:t>
            </w:r>
          </w:p>
          <w:p w14:paraId="077FBED8" w14:textId="77777777" w:rsidR="00A874C0" w:rsidRPr="00515E92" w:rsidRDefault="00A874C0" w:rsidP="00E17FE9">
            <w:pPr>
              <w:widowControl w:val="0"/>
              <w:numPr>
                <w:ilvl w:val="0"/>
                <w:numId w:val="3"/>
              </w:numPr>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Esant per žemai kameros temperatūrai.</w:t>
            </w:r>
          </w:p>
          <w:p w14:paraId="4AC92AFA" w14:textId="77777777" w:rsidR="00A874C0" w:rsidRPr="00515E92" w:rsidRDefault="00A874C0" w:rsidP="00E17FE9">
            <w:pPr>
              <w:widowControl w:val="0"/>
              <w:numPr>
                <w:ilvl w:val="0"/>
                <w:numId w:val="3"/>
              </w:numPr>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Esant per ilgai atidarytoms durims.</w:t>
            </w:r>
          </w:p>
          <w:p w14:paraId="22828FBD" w14:textId="77777777" w:rsidR="00A874C0" w:rsidRDefault="00A874C0" w:rsidP="00E17FE9">
            <w:pPr>
              <w:widowControl w:val="0"/>
              <w:numPr>
                <w:ilvl w:val="0"/>
                <w:numId w:val="3"/>
              </w:numPr>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Sutrikus (nutrūkus) elektros energijos tiekimui.</w:t>
            </w:r>
          </w:p>
          <w:p w14:paraId="31D244AB" w14:textId="58BB973A" w:rsidR="009357CD" w:rsidRPr="003C3970" w:rsidRDefault="00D85A02" w:rsidP="00E17FE9">
            <w:pPr>
              <w:widowControl w:val="0"/>
              <w:numPr>
                <w:ilvl w:val="0"/>
                <w:numId w:val="3"/>
              </w:numPr>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C3970">
              <w:rPr>
                <w:rFonts w:ascii="Times New Roman" w:hAnsi="Times New Roman" w:cs="Times New Roman"/>
                <w:sz w:val="24"/>
                <w:szCs w:val="24"/>
              </w:rPr>
              <w:t xml:space="preserve">Išsikrovus </w:t>
            </w:r>
            <w:r w:rsidR="003B155B" w:rsidRPr="003C3970">
              <w:rPr>
                <w:rFonts w:ascii="Times New Roman" w:hAnsi="Times New Roman" w:cs="Times New Roman"/>
                <w:sz w:val="24"/>
                <w:szCs w:val="24"/>
              </w:rPr>
              <w:t>baterijai</w:t>
            </w:r>
          </w:p>
          <w:p w14:paraId="550F3A47" w14:textId="4248315E" w:rsidR="00A874C0" w:rsidRPr="00515E92" w:rsidRDefault="00A874C0" w:rsidP="00E17FE9">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Turi būti įrengtas aliarmo signalų išėjimas (beįtampiai kontaktai), skirtas gedimų ar įspėjimų perdavimui nuotoliniu būdu.</w:t>
            </w:r>
          </w:p>
        </w:tc>
        <w:tc>
          <w:tcPr>
            <w:tcW w:w="4215" w:type="dxa"/>
          </w:tcPr>
          <w:p w14:paraId="73F968DC" w14:textId="77777777" w:rsidR="00A874C0" w:rsidRPr="00515E92" w:rsidRDefault="00A874C0" w:rsidP="00E17FE9">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057B22A9" w14:textId="1ACEC0AE" w:rsidTr="00D17F51">
        <w:trPr>
          <w:trHeight w:val="315"/>
        </w:trPr>
        <w:tc>
          <w:tcPr>
            <w:cnfStyle w:val="001000000000" w:firstRow="0" w:lastRow="0" w:firstColumn="1" w:lastColumn="0" w:oddVBand="0" w:evenVBand="0" w:oddHBand="0" w:evenHBand="0" w:firstRowFirstColumn="0" w:firstRowLastColumn="0" w:lastRowFirstColumn="0" w:lastRowLastColumn="0"/>
            <w:tcW w:w="570" w:type="dxa"/>
          </w:tcPr>
          <w:p w14:paraId="3F6064BA" w14:textId="78957395"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14</w:t>
            </w:r>
          </w:p>
        </w:tc>
        <w:tc>
          <w:tcPr>
            <w:tcW w:w="1629" w:type="dxa"/>
          </w:tcPr>
          <w:p w14:paraId="70050444"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15E92">
              <w:rPr>
                <w:rFonts w:ascii="Times New Roman" w:hAnsi="Times New Roman" w:cs="Times New Roman"/>
                <w:spacing w:val="1"/>
                <w:sz w:val="24"/>
                <w:szCs w:val="24"/>
              </w:rPr>
              <w:t>K</w:t>
            </w:r>
            <w:r w:rsidRPr="00515E92">
              <w:rPr>
                <w:rFonts w:ascii="Times New Roman" w:hAnsi="Times New Roman" w:cs="Times New Roman"/>
                <w:sz w:val="24"/>
                <w:szCs w:val="24"/>
              </w:rPr>
              <w:t>o</w:t>
            </w:r>
            <w:r w:rsidRPr="00515E92">
              <w:rPr>
                <w:rFonts w:ascii="Times New Roman" w:hAnsi="Times New Roman" w:cs="Times New Roman"/>
                <w:spacing w:val="-2"/>
                <w:sz w:val="24"/>
                <w:szCs w:val="24"/>
              </w:rPr>
              <w:t>m</w:t>
            </w:r>
            <w:r w:rsidRPr="00515E92">
              <w:rPr>
                <w:rFonts w:ascii="Times New Roman" w:hAnsi="Times New Roman" w:cs="Times New Roman"/>
                <w:sz w:val="24"/>
                <w:szCs w:val="24"/>
              </w:rPr>
              <w:t>pr</w:t>
            </w:r>
            <w:r w:rsidRPr="00515E92">
              <w:rPr>
                <w:rFonts w:ascii="Times New Roman" w:hAnsi="Times New Roman" w:cs="Times New Roman"/>
                <w:spacing w:val="-1"/>
                <w:sz w:val="24"/>
                <w:szCs w:val="24"/>
              </w:rPr>
              <w:t>e</w:t>
            </w:r>
            <w:r w:rsidRPr="00515E92">
              <w:rPr>
                <w:rFonts w:ascii="Times New Roman" w:hAnsi="Times New Roman" w:cs="Times New Roman"/>
                <w:spacing w:val="1"/>
                <w:sz w:val="24"/>
                <w:szCs w:val="24"/>
              </w:rPr>
              <w:t>s</w:t>
            </w:r>
            <w:r w:rsidRPr="00515E92">
              <w:rPr>
                <w:rFonts w:ascii="Times New Roman" w:hAnsi="Times New Roman" w:cs="Times New Roman"/>
                <w:sz w:val="24"/>
                <w:szCs w:val="24"/>
              </w:rPr>
              <w:t>or</w:t>
            </w:r>
            <w:r w:rsidRPr="00515E92">
              <w:rPr>
                <w:rFonts w:ascii="Times New Roman" w:hAnsi="Times New Roman" w:cs="Times New Roman"/>
                <w:spacing w:val="-2"/>
                <w:sz w:val="24"/>
                <w:szCs w:val="24"/>
              </w:rPr>
              <w:t>ių</w:t>
            </w:r>
            <w:r w:rsidRPr="00515E92">
              <w:rPr>
                <w:rFonts w:ascii="Times New Roman" w:hAnsi="Times New Roman" w:cs="Times New Roman"/>
                <w:sz w:val="24"/>
                <w:szCs w:val="24"/>
              </w:rPr>
              <w:t xml:space="preserve"> </w:t>
            </w:r>
            <w:r w:rsidRPr="00515E92">
              <w:rPr>
                <w:rFonts w:ascii="Times New Roman" w:hAnsi="Times New Roman" w:cs="Times New Roman"/>
                <w:spacing w:val="-2"/>
                <w:sz w:val="24"/>
                <w:szCs w:val="24"/>
              </w:rPr>
              <w:t>a</w:t>
            </w:r>
            <w:r w:rsidRPr="00515E92">
              <w:rPr>
                <w:rFonts w:ascii="Times New Roman" w:hAnsi="Times New Roman" w:cs="Times New Roman"/>
                <w:sz w:val="24"/>
                <w:szCs w:val="24"/>
              </w:rPr>
              <w:t>p</w:t>
            </w:r>
            <w:r w:rsidRPr="00515E92">
              <w:rPr>
                <w:rFonts w:ascii="Times New Roman" w:hAnsi="Times New Roman" w:cs="Times New Roman"/>
                <w:spacing w:val="1"/>
                <w:sz w:val="24"/>
                <w:szCs w:val="24"/>
              </w:rPr>
              <w:t>s</w:t>
            </w:r>
            <w:r w:rsidRPr="00515E92">
              <w:rPr>
                <w:rFonts w:ascii="Times New Roman" w:hAnsi="Times New Roman" w:cs="Times New Roman"/>
                <w:spacing w:val="-2"/>
                <w:sz w:val="24"/>
                <w:szCs w:val="24"/>
              </w:rPr>
              <w:t>a</w:t>
            </w:r>
            <w:r w:rsidRPr="00515E92">
              <w:rPr>
                <w:rFonts w:ascii="Times New Roman" w:hAnsi="Times New Roman" w:cs="Times New Roman"/>
                <w:sz w:val="24"/>
                <w:szCs w:val="24"/>
              </w:rPr>
              <w:t>uga</w:t>
            </w:r>
            <w:r w:rsidRPr="00515E92">
              <w:rPr>
                <w:rFonts w:ascii="Times New Roman" w:hAnsi="Times New Roman" w:cs="Times New Roman"/>
                <w:spacing w:val="-2"/>
                <w:sz w:val="24"/>
                <w:szCs w:val="24"/>
              </w:rPr>
              <w:t xml:space="preserve"> </w:t>
            </w:r>
            <w:r w:rsidRPr="00515E92">
              <w:rPr>
                <w:rFonts w:ascii="Times New Roman" w:hAnsi="Times New Roman" w:cs="Times New Roman"/>
                <w:sz w:val="24"/>
                <w:szCs w:val="24"/>
              </w:rPr>
              <w:t>nuo p</w:t>
            </w:r>
            <w:r w:rsidRPr="00515E92">
              <w:rPr>
                <w:rFonts w:ascii="Times New Roman" w:hAnsi="Times New Roman" w:cs="Times New Roman"/>
                <w:spacing w:val="-2"/>
                <w:sz w:val="24"/>
                <w:szCs w:val="24"/>
              </w:rPr>
              <w:t>e</w:t>
            </w:r>
            <w:r w:rsidRPr="00515E92">
              <w:rPr>
                <w:rFonts w:ascii="Times New Roman" w:hAnsi="Times New Roman" w:cs="Times New Roman"/>
                <w:sz w:val="24"/>
                <w:szCs w:val="24"/>
              </w:rPr>
              <w:t>rk</w:t>
            </w:r>
            <w:r w:rsidRPr="00515E92">
              <w:rPr>
                <w:rFonts w:ascii="Times New Roman" w:hAnsi="Times New Roman" w:cs="Times New Roman"/>
                <w:spacing w:val="-1"/>
                <w:sz w:val="24"/>
                <w:szCs w:val="24"/>
              </w:rPr>
              <w:t>a</w:t>
            </w:r>
            <w:r w:rsidRPr="00515E92">
              <w:rPr>
                <w:rFonts w:ascii="Times New Roman" w:hAnsi="Times New Roman" w:cs="Times New Roman"/>
                <w:spacing w:val="-2"/>
                <w:sz w:val="24"/>
                <w:szCs w:val="24"/>
              </w:rPr>
              <w:t>i</w:t>
            </w:r>
            <w:r w:rsidRPr="00515E92">
              <w:rPr>
                <w:rFonts w:ascii="Times New Roman" w:hAnsi="Times New Roman" w:cs="Times New Roman"/>
                <w:spacing w:val="3"/>
                <w:sz w:val="24"/>
                <w:szCs w:val="24"/>
              </w:rPr>
              <w:t>t</w:t>
            </w:r>
            <w:r w:rsidRPr="00515E92">
              <w:rPr>
                <w:rFonts w:ascii="Times New Roman" w:hAnsi="Times New Roman" w:cs="Times New Roman"/>
                <w:spacing w:val="-2"/>
                <w:sz w:val="24"/>
                <w:szCs w:val="24"/>
              </w:rPr>
              <w:t>im</w:t>
            </w:r>
            <w:r w:rsidRPr="00515E92">
              <w:rPr>
                <w:rFonts w:ascii="Times New Roman" w:hAnsi="Times New Roman" w:cs="Times New Roman"/>
                <w:sz w:val="24"/>
                <w:szCs w:val="24"/>
              </w:rPr>
              <w:t>o</w:t>
            </w:r>
          </w:p>
        </w:tc>
        <w:tc>
          <w:tcPr>
            <w:tcW w:w="3875" w:type="dxa"/>
          </w:tcPr>
          <w:p w14:paraId="0B819699"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trike/>
                <w:sz w:val="24"/>
                <w:szCs w:val="24"/>
              </w:rPr>
            </w:pPr>
            <w:r w:rsidRPr="00515E92">
              <w:rPr>
                <w:rFonts w:ascii="Times New Roman" w:hAnsi="Times New Roman" w:cs="Times New Roman"/>
                <w:sz w:val="24"/>
                <w:szCs w:val="24"/>
              </w:rPr>
              <w:t>Bū</w:t>
            </w:r>
            <w:r w:rsidRPr="00515E92">
              <w:rPr>
                <w:rFonts w:ascii="Times New Roman" w:hAnsi="Times New Roman" w:cs="Times New Roman"/>
                <w:spacing w:val="-2"/>
                <w:sz w:val="24"/>
                <w:szCs w:val="24"/>
              </w:rPr>
              <w:t>ti</w:t>
            </w:r>
            <w:r w:rsidRPr="00515E92">
              <w:rPr>
                <w:rFonts w:ascii="Times New Roman" w:hAnsi="Times New Roman" w:cs="Times New Roman"/>
                <w:sz w:val="24"/>
                <w:szCs w:val="24"/>
              </w:rPr>
              <w:t>n</w:t>
            </w:r>
            <w:r w:rsidRPr="00515E92">
              <w:rPr>
                <w:rFonts w:ascii="Times New Roman" w:hAnsi="Times New Roman" w:cs="Times New Roman"/>
                <w:spacing w:val="-2"/>
                <w:sz w:val="24"/>
                <w:szCs w:val="24"/>
              </w:rPr>
              <w:t>a.</w:t>
            </w:r>
          </w:p>
        </w:tc>
        <w:tc>
          <w:tcPr>
            <w:tcW w:w="4215" w:type="dxa"/>
          </w:tcPr>
          <w:p w14:paraId="08C2833E"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32E014A8" w14:textId="268CF3B6" w:rsidTr="00D17F51">
        <w:trPr>
          <w:trHeight w:val="315"/>
        </w:trPr>
        <w:tc>
          <w:tcPr>
            <w:cnfStyle w:val="001000000000" w:firstRow="0" w:lastRow="0" w:firstColumn="1" w:lastColumn="0" w:oddVBand="0" w:evenVBand="0" w:oddHBand="0" w:evenHBand="0" w:firstRowFirstColumn="0" w:firstRowLastColumn="0" w:lastRowFirstColumn="0" w:lastRowLastColumn="0"/>
            <w:tcW w:w="570" w:type="dxa"/>
          </w:tcPr>
          <w:p w14:paraId="5FED4DE9" w14:textId="04D946BD"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15</w:t>
            </w:r>
          </w:p>
        </w:tc>
        <w:tc>
          <w:tcPr>
            <w:tcW w:w="1629" w:type="dxa"/>
          </w:tcPr>
          <w:p w14:paraId="2DD2DD68"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4"/>
                <w:szCs w:val="24"/>
              </w:rPr>
            </w:pPr>
            <w:r w:rsidRPr="00515E92">
              <w:rPr>
                <w:rFonts w:ascii="Times New Roman" w:hAnsi="Times New Roman" w:cs="Times New Roman"/>
                <w:spacing w:val="1"/>
                <w:sz w:val="24"/>
                <w:szCs w:val="24"/>
              </w:rPr>
              <w:t>Temperatūros stebėjimas, registravimas, išsaugojimas</w:t>
            </w:r>
          </w:p>
        </w:tc>
        <w:tc>
          <w:tcPr>
            <w:tcW w:w="3875" w:type="dxa"/>
          </w:tcPr>
          <w:p w14:paraId="0D8498A1"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Būtina.</w:t>
            </w:r>
          </w:p>
        </w:tc>
        <w:tc>
          <w:tcPr>
            <w:tcW w:w="4215" w:type="dxa"/>
          </w:tcPr>
          <w:p w14:paraId="086E6191"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874C0" w:rsidRPr="00515E92" w14:paraId="71500B27" w14:textId="2B3D17CA" w:rsidTr="00D17F51">
        <w:trPr>
          <w:trHeight w:val="503"/>
        </w:trPr>
        <w:tc>
          <w:tcPr>
            <w:cnfStyle w:val="001000000000" w:firstRow="0" w:lastRow="0" w:firstColumn="1" w:lastColumn="0" w:oddVBand="0" w:evenVBand="0" w:oddHBand="0" w:evenHBand="0" w:firstRowFirstColumn="0" w:firstRowLastColumn="0" w:lastRowFirstColumn="0" w:lastRowLastColumn="0"/>
            <w:tcW w:w="570" w:type="dxa"/>
          </w:tcPr>
          <w:p w14:paraId="59854566" w14:textId="7EECEDDC"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16</w:t>
            </w:r>
          </w:p>
        </w:tc>
        <w:tc>
          <w:tcPr>
            <w:tcW w:w="1629" w:type="dxa"/>
          </w:tcPr>
          <w:p w14:paraId="68C4481F"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15E92">
              <w:rPr>
                <w:rFonts w:ascii="Times New Roman" w:hAnsi="Times New Roman" w:cs="Times New Roman"/>
                <w:spacing w:val="1"/>
                <w:sz w:val="24"/>
                <w:szCs w:val="24"/>
              </w:rPr>
              <w:t>Sensoriaus</w:t>
            </w:r>
            <w:r w:rsidRPr="00515E92">
              <w:rPr>
                <w:rFonts w:ascii="Times New Roman" w:hAnsi="Times New Roman" w:cs="Times New Roman"/>
                <w:sz w:val="24"/>
                <w:szCs w:val="24"/>
              </w:rPr>
              <w:t xml:space="preserve"> pr</w:t>
            </w:r>
            <w:r w:rsidRPr="00515E92">
              <w:rPr>
                <w:rFonts w:ascii="Times New Roman" w:hAnsi="Times New Roman" w:cs="Times New Roman"/>
                <w:spacing w:val="-2"/>
                <w:sz w:val="24"/>
                <w:szCs w:val="24"/>
              </w:rPr>
              <w:t>ij</w:t>
            </w:r>
            <w:r w:rsidRPr="00515E92">
              <w:rPr>
                <w:rFonts w:ascii="Times New Roman" w:hAnsi="Times New Roman" w:cs="Times New Roman"/>
                <w:sz w:val="24"/>
                <w:szCs w:val="24"/>
              </w:rPr>
              <w:t>ung</w:t>
            </w:r>
            <w:r w:rsidRPr="00515E92">
              <w:rPr>
                <w:rFonts w:ascii="Times New Roman" w:hAnsi="Times New Roman" w:cs="Times New Roman"/>
                <w:spacing w:val="-2"/>
                <w:sz w:val="24"/>
                <w:szCs w:val="24"/>
              </w:rPr>
              <w:t>im</w:t>
            </w:r>
            <w:r w:rsidRPr="00515E92">
              <w:rPr>
                <w:rFonts w:ascii="Times New Roman" w:hAnsi="Times New Roman" w:cs="Times New Roman"/>
                <w:sz w:val="24"/>
                <w:szCs w:val="24"/>
              </w:rPr>
              <w:t>o</w:t>
            </w:r>
            <w:r w:rsidRPr="00515E92">
              <w:rPr>
                <w:rFonts w:ascii="Times New Roman" w:hAnsi="Times New Roman" w:cs="Times New Roman"/>
                <w:spacing w:val="5"/>
                <w:sz w:val="24"/>
                <w:szCs w:val="24"/>
              </w:rPr>
              <w:t xml:space="preserve"> </w:t>
            </w:r>
            <w:r w:rsidRPr="00515E92">
              <w:rPr>
                <w:rFonts w:ascii="Times New Roman" w:hAnsi="Times New Roman" w:cs="Times New Roman"/>
                <w:spacing w:val="-2"/>
                <w:sz w:val="24"/>
                <w:szCs w:val="24"/>
              </w:rPr>
              <w:t>a</w:t>
            </w:r>
            <w:r w:rsidRPr="00515E92">
              <w:rPr>
                <w:rFonts w:ascii="Times New Roman" w:hAnsi="Times New Roman" w:cs="Times New Roman"/>
                <w:sz w:val="24"/>
                <w:szCs w:val="24"/>
              </w:rPr>
              <w:t>nga</w:t>
            </w:r>
          </w:p>
        </w:tc>
        <w:tc>
          <w:tcPr>
            <w:tcW w:w="3875" w:type="dxa"/>
          </w:tcPr>
          <w:p w14:paraId="4D0FC6F2" w14:textId="7D3077CC"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15E92">
              <w:rPr>
                <w:rFonts w:ascii="Times New Roman" w:hAnsi="Times New Roman" w:cs="Times New Roman"/>
                <w:spacing w:val="-2"/>
                <w:sz w:val="24"/>
                <w:szCs w:val="24"/>
              </w:rPr>
              <w:t>Ne mažiau kaip 2 angos.</w:t>
            </w:r>
          </w:p>
        </w:tc>
        <w:tc>
          <w:tcPr>
            <w:tcW w:w="4215" w:type="dxa"/>
          </w:tcPr>
          <w:p w14:paraId="61C65D26"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p>
        </w:tc>
      </w:tr>
      <w:tr w:rsidR="00A874C0" w:rsidRPr="00515E92" w14:paraId="4D76D540" w14:textId="37DB980A" w:rsidTr="00D17F51">
        <w:trPr>
          <w:trHeight w:val="721"/>
        </w:trPr>
        <w:tc>
          <w:tcPr>
            <w:cnfStyle w:val="001000000000" w:firstRow="0" w:lastRow="0" w:firstColumn="1" w:lastColumn="0" w:oddVBand="0" w:evenVBand="0" w:oddHBand="0" w:evenHBand="0" w:firstRowFirstColumn="0" w:firstRowLastColumn="0" w:lastRowFirstColumn="0" w:lastRowLastColumn="0"/>
            <w:tcW w:w="570" w:type="dxa"/>
          </w:tcPr>
          <w:p w14:paraId="4EB2DB93" w14:textId="34712057"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17</w:t>
            </w:r>
          </w:p>
        </w:tc>
        <w:tc>
          <w:tcPr>
            <w:tcW w:w="1629" w:type="dxa"/>
          </w:tcPr>
          <w:p w14:paraId="3E9E7F87"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15E92">
              <w:rPr>
                <w:rFonts w:ascii="Times New Roman" w:hAnsi="Times New Roman" w:cs="Times New Roman"/>
                <w:sz w:val="24"/>
                <w:szCs w:val="24"/>
                <w:lang w:eastAsia="ar-SA"/>
              </w:rPr>
              <w:t>Šaldiklio elektros maitinimas</w:t>
            </w:r>
          </w:p>
        </w:tc>
        <w:tc>
          <w:tcPr>
            <w:tcW w:w="3875" w:type="dxa"/>
          </w:tcPr>
          <w:p w14:paraId="618F31D0"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ar-SA"/>
              </w:rPr>
            </w:pPr>
            <w:r w:rsidRPr="00515E92">
              <w:rPr>
                <w:rFonts w:ascii="Times New Roman" w:hAnsi="Times New Roman" w:cs="Times New Roman"/>
                <w:sz w:val="24"/>
                <w:szCs w:val="24"/>
                <w:lang w:eastAsia="ar-SA"/>
              </w:rPr>
              <w:t>Iš 230 V, 50 Hz elektros tinklo.</w:t>
            </w:r>
          </w:p>
        </w:tc>
        <w:tc>
          <w:tcPr>
            <w:tcW w:w="4215" w:type="dxa"/>
          </w:tcPr>
          <w:p w14:paraId="7E649B0F" w14:textId="77777777"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ar-SA"/>
              </w:rPr>
            </w:pPr>
          </w:p>
        </w:tc>
      </w:tr>
      <w:tr w:rsidR="00A874C0" w:rsidRPr="00515E92" w14:paraId="3F1050CE" w14:textId="18B374BD" w:rsidTr="00D17F51">
        <w:trPr>
          <w:trHeight w:val="721"/>
        </w:trPr>
        <w:tc>
          <w:tcPr>
            <w:cnfStyle w:val="001000000000" w:firstRow="0" w:lastRow="0" w:firstColumn="1" w:lastColumn="0" w:oddVBand="0" w:evenVBand="0" w:oddHBand="0" w:evenHBand="0" w:firstRowFirstColumn="0" w:firstRowLastColumn="0" w:lastRowFirstColumn="0" w:lastRowLastColumn="0"/>
            <w:tcW w:w="570" w:type="dxa"/>
          </w:tcPr>
          <w:p w14:paraId="62DFC62C" w14:textId="5B08B0D6" w:rsidR="00A874C0" w:rsidRPr="00515E92" w:rsidRDefault="00A874C0" w:rsidP="00A65186">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18</w:t>
            </w:r>
          </w:p>
        </w:tc>
        <w:tc>
          <w:tcPr>
            <w:tcW w:w="1629" w:type="dxa"/>
          </w:tcPr>
          <w:p w14:paraId="3DC28297" w14:textId="7316E495" w:rsidR="00A874C0" w:rsidRPr="00515E92" w:rsidRDefault="00A874C0" w:rsidP="00A65186">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15E92">
              <w:rPr>
                <w:rFonts w:ascii="Times New Roman" w:hAnsi="Times New Roman" w:cs="Times New Roman"/>
                <w:sz w:val="24"/>
                <w:szCs w:val="24"/>
              </w:rPr>
              <w:t>Šaldiklio elektros energijos sąnaudos</w:t>
            </w:r>
          </w:p>
        </w:tc>
        <w:tc>
          <w:tcPr>
            <w:tcW w:w="3875" w:type="dxa"/>
          </w:tcPr>
          <w:p w14:paraId="73AC42E3" w14:textId="77777777" w:rsidR="006A5C35" w:rsidRPr="00AA75F9" w:rsidRDefault="006A5C35" w:rsidP="006A5C35">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75F9">
              <w:rPr>
                <w:rFonts w:ascii="Times New Roman" w:hAnsi="Times New Roman" w:cs="Times New Roman"/>
                <w:sz w:val="24"/>
                <w:szCs w:val="24"/>
              </w:rPr>
              <w:t>Ne daugiau kaip 9 kWh per 24 val. kai:</w:t>
            </w:r>
          </w:p>
          <w:p w14:paraId="328F0590" w14:textId="451997B5" w:rsidR="006A5C35" w:rsidRPr="00AA75F9" w:rsidRDefault="006A5C35" w:rsidP="006A5C35">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75F9">
              <w:rPr>
                <w:rFonts w:ascii="Times New Roman" w:hAnsi="Times New Roman" w:cs="Times New Roman"/>
                <w:sz w:val="24"/>
                <w:szCs w:val="24"/>
              </w:rPr>
              <w:t>•</w:t>
            </w:r>
            <w:r w:rsidRPr="00AA75F9">
              <w:rPr>
                <w:rFonts w:ascii="Times New Roman" w:hAnsi="Times New Roman" w:cs="Times New Roman"/>
                <w:sz w:val="24"/>
                <w:szCs w:val="24"/>
              </w:rPr>
              <w:tab/>
              <w:t>šaldiklio nustatyta darbinė temperatūra yra -80°C;</w:t>
            </w:r>
          </w:p>
          <w:p w14:paraId="33D52BF9" w14:textId="77777777" w:rsidR="006A5C35" w:rsidRPr="00AA75F9" w:rsidRDefault="006A5C35" w:rsidP="006A5C35">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75F9">
              <w:rPr>
                <w:rFonts w:ascii="Times New Roman" w:hAnsi="Times New Roman" w:cs="Times New Roman"/>
                <w:sz w:val="24"/>
                <w:szCs w:val="24"/>
              </w:rPr>
              <w:t>•</w:t>
            </w:r>
            <w:r w:rsidRPr="00AA75F9">
              <w:rPr>
                <w:rFonts w:ascii="Times New Roman" w:hAnsi="Times New Roman" w:cs="Times New Roman"/>
                <w:sz w:val="24"/>
                <w:szCs w:val="24"/>
              </w:rPr>
              <w:tab/>
              <w:t>aplinkos temperatūros diapazonas nuo +20 ℃ iki +25 ℃.</w:t>
            </w:r>
          </w:p>
          <w:p w14:paraId="513D7DCF" w14:textId="3C9BC4BA" w:rsidR="00A874C0" w:rsidRPr="006A5C35" w:rsidRDefault="00A874C0" w:rsidP="00A65186">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highlight w:val="yellow"/>
              </w:rPr>
            </w:pPr>
          </w:p>
        </w:tc>
        <w:tc>
          <w:tcPr>
            <w:tcW w:w="4215" w:type="dxa"/>
          </w:tcPr>
          <w:p w14:paraId="3792245E" w14:textId="63666FBD" w:rsidR="00A874C0" w:rsidRPr="00515E92" w:rsidRDefault="00A874C0" w:rsidP="00A65186">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p>
        </w:tc>
      </w:tr>
      <w:tr w:rsidR="00A874C0" w:rsidRPr="00515E92" w14:paraId="2C0A3CCF" w14:textId="7DD846AB" w:rsidTr="00D17F51">
        <w:trPr>
          <w:trHeight w:val="721"/>
        </w:trPr>
        <w:tc>
          <w:tcPr>
            <w:cnfStyle w:val="001000000000" w:firstRow="0" w:lastRow="0" w:firstColumn="1" w:lastColumn="0" w:oddVBand="0" w:evenVBand="0" w:oddHBand="0" w:evenHBand="0" w:firstRowFirstColumn="0" w:firstRowLastColumn="0" w:lastRowFirstColumn="0" w:lastRowLastColumn="0"/>
            <w:tcW w:w="570" w:type="dxa"/>
          </w:tcPr>
          <w:p w14:paraId="6FF8CA2C" w14:textId="5C5A4F4B"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19</w:t>
            </w:r>
          </w:p>
        </w:tc>
        <w:tc>
          <w:tcPr>
            <w:tcW w:w="1629" w:type="dxa"/>
          </w:tcPr>
          <w:p w14:paraId="3670E3EF" w14:textId="4D2CEACB"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Komplektacija</w:t>
            </w:r>
          </w:p>
        </w:tc>
        <w:tc>
          <w:tcPr>
            <w:tcW w:w="3875" w:type="dxa"/>
          </w:tcPr>
          <w:p w14:paraId="5BBA81AB" w14:textId="77777777" w:rsidR="00A874C0" w:rsidRPr="00515E92" w:rsidRDefault="00A874C0" w:rsidP="00BC371C">
            <w:p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Šaldiklis turi būti pateiktas su pilna inventorine sistema:</w:t>
            </w:r>
          </w:p>
          <w:p w14:paraId="3DC5CFAA" w14:textId="14C1FA12" w:rsidR="00A874C0" w:rsidRPr="00515E92" w:rsidRDefault="00A874C0" w:rsidP="00AA4FCC">
            <w:pPr>
              <w:pStyle w:val="Sraopastraipa"/>
              <w:numPr>
                <w:ilvl w:val="0"/>
                <w:numId w:val="5"/>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15E92">
              <w:rPr>
                <w:rFonts w:ascii="Times New Roman" w:hAnsi="Times New Roman" w:cs="Times New Roman"/>
                <w:sz w:val="24"/>
                <w:szCs w:val="24"/>
              </w:rPr>
              <w:t>Kriodėžučių</w:t>
            </w:r>
            <w:proofErr w:type="spellEnd"/>
            <w:r w:rsidRPr="00515E92">
              <w:rPr>
                <w:rFonts w:ascii="Times New Roman" w:hAnsi="Times New Roman" w:cs="Times New Roman"/>
                <w:sz w:val="24"/>
                <w:szCs w:val="24"/>
              </w:rPr>
              <w:t xml:space="preserve"> laikymo stalčiai turi būti iš nerūdijančio plieno</w:t>
            </w:r>
            <w:r w:rsidR="00923323" w:rsidRPr="00515E92">
              <w:rPr>
                <w:rFonts w:ascii="Times New Roman" w:hAnsi="Times New Roman" w:cs="Times New Roman"/>
                <w:sz w:val="24"/>
                <w:szCs w:val="24"/>
              </w:rPr>
              <w:t xml:space="preserve"> arba lygia</w:t>
            </w:r>
            <w:r w:rsidR="006C53BC" w:rsidRPr="00515E92">
              <w:rPr>
                <w:rFonts w:ascii="Times New Roman" w:hAnsi="Times New Roman" w:cs="Times New Roman"/>
                <w:sz w:val="24"/>
                <w:szCs w:val="24"/>
              </w:rPr>
              <w:t>vertės medžiagos,</w:t>
            </w:r>
            <w:r w:rsidRPr="00515E92">
              <w:rPr>
                <w:rFonts w:ascii="Times New Roman" w:hAnsi="Times New Roman" w:cs="Times New Roman"/>
                <w:sz w:val="24"/>
                <w:szCs w:val="24"/>
              </w:rPr>
              <w:t xml:space="preserve"> talpinantys ne </w:t>
            </w:r>
            <w:r w:rsidRPr="00515E92">
              <w:rPr>
                <w:rFonts w:ascii="Times New Roman" w:hAnsi="Times New Roman" w:cs="Times New Roman"/>
                <w:sz w:val="24"/>
                <w:szCs w:val="24"/>
              </w:rPr>
              <w:lastRenderedPageBreak/>
              <w:t xml:space="preserve">mažiau kaip 400 vnt. standartinių </w:t>
            </w:r>
            <w:proofErr w:type="spellStart"/>
            <w:r w:rsidRPr="00515E92">
              <w:rPr>
                <w:rFonts w:ascii="Times New Roman" w:hAnsi="Times New Roman" w:cs="Times New Roman"/>
                <w:sz w:val="24"/>
                <w:szCs w:val="24"/>
              </w:rPr>
              <w:t>kriodėžučių</w:t>
            </w:r>
            <w:proofErr w:type="spellEnd"/>
            <w:r w:rsidRPr="00515E92">
              <w:rPr>
                <w:rFonts w:ascii="Times New Roman" w:hAnsi="Times New Roman" w:cs="Times New Roman"/>
                <w:sz w:val="24"/>
                <w:szCs w:val="24"/>
              </w:rPr>
              <w:t xml:space="preserve"> (išmatavimai ne mažesni kaip (G) 130 mm x (I) 130 mm x (A) 50 mm).</w:t>
            </w:r>
          </w:p>
          <w:p w14:paraId="1E7E02AF" w14:textId="77777777" w:rsidR="00923323" w:rsidRPr="00515E92" w:rsidRDefault="00923323" w:rsidP="00923323">
            <w:pPr>
              <w:pStyle w:val="Sraopastraipa"/>
              <w:suppressAutoHyphens/>
              <w:autoSpaceDN w:val="0"/>
              <w:ind w:left="7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642CEF3" w14:textId="59A7105F" w:rsidR="00A874C0" w:rsidRPr="00515E92" w:rsidRDefault="00A874C0" w:rsidP="00BC371C">
            <w:pPr>
              <w:pStyle w:val="Sraopastraipa"/>
              <w:numPr>
                <w:ilvl w:val="0"/>
                <w:numId w:val="5"/>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Šaldiklis turi būti pateiktas su CO2 apsaugine (</w:t>
            </w:r>
            <w:proofErr w:type="spellStart"/>
            <w:r w:rsidRPr="00515E92">
              <w:rPr>
                <w:rFonts w:ascii="Times New Roman" w:hAnsi="Times New Roman" w:cs="Times New Roman"/>
                <w:sz w:val="24"/>
                <w:szCs w:val="24"/>
              </w:rPr>
              <w:t>Back-up</w:t>
            </w:r>
            <w:proofErr w:type="spellEnd"/>
            <w:r w:rsidRPr="00515E92">
              <w:rPr>
                <w:rFonts w:ascii="Times New Roman" w:hAnsi="Times New Roman" w:cs="Times New Roman"/>
                <w:sz w:val="24"/>
                <w:szCs w:val="24"/>
              </w:rPr>
              <w:t>) sistema, to pačio gamintojo kaip šaldiklis</w:t>
            </w:r>
            <w:r w:rsidR="005D59D8" w:rsidRPr="00515E92">
              <w:rPr>
                <w:rFonts w:ascii="Times New Roman" w:hAnsi="Times New Roman" w:cs="Times New Roman"/>
                <w:sz w:val="24"/>
                <w:szCs w:val="24"/>
              </w:rPr>
              <w:t xml:space="preserve"> arba</w:t>
            </w:r>
            <w:r w:rsidR="00035F46" w:rsidRPr="00515E92">
              <w:rPr>
                <w:rFonts w:ascii="Times New Roman" w:hAnsi="Times New Roman" w:cs="Times New Roman"/>
                <w:sz w:val="24"/>
                <w:szCs w:val="24"/>
              </w:rPr>
              <w:t xml:space="preserve"> lygiaverte sistema, kuri techniškai pilnai suderinama su </w:t>
            </w:r>
            <w:r w:rsidR="000F2B9C" w:rsidRPr="00515E92">
              <w:rPr>
                <w:rFonts w:ascii="Times New Roman" w:hAnsi="Times New Roman" w:cs="Times New Roman"/>
                <w:sz w:val="24"/>
                <w:szCs w:val="24"/>
              </w:rPr>
              <w:t>šaldiklio modeliu.</w:t>
            </w:r>
          </w:p>
        </w:tc>
        <w:tc>
          <w:tcPr>
            <w:tcW w:w="4215" w:type="dxa"/>
          </w:tcPr>
          <w:p w14:paraId="6D1C02DB" w14:textId="6B1977B8" w:rsidR="00A874C0" w:rsidRPr="00515E92" w:rsidRDefault="00A874C0" w:rsidP="00BC371C">
            <w:p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p>
        </w:tc>
      </w:tr>
      <w:tr w:rsidR="00A874C0" w:rsidRPr="00515E92" w14:paraId="44BB3709" w14:textId="2D54FC08" w:rsidTr="00D17F51">
        <w:trPr>
          <w:trHeight w:val="721"/>
        </w:trPr>
        <w:tc>
          <w:tcPr>
            <w:cnfStyle w:val="001000000000" w:firstRow="0" w:lastRow="0" w:firstColumn="1" w:lastColumn="0" w:oddVBand="0" w:evenVBand="0" w:oddHBand="0" w:evenHBand="0" w:firstRowFirstColumn="0" w:firstRowLastColumn="0" w:lastRowFirstColumn="0" w:lastRowLastColumn="0"/>
            <w:tcW w:w="570" w:type="dxa"/>
          </w:tcPr>
          <w:p w14:paraId="1FCBA6B2" w14:textId="5DEA74D0" w:rsidR="00A874C0" w:rsidRPr="00515E92" w:rsidRDefault="00A874C0" w:rsidP="00E17FE9">
            <w:pPr>
              <w:jc w:val="center"/>
              <w:rPr>
                <w:rFonts w:ascii="Times New Roman" w:eastAsia="Times New Roman" w:hAnsi="Times New Roman" w:cs="Times New Roman"/>
                <w:b w:val="0"/>
                <w:sz w:val="24"/>
                <w:szCs w:val="24"/>
              </w:rPr>
            </w:pPr>
            <w:r w:rsidRPr="00515E92">
              <w:rPr>
                <w:rFonts w:ascii="Times New Roman" w:eastAsia="Times New Roman" w:hAnsi="Times New Roman" w:cs="Times New Roman"/>
                <w:b w:val="0"/>
                <w:sz w:val="24"/>
                <w:szCs w:val="24"/>
              </w:rPr>
              <w:t>21</w:t>
            </w:r>
          </w:p>
        </w:tc>
        <w:tc>
          <w:tcPr>
            <w:tcW w:w="1629" w:type="dxa"/>
          </w:tcPr>
          <w:p w14:paraId="62C6B7CE" w14:textId="58AD53AA" w:rsidR="00A874C0" w:rsidRPr="00515E92" w:rsidRDefault="00A874C0"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Garantinis laikotarpis</w:t>
            </w:r>
          </w:p>
        </w:tc>
        <w:tc>
          <w:tcPr>
            <w:tcW w:w="3875" w:type="dxa"/>
          </w:tcPr>
          <w:p w14:paraId="72AEECDF" w14:textId="77777777" w:rsidR="00A874C0" w:rsidRDefault="00A874C0" w:rsidP="00EA5E75">
            <w:pPr>
              <w:pStyle w:val="Sraopastraipa"/>
              <w:widowControl w:val="0"/>
              <w:numPr>
                <w:ilvl w:val="0"/>
                <w:numId w:val="11"/>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Visam įrenginiui, išskyrus šaldymo sistemą, ne trumpesnė kaip 24 mėn.</w:t>
            </w:r>
          </w:p>
          <w:p w14:paraId="1E2AF931" w14:textId="77777777" w:rsidR="00E34ABB" w:rsidRPr="00515E92" w:rsidRDefault="00E34ABB" w:rsidP="00E34ABB">
            <w:pPr>
              <w:pStyle w:val="Sraopastraipa"/>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4AE5496" w14:textId="2D0823FB" w:rsidR="00EA5E75" w:rsidRPr="00515E92" w:rsidRDefault="00EA5E75" w:rsidP="00EA5E75">
            <w:pPr>
              <w:pStyle w:val="Sraopastraipa"/>
              <w:widowControl w:val="0"/>
              <w:numPr>
                <w:ilvl w:val="0"/>
                <w:numId w:val="8"/>
              </w:num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15E92">
              <w:rPr>
                <w:rFonts w:ascii="Times New Roman" w:hAnsi="Times New Roman" w:cs="Times New Roman"/>
                <w:sz w:val="24"/>
                <w:szCs w:val="24"/>
              </w:rPr>
              <w:t xml:space="preserve">Šaldymo sistemai </w:t>
            </w:r>
            <w:r w:rsidRPr="004426DF">
              <w:rPr>
                <w:rFonts w:ascii="Times New Roman" w:hAnsi="Times New Roman" w:cs="Times New Roman"/>
                <w:sz w:val="24"/>
                <w:szCs w:val="24"/>
              </w:rPr>
              <w:t>(kompresoriams) ne</w:t>
            </w:r>
            <w:r w:rsidRPr="00515E92">
              <w:rPr>
                <w:rFonts w:ascii="Times New Roman" w:hAnsi="Times New Roman" w:cs="Times New Roman"/>
                <w:sz w:val="24"/>
                <w:szCs w:val="24"/>
              </w:rPr>
              <w:t xml:space="preserve"> trumpesnė kaip 60 mėn.</w:t>
            </w:r>
          </w:p>
          <w:p w14:paraId="7C863C10" w14:textId="60841C12" w:rsidR="00CA0899" w:rsidRPr="00515E92" w:rsidRDefault="00CA0899" w:rsidP="00EA5E75">
            <w:pPr>
              <w:pStyle w:val="Sraopastraipa"/>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15" w:type="dxa"/>
          </w:tcPr>
          <w:p w14:paraId="305598AC" w14:textId="32E9FD2F" w:rsidR="00A874C0" w:rsidRPr="00515E92" w:rsidRDefault="00A874C0" w:rsidP="000A2440">
            <w:pPr>
              <w:pStyle w:val="Sraopastraipa"/>
              <w:widowControl w:val="0"/>
              <w:suppressAutoHyphens/>
              <w:autoSpaceDN w:val="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03F49C2" w14:textId="77777777" w:rsidR="00D17F51" w:rsidRPr="00515E92" w:rsidRDefault="00D17F51" w:rsidP="00D17F51">
      <w:pPr>
        <w:spacing w:after="0" w:line="240" w:lineRule="auto"/>
        <w:rPr>
          <w:rFonts w:ascii="Times New Roman" w:eastAsia="Times New Roman" w:hAnsi="Times New Roman" w:cs="Times New Roman"/>
          <w:b/>
          <w:bCs/>
          <w:sz w:val="24"/>
          <w:szCs w:val="24"/>
          <w:highlight w:val="yellow"/>
          <w:lang w:eastAsia="lt-LT"/>
        </w:rPr>
      </w:pPr>
    </w:p>
    <w:p w14:paraId="034763E5" w14:textId="77777777" w:rsidR="005D57AA" w:rsidRPr="00515E92" w:rsidRDefault="005D57AA" w:rsidP="005D57AA">
      <w:pPr>
        <w:spacing w:after="0" w:line="240" w:lineRule="auto"/>
        <w:ind w:firstLine="709"/>
        <w:jc w:val="both"/>
        <w:rPr>
          <w:rFonts w:ascii="Times New Roman" w:eastAsia="Calibri" w:hAnsi="Times New Roman" w:cs="Times New Roman"/>
          <w:sz w:val="24"/>
          <w:szCs w:val="24"/>
        </w:rPr>
      </w:pPr>
      <w:r w:rsidRPr="00515E92">
        <w:rPr>
          <w:rFonts w:ascii="Times New Roman" w:eastAsia="Calibri" w:hAnsi="Times New Roman" w:cs="Times New Roman"/>
          <w:sz w:val="24"/>
          <w:szCs w:val="24"/>
        </w:rPr>
        <w:t>Pastabos:</w:t>
      </w:r>
    </w:p>
    <w:p w14:paraId="40335CEB" w14:textId="77777777" w:rsidR="002D5B9A" w:rsidRPr="00116BA7" w:rsidRDefault="005D57AA" w:rsidP="002D5B9A">
      <w:pPr>
        <w:pStyle w:val="Sraopastraipa"/>
        <w:numPr>
          <w:ilvl w:val="3"/>
          <w:numId w:val="3"/>
        </w:numPr>
        <w:spacing w:after="0" w:line="240" w:lineRule="auto"/>
        <w:ind w:left="1134" w:hanging="567"/>
        <w:jc w:val="both"/>
        <w:rPr>
          <w:rFonts w:ascii="Times New Roman" w:eastAsia="Calibri" w:hAnsi="Times New Roman" w:cs="Times New Roman"/>
          <w:i/>
          <w:iCs/>
          <w:sz w:val="24"/>
          <w:szCs w:val="24"/>
        </w:rPr>
      </w:pPr>
      <w:r w:rsidRPr="004426DF">
        <w:rPr>
          <w:rFonts w:ascii="Times New Roman" w:eastAsia="Calibri" w:hAnsi="Times New Roman" w:cs="Times New Roman"/>
          <w:i/>
          <w:iCs/>
          <w:sz w:val="24"/>
          <w:szCs w:val="24"/>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w:t>
      </w:r>
      <w:r w:rsidRPr="00116BA7">
        <w:rPr>
          <w:rFonts w:ascii="Times New Roman" w:eastAsia="Calibri" w:hAnsi="Times New Roman" w:cs="Times New Roman"/>
          <w:i/>
          <w:iCs/>
          <w:sz w:val="24"/>
          <w:szCs w:val="24"/>
        </w:rPr>
        <w:t>reikalavimams paklaida gali būti ne didesnė kaip</w:t>
      </w:r>
      <w:r w:rsidRPr="00116BA7">
        <w:rPr>
          <w:rFonts w:ascii="Times New Roman" w:eastAsia="Calibri" w:hAnsi="Times New Roman" w:cs="Times New Roman"/>
          <w:sz w:val="24"/>
          <w:szCs w:val="24"/>
        </w:rPr>
        <w:t xml:space="preserve"> </w:t>
      </w:r>
      <w:r w:rsidRPr="00116BA7">
        <w:rPr>
          <w:rFonts w:ascii="Times New Roman" w:eastAsia="Calibri" w:hAnsi="Times New Roman" w:cs="Times New Roman"/>
          <w:i/>
          <w:iCs/>
          <w:sz w:val="24"/>
          <w:szCs w:val="24"/>
        </w:rPr>
        <w:t>2 proc</w:t>
      </w:r>
      <w:r w:rsidR="00E64EF4" w:rsidRPr="00116BA7">
        <w:rPr>
          <w:rFonts w:ascii="Times New Roman" w:eastAsia="Calibri" w:hAnsi="Times New Roman" w:cs="Times New Roman"/>
          <w:i/>
          <w:iCs/>
          <w:sz w:val="24"/>
          <w:szCs w:val="24"/>
        </w:rPr>
        <w:t>.</w:t>
      </w:r>
    </w:p>
    <w:p w14:paraId="04080173" w14:textId="3D0D3EEA" w:rsidR="002D5B9A" w:rsidRPr="00116BA7" w:rsidRDefault="002D5B9A" w:rsidP="002D5B9A">
      <w:pPr>
        <w:pStyle w:val="Sraopastraipa"/>
        <w:numPr>
          <w:ilvl w:val="3"/>
          <w:numId w:val="3"/>
        </w:numPr>
        <w:spacing w:after="0" w:line="240" w:lineRule="auto"/>
        <w:ind w:left="1134" w:hanging="567"/>
        <w:jc w:val="both"/>
        <w:rPr>
          <w:rFonts w:ascii="Times New Roman" w:eastAsia="Calibri" w:hAnsi="Times New Roman" w:cs="Times New Roman"/>
          <w:i/>
          <w:iCs/>
          <w:sz w:val="24"/>
          <w:szCs w:val="24"/>
        </w:rPr>
      </w:pPr>
      <w:r w:rsidRPr="00116BA7">
        <w:rPr>
          <w:rFonts w:ascii="Times New Roman" w:eastAsia="Calibri" w:hAnsi="Times New Roman" w:cs="Times New Roman"/>
          <w:i/>
          <w:iCs/>
          <w:sz w:val="24"/>
          <w:szCs w:val="24"/>
        </w:rPr>
        <w:t>Prekė turi būti pristatyta sutarties projekte nurodytu adresu ir įnešta į nurodytas patalpas. Perkančioji organizacija informuoja, kad į patalpas galima patekti dviem būdais:</w:t>
      </w:r>
    </w:p>
    <w:p w14:paraId="46775B88" w14:textId="77777777" w:rsidR="002D5B9A" w:rsidRPr="00116BA7" w:rsidRDefault="002D5B9A" w:rsidP="002D5B9A">
      <w:pPr>
        <w:pStyle w:val="Sraopastraipa"/>
        <w:numPr>
          <w:ilvl w:val="0"/>
          <w:numId w:val="19"/>
        </w:numPr>
        <w:spacing w:after="0"/>
        <w:ind w:firstLine="414"/>
        <w:jc w:val="both"/>
        <w:rPr>
          <w:rFonts w:ascii="Times New Roman" w:eastAsia="Calibri" w:hAnsi="Times New Roman" w:cs="Times New Roman"/>
          <w:i/>
          <w:iCs/>
          <w:sz w:val="24"/>
          <w:szCs w:val="24"/>
        </w:rPr>
      </w:pPr>
      <w:r w:rsidRPr="00116BA7">
        <w:rPr>
          <w:rFonts w:ascii="Times New Roman" w:eastAsia="Calibri" w:hAnsi="Times New Roman" w:cs="Times New Roman"/>
          <w:i/>
          <w:iCs/>
          <w:sz w:val="24"/>
          <w:szCs w:val="24"/>
        </w:rPr>
        <w:t xml:space="preserve">per pagrindinį įėjimą (arkos aukštis – 195 cm); </w:t>
      </w:r>
    </w:p>
    <w:p w14:paraId="3A227804" w14:textId="62B4A052" w:rsidR="002D5B9A" w:rsidRPr="00116BA7" w:rsidRDefault="002D5B9A" w:rsidP="002D5B9A">
      <w:pPr>
        <w:pStyle w:val="Sraopastraipa"/>
        <w:numPr>
          <w:ilvl w:val="0"/>
          <w:numId w:val="19"/>
        </w:numPr>
        <w:spacing w:after="0"/>
        <w:ind w:firstLine="414"/>
        <w:jc w:val="both"/>
        <w:rPr>
          <w:rFonts w:ascii="Times New Roman" w:eastAsia="Calibri" w:hAnsi="Times New Roman" w:cs="Times New Roman"/>
          <w:i/>
          <w:iCs/>
          <w:sz w:val="24"/>
          <w:szCs w:val="24"/>
        </w:rPr>
      </w:pPr>
      <w:r w:rsidRPr="00116BA7">
        <w:rPr>
          <w:rFonts w:ascii="Times New Roman" w:eastAsia="Calibri" w:hAnsi="Times New Roman" w:cs="Times New Roman"/>
          <w:i/>
          <w:iCs/>
          <w:sz w:val="24"/>
          <w:szCs w:val="24"/>
        </w:rPr>
        <w:t xml:space="preserve">per atsarginį įėjimą (per 3 laiptų pakopas, aukščio apribojimo nėra). </w:t>
      </w:r>
    </w:p>
    <w:p w14:paraId="09952AD0" w14:textId="69F768E1" w:rsidR="004426DF" w:rsidRPr="00580766" w:rsidRDefault="002D5B9A" w:rsidP="00580766">
      <w:pPr>
        <w:spacing w:after="0"/>
        <w:ind w:left="993"/>
        <w:jc w:val="both"/>
        <w:rPr>
          <w:rFonts w:ascii="Times New Roman" w:eastAsia="Calibri" w:hAnsi="Times New Roman" w:cs="Times New Roman"/>
          <w:i/>
          <w:iCs/>
          <w:sz w:val="24"/>
          <w:szCs w:val="24"/>
        </w:rPr>
      </w:pPr>
      <w:r w:rsidRPr="00116BA7">
        <w:rPr>
          <w:rFonts w:ascii="Times New Roman" w:eastAsia="Calibri" w:hAnsi="Times New Roman" w:cs="Times New Roman"/>
          <w:i/>
          <w:iCs/>
          <w:sz w:val="24"/>
          <w:szCs w:val="24"/>
        </w:rPr>
        <w:lastRenderedPageBreak/>
        <w:t>Tiekėjas, rengdamas pasiūlymą, turi įvertinti šias pristatymo sąlygas ir į pasiūlymo kainą įtraukti visas su prekės pristatymu, įnešimu ir, jei reikalinga, specialios įrangos ar papildomos darbo jėgos panaudojimu susijusias išlaidas.</w:t>
      </w:r>
    </w:p>
    <w:p w14:paraId="685EEB87" w14:textId="77777777" w:rsidR="009C088D" w:rsidRPr="00515E92" w:rsidRDefault="009C088D" w:rsidP="009C088D">
      <w:pPr>
        <w:spacing w:after="0" w:line="276" w:lineRule="auto"/>
        <w:jc w:val="both"/>
        <w:rPr>
          <w:rFonts w:ascii="Times New Roman" w:hAnsi="Times New Roman" w:cs="Times New Roman"/>
          <w:b/>
          <w:bCs/>
          <w:sz w:val="24"/>
          <w:szCs w:val="24"/>
          <w:highlight w:val="yellow"/>
        </w:rPr>
      </w:pPr>
    </w:p>
    <w:p w14:paraId="25E33646" w14:textId="77777777" w:rsidR="00515E92" w:rsidRPr="00515E92" w:rsidRDefault="009C088D" w:rsidP="00D40AFA">
      <w:pPr>
        <w:spacing w:after="0" w:line="276" w:lineRule="auto"/>
        <w:jc w:val="both"/>
        <w:rPr>
          <w:rFonts w:ascii="Times New Roman" w:hAnsi="Times New Roman" w:cs="Times New Roman"/>
          <w:b/>
          <w:bCs/>
          <w:sz w:val="24"/>
          <w:szCs w:val="24"/>
        </w:rPr>
      </w:pPr>
      <w:r w:rsidRPr="00010BE3">
        <w:rPr>
          <w:rFonts w:ascii="Times New Roman" w:hAnsi="Times New Roman" w:cs="Times New Roman"/>
          <w:b/>
          <w:bCs/>
          <w:sz w:val="24"/>
          <w:szCs w:val="24"/>
        </w:rPr>
        <w:t>Taikomi aplinkos apsaugos kriterijai</w:t>
      </w:r>
      <w:r w:rsidR="00515E92" w:rsidRPr="00010BE3">
        <w:rPr>
          <w:rFonts w:ascii="Times New Roman" w:hAnsi="Times New Roman" w:cs="Times New Roman"/>
          <w:b/>
          <w:bCs/>
          <w:sz w:val="24"/>
          <w:szCs w:val="24"/>
        </w:rPr>
        <w:t>:</w:t>
      </w:r>
    </w:p>
    <w:p w14:paraId="20723ADF" w14:textId="7ADA5B08" w:rsidR="00D40AFA" w:rsidRPr="00515E92" w:rsidRDefault="00D40AFA" w:rsidP="00D40AFA">
      <w:pPr>
        <w:spacing w:after="0" w:line="276" w:lineRule="auto"/>
        <w:jc w:val="both"/>
        <w:rPr>
          <w:rFonts w:ascii="Times New Roman" w:hAnsi="Times New Roman" w:cs="Times New Roman"/>
          <w:b/>
          <w:bCs/>
          <w:sz w:val="24"/>
          <w:szCs w:val="24"/>
        </w:rPr>
      </w:pPr>
      <w:r w:rsidRPr="00515E92">
        <w:rPr>
          <w:rFonts w:ascii="Times New Roman" w:eastAsia="Calibri" w:hAnsi="Times New Roman" w:cs="Times New Roman"/>
          <w:b/>
          <w:bCs/>
          <w:sz w:val="24"/>
          <w:szCs w:val="24"/>
        </w:rPr>
        <w:t>Taikomi žemiau nurodyti Lietuvos Respublikos aplinkos ministro 2011 m. birželio 28 d. įsakymu Nr. D1-508 „Dėl aplinkos apsaugos kriterijų taikymo, vykdant žaliuosius pirkimus, tvarkos aprašo patvirtinimo“ (aktualia redakcija) reikalavimai:</w:t>
      </w:r>
    </w:p>
    <w:p w14:paraId="59493668" w14:textId="77777777" w:rsidR="00D40AFA" w:rsidRPr="00515E92" w:rsidRDefault="00D40AFA" w:rsidP="00D40AFA">
      <w:pPr>
        <w:spacing w:after="0" w:line="276" w:lineRule="auto"/>
        <w:jc w:val="both"/>
        <w:rPr>
          <w:rFonts w:ascii="Times New Roman" w:eastAsia="Calibri" w:hAnsi="Times New Roman" w:cs="Times New Roman"/>
          <w:b/>
          <w:bCs/>
          <w:sz w:val="24"/>
          <w:szCs w:val="24"/>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829"/>
        <w:gridCol w:w="3650"/>
      </w:tblGrid>
      <w:tr w:rsidR="00D40AFA" w:rsidRPr="00515E92" w14:paraId="0959A5E7" w14:textId="77777777" w:rsidTr="00B05E39">
        <w:trP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68B912DD" w14:textId="77777777" w:rsidR="00D40AFA" w:rsidRPr="00515E92" w:rsidRDefault="00D40AFA" w:rsidP="000C5BE3">
            <w:pPr>
              <w:pStyle w:val="prastasiniatinklio"/>
              <w:spacing w:before="0" w:beforeAutospacing="0" w:after="0" w:afterAutospacing="0" w:line="240" w:lineRule="atLeast"/>
              <w:jc w:val="center"/>
              <w:rPr>
                <w:rFonts w:eastAsia="Calibri"/>
                <w:b/>
                <w:bCs/>
              </w:rPr>
            </w:pPr>
            <w:r w:rsidRPr="00515E92">
              <w:rPr>
                <w:rFonts w:eastAsia="Calibri"/>
                <w:b/>
                <w:bCs/>
              </w:rPr>
              <w:t>Eil. Nr.</w:t>
            </w:r>
          </w:p>
        </w:tc>
        <w:tc>
          <w:tcPr>
            <w:tcW w:w="4829" w:type="dxa"/>
            <w:tcBorders>
              <w:top w:val="single" w:sz="4" w:space="0" w:color="auto"/>
              <w:left w:val="single" w:sz="4" w:space="0" w:color="auto"/>
              <w:bottom w:val="single" w:sz="4" w:space="0" w:color="auto"/>
              <w:right w:val="single" w:sz="4" w:space="0" w:color="auto"/>
            </w:tcBorders>
            <w:vAlign w:val="center"/>
            <w:hideMark/>
          </w:tcPr>
          <w:p w14:paraId="1F159562" w14:textId="77777777" w:rsidR="00D40AFA" w:rsidRPr="00515E92" w:rsidRDefault="00D40AFA" w:rsidP="000C5BE3">
            <w:pPr>
              <w:pStyle w:val="prastasiniatinklio"/>
              <w:spacing w:before="0" w:beforeAutospacing="0" w:after="0" w:afterAutospacing="0" w:line="240" w:lineRule="atLeast"/>
              <w:jc w:val="center"/>
              <w:rPr>
                <w:rFonts w:eastAsia="Calibri"/>
                <w:b/>
                <w:bCs/>
              </w:rPr>
            </w:pPr>
            <w:r w:rsidRPr="00515E92">
              <w:rPr>
                <w:rFonts w:eastAsia="Calibri"/>
                <w:b/>
                <w:bCs/>
              </w:rPr>
              <w:t>Aplinkos apsaugos kriterijai</w:t>
            </w:r>
          </w:p>
        </w:tc>
        <w:tc>
          <w:tcPr>
            <w:tcW w:w="3650" w:type="dxa"/>
            <w:tcBorders>
              <w:top w:val="single" w:sz="4" w:space="0" w:color="auto"/>
              <w:left w:val="single" w:sz="4" w:space="0" w:color="auto"/>
              <w:bottom w:val="single" w:sz="4" w:space="0" w:color="auto"/>
              <w:right w:val="single" w:sz="4" w:space="0" w:color="auto"/>
            </w:tcBorders>
            <w:vAlign w:val="center"/>
            <w:hideMark/>
          </w:tcPr>
          <w:p w14:paraId="1A109610" w14:textId="77777777" w:rsidR="00D40AFA" w:rsidRPr="00515E92" w:rsidRDefault="00D40AFA" w:rsidP="000C5BE3">
            <w:pPr>
              <w:pStyle w:val="prastasiniatinklio"/>
              <w:spacing w:before="0" w:beforeAutospacing="0" w:after="0" w:afterAutospacing="0" w:line="240" w:lineRule="atLeast"/>
              <w:jc w:val="center"/>
              <w:rPr>
                <w:rFonts w:eastAsia="Calibri"/>
                <w:b/>
                <w:bCs/>
              </w:rPr>
            </w:pPr>
            <w:r w:rsidRPr="00515E92">
              <w:rPr>
                <w:rFonts w:eastAsia="Calibri"/>
                <w:b/>
                <w:bCs/>
              </w:rPr>
              <w:t>Atitiktį aplinkos kriterijams pagrindžiantys dokumentai (jei reikalaujama)</w:t>
            </w:r>
          </w:p>
        </w:tc>
      </w:tr>
      <w:tr w:rsidR="00D40AFA" w:rsidRPr="00515E92" w14:paraId="2CFA13B2" w14:textId="77777777" w:rsidTr="00E55E90">
        <w:trPr>
          <w:jc w:val="center"/>
        </w:trPr>
        <w:tc>
          <w:tcPr>
            <w:tcW w:w="721" w:type="dxa"/>
            <w:tcBorders>
              <w:top w:val="single" w:sz="4" w:space="0" w:color="auto"/>
              <w:left w:val="single" w:sz="4" w:space="0" w:color="auto"/>
              <w:bottom w:val="single" w:sz="4" w:space="0" w:color="auto"/>
              <w:right w:val="single" w:sz="4" w:space="0" w:color="auto"/>
            </w:tcBorders>
          </w:tcPr>
          <w:p w14:paraId="4F3E4A56" w14:textId="77777777" w:rsidR="00D40AFA" w:rsidRPr="00515E92" w:rsidRDefault="00D40AFA" w:rsidP="000C5BE3">
            <w:pPr>
              <w:pStyle w:val="prastasiniatinklio"/>
              <w:spacing w:before="0" w:beforeAutospacing="0" w:after="0" w:afterAutospacing="0" w:line="240" w:lineRule="atLeast"/>
              <w:rPr>
                <w:rFonts w:eastAsia="Calibri"/>
              </w:rPr>
            </w:pPr>
            <w:r w:rsidRPr="00515E92">
              <w:rPr>
                <w:rFonts w:eastAsia="Calibri"/>
              </w:rPr>
              <w:t>1.</w:t>
            </w:r>
          </w:p>
        </w:tc>
        <w:tc>
          <w:tcPr>
            <w:tcW w:w="4829" w:type="dxa"/>
            <w:tcBorders>
              <w:top w:val="single" w:sz="4" w:space="0" w:color="auto"/>
              <w:left w:val="single" w:sz="4" w:space="0" w:color="auto"/>
              <w:bottom w:val="single" w:sz="4" w:space="0" w:color="auto"/>
              <w:right w:val="single" w:sz="4" w:space="0" w:color="auto"/>
            </w:tcBorders>
            <w:vAlign w:val="center"/>
          </w:tcPr>
          <w:p w14:paraId="591BA511" w14:textId="7DC4B253" w:rsidR="00D40AFA" w:rsidRPr="00515E92" w:rsidRDefault="006A2F73" w:rsidP="00E55E90">
            <w:pPr>
              <w:jc w:val="both"/>
              <w:rPr>
                <w:rFonts w:ascii="Times New Roman" w:eastAsia="Times New Roman" w:hAnsi="Times New Roman" w:cs="Times New Roman"/>
                <w:sz w:val="24"/>
                <w:szCs w:val="24"/>
              </w:rPr>
            </w:pPr>
            <w:r w:rsidRPr="00515E92">
              <w:rPr>
                <w:rFonts w:ascii="Times New Roman" w:hAnsi="Times New Roman" w:cs="Times New Roman"/>
                <w:sz w:val="24"/>
                <w:szCs w:val="24"/>
              </w:rPr>
              <w:t xml:space="preserve">Techninės specifikacijos 5 p. nustatytas reikalavimas, kad </w:t>
            </w:r>
            <w:proofErr w:type="spellStart"/>
            <w:r w:rsidR="00F41805" w:rsidRPr="00515E92">
              <w:rPr>
                <w:rFonts w:ascii="Times New Roman" w:eastAsia="Times New Roman" w:hAnsi="Times New Roman" w:cs="Times New Roman"/>
                <w:sz w:val="24"/>
                <w:szCs w:val="24"/>
              </w:rPr>
              <w:t>Šaltnešis</w:t>
            </w:r>
            <w:proofErr w:type="spellEnd"/>
            <w:r w:rsidR="00F41805" w:rsidRPr="00515E92">
              <w:rPr>
                <w:rFonts w:ascii="Times New Roman" w:hAnsi="Times New Roman" w:cs="Times New Roman"/>
                <w:sz w:val="24"/>
                <w:szCs w:val="24"/>
              </w:rPr>
              <w:t xml:space="preserve"> turi būti</w:t>
            </w:r>
            <w:r w:rsidR="007E5076" w:rsidRPr="00515E92">
              <w:rPr>
                <w:rFonts w:ascii="Times New Roman" w:eastAsia="Calibri" w:hAnsi="Times New Roman" w:cs="Times New Roman"/>
                <w:b/>
                <w:bCs/>
                <w:sz w:val="24"/>
                <w:szCs w:val="24"/>
              </w:rPr>
              <w:t xml:space="preserve"> </w:t>
            </w:r>
            <w:r w:rsidR="007E5076" w:rsidRPr="00515E92">
              <w:rPr>
                <w:rFonts w:ascii="Times New Roman" w:eastAsia="Times New Roman" w:hAnsi="Times New Roman" w:cs="Times New Roman"/>
                <w:sz w:val="24"/>
                <w:szCs w:val="24"/>
              </w:rPr>
              <w:t xml:space="preserve">angliavandenilių (HC) </w:t>
            </w:r>
            <w:proofErr w:type="spellStart"/>
            <w:r w:rsidR="007E5076" w:rsidRPr="00515E92">
              <w:rPr>
                <w:rFonts w:ascii="Times New Roman" w:eastAsia="Times New Roman" w:hAnsi="Times New Roman" w:cs="Times New Roman"/>
                <w:sz w:val="24"/>
                <w:szCs w:val="24"/>
              </w:rPr>
              <w:t>šaltnešiai</w:t>
            </w:r>
            <w:proofErr w:type="spellEnd"/>
            <w:r w:rsidR="007E5076" w:rsidRPr="00515E92">
              <w:rPr>
                <w:rFonts w:ascii="Times New Roman" w:eastAsia="Times New Roman" w:hAnsi="Times New Roman" w:cs="Times New Roman"/>
                <w:sz w:val="24"/>
                <w:szCs w:val="24"/>
              </w:rPr>
              <w:t xml:space="preserve"> ir/arba jų mišiniai arba lygiaverčiai </w:t>
            </w:r>
            <w:proofErr w:type="spellStart"/>
            <w:r w:rsidR="007E5076" w:rsidRPr="00515E92">
              <w:rPr>
                <w:rFonts w:ascii="Times New Roman" w:eastAsia="Times New Roman" w:hAnsi="Times New Roman" w:cs="Times New Roman"/>
                <w:sz w:val="24"/>
                <w:szCs w:val="24"/>
              </w:rPr>
              <w:t>šaltnešiai</w:t>
            </w:r>
            <w:proofErr w:type="spellEnd"/>
            <w:r w:rsidR="007E5076" w:rsidRPr="00515E92">
              <w:rPr>
                <w:rFonts w:ascii="Times New Roman" w:eastAsia="Times New Roman" w:hAnsi="Times New Roman" w:cs="Times New Roman"/>
                <w:sz w:val="24"/>
                <w:szCs w:val="24"/>
              </w:rPr>
              <w:t xml:space="preserve">, kurių </w:t>
            </w:r>
            <w:r w:rsidR="007E5076" w:rsidRPr="00515E92">
              <w:rPr>
                <w:rFonts w:ascii="Times New Roman" w:eastAsia="Times New Roman" w:hAnsi="Times New Roman" w:cs="Times New Roman"/>
                <w:b/>
                <w:bCs/>
                <w:sz w:val="24"/>
                <w:szCs w:val="24"/>
              </w:rPr>
              <w:t>globalinio atšilimo potencialas (GWP) yra ≤ 10</w:t>
            </w:r>
            <w:r w:rsidR="007E5076" w:rsidRPr="00515E92">
              <w:rPr>
                <w:rFonts w:ascii="Times New Roman" w:eastAsia="Times New Roman" w:hAnsi="Times New Roman" w:cs="Times New Roman"/>
                <w:sz w:val="24"/>
                <w:szCs w:val="24"/>
              </w:rPr>
              <w:t>.</w:t>
            </w:r>
            <w:r w:rsidRPr="00515E92">
              <w:rPr>
                <w:rFonts w:ascii="Times New Roman" w:eastAsia="Times New Roman" w:hAnsi="Times New Roman" w:cs="Times New Roman"/>
                <w:sz w:val="24"/>
                <w:szCs w:val="24"/>
              </w:rPr>
              <w:t xml:space="preserve"> </w:t>
            </w:r>
            <w:r w:rsidR="007E5076" w:rsidRPr="00515E92">
              <w:rPr>
                <w:rFonts w:ascii="Times New Roman" w:eastAsia="Times New Roman" w:hAnsi="Times New Roman" w:cs="Times New Roman"/>
                <w:b/>
                <w:bCs/>
                <w:sz w:val="24"/>
                <w:szCs w:val="24"/>
              </w:rPr>
              <w:t>Be CFC</w:t>
            </w:r>
            <w:r w:rsidR="007E5076" w:rsidRPr="00515E92">
              <w:rPr>
                <w:rFonts w:ascii="Times New Roman" w:eastAsia="Times New Roman" w:hAnsi="Times New Roman" w:cs="Times New Roman"/>
                <w:sz w:val="24"/>
                <w:szCs w:val="24"/>
              </w:rPr>
              <w:t xml:space="preserve"> (</w:t>
            </w:r>
            <w:proofErr w:type="spellStart"/>
            <w:r w:rsidR="007E5076" w:rsidRPr="00515E92">
              <w:rPr>
                <w:rFonts w:ascii="Times New Roman" w:eastAsia="Times New Roman" w:hAnsi="Times New Roman" w:cs="Times New Roman"/>
                <w:sz w:val="24"/>
                <w:szCs w:val="24"/>
              </w:rPr>
              <w:t>chlorofluorokarbonatai</w:t>
            </w:r>
            <w:proofErr w:type="spellEnd"/>
            <w:r w:rsidR="007E5076" w:rsidRPr="00515E92">
              <w:rPr>
                <w:rFonts w:ascii="Times New Roman" w:eastAsia="Times New Roman" w:hAnsi="Times New Roman" w:cs="Times New Roman"/>
                <w:sz w:val="24"/>
                <w:szCs w:val="24"/>
              </w:rPr>
              <w:t xml:space="preserve">) ir </w:t>
            </w:r>
            <w:proofErr w:type="spellStart"/>
            <w:r w:rsidR="007E5076" w:rsidRPr="00515E92">
              <w:rPr>
                <w:rFonts w:ascii="Times New Roman" w:eastAsia="Times New Roman" w:hAnsi="Times New Roman" w:cs="Times New Roman"/>
                <w:b/>
                <w:bCs/>
                <w:sz w:val="24"/>
                <w:szCs w:val="24"/>
              </w:rPr>
              <w:t>HCFCs</w:t>
            </w:r>
            <w:proofErr w:type="spellEnd"/>
            <w:r w:rsidR="007E5076" w:rsidRPr="00515E92">
              <w:rPr>
                <w:rFonts w:ascii="Times New Roman" w:eastAsia="Times New Roman" w:hAnsi="Times New Roman" w:cs="Times New Roman"/>
                <w:sz w:val="24"/>
                <w:szCs w:val="24"/>
              </w:rPr>
              <w:t xml:space="preserve"> (</w:t>
            </w:r>
            <w:proofErr w:type="spellStart"/>
            <w:r w:rsidR="007E5076" w:rsidRPr="00515E92">
              <w:rPr>
                <w:rFonts w:ascii="Times New Roman" w:eastAsia="Times New Roman" w:hAnsi="Times New Roman" w:cs="Times New Roman"/>
                <w:sz w:val="24"/>
                <w:szCs w:val="24"/>
              </w:rPr>
              <w:t>hidrochlorofluorokarbonatai</w:t>
            </w:r>
            <w:proofErr w:type="spellEnd"/>
            <w:r w:rsidR="007C22D1" w:rsidRPr="00515E92">
              <w:rPr>
                <w:rFonts w:ascii="Times New Roman" w:eastAsia="Times New Roman" w:hAnsi="Times New Roman" w:cs="Times New Roman"/>
                <w:sz w:val="24"/>
                <w:szCs w:val="24"/>
              </w:rPr>
              <w:t xml:space="preserve">, </w:t>
            </w:r>
            <w:r w:rsidR="007C22D1" w:rsidRPr="00515E92">
              <w:rPr>
                <w:rFonts w:ascii="Times New Roman" w:hAnsi="Times New Roman" w:cs="Times New Roman"/>
                <w:sz w:val="24"/>
                <w:szCs w:val="24"/>
              </w:rPr>
              <w:t>laikomas aplinkos apsaugos kriterijumi pagal Tvarkos aprašo 4.4.4 papunk</w:t>
            </w:r>
            <w:r w:rsidR="006F7CB5" w:rsidRPr="00515E92">
              <w:rPr>
                <w:rFonts w:ascii="Times New Roman" w:hAnsi="Times New Roman" w:cs="Times New Roman"/>
                <w:sz w:val="24"/>
                <w:szCs w:val="24"/>
              </w:rPr>
              <w:t>čio</w:t>
            </w:r>
            <w:r w:rsidR="007C22D1" w:rsidRPr="00515E92">
              <w:rPr>
                <w:rFonts w:ascii="Times New Roman" w:hAnsi="Times New Roman" w:cs="Times New Roman"/>
                <w:sz w:val="24"/>
                <w:szCs w:val="24"/>
              </w:rPr>
              <w:t xml:space="preserve"> 4.4.4.1 p.</w:t>
            </w:r>
            <w:r w:rsidR="008412CD" w:rsidRPr="00515E92">
              <w:rPr>
                <w:rFonts w:ascii="Times New Roman" w:hAnsi="Times New Roman" w:cs="Times New Roman"/>
                <w:sz w:val="24"/>
                <w:szCs w:val="24"/>
              </w:rPr>
              <w:t xml:space="preserve"> </w:t>
            </w:r>
            <w:r w:rsidR="003414EE" w:rsidRPr="00515E92">
              <w:rPr>
                <w:rFonts w:ascii="Times New Roman" w:hAnsi="Times New Roman" w:cs="Times New Roman"/>
                <w:sz w:val="24"/>
                <w:szCs w:val="24"/>
              </w:rPr>
              <w:t>(</w:t>
            </w:r>
            <w:r w:rsidR="008412CD" w:rsidRPr="00515E92">
              <w:rPr>
                <w:rFonts w:ascii="Times New Roman" w:hAnsi="Times New Roman" w:cs="Times New Roman"/>
                <w:sz w:val="24"/>
                <w:szCs w:val="24"/>
              </w:rPr>
              <w:t>sunaudojama mažiau gamtos išteklių</w:t>
            </w:r>
            <w:r w:rsidR="003414EE" w:rsidRPr="00515E92">
              <w:rPr>
                <w:rFonts w:ascii="Times New Roman" w:hAnsi="Times New Roman" w:cs="Times New Roman"/>
                <w:sz w:val="24"/>
                <w:szCs w:val="24"/>
              </w:rPr>
              <w:t>)</w:t>
            </w:r>
            <w:r w:rsidR="006F7CB5" w:rsidRPr="00515E92">
              <w:rPr>
                <w:rFonts w:ascii="Times New Roman" w:hAnsi="Times New Roman" w:cs="Times New Roman"/>
                <w:sz w:val="24"/>
                <w:szCs w:val="24"/>
              </w:rPr>
              <w:t xml:space="preserve">, </w:t>
            </w:r>
            <w:r w:rsidR="007C22D1" w:rsidRPr="00515E92">
              <w:rPr>
                <w:rFonts w:ascii="Times New Roman" w:hAnsi="Times New Roman" w:cs="Times New Roman"/>
                <w:sz w:val="24"/>
                <w:szCs w:val="24"/>
              </w:rPr>
              <w:t>nes</w:t>
            </w:r>
            <w:r w:rsidR="00D02776" w:rsidRPr="00515E92">
              <w:rPr>
                <w:rFonts w:ascii="Times New Roman" w:hAnsi="Times New Roman" w:cs="Times New Roman"/>
                <w:sz w:val="24"/>
                <w:szCs w:val="24"/>
              </w:rPr>
              <w:t xml:space="preserve"> n</w:t>
            </w:r>
            <w:r w:rsidR="00D02776" w:rsidRPr="00515E92">
              <w:rPr>
                <w:rFonts w:ascii="Times New Roman" w:eastAsia="Times New Roman" w:hAnsi="Times New Roman" w:cs="Times New Roman"/>
                <w:sz w:val="24"/>
                <w:szCs w:val="24"/>
              </w:rPr>
              <w:t xml:space="preserve">audojami mažo globalinio atšilimo potencialo </w:t>
            </w:r>
            <w:r w:rsidR="00D02776" w:rsidRPr="00515E92">
              <w:rPr>
                <w:rFonts w:ascii="Times New Roman" w:eastAsia="Times New Roman" w:hAnsi="Times New Roman" w:cs="Times New Roman"/>
                <w:b/>
                <w:bCs/>
                <w:sz w:val="24"/>
                <w:szCs w:val="24"/>
              </w:rPr>
              <w:t>(GWP ≤ 10</w:t>
            </w:r>
            <w:r w:rsidR="00D02776" w:rsidRPr="00515E92">
              <w:rPr>
                <w:rFonts w:ascii="Times New Roman" w:eastAsia="Times New Roman" w:hAnsi="Times New Roman" w:cs="Times New Roman"/>
                <w:sz w:val="24"/>
                <w:szCs w:val="24"/>
              </w:rPr>
              <w:t xml:space="preserve">) </w:t>
            </w:r>
            <w:proofErr w:type="spellStart"/>
            <w:r w:rsidR="00D02776" w:rsidRPr="00515E92">
              <w:rPr>
                <w:rFonts w:ascii="Times New Roman" w:eastAsia="Times New Roman" w:hAnsi="Times New Roman" w:cs="Times New Roman"/>
                <w:sz w:val="24"/>
                <w:szCs w:val="24"/>
              </w:rPr>
              <w:t>šaltnešiai</w:t>
            </w:r>
            <w:proofErr w:type="spellEnd"/>
            <w:r w:rsidR="00D02776" w:rsidRPr="00515E92">
              <w:rPr>
                <w:rFonts w:ascii="Times New Roman" w:eastAsia="Times New Roman" w:hAnsi="Times New Roman" w:cs="Times New Roman"/>
                <w:sz w:val="24"/>
                <w:szCs w:val="24"/>
              </w:rPr>
              <w:t xml:space="preserve"> reikšmingai </w:t>
            </w:r>
            <w:r w:rsidR="00D02776" w:rsidRPr="00515E92">
              <w:rPr>
                <w:rFonts w:ascii="Times New Roman" w:eastAsia="Times New Roman" w:hAnsi="Times New Roman" w:cs="Times New Roman"/>
                <w:b/>
                <w:bCs/>
                <w:sz w:val="24"/>
                <w:szCs w:val="24"/>
              </w:rPr>
              <w:t xml:space="preserve">sumažina galimą poveikį klimato kaitai </w:t>
            </w:r>
            <w:proofErr w:type="spellStart"/>
            <w:r w:rsidR="00D02776" w:rsidRPr="00515E92">
              <w:rPr>
                <w:rFonts w:ascii="Times New Roman" w:eastAsia="Times New Roman" w:hAnsi="Times New Roman" w:cs="Times New Roman"/>
                <w:b/>
                <w:bCs/>
                <w:sz w:val="24"/>
                <w:szCs w:val="24"/>
              </w:rPr>
              <w:t>šaltnešio</w:t>
            </w:r>
            <w:proofErr w:type="spellEnd"/>
            <w:r w:rsidR="00D02776" w:rsidRPr="00515E92">
              <w:rPr>
                <w:rFonts w:ascii="Times New Roman" w:eastAsia="Times New Roman" w:hAnsi="Times New Roman" w:cs="Times New Roman"/>
                <w:b/>
                <w:bCs/>
                <w:sz w:val="24"/>
                <w:szCs w:val="24"/>
              </w:rPr>
              <w:t xml:space="preserve"> nuotėkio atveju</w:t>
            </w:r>
            <w:r w:rsidR="00D02776" w:rsidRPr="00515E92">
              <w:rPr>
                <w:rFonts w:ascii="Times New Roman" w:eastAsia="Times New Roman" w:hAnsi="Times New Roman" w:cs="Times New Roman"/>
                <w:sz w:val="24"/>
                <w:szCs w:val="24"/>
              </w:rPr>
              <w:t>.</w:t>
            </w:r>
            <w:r w:rsidR="00046735" w:rsidRPr="00515E92">
              <w:rPr>
                <w:rFonts w:ascii="Times New Roman" w:eastAsia="Times New Roman" w:hAnsi="Times New Roman" w:cs="Times New Roman"/>
                <w:sz w:val="24"/>
                <w:szCs w:val="24"/>
              </w:rPr>
              <w:t xml:space="preserve"> </w:t>
            </w:r>
            <w:r w:rsidR="00046735" w:rsidRPr="00515E92">
              <w:rPr>
                <w:rFonts w:ascii="Times New Roman" w:eastAsia="Times New Roman" w:hAnsi="Times New Roman" w:cs="Times New Roman"/>
                <w:b/>
                <w:bCs/>
                <w:sz w:val="24"/>
                <w:szCs w:val="24"/>
              </w:rPr>
              <w:t>N</w:t>
            </w:r>
            <w:r w:rsidR="00D02776" w:rsidRPr="00515E92">
              <w:rPr>
                <w:rFonts w:ascii="Times New Roman" w:eastAsia="Times New Roman" w:hAnsi="Times New Roman" w:cs="Times New Roman"/>
                <w:b/>
                <w:bCs/>
                <w:sz w:val="24"/>
                <w:szCs w:val="24"/>
              </w:rPr>
              <w:t>enaudojami ozono sluoksnį ardantys CFC ir HCFC junginiai</w:t>
            </w:r>
            <w:r w:rsidR="00D02776" w:rsidRPr="00515E92">
              <w:rPr>
                <w:rFonts w:ascii="Times New Roman" w:eastAsia="Times New Roman" w:hAnsi="Times New Roman" w:cs="Times New Roman"/>
                <w:sz w:val="24"/>
                <w:szCs w:val="24"/>
              </w:rPr>
              <w:t>, mažina neigiam</w:t>
            </w:r>
            <w:r w:rsidR="00C019FE" w:rsidRPr="00515E92">
              <w:rPr>
                <w:rFonts w:ascii="Times New Roman" w:eastAsia="Times New Roman" w:hAnsi="Times New Roman" w:cs="Times New Roman"/>
                <w:sz w:val="24"/>
                <w:szCs w:val="24"/>
              </w:rPr>
              <w:t>ą</w:t>
            </w:r>
            <w:r w:rsidR="00D02776" w:rsidRPr="00515E92">
              <w:rPr>
                <w:rFonts w:ascii="Times New Roman" w:eastAsia="Times New Roman" w:hAnsi="Times New Roman" w:cs="Times New Roman"/>
                <w:sz w:val="24"/>
                <w:szCs w:val="24"/>
              </w:rPr>
              <w:t xml:space="preserve"> poveik</w:t>
            </w:r>
            <w:r w:rsidR="00C019FE" w:rsidRPr="00515E92">
              <w:rPr>
                <w:rFonts w:ascii="Times New Roman" w:eastAsia="Times New Roman" w:hAnsi="Times New Roman" w:cs="Times New Roman"/>
                <w:sz w:val="24"/>
                <w:szCs w:val="24"/>
              </w:rPr>
              <w:t>į</w:t>
            </w:r>
            <w:r w:rsidR="00D02776" w:rsidRPr="00515E92">
              <w:rPr>
                <w:rFonts w:ascii="Times New Roman" w:eastAsia="Times New Roman" w:hAnsi="Times New Roman" w:cs="Times New Roman"/>
                <w:sz w:val="24"/>
                <w:szCs w:val="24"/>
              </w:rPr>
              <w:t xml:space="preserve"> atmosferai ir prisidedama prie klimato kaitos švelninimo bei ozono sluoksnio apsaugos tikslų. </w:t>
            </w:r>
          </w:p>
        </w:tc>
        <w:tc>
          <w:tcPr>
            <w:tcW w:w="3650" w:type="dxa"/>
            <w:tcBorders>
              <w:top w:val="single" w:sz="4" w:space="0" w:color="auto"/>
              <w:left w:val="single" w:sz="4" w:space="0" w:color="auto"/>
              <w:bottom w:val="single" w:sz="4" w:space="0" w:color="auto"/>
              <w:right w:val="single" w:sz="4" w:space="0" w:color="auto"/>
            </w:tcBorders>
          </w:tcPr>
          <w:p w14:paraId="3FD7A3CC" w14:textId="24220ECB" w:rsidR="00A37CAA" w:rsidRPr="00515E92" w:rsidRDefault="00A37CAA" w:rsidP="00E55E90">
            <w:pPr>
              <w:pStyle w:val="prastasiniatinklio"/>
              <w:spacing w:before="0" w:beforeAutospacing="0" w:after="0" w:afterAutospacing="0" w:line="240" w:lineRule="atLeast"/>
              <w:jc w:val="both"/>
              <w:rPr>
                <w:rFonts w:eastAsia="Calibri"/>
              </w:rPr>
            </w:pPr>
            <w:r w:rsidRPr="00515E92">
              <w:rPr>
                <w:rFonts w:eastAsia="Calibri"/>
              </w:rPr>
              <w:t xml:space="preserve">Papildomi pagrindžiantys dokumentai nereikalaujami, Tiekėjas šį reikalavimą patvirtina teikdamas pasiūlymą, o perkančioji organizacija parametrų atitiktį patikrins Tiekėjo </w:t>
            </w:r>
            <w:r w:rsidRPr="00515E92">
              <w:rPr>
                <w:rFonts w:eastAsia="Calibri"/>
                <w:b/>
                <w:bCs/>
              </w:rPr>
              <w:t>kartu su pasiūlymu pateiktuose pagrindžiančiuose dokumentuose.</w:t>
            </w:r>
          </w:p>
          <w:p w14:paraId="4EB39828" w14:textId="77777777" w:rsidR="00A37CAA" w:rsidRPr="00515E92" w:rsidRDefault="00A37CAA" w:rsidP="00E55E90">
            <w:pPr>
              <w:pStyle w:val="prastasiniatinklio"/>
              <w:spacing w:before="0" w:beforeAutospacing="0" w:after="0" w:afterAutospacing="0" w:line="240" w:lineRule="atLeast"/>
              <w:jc w:val="both"/>
              <w:rPr>
                <w:rFonts w:eastAsia="Calibri"/>
              </w:rPr>
            </w:pPr>
          </w:p>
          <w:p w14:paraId="5AE12892" w14:textId="77777777" w:rsidR="00A37CAA" w:rsidRPr="00515E92" w:rsidRDefault="00A37CAA" w:rsidP="00E55E90">
            <w:pPr>
              <w:pStyle w:val="prastasiniatinklio"/>
              <w:spacing w:before="0" w:beforeAutospacing="0" w:after="0" w:afterAutospacing="0" w:line="240" w:lineRule="atLeast"/>
              <w:jc w:val="center"/>
              <w:rPr>
                <w:rFonts w:eastAsia="Calibri"/>
                <w:b/>
                <w:bCs/>
              </w:rPr>
            </w:pPr>
            <w:r w:rsidRPr="00515E92">
              <w:rPr>
                <w:rFonts w:eastAsia="Calibri"/>
                <w:b/>
                <w:bCs/>
                <w:highlight w:val="yellow"/>
              </w:rPr>
              <w:t>TAIP/NE</w:t>
            </w:r>
          </w:p>
          <w:p w14:paraId="0ADE546A" w14:textId="77777777" w:rsidR="00A37CAA" w:rsidRPr="00515E92" w:rsidRDefault="00A37CAA" w:rsidP="00E55E90">
            <w:pPr>
              <w:pStyle w:val="prastasiniatinklio"/>
              <w:spacing w:before="0" w:beforeAutospacing="0" w:after="0" w:afterAutospacing="0" w:line="240" w:lineRule="atLeast"/>
              <w:jc w:val="center"/>
              <w:rPr>
                <w:rFonts w:eastAsia="Calibri"/>
              </w:rPr>
            </w:pPr>
            <w:r w:rsidRPr="00515E92">
              <w:rPr>
                <w:rFonts w:eastAsia="Calibri"/>
              </w:rPr>
              <w:t>(tinkamą pažymėti)</w:t>
            </w:r>
          </w:p>
          <w:p w14:paraId="32CBE4AA" w14:textId="77777777" w:rsidR="00D40AFA" w:rsidRPr="00515E92" w:rsidRDefault="00D40AFA" w:rsidP="00E55E90">
            <w:pPr>
              <w:pStyle w:val="prastasiniatinklio"/>
              <w:spacing w:before="0" w:beforeAutospacing="0" w:after="0" w:afterAutospacing="0" w:line="240" w:lineRule="atLeast"/>
              <w:rPr>
                <w:rFonts w:eastAsia="Calibri"/>
              </w:rPr>
            </w:pPr>
          </w:p>
          <w:p w14:paraId="53102220" w14:textId="77777777" w:rsidR="00D40AFA" w:rsidRPr="00515E92" w:rsidRDefault="00D40AFA" w:rsidP="00E55E90">
            <w:pPr>
              <w:pStyle w:val="prastasiniatinklio"/>
              <w:spacing w:before="0" w:beforeAutospacing="0" w:after="0" w:afterAutospacing="0" w:line="240" w:lineRule="atLeast"/>
              <w:rPr>
                <w:rFonts w:eastAsia="Calibri"/>
              </w:rPr>
            </w:pPr>
          </w:p>
        </w:tc>
      </w:tr>
      <w:tr w:rsidR="00E55E90" w:rsidRPr="00515E92" w14:paraId="585E70BC" w14:textId="77777777" w:rsidTr="00705FF1">
        <w:trPr>
          <w:jc w:val="center"/>
        </w:trPr>
        <w:tc>
          <w:tcPr>
            <w:tcW w:w="721" w:type="dxa"/>
            <w:tcBorders>
              <w:top w:val="single" w:sz="4" w:space="0" w:color="auto"/>
              <w:left w:val="single" w:sz="4" w:space="0" w:color="auto"/>
              <w:bottom w:val="single" w:sz="4" w:space="0" w:color="auto"/>
              <w:right w:val="single" w:sz="4" w:space="0" w:color="auto"/>
            </w:tcBorders>
          </w:tcPr>
          <w:p w14:paraId="58A5C9D4" w14:textId="32574ADD" w:rsidR="00E55E90" w:rsidRPr="00515E92" w:rsidRDefault="00E55E90" w:rsidP="00E55E90">
            <w:pPr>
              <w:pStyle w:val="prastasiniatinklio"/>
              <w:spacing w:before="0" w:beforeAutospacing="0" w:after="0" w:afterAutospacing="0" w:line="240" w:lineRule="atLeast"/>
              <w:rPr>
                <w:rFonts w:eastAsia="Calibri"/>
              </w:rPr>
            </w:pPr>
            <w:r w:rsidRPr="00515E92">
              <w:rPr>
                <w:rFonts w:eastAsia="Calibri"/>
              </w:rPr>
              <w:t>2</w:t>
            </w:r>
          </w:p>
        </w:tc>
        <w:tc>
          <w:tcPr>
            <w:tcW w:w="4829" w:type="dxa"/>
            <w:tcBorders>
              <w:top w:val="single" w:sz="4" w:space="0" w:color="auto"/>
              <w:left w:val="single" w:sz="4" w:space="0" w:color="auto"/>
              <w:bottom w:val="single" w:sz="4" w:space="0" w:color="auto"/>
              <w:right w:val="single" w:sz="4" w:space="0" w:color="auto"/>
            </w:tcBorders>
            <w:vAlign w:val="center"/>
          </w:tcPr>
          <w:p w14:paraId="6B3CB2FD" w14:textId="372E8B75" w:rsidR="00E55E90" w:rsidRPr="00515E92" w:rsidRDefault="00E55E90" w:rsidP="00346072">
            <w:pPr>
              <w:widowControl w:val="0"/>
              <w:tabs>
                <w:tab w:val="left" w:pos="216"/>
              </w:tabs>
              <w:suppressAutoHyphens/>
              <w:autoSpaceDN w:val="0"/>
              <w:contextualSpacing/>
              <w:rPr>
                <w:rFonts w:ascii="Times New Roman" w:hAnsi="Times New Roman" w:cs="Times New Roman"/>
                <w:sz w:val="24"/>
                <w:szCs w:val="24"/>
              </w:rPr>
            </w:pPr>
            <w:r w:rsidRPr="00515E92">
              <w:rPr>
                <w:rFonts w:ascii="Times New Roman" w:hAnsi="Times New Roman" w:cs="Times New Roman"/>
                <w:sz w:val="24"/>
                <w:szCs w:val="24"/>
              </w:rPr>
              <w:t>Techninės specifikacijos 5 p. 1 d. nustatytas reikalavimas, kad kamera turi būti pagaminta iš nerūdijančio plieno arba lygiavertės medžiagos.</w:t>
            </w:r>
            <w:r w:rsidR="006A2B6D" w:rsidRPr="00515E92">
              <w:rPr>
                <w:rFonts w:ascii="Times New Roman" w:hAnsi="Times New Roman" w:cs="Times New Roman"/>
                <w:sz w:val="24"/>
                <w:szCs w:val="24"/>
              </w:rPr>
              <w:t>,</w:t>
            </w:r>
            <w:r w:rsidRPr="00515E92">
              <w:rPr>
                <w:rFonts w:ascii="Times New Roman" w:hAnsi="Times New Roman" w:cs="Times New Roman"/>
                <w:sz w:val="24"/>
                <w:szCs w:val="24"/>
              </w:rPr>
              <w:t xml:space="preserve"> laikomas aplinkos apsaugos kriterijumi pagal Tvarkos aprašo 4.4.4 papunkčio 4.4.4.4 p. (prekė yra tvirta, ilgaamžė jos susidedamosios dalys tinka naudoti daug kartu ir /ar lengvai pataisomos, ir /ar pakeičiamos), nes nerūdijančio plieno kamera pasižymi dideliu atsparumu korozijai ir ilga eksploatavimo trukme. Dėl mažesnio nusidėvėjimo ir remonto poreikio pailginamas įrangos naudojimo laikas, mažinamas žaliavų sunaudojimas bei atliekų kiekis, susijęs su įrangos keitimu ar komponentų atnaujinimu.</w:t>
            </w:r>
          </w:p>
        </w:tc>
        <w:tc>
          <w:tcPr>
            <w:tcW w:w="3650" w:type="dxa"/>
            <w:tcBorders>
              <w:top w:val="single" w:sz="4" w:space="0" w:color="auto"/>
              <w:left w:val="single" w:sz="4" w:space="0" w:color="auto"/>
              <w:bottom w:val="single" w:sz="4" w:space="0" w:color="auto"/>
              <w:right w:val="single" w:sz="4" w:space="0" w:color="auto"/>
            </w:tcBorders>
          </w:tcPr>
          <w:p w14:paraId="7B27E0C2" w14:textId="77777777" w:rsidR="00E55E90" w:rsidRPr="00515E92" w:rsidRDefault="00E55E90" w:rsidP="00E55E90">
            <w:pPr>
              <w:pStyle w:val="prastasiniatinklio"/>
              <w:spacing w:before="0" w:beforeAutospacing="0" w:after="0" w:afterAutospacing="0" w:line="240" w:lineRule="atLeast"/>
              <w:jc w:val="both"/>
              <w:rPr>
                <w:rFonts w:eastAsia="Calibri"/>
              </w:rPr>
            </w:pPr>
            <w:r w:rsidRPr="00515E92">
              <w:rPr>
                <w:rFonts w:eastAsia="Calibri"/>
              </w:rPr>
              <w:t xml:space="preserve">Papildomi pagrindžiantys dokumentai nereikalaujami, Tiekėjas šį reikalavimą patvirtina teikdamas pasiūlymą, o perkančioji organizacija parametrų atitiktį patikrins Tiekėjo </w:t>
            </w:r>
            <w:r w:rsidRPr="00515E92">
              <w:rPr>
                <w:rFonts w:eastAsia="Calibri"/>
                <w:b/>
                <w:bCs/>
              </w:rPr>
              <w:t>kartu su pasiūlymu pateiktuose pagrindžiančiuose dokumentuose.</w:t>
            </w:r>
          </w:p>
          <w:p w14:paraId="43E66CAF" w14:textId="77777777" w:rsidR="00E55E90" w:rsidRPr="00515E92" w:rsidRDefault="00E55E90" w:rsidP="00E55E90">
            <w:pPr>
              <w:pStyle w:val="prastasiniatinklio"/>
              <w:spacing w:before="0" w:beforeAutospacing="0" w:after="0" w:afterAutospacing="0" w:line="240" w:lineRule="atLeast"/>
              <w:jc w:val="both"/>
              <w:rPr>
                <w:rFonts w:eastAsia="Calibri"/>
              </w:rPr>
            </w:pPr>
          </w:p>
          <w:p w14:paraId="79E4594D" w14:textId="77777777" w:rsidR="00E55E90" w:rsidRPr="00515E92" w:rsidRDefault="00E55E90" w:rsidP="00E55E90">
            <w:pPr>
              <w:pStyle w:val="prastasiniatinklio"/>
              <w:spacing w:before="0" w:beforeAutospacing="0" w:after="0" w:afterAutospacing="0" w:line="240" w:lineRule="atLeast"/>
              <w:jc w:val="center"/>
              <w:rPr>
                <w:rFonts w:eastAsia="Calibri"/>
                <w:b/>
                <w:bCs/>
              </w:rPr>
            </w:pPr>
            <w:r w:rsidRPr="00515E92">
              <w:rPr>
                <w:rFonts w:eastAsia="Calibri"/>
                <w:b/>
                <w:bCs/>
                <w:highlight w:val="yellow"/>
              </w:rPr>
              <w:t>TAIP/NE</w:t>
            </w:r>
          </w:p>
          <w:p w14:paraId="4842D61C" w14:textId="77777777" w:rsidR="00E55E90" w:rsidRPr="00515E92" w:rsidRDefault="00E55E90" w:rsidP="00E55E90">
            <w:pPr>
              <w:pStyle w:val="prastasiniatinklio"/>
              <w:spacing w:before="0" w:beforeAutospacing="0" w:after="0" w:afterAutospacing="0" w:line="240" w:lineRule="atLeast"/>
              <w:jc w:val="center"/>
              <w:rPr>
                <w:rFonts w:eastAsia="Calibri"/>
              </w:rPr>
            </w:pPr>
            <w:r w:rsidRPr="00515E92">
              <w:rPr>
                <w:rFonts w:eastAsia="Calibri"/>
              </w:rPr>
              <w:t>(tinkamą pažymėti)</w:t>
            </w:r>
          </w:p>
          <w:p w14:paraId="471CC2D1" w14:textId="77777777" w:rsidR="00E55E90" w:rsidRPr="00515E92" w:rsidRDefault="00E55E90" w:rsidP="00E55E90">
            <w:pPr>
              <w:pStyle w:val="prastasiniatinklio"/>
              <w:spacing w:before="0" w:beforeAutospacing="0" w:after="0" w:afterAutospacing="0" w:line="240" w:lineRule="atLeast"/>
              <w:rPr>
                <w:rFonts w:eastAsia="Calibri"/>
              </w:rPr>
            </w:pPr>
          </w:p>
          <w:p w14:paraId="12AB801C" w14:textId="77777777" w:rsidR="00E55E90" w:rsidRPr="00515E92" w:rsidRDefault="00E55E90" w:rsidP="00E55E90">
            <w:pPr>
              <w:pStyle w:val="prastasiniatinklio"/>
              <w:spacing w:before="0" w:beforeAutospacing="0" w:after="0" w:afterAutospacing="0" w:line="240" w:lineRule="atLeast"/>
              <w:jc w:val="both"/>
              <w:rPr>
                <w:rFonts w:eastAsia="Calibri"/>
              </w:rPr>
            </w:pPr>
          </w:p>
        </w:tc>
      </w:tr>
      <w:tr w:rsidR="00E55E90" w:rsidRPr="00515E92" w14:paraId="091CB6A5" w14:textId="77777777" w:rsidTr="00B05E39">
        <w:trPr>
          <w:jc w:val="center"/>
        </w:trPr>
        <w:tc>
          <w:tcPr>
            <w:tcW w:w="721" w:type="dxa"/>
            <w:tcBorders>
              <w:top w:val="single" w:sz="4" w:space="0" w:color="auto"/>
              <w:left w:val="single" w:sz="4" w:space="0" w:color="auto"/>
              <w:bottom w:val="single" w:sz="4" w:space="0" w:color="auto"/>
              <w:right w:val="single" w:sz="4" w:space="0" w:color="auto"/>
            </w:tcBorders>
          </w:tcPr>
          <w:p w14:paraId="2D0797D6" w14:textId="2FCBED86" w:rsidR="00E55E90" w:rsidRPr="00515E92" w:rsidRDefault="00B54906" w:rsidP="00E55E90">
            <w:pPr>
              <w:pStyle w:val="prastasiniatinklio"/>
              <w:spacing w:before="0" w:beforeAutospacing="0" w:after="0" w:afterAutospacing="0" w:line="240" w:lineRule="atLeast"/>
              <w:rPr>
                <w:rFonts w:eastAsia="Calibri"/>
              </w:rPr>
            </w:pPr>
            <w:r w:rsidRPr="00515E92">
              <w:rPr>
                <w:rFonts w:eastAsia="Calibri"/>
              </w:rPr>
              <w:lastRenderedPageBreak/>
              <w:t>3</w:t>
            </w:r>
          </w:p>
        </w:tc>
        <w:tc>
          <w:tcPr>
            <w:tcW w:w="4829" w:type="dxa"/>
            <w:tcBorders>
              <w:top w:val="single" w:sz="4" w:space="0" w:color="auto"/>
              <w:left w:val="single" w:sz="4" w:space="0" w:color="auto"/>
              <w:bottom w:val="single" w:sz="4" w:space="0" w:color="auto"/>
              <w:right w:val="single" w:sz="4" w:space="0" w:color="auto"/>
            </w:tcBorders>
            <w:vAlign w:val="center"/>
          </w:tcPr>
          <w:p w14:paraId="1758A5D7" w14:textId="12390381" w:rsidR="00E55E90" w:rsidRPr="00515E92" w:rsidRDefault="00346072" w:rsidP="008829FC">
            <w:pPr>
              <w:widowControl w:val="0"/>
              <w:suppressAutoHyphens/>
              <w:autoSpaceDN w:val="0"/>
              <w:rPr>
                <w:rFonts w:ascii="Times New Roman" w:hAnsi="Times New Roman" w:cs="Times New Roman"/>
                <w:sz w:val="24"/>
                <w:szCs w:val="24"/>
              </w:rPr>
            </w:pPr>
            <w:r w:rsidRPr="00515E92">
              <w:rPr>
                <w:rFonts w:ascii="Times New Roman" w:hAnsi="Times New Roman" w:cs="Times New Roman"/>
                <w:sz w:val="24"/>
                <w:szCs w:val="24"/>
              </w:rPr>
              <w:t>Techninės specifikacijos 18 p. nustatytas reikalavimas, kad</w:t>
            </w:r>
            <w:r w:rsidR="007D0974" w:rsidRPr="00515E92">
              <w:rPr>
                <w:rFonts w:ascii="Times New Roman" w:hAnsi="Times New Roman" w:cs="Times New Roman"/>
                <w:sz w:val="24"/>
                <w:szCs w:val="24"/>
              </w:rPr>
              <w:t xml:space="preserve"> šaldiklio elektros energijos sąnaudos turi būti ne didesnės kaip 9 kWh per parą</w:t>
            </w:r>
            <w:r w:rsidR="00665C56" w:rsidRPr="00515E92">
              <w:rPr>
                <w:rFonts w:ascii="Times New Roman" w:hAnsi="Times New Roman" w:cs="Times New Roman"/>
                <w:sz w:val="24"/>
                <w:szCs w:val="24"/>
              </w:rPr>
              <w:t>, laikomas aplinkos apsaugos kriterijumi pagal Tvarkos aprašo 4.4.4 papunkčio 4.4.4.</w:t>
            </w:r>
            <w:r w:rsidR="006D2399" w:rsidRPr="00515E92">
              <w:rPr>
                <w:rFonts w:ascii="Times New Roman" w:hAnsi="Times New Roman" w:cs="Times New Roman"/>
                <w:sz w:val="24"/>
                <w:szCs w:val="24"/>
              </w:rPr>
              <w:t>2</w:t>
            </w:r>
            <w:r w:rsidR="00665C56" w:rsidRPr="00515E92">
              <w:rPr>
                <w:rFonts w:ascii="Times New Roman" w:hAnsi="Times New Roman" w:cs="Times New Roman"/>
                <w:sz w:val="24"/>
                <w:szCs w:val="24"/>
              </w:rPr>
              <w:t xml:space="preserve"> p</w:t>
            </w:r>
            <w:r w:rsidR="006D2399" w:rsidRPr="00515E92">
              <w:rPr>
                <w:rFonts w:ascii="Times New Roman" w:hAnsi="Times New Roman" w:cs="Times New Roman"/>
                <w:sz w:val="24"/>
                <w:szCs w:val="24"/>
              </w:rPr>
              <w:t xml:space="preserve">. </w:t>
            </w:r>
            <w:r w:rsidR="008C083E" w:rsidRPr="00515E92">
              <w:rPr>
                <w:rFonts w:ascii="Times New Roman" w:hAnsi="Times New Roman" w:cs="Times New Roman"/>
                <w:sz w:val="24"/>
                <w:szCs w:val="24"/>
              </w:rPr>
              <w:t xml:space="preserve">(sunaudojama mažiau </w:t>
            </w:r>
            <w:r w:rsidR="00C00063" w:rsidRPr="00515E92">
              <w:rPr>
                <w:rFonts w:ascii="Times New Roman" w:hAnsi="Times New Roman" w:cs="Times New Roman"/>
                <w:sz w:val="24"/>
                <w:szCs w:val="24"/>
              </w:rPr>
              <w:t>elektros energijos ir/ar</w:t>
            </w:r>
            <w:r w:rsidR="00881728" w:rsidRPr="00515E92">
              <w:rPr>
                <w:rFonts w:ascii="Times New Roman" w:hAnsi="Times New Roman" w:cs="Times New Roman"/>
                <w:sz w:val="24"/>
                <w:szCs w:val="24"/>
              </w:rPr>
              <w:t xml:space="preserve"> naudojama energijos), nes </w:t>
            </w:r>
            <w:r w:rsidR="00A11399" w:rsidRPr="00515E92">
              <w:rPr>
                <w:rFonts w:ascii="Times New Roman" w:hAnsi="Times New Roman" w:cs="Times New Roman"/>
                <w:sz w:val="24"/>
                <w:szCs w:val="24"/>
              </w:rPr>
              <w:t>r</w:t>
            </w:r>
            <w:r w:rsidR="00881728" w:rsidRPr="00515E92">
              <w:rPr>
                <w:rFonts w:ascii="Times New Roman" w:hAnsi="Times New Roman" w:cs="Times New Roman"/>
                <w:sz w:val="24"/>
                <w:szCs w:val="24"/>
              </w:rPr>
              <w:t xml:space="preserve">ibojamas įrangos elektros energijos suvartojimas eksploatacijos metu, todėl mažėja su energijos gamyba susijusios šiltnamio efektą sukeliančių dujų emisijos. Energiją taupanti įranga prisideda prie efektyvesnio energijos išteklių naudojimo per visą eksploatavimo </w:t>
            </w:r>
            <w:r w:rsidR="002C4BCE" w:rsidRPr="00515E92">
              <w:rPr>
                <w:rFonts w:ascii="Times New Roman" w:hAnsi="Times New Roman" w:cs="Times New Roman"/>
                <w:sz w:val="24"/>
                <w:szCs w:val="24"/>
              </w:rPr>
              <w:t>laikotarpį</w:t>
            </w:r>
          </w:p>
        </w:tc>
        <w:tc>
          <w:tcPr>
            <w:tcW w:w="3650" w:type="dxa"/>
            <w:tcBorders>
              <w:top w:val="single" w:sz="4" w:space="0" w:color="auto"/>
              <w:left w:val="single" w:sz="4" w:space="0" w:color="auto"/>
              <w:bottom w:val="single" w:sz="4" w:space="0" w:color="auto"/>
              <w:right w:val="single" w:sz="4" w:space="0" w:color="auto"/>
            </w:tcBorders>
            <w:vAlign w:val="center"/>
          </w:tcPr>
          <w:p w14:paraId="7A1E84BF" w14:textId="77777777" w:rsidR="008829FC" w:rsidRPr="00515E92" w:rsidRDefault="008829FC" w:rsidP="008829FC">
            <w:pPr>
              <w:pStyle w:val="prastasiniatinklio"/>
              <w:spacing w:before="0" w:beforeAutospacing="0" w:after="0" w:afterAutospacing="0" w:line="240" w:lineRule="atLeast"/>
              <w:jc w:val="both"/>
              <w:rPr>
                <w:rFonts w:eastAsia="Calibri"/>
              </w:rPr>
            </w:pPr>
            <w:r w:rsidRPr="00515E92">
              <w:rPr>
                <w:rFonts w:eastAsia="Calibri"/>
              </w:rPr>
              <w:t xml:space="preserve">Papildomi pagrindžiantys dokumentai nereikalaujami, Tiekėjas šį reikalavimą patvirtina teikdamas pasiūlymą, o perkančioji organizacija parametrų atitiktį patikrins Tiekėjo </w:t>
            </w:r>
            <w:r w:rsidRPr="00515E92">
              <w:rPr>
                <w:rFonts w:eastAsia="Calibri"/>
                <w:b/>
                <w:bCs/>
              </w:rPr>
              <w:t>kartu su pasiūlymu pateiktuose pagrindžiančiuose dokumentuose.</w:t>
            </w:r>
          </w:p>
          <w:p w14:paraId="7FD77DDB" w14:textId="77777777" w:rsidR="008829FC" w:rsidRPr="00515E92" w:rsidRDefault="008829FC" w:rsidP="008829FC">
            <w:pPr>
              <w:pStyle w:val="prastasiniatinklio"/>
              <w:spacing w:before="0" w:beforeAutospacing="0" w:after="0" w:afterAutospacing="0" w:line="240" w:lineRule="atLeast"/>
              <w:jc w:val="both"/>
              <w:rPr>
                <w:rFonts w:eastAsia="Calibri"/>
              </w:rPr>
            </w:pPr>
          </w:p>
          <w:p w14:paraId="09043F1C" w14:textId="77777777" w:rsidR="008829FC" w:rsidRPr="00515E92" w:rsidRDefault="008829FC" w:rsidP="008829FC">
            <w:pPr>
              <w:pStyle w:val="prastasiniatinklio"/>
              <w:spacing w:before="0" w:beforeAutospacing="0" w:after="0" w:afterAutospacing="0" w:line="240" w:lineRule="atLeast"/>
              <w:jc w:val="center"/>
              <w:rPr>
                <w:rFonts w:eastAsia="Calibri"/>
                <w:b/>
                <w:bCs/>
              </w:rPr>
            </w:pPr>
            <w:r w:rsidRPr="00515E92">
              <w:rPr>
                <w:rFonts w:eastAsia="Calibri"/>
                <w:b/>
                <w:bCs/>
                <w:highlight w:val="yellow"/>
              </w:rPr>
              <w:t>TAIP/NE</w:t>
            </w:r>
          </w:p>
          <w:p w14:paraId="02F5D517" w14:textId="77777777" w:rsidR="008829FC" w:rsidRPr="00515E92" w:rsidRDefault="008829FC" w:rsidP="008829FC">
            <w:pPr>
              <w:pStyle w:val="prastasiniatinklio"/>
              <w:spacing w:before="0" w:beforeAutospacing="0" w:after="0" w:afterAutospacing="0" w:line="240" w:lineRule="atLeast"/>
              <w:jc w:val="center"/>
              <w:rPr>
                <w:rFonts w:eastAsia="Calibri"/>
              </w:rPr>
            </w:pPr>
            <w:r w:rsidRPr="00515E92">
              <w:rPr>
                <w:rFonts w:eastAsia="Calibri"/>
              </w:rPr>
              <w:t>(tinkamą pažymėti)</w:t>
            </w:r>
          </w:p>
          <w:p w14:paraId="2BFC8483" w14:textId="77777777" w:rsidR="008829FC" w:rsidRPr="00515E92" w:rsidRDefault="008829FC" w:rsidP="008829FC">
            <w:pPr>
              <w:pStyle w:val="prastasiniatinklio"/>
              <w:spacing w:before="0" w:beforeAutospacing="0" w:after="0" w:afterAutospacing="0" w:line="240" w:lineRule="atLeast"/>
              <w:rPr>
                <w:rFonts w:eastAsia="Calibri"/>
              </w:rPr>
            </w:pPr>
          </w:p>
          <w:p w14:paraId="3EDEEC51" w14:textId="77777777" w:rsidR="00E55E90" w:rsidRPr="00515E92" w:rsidRDefault="00E55E90" w:rsidP="00E55E90">
            <w:pPr>
              <w:pStyle w:val="prastasiniatinklio"/>
              <w:spacing w:before="0" w:beforeAutospacing="0" w:after="0" w:afterAutospacing="0" w:line="240" w:lineRule="atLeast"/>
              <w:jc w:val="both"/>
              <w:rPr>
                <w:rFonts w:eastAsia="Calibri"/>
              </w:rPr>
            </w:pPr>
          </w:p>
        </w:tc>
      </w:tr>
      <w:tr w:rsidR="001F66F2" w:rsidRPr="00515E92" w14:paraId="3952B7AD" w14:textId="77777777" w:rsidTr="00B05E39">
        <w:trPr>
          <w:jc w:val="center"/>
        </w:trPr>
        <w:tc>
          <w:tcPr>
            <w:tcW w:w="721" w:type="dxa"/>
            <w:tcBorders>
              <w:top w:val="single" w:sz="4" w:space="0" w:color="auto"/>
              <w:left w:val="single" w:sz="4" w:space="0" w:color="auto"/>
              <w:bottom w:val="single" w:sz="4" w:space="0" w:color="auto"/>
              <w:right w:val="single" w:sz="4" w:space="0" w:color="auto"/>
            </w:tcBorders>
          </w:tcPr>
          <w:p w14:paraId="61D4794C" w14:textId="269EA860" w:rsidR="001F66F2" w:rsidRPr="00515E92" w:rsidRDefault="001F66F2" w:rsidP="001F66F2">
            <w:pPr>
              <w:pStyle w:val="prastasiniatinklio"/>
              <w:spacing w:before="0" w:beforeAutospacing="0" w:after="0" w:afterAutospacing="0" w:line="240" w:lineRule="atLeast"/>
              <w:rPr>
                <w:rFonts w:eastAsia="Calibri"/>
              </w:rPr>
            </w:pPr>
            <w:r w:rsidRPr="00515E92">
              <w:rPr>
                <w:rFonts w:eastAsia="Calibri"/>
              </w:rPr>
              <w:t>4</w:t>
            </w:r>
          </w:p>
        </w:tc>
        <w:tc>
          <w:tcPr>
            <w:tcW w:w="4829" w:type="dxa"/>
            <w:tcBorders>
              <w:top w:val="single" w:sz="4" w:space="0" w:color="auto"/>
              <w:left w:val="single" w:sz="4" w:space="0" w:color="auto"/>
              <w:bottom w:val="single" w:sz="4" w:space="0" w:color="auto"/>
              <w:right w:val="single" w:sz="4" w:space="0" w:color="auto"/>
            </w:tcBorders>
            <w:vAlign w:val="center"/>
          </w:tcPr>
          <w:p w14:paraId="2F3E433C" w14:textId="0E6F9E52" w:rsidR="001F66F2" w:rsidRPr="00515E92" w:rsidRDefault="001F66F2" w:rsidP="001F66F2">
            <w:pPr>
              <w:jc w:val="both"/>
              <w:rPr>
                <w:rFonts w:ascii="Times New Roman" w:hAnsi="Times New Roman" w:cs="Times New Roman"/>
                <w:sz w:val="24"/>
                <w:szCs w:val="24"/>
              </w:rPr>
            </w:pPr>
            <w:r w:rsidRPr="00515E92">
              <w:rPr>
                <w:rFonts w:ascii="Times New Roman" w:hAnsi="Times New Roman" w:cs="Times New Roman"/>
                <w:sz w:val="24"/>
                <w:szCs w:val="24"/>
              </w:rPr>
              <w:t xml:space="preserve">Techninės specifikacijos 19 p. nustatytas reikalavimas, kad komplektacijoje turi būti </w:t>
            </w:r>
            <w:proofErr w:type="spellStart"/>
            <w:r w:rsidRPr="00515E92">
              <w:rPr>
                <w:rFonts w:ascii="Times New Roman" w:hAnsi="Times New Roman" w:cs="Times New Roman"/>
                <w:sz w:val="24"/>
                <w:szCs w:val="24"/>
              </w:rPr>
              <w:t>Kriodėžučių</w:t>
            </w:r>
            <w:proofErr w:type="spellEnd"/>
            <w:r w:rsidRPr="00515E92">
              <w:rPr>
                <w:rFonts w:ascii="Times New Roman" w:hAnsi="Times New Roman" w:cs="Times New Roman"/>
                <w:sz w:val="24"/>
                <w:szCs w:val="24"/>
              </w:rPr>
              <w:t xml:space="preserve"> laikymo stalčiai iš nerūdijančio plieno arba lygiavertės medžiagos, laikomas aplinkos apsaugos kriterijumi pagal Tvarkos aprašo 4.4.4 papunkčio 4.4.4.4 p. (prekė yra tvirta, ilgaamžė jos susidedamosios dalys tinka naudoti daug kartu ir /ar lengvai pataisomos, ir /ar pakeičiamos), nes nerūdijančio plieno arba lygiavertės medžiagos </w:t>
            </w:r>
            <w:proofErr w:type="spellStart"/>
            <w:r w:rsidRPr="00515E92">
              <w:rPr>
                <w:rFonts w:ascii="Times New Roman" w:hAnsi="Times New Roman" w:cs="Times New Roman"/>
                <w:sz w:val="24"/>
                <w:szCs w:val="24"/>
              </w:rPr>
              <w:t>kriodėžučių</w:t>
            </w:r>
            <w:proofErr w:type="spellEnd"/>
            <w:r w:rsidRPr="00515E92">
              <w:rPr>
                <w:rFonts w:ascii="Times New Roman" w:hAnsi="Times New Roman" w:cs="Times New Roman"/>
                <w:sz w:val="24"/>
                <w:szCs w:val="24"/>
              </w:rPr>
              <w:t xml:space="preserve"> laikymo stalčiai pasižymi dideliu atsparumu korozijai ir ilga eksploatavimo trukme. Dėl mažesnio nusidėvėjimo ir remonto poreikio pailginamas įrangos naudojimo laikas, mažinamas žaliavų sunaudojimas bei atliekų kiekis, susijęs su įrangos keitimu ar komponentų atnaujinimu. </w:t>
            </w:r>
          </w:p>
        </w:tc>
        <w:tc>
          <w:tcPr>
            <w:tcW w:w="3650" w:type="dxa"/>
            <w:tcBorders>
              <w:top w:val="single" w:sz="4" w:space="0" w:color="auto"/>
              <w:left w:val="single" w:sz="4" w:space="0" w:color="auto"/>
              <w:bottom w:val="single" w:sz="4" w:space="0" w:color="auto"/>
              <w:right w:val="single" w:sz="4" w:space="0" w:color="auto"/>
            </w:tcBorders>
            <w:vAlign w:val="center"/>
          </w:tcPr>
          <w:p w14:paraId="5D9EFEB4" w14:textId="77777777" w:rsidR="001F66F2" w:rsidRPr="00515E92" w:rsidRDefault="001F66F2" w:rsidP="001F66F2">
            <w:pPr>
              <w:pStyle w:val="prastasiniatinklio"/>
              <w:spacing w:before="0" w:beforeAutospacing="0" w:after="0" w:afterAutospacing="0" w:line="240" w:lineRule="atLeast"/>
              <w:jc w:val="both"/>
              <w:rPr>
                <w:rFonts w:eastAsia="Calibri"/>
              </w:rPr>
            </w:pPr>
            <w:r w:rsidRPr="00515E92">
              <w:rPr>
                <w:rFonts w:eastAsia="Calibri"/>
              </w:rPr>
              <w:t xml:space="preserve">Papildomi pagrindžiantys dokumentai nereikalaujami, Tiekėjas šį reikalavimą patvirtina teikdamas pasiūlymą, o perkančioji organizacija parametrų atitiktį patikrins Tiekėjo </w:t>
            </w:r>
            <w:r w:rsidRPr="00515E92">
              <w:rPr>
                <w:rFonts w:eastAsia="Calibri"/>
                <w:b/>
                <w:bCs/>
              </w:rPr>
              <w:t>kartu su pasiūlymu pateiktuose pagrindžiančiuose dokumentuose.</w:t>
            </w:r>
          </w:p>
          <w:p w14:paraId="379E315B" w14:textId="77777777" w:rsidR="001F66F2" w:rsidRPr="00515E92" w:rsidRDefault="001F66F2" w:rsidP="001F66F2">
            <w:pPr>
              <w:pStyle w:val="prastasiniatinklio"/>
              <w:spacing w:before="0" w:beforeAutospacing="0" w:after="0" w:afterAutospacing="0" w:line="240" w:lineRule="atLeast"/>
              <w:jc w:val="both"/>
              <w:rPr>
                <w:rFonts w:eastAsia="Calibri"/>
              </w:rPr>
            </w:pPr>
          </w:p>
          <w:p w14:paraId="4AD85476" w14:textId="77777777" w:rsidR="001F66F2" w:rsidRPr="00515E92" w:rsidRDefault="001F66F2" w:rsidP="001F66F2">
            <w:pPr>
              <w:pStyle w:val="prastasiniatinklio"/>
              <w:spacing w:before="0" w:beforeAutospacing="0" w:after="0" w:afterAutospacing="0" w:line="240" w:lineRule="atLeast"/>
              <w:jc w:val="center"/>
              <w:rPr>
                <w:rFonts w:eastAsia="Calibri"/>
                <w:b/>
                <w:bCs/>
              </w:rPr>
            </w:pPr>
            <w:r w:rsidRPr="00515E92">
              <w:rPr>
                <w:rFonts w:eastAsia="Calibri"/>
                <w:b/>
                <w:bCs/>
                <w:highlight w:val="yellow"/>
              </w:rPr>
              <w:t>TAIP/NE</w:t>
            </w:r>
          </w:p>
          <w:p w14:paraId="682D1BFD" w14:textId="77777777" w:rsidR="001F66F2" w:rsidRPr="00515E92" w:rsidRDefault="001F66F2" w:rsidP="001F66F2">
            <w:pPr>
              <w:pStyle w:val="prastasiniatinklio"/>
              <w:spacing w:before="0" w:beforeAutospacing="0" w:after="0" w:afterAutospacing="0" w:line="240" w:lineRule="atLeast"/>
              <w:jc w:val="center"/>
              <w:rPr>
                <w:rFonts w:eastAsia="Calibri"/>
              </w:rPr>
            </w:pPr>
            <w:r w:rsidRPr="00515E92">
              <w:rPr>
                <w:rFonts w:eastAsia="Calibri"/>
              </w:rPr>
              <w:t>(tinkamą pažymėti)</w:t>
            </w:r>
          </w:p>
          <w:p w14:paraId="2597B30C" w14:textId="77777777" w:rsidR="001F66F2" w:rsidRPr="00515E92" w:rsidRDefault="001F66F2" w:rsidP="001F66F2">
            <w:pPr>
              <w:pStyle w:val="prastasiniatinklio"/>
              <w:spacing w:before="0" w:beforeAutospacing="0" w:after="0" w:afterAutospacing="0" w:line="240" w:lineRule="atLeast"/>
              <w:rPr>
                <w:rFonts w:eastAsia="Calibri"/>
              </w:rPr>
            </w:pPr>
          </w:p>
          <w:p w14:paraId="02A61A7C" w14:textId="77777777" w:rsidR="001F66F2" w:rsidRPr="00515E92" w:rsidRDefault="001F66F2" w:rsidP="001F66F2">
            <w:pPr>
              <w:pStyle w:val="prastasiniatinklio"/>
              <w:spacing w:before="0" w:beforeAutospacing="0" w:after="0" w:afterAutospacing="0" w:line="240" w:lineRule="atLeast"/>
              <w:jc w:val="both"/>
              <w:rPr>
                <w:rFonts w:eastAsia="Calibri"/>
              </w:rPr>
            </w:pPr>
          </w:p>
        </w:tc>
      </w:tr>
      <w:tr w:rsidR="001F66F2" w:rsidRPr="00515E92" w14:paraId="1C3B8483" w14:textId="77777777" w:rsidTr="00B05E39">
        <w:trPr>
          <w:jc w:val="center"/>
        </w:trPr>
        <w:tc>
          <w:tcPr>
            <w:tcW w:w="721" w:type="dxa"/>
            <w:tcBorders>
              <w:top w:val="single" w:sz="4" w:space="0" w:color="auto"/>
              <w:left w:val="single" w:sz="4" w:space="0" w:color="auto"/>
              <w:bottom w:val="single" w:sz="4" w:space="0" w:color="auto"/>
              <w:right w:val="single" w:sz="4" w:space="0" w:color="auto"/>
            </w:tcBorders>
          </w:tcPr>
          <w:p w14:paraId="355D3D45" w14:textId="58FE2E5C" w:rsidR="001F66F2" w:rsidRPr="00515E92" w:rsidRDefault="001F66F2" w:rsidP="001F66F2">
            <w:pPr>
              <w:pStyle w:val="prastasiniatinklio"/>
              <w:spacing w:before="0" w:beforeAutospacing="0" w:after="0" w:afterAutospacing="0" w:line="240" w:lineRule="atLeast"/>
              <w:rPr>
                <w:rFonts w:eastAsia="Calibri"/>
              </w:rPr>
            </w:pPr>
            <w:r w:rsidRPr="00515E92">
              <w:rPr>
                <w:rFonts w:eastAsia="Calibri"/>
              </w:rPr>
              <w:t>5</w:t>
            </w:r>
          </w:p>
        </w:tc>
        <w:tc>
          <w:tcPr>
            <w:tcW w:w="4829" w:type="dxa"/>
            <w:tcBorders>
              <w:top w:val="single" w:sz="4" w:space="0" w:color="auto"/>
              <w:left w:val="single" w:sz="4" w:space="0" w:color="auto"/>
              <w:bottom w:val="single" w:sz="4" w:space="0" w:color="auto"/>
              <w:right w:val="single" w:sz="4" w:space="0" w:color="auto"/>
            </w:tcBorders>
            <w:vAlign w:val="center"/>
          </w:tcPr>
          <w:p w14:paraId="76546ECF" w14:textId="563C1975" w:rsidR="00605430" w:rsidRPr="00515E92" w:rsidRDefault="00605430" w:rsidP="00605430">
            <w:pPr>
              <w:widowControl w:val="0"/>
              <w:suppressAutoHyphens/>
              <w:autoSpaceDN w:val="0"/>
              <w:rPr>
                <w:rFonts w:ascii="Times New Roman" w:hAnsi="Times New Roman" w:cs="Times New Roman"/>
                <w:sz w:val="24"/>
                <w:szCs w:val="24"/>
              </w:rPr>
            </w:pPr>
            <w:r w:rsidRPr="00515E92">
              <w:rPr>
                <w:rFonts w:ascii="Times New Roman" w:hAnsi="Times New Roman" w:cs="Times New Roman"/>
                <w:sz w:val="24"/>
                <w:szCs w:val="24"/>
              </w:rPr>
              <w:t>Techninės specifikacijos 19 p. nustatytas reikalavimas, kad Garantinis laikotarpis Šaldymo sistemai ( kompresoriams, šaldymo kontūrams ir susijusiems komponentams) ne trumpesnė kaip 60 mėn., laikomas aplinkos apsaugos kriterijumi pagal Tvarkos aprašo 4.4.4 papunkčio 4.4.4.4 p. (prekė yra tvirta, ilgaamžė)</w:t>
            </w:r>
            <w:r w:rsidR="00297F30" w:rsidRPr="00515E92">
              <w:rPr>
                <w:rFonts w:ascii="Times New Roman" w:hAnsi="Times New Roman" w:cs="Times New Roman"/>
                <w:sz w:val="24"/>
                <w:szCs w:val="24"/>
              </w:rPr>
              <w:t>, nes ilgesnis garantinis laikotarpis šaldymo sistemai skatina tiekti patikimesnę ir ilgaamžiškesnę įrangą. Tai mažina priešlaikinio įrangos keitimo tikimybę, tausojami ištekliai ir mažinamas atliekų susidarymas per visą produkto gyvavimo ciklą</w:t>
            </w:r>
          </w:p>
          <w:p w14:paraId="55044D3E" w14:textId="202BFD0D" w:rsidR="001F66F2" w:rsidRPr="00515E92" w:rsidRDefault="001F66F2" w:rsidP="001F66F2">
            <w:pPr>
              <w:jc w:val="both"/>
              <w:rPr>
                <w:rFonts w:ascii="Times New Roman" w:hAnsi="Times New Roman" w:cs="Times New Roman"/>
                <w:sz w:val="24"/>
                <w:szCs w:val="24"/>
              </w:rPr>
            </w:pPr>
          </w:p>
        </w:tc>
        <w:tc>
          <w:tcPr>
            <w:tcW w:w="3650" w:type="dxa"/>
            <w:tcBorders>
              <w:top w:val="single" w:sz="4" w:space="0" w:color="auto"/>
              <w:left w:val="single" w:sz="4" w:space="0" w:color="auto"/>
              <w:bottom w:val="single" w:sz="4" w:space="0" w:color="auto"/>
              <w:right w:val="single" w:sz="4" w:space="0" w:color="auto"/>
            </w:tcBorders>
            <w:vAlign w:val="center"/>
          </w:tcPr>
          <w:p w14:paraId="2700E39F" w14:textId="77777777" w:rsidR="00CD0190" w:rsidRPr="00515E92" w:rsidRDefault="00CD0190" w:rsidP="00CD0190">
            <w:pPr>
              <w:pStyle w:val="prastasiniatinklio"/>
              <w:spacing w:before="0" w:beforeAutospacing="0" w:after="0" w:afterAutospacing="0" w:line="240" w:lineRule="atLeast"/>
              <w:jc w:val="both"/>
              <w:rPr>
                <w:rFonts w:eastAsia="Calibri"/>
              </w:rPr>
            </w:pPr>
            <w:r w:rsidRPr="00515E92">
              <w:rPr>
                <w:rFonts w:eastAsia="Calibri"/>
              </w:rPr>
              <w:t xml:space="preserve">Papildomi pagrindžiantys dokumentai nereikalaujami, Tiekėjas šį reikalavimą patvirtina teikdamas pasiūlymą, o perkančioji organizacija parametrų atitiktį patikrins Tiekėjo </w:t>
            </w:r>
            <w:r w:rsidRPr="00515E92">
              <w:rPr>
                <w:rFonts w:eastAsia="Calibri"/>
                <w:b/>
                <w:bCs/>
              </w:rPr>
              <w:t>kartu su pasiūlymu pateiktuose pagrindžiančiuose dokumentuose.</w:t>
            </w:r>
          </w:p>
          <w:p w14:paraId="68292127" w14:textId="77777777" w:rsidR="00CD0190" w:rsidRPr="00515E92" w:rsidRDefault="00CD0190" w:rsidP="00CD0190">
            <w:pPr>
              <w:pStyle w:val="prastasiniatinklio"/>
              <w:spacing w:before="0" w:beforeAutospacing="0" w:after="0" w:afterAutospacing="0" w:line="240" w:lineRule="atLeast"/>
              <w:jc w:val="both"/>
              <w:rPr>
                <w:rFonts w:eastAsia="Calibri"/>
              </w:rPr>
            </w:pPr>
          </w:p>
          <w:p w14:paraId="0CE9BF92" w14:textId="77777777" w:rsidR="00CD0190" w:rsidRPr="00515E92" w:rsidRDefault="00CD0190" w:rsidP="00CD0190">
            <w:pPr>
              <w:pStyle w:val="prastasiniatinklio"/>
              <w:spacing w:before="0" w:beforeAutospacing="0" w:after="0" w:afterAutospacing="0" w:line="240" w:lineRule="atLeast"/>
              <w:jc w:val="center"/>
              <w:rPr>
                <w:rFonts w:eastAsia="Calibri"/>
                <w:b/>
                <w:bCs/>
              </w:rPr>
            </w:pPr>
            <w:r w:rsidRPr="00515E92">
              <w:rPr>
                <w:rFonts w:eastAsia="Calibri"/>
                <w:b/>
                <w:bCs/>
                <w:highlight w:val="yellow"/>
              </w:rPr>
              <w:t>TAIP/NE</w:t>
            </w:r>
          </w:p>
          <w:p w14:paraId="7E66F4D0" w14:textId="77777777" w:rsidR="00CD0190" w:rsidRPr="00515E92" w:rsidRDefault="00CD0190" w:rsidP="00CD0190">
            <w:pPr>
              <w:pStyle w:val="prastasiniatinklio"/>
              <w:spacing w:before="0" w:beforeAutospacing="0" w:after="0" w:afterAutospacing="0" w:line="240" w:lineRule="atLeast"/>
              <w:jc w:val="center"/>
              <w:rPr>
                <w:rFonts w:eastAsia="Calibri"/>
              </w:rPr>
            </w:pPr>
            <w:r w:rsidRPr="00515E92">
              <w:rPr>
                <w:rFonts w:eastAsia="Calibri"/>
              </w:rPr>
              <w:t>(tinkamą pažymėti)</w:t>
            </w:r>
          </w:p>
          <w:p w14:paraId="211420D0" w14:textId="77777777" w:rsidR="001F66F2" w:rsidRPr="00515E92" w:rsidRDefault="001F66F2" w:rsidP="001F66F2">
            <w:pPr>
              <w:pStyle w:val="prastasiniatinklio"/>
              <w:spacing w:before="0" w:beforeAutospacing="0" w:after="0" w:afterAutospacing="0" w:line="240" w:lineRule="atLeast"/>
              <w:jc w:val="both"/>
              <w:rPr>
                <w:rFonts w:eastAsia="Calibri"/>
              </w:rPr>
            </w:pPr>
          </w:p>
        </w:tc>
      </w:tr>
    </w:tbl>
    <w:p w14:paraId="0B224E8E" w14:textId="77777777" w:rsidR="009C088D" w:rsidRDefault="009C088D" w:rsidP="00D17F51">
      <w:pPr>
        <w:spacing w:after="0" w:line="240" w:lineRule="auto"/>
        <w:rPr>
          <w:rFonts w:ascii="Times New Roman" w:eastAsia="Times New Roman" w:hAnsi="Times New Roman" w:cs="Times New Roman"/>
          <w:b/>
          <w:bCs/>
          <w:sz w:val="24"/>
          <w:szCs w:val="24"/>
          <w:highlight w:val="yellow"/>
          <w:lang w:eastAsia="lt-LT"/>
        </w:rPr>
      </w:pPr>
    </w:p>
    <w:p w14:paraId="3D6910E4" w14:textId="61224F3F" w:rsidR="00D8030A" w:rsidRPr="00C3593B" w:rsidRDefault="00D8030A" w:rsidP="00D8030A">
      <w:pPr>
        <w:jc w:val="both"/>
        <w:rPr>
          <w:rFonts w:ascii="Times New Roman" w:eastAsia="Aptos" w:hAnsi="Times New Roman" w:cs="Times New Roman"/>
          <w:sz w:val="24"/>
          <w:szCs w:val="24"/>
          <w:u w:val="single"/>
        </w:rPr>
      </w:pPr>
      <w:bookmarkStart w:id="0" w:name="x_x_x_x__Hlk158296136"/>
      <w:r w:rsidRPr="00C3593B">
        <w:rPr>
          <w:rFonts w:ascii="Times New Roman" w:eastAsia="Aptos" w:hAnsi="Times New Roman" w:cs="Times New Roman"/>
          <w:b/>
          <w:bCs/>
          <w:sz w:val="24"/>
          <w:szCs w:val="24"/>
          <w:u w:val="single"/>
        </w:rPr>
        <w:lastRenderedPageBreak/>
        <w:t>K</w:t>
      </w:r>
      <w:bookmarkEnd w:id="0"/>
      <w:r w:rsidRPr="00C3593B">
        <w:rPr>
          <w:rFonts w:ascii="Times New Roman" w:eastAsia="Aptos" w:hAnsi="Times New Roman" w:cs="Times New Roman"/>
          <w:b/>
          <w:bCs/>
          <w:sz w:val="24"/>
          <w:szCs w:val="24"/>
          <w:u w:val="single"/>
        </w:rPr>
        <w:t>ita informacija :</w:t>
      </w:r>
    </w:p>
    <w:p w14:paraId="02B9E29C" w14:textId="77777777" w:rsidR="00D8030A" w:rsidRPr="00C3593B" w:rsidRDefault="00D8030A" w:rsidP="00D8030A">
      <w:pPr>
        <w:jc w:val="both"/>
        <w:rPr>
          <w:rFonts w:ascii="Times New Roman" w:eastAsia="Aptos" w:hAnsi="Times New Roman" w:cs="Times New Roman"/>
          <w:b/>
          <w:bCs/>
          <w:sz w:val="24"/>
          <w:szCs w:val="24"/>
        </w:rPr>
      </w:pPr>
      <w:r w:rsidRPr="00C3593B">
        <w:rPr>
          <w:rFonts w:ascii="Times New Roman" w:eastAsia="Aptos" w:hAnsi="Times New Roman" w:cs="Times New Roman"/>
          <w:sz w:val="24"/>
          <w:szCs w:val="24"/>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C3593B">
        <w:rPr>
          <w:rFonts w:ascii="Times New Roman" w:eastAsia="Aptos" w:hAnsi="Times New Roman" w:cs="Times New Roman"/>
          <w:b/>
          <w:bCs/>
          <w:sz w:val="24"/>
          <w:szCs w:val="24"/>
        </w:rPr>
        <w:t>Pirkėjas šio reikalavimo atitiktį vertins prekių pristatymo metu.</w:t>
      </w:r>
    </w:p>
    <w:p w14:paraId="30371DBD" w14:textId="77777777" w:rsidR="00D8030A" w:rsidRPr="00C3593B" w:rsidRDefault="00D8030A" w:rsidP="00D8030A">
      <w:pPr>
        <w:jc w:val="both"/>
        <w:rPr>
          <w:rFonts w:ascii="Times New Roman" w:eastAsia="Aptos" w:hAnsi="Times New Roman" w:cs="Times New Roman"/>
          <w:sz w:val="24"/>
          <w:szCs w:val="24"/>
        </w:rPr>
      </w:pPr>
      <w:r w:rsidRPr="00C3593B">
        <w:rPr>
          <w:rFonts w:ascii="Times New Roman" w:eastAsia="Aptos" w:hAnsi="Times New Roman" w:cs="Times New Roman"/>
          <w:b/>
          <w:bCs/>
          <w:sz w:val="24"/>
          <w:szCs w:val="24"/>
          <w:u w:val="single"/>
        </w:rPr>
        <w:t xml:space="preserve">Tiekėjas Sutarties vykdymo metu kartu su pristatomomis prekėmis privalo pateikti: </w:t>
      </w:r>
      <w:r w:rsidRPr="00C3593B">
        <w:rPr>
          <w:rFonts w:ascii="Times New Roman" w:eastAsia="Aptos" w:hAnsi="Times New Roman" w:cs="Times New Roman"/>
          <w:sz w:val="24"/>
          <w:szCs w:val="24"/>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4D7CB5CD" w14:textId="77777777" w:rsidR="00D8030A" w:rsidRPr="00C3593B" w:rsidRDefault="00D8030A" w:rsidP="00D8030A">
      <w:pPr>
        <w:jc w:val="both"/>
        <w:rPr>
          <w:rFonts w:ascii="Times New Roman" w:eastAsia="Aptos" w:hAnsi="Times New Roman" w:cs="Times New Roman"/>
          <w:sz w:val="24"/>
          <w:szCs w:val="24"/>
        </w:rPr>
      </w:pPr>
      <w:r w:rsidRPr="00C3593B">
        <w:rPr>
          <w:rFonts w:ascii="Times New Roman" w:eastAsia="Aptos" w:hAnsi="Times New Roman" w:cs="Times New Roman"/>
          <w:sz w:val="24"/>
          <w:szCs w:val="24"/>
        </w:rPr>
        <w:t>Jei prekėms pagal Europos Sąjungos teisės aktų reikalavimus nėra privalomas CE ženklinimas – </w:t>
      </w:r>
      <w:r w:rsidRPr="00C3593B">
        <w:rPr>
          <w:rFonts w:ascii="Times New Roman" w:eastAsia="Aptos" w:hAnsi="Times New Roman" w:cs="Times New Roman"/>
          <w:b/>
          <w:bCs/>
          <w:sz w:val="24"/>
          <w:szCs w:val="24"/>
        </w:rPr>
        <w:t>Tiekėjas laisva rašytine forma turi pagrįsti, kad prekių neprivaloma ženklinti CE ženklu pagal teisės aktų reikalavimus.</w:t>
      </w:r>
    </w:p>
    <w:p w14:paraId="445757A8" w14:textId="77777777" w:rsidR="00D8030A" w:rsidRPr="00C3593B" w:rsidRDefault="00D8030A" w:rsidP="00D8030A">
      <w:pPr>
        <w:rPr>
          <w:rFonts w:ascii="Times New Roman" w:hAnsi="Times New Roman" w:cs="Times New Roman"/>
          <w:b/>
          <w:sz w:val="24"/>
          <w:szCs w:val="24"/>
        </w:rPr>
      </w:pPr>
      <w:r w:rsidRPr="00C3593B">
        <w:rPr>
          <w:rFonts w:ascii="Times New Roman" w:eastAsia="Aptos" w:hAnsi="Times New Roman" w:cs="Times New Roman"/>
          <w:sz w:val="24"/>
          <w:szCs w:val="24"/>
        </w:rPr>
        <w:t>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C3593B">
        <w:rPr>
          <w:rFonts w:ascii="Times New Roman" w:eastAsia="Aptos" w:hAnsi="Times New Roman" w:cs="Times New Roman"/>
          <w:b/>
          <w:bCs/>
          <w:sz w:val="24"/>
          <w:szCs w:val="24"/>
        </w:rPr>
        <w:t>nėra taikomos – tokiu atveju Tiekėjas laisva rašytine forma turi pagrįsti dėl Direktyvų netaikymo</w:t>
      </w:r>
    </w:p>
    <w:p w14:paraId="65CAAE3B" w14:textId="77777777" w:rsidR="00D8030A" w:rsidRPr="00C3593B" w:rsidRDefault="00D8030A" w:rsidP="00D8030A">
      <w:pPr>
        <w:rPr>
          <w:rFonts w:ascii="Times New Roman" w:hAnsi="Times New Roman" w:cs="Times New Roman"/>
          <w:sz w:val="24"/>
          <w:szCs w:val="24"/>
        </w:rPr>
      </w:pPr>
    </w:p>
    <w:sectPr w:rsidR="00D8030A" w:rsidRPr="00C3593B" w:rsidSect="001C7845">
      <w:footerReference w:type="default" r:id="rId9"/>
      <w:pgSz w:w="12240" w:h="15840" w:code="1"/>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C2CF" w14:textId="77777777" w:rsidR="00DD082B" w:rsidRDefault="00DD082B" w:rsidP="001455E8">
      <w:pPr>
        <w:spacing w:after="0" w:line="240" w:lineRule="auto"/>
      </w:pPr>
      <w:r>
        <w:separator/>
      </w:r>
    </w:p>
  </w:endnote>
  <w:endnote w:type="continuationSeparator" w:id="0">
    <w:p w14:paraId="35505561" w14:textId="77777777" w:rsidR="00DD082B" w:rsidRDefault="00DD082B" w:rsidP="0014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319027"/>
      <w:docPartObj>
        <w:docPartGallery w:val="Page Numbers (Bottom of Page)"/>
        <w:docPartUnique/>
      </w:docPartObj>
    </w:sdtPr>
    <w:sdtEndPr/>
    <w:sdtContent>
      <w:p w14:paraId="189C7448" w14:textId="4DD591DF" w:rsidR="001455E8" w:rsidRDefault="001455E8">
        <w:pPr>
          <w:pStyle w:val="Porat"/>
          <w:jc w:val="right"/>
        </w:pPr>
        <w:r>
          <w:fldChar w:fldCharType="begin"/>
        </w:r>
        <w:r>
          <w:instrText>PAGE   \* MERGEFORMAT</w:instrText>
        </w:r>
        <w:r>
          <w:fldChar w:fldCharType="separate"/>
        </w:r>
        <w:r>
          <w:t>2</w:t>
        </w:r>
        <w:r>
          <w:fldChar w:fldCharType="end"/>
        </w:r>
      </w:p>
    </w:sdtContent>
  </w:sdt>
  <w:p w14:paraId="42F8A046" w14:textId="77777777" w:rsidR="001455E8" w:rsidRDefault="001455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FDBB3" w14:textId="77777777" w:rsidR="00DD082B" w:rsidRDefault="00DD082B" w:rsidP="001455E8">
      <w:pPr>
        <w:spacing w:after="0" w:line="240" w:lineRule="auto"/>
      </w:pPr>
      <w:r>
        <w:separator/>
      </w:r>
    </w:p>
  </w:footnote>
  <w:footnote w:type="continuationSeparator" w:id="0">
    <w:p w14:paraId="3B923983" w14:textId="77777777" w:rsidR="00DD082B" w:rsidRDefault="00DD082B" w:rsidP="00145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7D7D"/>
    <w:multiLevelType w:val="hybridMultilevel"/>
    <w:tmpl w:val="10C840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413CAD"/>
    <w:multiLevelType w:val="multilevel"/>
    <w:tmpl w:val="DC28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97314"/>
    <w:multiLevelType w:val="hybridMultilevel"/>
    <w:tmpl w:val="08F03B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DB2F03"/>
    <w:multiLevelType w:val="hybridMultilevel"/>
    <w:tmpl w:val="910298C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E37649"/>
    <w:multiLevelType w:val="hybridMultilevel"/>
    <w:tmpl w:val="3B7C8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807937"/>
    <w:multiLevelType w:val="multilevel"/>
    <w:tmpl w:val="FBAE0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C106386"/>
    <w:multiLevelType w:val="hybridMultilevel"/>
    <w:tmpl w:val="46B28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F710AE"/>
    <w:multiLevelType w:val="multilevel"/>
    <w:tmpl w:val="18EC7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EC0778"/>
    <w:multiLevelType w:val="hybridMultilevel"/>
    <w:tmpl w:val="4BDCC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401077"/>
    <w:multiLevelType w:val="hybridMultilevel"/>
    <w:tmpl w:val="81529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BD062E"/>
    <w:multiLevelType w:val="hybridMultilevel"/>
    <w:tmpl w:val="47F614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AB062DB"/>
    <w:multiLevelType w:val="hybridMultilevel"/>
    <w:tmpl w:val="7EFAB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E99640B"/>
    <w:multiLevelType w:val="hybridMultilevel"/>
    <w:tmpl w:val="E856C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5024D1E"/>
    <w:multiLevelType w:val="hybridMultilevel"/>
    <w:tmpl w:val="303493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B81EFF"/>
    <w:multiLevelType w:val="hybridMultilevel"/>
    <w:tmpl w:val="B12800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A0B6DAC"/>
    <w:multiLevelType w:val="multilevel"/>
    <w:tmpl w:val="77D82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FD1BAD"/>
    <w:multiLevelType w:val="hybridMultilevel"/>
    <w:tmpl w:val="463CC82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5D7E8B"/>
    <w:multiLevelType w:val="multilevel"/>
    <w:tmpl w:val="CFDEE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D753F1"/>
    <w:multiLevelType w:val="hybridMultilevel"/>
    <w:tmpl w:val="F9A4B71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2051297907">
    <w:abstractNumId w:val="17"/>
  </w:num>
  <w:num w:numId="2" w16cid:durableId="390614512">
    <w:abstractNumId w:val="15"/>
  </w:num>
  <w:num w:numId="3" w16cid:durableId="449318527">
    <w:abstractNumId w:val="7"/>
  </w:num>
  <w:num w:numId="4" w16cid:durableId="893201187">
    <w:abstractNumId w:val="5"/>
  </w:num>
  <w:num w:numId="5" w16cid:durableId="721289408">
    <w:abstractNumId w:val="18"/>
  </w:num>
  <w:num w:numId="6" w16cid:durableId="497422503">
    <w:abstractNumId w:val="0"/>
  </w:num>
  <w:num w:numId="7" w16cid:durableId="1785153345">
    <w:abstractNumId w:val="10"/>
  </w:num>
  <w:num w:numId="8" w16cid:durableId="1831679328">
    <w:abstractNumId w:val="8"/>
  </w:num>
  <w:num w:numId="9" w16cid:durableId="1369185180">
    <w:abstractNumId w:val="9"/>
  </w:num>
  <w:num w:numId="10" w16cid:durableId="331377965">
    <w:abstractNumId w:val="13"/>
  </w:num>
  <w:num w:numId="11" w16cid:durableId="960190511">
    <w:abstractNumId w:val="11"/>
  </w:num>
  <w:num w:numId="12" w16cid:durableId="1937206710">
    <w:abstractNumId w:val="2"/>
  </w:num>
  <w:num w:numId="13" w16cid:durableId="631324423">
    <w:abstractNumId w:val="16"/>
  </w:num>
  <w:num w:numId="14" w16cid:durableId="1060982033">
    <w:abstractNumId w:val="6"/>
  </w:num>
  <w:num w:numId="15" w16cid:durableId="1882862710">
    <w:abstractNumId w:val="12"/>
  </w:num>
  <w:num w:numId="16" w16cid:durableId="1835798582">
    <w:abstractNumId w:val="4"/>
  </w:num>
  <w:num w:numId="17" w16cid:durableId="778448107">
    <w:abstractNumId w:val="14"/>
  </w:num>
  <w:num w:numId="18" w16cid:durableId="1191843064">
    <w:abstractNumId w:val="1"/>
  </w:num>
  <w:num w:numId="19" w16cid:durableId="668024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8E"/>
    <w:rsid w:val="0000089F"/>
    <w:rsid w:val="00006B79"/>
    <w:rsid w:val="0000755A"/>
    <w:rsid w:val="00010BE3"/>
    <w:rsid w:val="00013455"/>
    <w:rsid w:val="00016365"/>
    <w:rsid w:val="000172AD"/>
    <w:rsid w:val="00020A18"/>
    <w:rsid w:val="00020C17"/>
    <w:rsid w:val="00020F06"/>
    <w:rsid w:val="0002145B"/>
    <w:rsid w:val="00024DC0"/>
    <w:rsid w:val="00032666"/>
    <w:rsid w:val="00034A64"/>
    <w:rsid w:val="00035F46"/>
    <w:rsid w:val="000404F9"/>
    <w:rsid w:val="00040B21"/>
    <w:rsid w:val="0004266B"/>
    <w:rsid w:val="0004273F"/>
    <w:rsid w:val="00046735"/>
    <w:rsid w:val="000662C2"/>
    <w:rsid w:val="000751C3"/>
    <w:rsid w:val="000908F7"/>
    <w:rsid w:val="00090C29"/>
    <w:rsid w:val="00090C46"/>
    <w:rsid w:val="00092F26"/>
    <w:rsid w:val="000A2440"/>
    <w:rsid w:val="000A2A6E"/>
    <w:rsid w:val="000C61BA"/>
    <w:rsid w:val="000D1BCB"/>
    <w:rsid w:val="000E57F1"/>
    <w:rsid w:val="000F2B9C"/>
    <w:rsid w:val="000F2DE1"/>
    <w:rsid w:val="000F4BFE"/>
    <w:rsid w:val="00102146"/>
    <w:rsid w:val="00102171"/>
    <w:rsid w:val="00102AC9"/>
    <w:rsid w:val="001144EA"/>
    <w:rsid w:val="00116BA7"/>
    <w:rsid w:val="00130BEE"/>
    <w:rsid w:val="00133EED"/>
    <w:rsid w:val="001364D2"/>
    <w:rsid w:val="001455E8"/>
    <w:rsid w:val="001515AB"/>
    <w:rsid w:val="00164FDE"/>
    <w:rsid w:val="00171DD9"/>
    <w:rsid w:val="001918A4"/>
    <w:rsid w:val="00192A15"/>
    <w:rsid w:val="001A57C0"/>
    <w:rsid w:val="001B6EAB"/>
    <w:rsid w:val="001B6F66"/>
    <w:rsid w:val="001C392D"/>
    <w:rsid w:val="001C6D05"/>
    <w:rsid w:val="001C7845"/>
    <w:rsid w:val="001D0F83"/>
    <w:rsid w:val="001D2FE5"/>
    <w:rsid w:val="001E7F11"/>
    <w:rsid w:val="001F66F2"/>
    <w:rsid w:val="001F6C80"/>
    <w:rsid w:val="0022449A"/>
    <w:rsid w:val="002468F3"/>
    <w:rsid w:val="00257B93"/>
    <w:rsid w:val="00265911"/>
    <w:rsid w:val="002667BA"/>
    <w:rsid w:val="00270850"/>
    <w:rsid w:val="002748EA"/>
    <w:rsid w:val="002861E5"/>
    <w:rsid w:val="00297F30"/>
    <w:rsid w:val="002C1617"/>
    <w:rsid w:val="002C4BCE"/>
    <w:rsid w:val="002D5B9A"/>
    <w:rsid w:val="002E0A10"/>
    <w:rsid w:val="002E7DD2"/>
    <w:rsid w:val="00300819"/>
    <w:rsid w:val="00320695"/>
    <w:rsid w:val="00330836"/>
    <w:rsid w:val="0033469F"/>
    <w:rsid w:val="00337E50"/>
    <w:rsid w:val="003414EE"/>
    <w:rsid w:val="003427A8"/>
    <w:rsid w:val="00344933"/>
    <w:rsid w:val="00346072"/>
    <w:rsid w:val="00381404"/>
    <w:rsid w:val="00384550"/>
    <w:rsid w:val="003928EB"/>
    <w:rsid w:val="00394B6E"/>
    <w:rsid w:val="00397EEC"/>
    <w:rsid w:val="003B155B"/>
    <w:rsid w:val="003B408E"/>
    <w:rsid w:val="003C3970"/>
    <w:rsid w:val="003D261C"/>
    <w:rsid w:val="003F0554"/>
    <w:rsid w:val="003F2F8A"/>
    <w:rsid w:val="003F5949"/>
    <w:rsid w:val="00403AE5"/>
    <w:rsid w:val="0040420A"/>
    <w:rsid w:val="00405253"/>
    <w:rsid w:val="004161F4"/>
    <w:rsid w:val="00421CE7"/>
    <w:rsid w:val="00422952"/>
    <w:rsid w:val="00423AF1"/>
    <w:rsid w:val="00432094"/>
    <w:rsid w:val="004426DF"/>
    <w:rsid w:val="0045591F"/>
    <w:rsid w:val="004576EA"/>
    <w:rsid w:val="004700DD"/>
    <w:rsid w:val="00481EAF"/>
    <w:rsid w:val="0048437D"/>
    <w:rsid w:val="004A5262"/>
    <w:rsid w:val="004B3030"/>
    <w:rsid w:val="004C15F5"/>
    <w:rsid w:val="004D5BF8"/>
    <w:rsid w:val="004D716B"/>
    <w:rsid w:val="004F245C"/>
    <w:rsid w:val="00502CC8"/>
    <w:rsid w:val="00515E92"/>
    <w:rsid w:val="00523FD7"/>
    <w:rsid w:val="005257F6"/>
    <w:rsid w:val="00530774"/>
    <w:rsid w:val="00542FB5"/>
    <w:rsid w:val="00543F05"/>
    <w:rsid w:val="00545C84"/>
    <w:rsid w:val="005516A5"/>
    <w:rsid w:val="005557CA"/>
    <w:rsid w:val="0056044F"/>
    <w:rsid w:val="00563A17"/>
    <w:rsid w:val="00571090"/>
    <w:rsid w:val="00580766"/>
    <w:rsid w:val="005A165A"/>
    <w:rsid w:val="005B454C"/>
    <w:rsid w:val="005C1310"/>
    <w:rsid w:val="005C1E5B"/>
    <w:rsid w:val="005D03C3"/>
    <w:rsid w:val="005D2806"/>
    <w:rsid w:val="005D57AA"/>
    <w:rsid w:val="005D59D8"/>
    <w:rsid w:val="00604C49"/>
    <w:rsid w:val="00605430"/>
    <w:rsid w:val="00610300"/>
    <w:rsid w:val="0061322D"/>
    <w:rsid w:val="00615B33"/>
    <w:rsid w:val="00624F6E"/>
    <w:rsid w:val="0064026B"/>
    <w:rsid w:val="00655C7C"/>
    <w:rsid w:val="00661A3B"/>
    <w:rsid w:val="00665C56"/>
    <w:rsid w:val="006960C9"/>
    <w:rsid w:val="00696634"/>
    <w:rsid w:val="006A238E"/>
    <w:rsid w:val="006A2B6D"/>
    <w:rsid w:val="006A2F73"/>
    <w:rsid w:val="006A5C35"/>
    <w:rsid w:val="006B167F"/>
    <w:rsid w:val="006C066F"/>
    <w:rsid w:val="006C0846"/>
    <w:rsid w:val="006C53BC"/>
    <w:rsid w:val="006D2399"/>
    <w:rsid w:val="006D2862"/>
    <w:rsid w:val="006D304C"/>
    <w:rsid w:val="006D4224"/>
    <w:rsid w:val="006E1799"/>
    <w:rsid w:val="006E1BBC"/>
    <w:rsid w:val="006E645C"/>
    <w:rsid w:val="006E7A26"/>
    <w:rsid w:val="006F22B2"/>
    <w:rsid w:val="006F6431"/>
    <w:rsid w:val="006F7CB5"/>
    <w:rsid w:val="00702C7D"/>
    <w:rsid w:val="00702F3B"/>
    <w:rsid w:val="007140AB"/>
    <w:rsid w:val="00715D00"/>
    <w:rsid w:val="00721CE1"/>
    <w:rsid w:val="00727480"/>
    <w:rsid w:val="00732ABB"/>
    <w:rsid w:val="007369F1"/>
    <w:rsid w:val="00737368"/>
    <w:rsid w:val="00741228"/>
    <w:rsid w:val="0074621A"/>
    <w:rsid w:val="007725C4"/>
    <w:rsid w:val="007953FF"/>
    <w:rsid w:val="007A3E26"/>
    <w:rsid w:val="007A606A"/>
    <w:rsid w:val="007A7614"/>
    <w:rsid w:val="007B5BC2"/>
    <w:rsid w:val="007C22D1"/>
    <w:rsid w:val="007C3685"/>
    <w:rsid w:val="007C4B64"/>
    <w:rsid w:val="007D0974"/>
    <w:rsid w:val="007E5076"/>
    <w:rsid w:val="007E79ED"/>
    <w:rsid w:val="007F1F27"/>
    <w:rsid w:val="008016FE"/>
    <w:rsid w:val="00830831"/>
    <w:rsid w:val="008317B8"/>
    <w:rsid w:val="00836A3F"/>
    <w:rsid w:val="00840173"/>
    <w:rsid w:val="00840A62"/>
    <w:rsid w:val="008412CD"/>
    <w:rsid w:val="00852CDA"/>
    <w:rsid w:val="00856E3D"/>
    <w:rsid w:val="00866EBC"/>
    <w:rsid w:val="00881728"/>
    <w:rsid w:val="00881F80"/>
    <w:rsid w:val="008829FC"/>
    <w:rsid w:val="0089586A"/>
    <w:rsid w:val="008A3FA6"/>
    <w:rsid w:val="008B61B4"/>
    <w:rsid w:val="008B773C"/>
    <w:rsid w:val="008C083E"/>
    <w:rsid w:val="008E37CA"/>
    <w:rsid w:val="008E4DE7"/>
    <w:rsid w:val="00911F3A"/>
    <w:rsid w:val="00912831"/>
    <w:rsid w:val="00922C32"/>
    <w:rsid w:val="00923323"/>
    <w:rsid w:val="00932D60"/>
    <w:rsid w:val="009357CD"/>
    <w:rsid w:val="00952766"/>
    <w:rsid w:val="00960D79"/>
    <w:rsid w:val="00960E26"/>
    <w:rsid w:val="00964CC4"/>
    <w:rsid w:val="009660CD"/>
    <w:rsid w:val="009753C6"/>
    <w:rsid w:val="009825FA"/>
    <w:rsid w:val="009869DA"/>
    <w:rsid w:val="009B247B"/>
    <w:rsid w:val="009C088D"/>
    <w:rsid w:val="009C78A1"/>
    <w:rsid w:val="009D42C7"/>
    <w:rsid w:val="009D6664"/>
    <w:rsid w:val="009D67A5"/>
    <w:rsid w:val="009E3971"/>
    <w:rsid w:val="00A11399"/>
    <w:rsid w:val="00A12253"/>
    <w:rsid w:val="00A37CAA"/>
    <w:rsid w:val="00A64145"/>
    <w:rsid w:val="00A65186"/>
    <w:rsid w:val="00A80706"/>
    <w:rsid w:val="00A82B76"/>
    <w:rsid w:val="00A865BA"/>
    <w:rsid w:val="00A874C0"/>
    <w:rsid w:val="00A93FC2"/>
    <w:rsid w:val="00A94A67"/>
    <w:rsid w:val="00A972D4"/>
    <w:rsid w:val="00AA4FCC"/>
    <w:rsid w:val="00AA75F9"/>
    <w:rsid w:val="00AD0B94"/>
    <w:rsid w:val="00B05E39"/>
    <w:rsid w:val="00B10E5F"/>
    <w:rsid w:val="00B15E28"/>
    <w:rsid w:val="00B2143E"/>
    <w:rsid w:val="00B22DEF"/>
    <w:rsid w:val="00B24D4B"/>
    <w:rsid w:val="00B322F1"/>
    <w:rsid w:val="00B33263"/>
    <w:rsid w:val="00B40E79"/>
    <w:rsid w:val="00B41389"/>
    <w:rsid w:val="00B42EC9"/>
    <w:rsid w:val="00B52D5A"/>
    <w:rsid w:val="00B54906"/>
    <w:rsid w:val="00B56E6F"/>
    <w:rsid w:val="00B73DAA"/>
    <w:rsid w:val="00B75002"/>
    <w:rsid w:val="00B771D9"/>
    <w:rsid w:val="00B82507"/>
    <w:rsid w:val="00B85190"/>
    <w:rsid w:val="00B91D93"/>
    <w:rsid w:val="00BA0CE3"/>
    <w:rsid w:val="00BA47CB"/>
    <w:rsid w:val="00BA5BAD"/>
    <w:rsid w:val="00BA74EC"/>
    <w:rsid w:val="00BB66E2"/>
    <w:rsid w:val="00BC285C"/>
    <w:rsid w:val="00BC371C"/>
    <w:rsid w:val="00BC41A6"/>
    <w:rsid w:val="00BC69B5"/>
    <w:rsid w:val="00BE294C"/>
    <w:rsid w:val="00BE56D4"/>
    <w:rsid w:val="00BE6FFC"/>
    <w:rsid w:val="00C00063"/>
    <w:rsid w:val="00C019FE"/>
    <w:rsid w:val="00C100B3"/>
    <w:rsid w:val="00C3593B"/>
    <w:rsid w:val="00C645D3"/>
    <w:rsid w:val="00C74AF1"/>
    <w:rsid w:val="00CA0899"/>
    <w:rsid w:val="00CA1ECA"/>
    <w:rsid w:val="00CB2611"/>
    <w:rsid w:val="00CC4567"/>
    <w:rsid w:val="00CC5236"/>
    <w:rsid w:val="00CD0190"/>
    <w:rsid w:val="00CF17F9"/>
    <w:rsid w:val="00CF36DE"/>
    <w:rsid w:val="00D02776"/>
    <w:rsid w:val="00D11874"/>
    <w:rsid w:val="00D17F51"/>
    <w:rsid w:val="00D275EA"/>
    <w:rsid w:val="00D35210"/>
    <w:rsid w:val="00D40AFA"/>
    <w:rsid w:val="00D60306"/>
    <w:rsid w:val="00D61C2C"/>
    <w:rsid w:val="00D644D8"/>
    <w:rsid w:val="00D8030A"/>
    <w:rsid w:val="00D80507"/>
    <w:rsid w:val="00D845D4"/>
    <w:rsid w:val="00D85A02"/>
    <w:rsid w:val="00DA1222"/>
    <w:rsid w:val="00DB2003"/>
    <w:rsid w:val="00DC33F1"/>
    <w:rsid w:val="00DC3C4E"/>
    <w:rsid w:val="00DD082B"/>
    <w:rsid w:val="00DD3090"/>
    <w:rsid w:val="00E17673"/>
    <w:rsid w:val="00E17FE9"/>
    <w:rsid w:val="00E20152"/>
    <w:rsid w:val="00E20383"/>
    <w:rsid w:val="00E30A06"/>
    <w:rsid w:val="00E34ABB"/>
    <w:rsid w:val="00E35654"/>
    <w:rsid w:val="00E43739"/>
    <w:rsid w:val="00E45883"/>
    <w:rsid w:val="00E55E90"/>
    <w:rsid w:val="00E56F79"/>
    <w:rsid w:val="00E63FE4"/>
    <w:rsid w:val="00E64EF4"/>
    <w:rsid w:val="00E901F7"/>
    <w:rsid w:val="00E904DF"/>
    <w:rsid w:val="00E91026"/>
    <w:rsid w:val="00EA5E75"/>
    <w:rsid w:val="00EB44FE"/>
    <w:rsid w:val="00EB5C19"/>
    <w:rsid w:val="00ED1C62"/>
    <w:rsid w:val="00F00B70"/>
    <w:rsid w:val="00F06431"/>
    <w:rsid w:val="00F12C71"/>
    <w:rsid w:val="00F330F0"/>
    <w:rsid w:val="00F36CB4"/>
    <w:rsid w:val="00F41805"/>
    <w:rsid w:val="00F47F74"/>
    <w:rsid w:val="00F607AC"/>
    <w:rsid w:val="00F71BB7"/>
    <w:rsid w:val="00F77030"/>
    <w:rsid w:val="00FD1B85"/>
    <w:rsid w:val="00FE5197"/>
    <w:rsid w:val="00FE63EE"/>
    <w:rsid w:val="00FE73A0"/>
    <w:rsid w:val="00FF0F41"/>
    <w:rsid w:val="00FF0FE8"/>
    <w:rsid w:val="00FF2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54CC"/>
  <w15:chartTrackingRefBased/>
  <w15:docId w15:val="{C0F63E9C-71F4-44E2-91C0-1184D4FE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4">
    <w:name w:val="heading 4"/>
    <w:basedOn w:val="prastasis"/>
    <w:next w:val="prastasis"/>
    <w:link w:val="Antrat4Diagrama"/>
    <w:uiPriority w:val="9"/>
    <w:semiHidden/>
    <w:unhideWhenUsed/>
    <w:qFormat/>
    <w:rsid w:val="00D6030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1tinkleliolentelviesi">
    <w:name w:val="Grid Table 1 Light"/>
    <w:basedOn w:val="prastojilentel"/>
    <w:uiPriority w:val="46"/>
    <w:rsid w:val="006A23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Numatytasispastraiposriftas"/>
    <w:rsid w:val="00270850"/>
  </w:style>
  <w:style w:type="character" w:customStyle="1" w:styleId="eop">
    <w:name w:val="eop"/>
    <w:basedOn w:val="Numatytasispastraiposriftas"/>
    <w:rsid w:val="00270850"/>
  </w:style>
  <w:style w:type="paragraph" w:styleId="Sraopastraipa">
    <w:name w:val="List Paragraph"/>
    <w:basedOn w:val="prastasis"/>
    <w:uiPriority w:val="34"/>
    <w:qFormat/>
    <w:rsid w:val="00AA4FCC"/>
    <w:pPr>
      <w:ind w:left="720"/>
      <w:contextualSpacing/>
    </w:pPr>
  </w:style>
  <w:style w:type="paragraph" w:styleId="Antrats">
    <w:name w:val="header"/>
    <w:basedOn w:val="prastasis"/>
    <w:link w:val="AntratsDiagrama"/>
    <w:uiPriority w:val="99"/>
    <w:unhideWhenUsed/>
    <w:rsid w:val="001455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455E8"/>
    <w:rPr>
      <w:lang w:val="lt-LT"/>
    </w:rPr>
  </w:style>
  <w:style w:type="paragraph" w:styleId="Porat">
    <w:name w:val="footer"/>
    <w:basedOn w:val="prastasis"/>
    <w:link w:val="PoratDiagrama"/>
    <w:uiPriority w:val="99"/>
    <w:unhideWhenUsed/>
    <w:rsid w:val="001455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455E8"/>
    <w:rPr>
      <w:lang w:val="lt-LT"/>
    </w:rPr>
  </w:style>
  <w:style w:type="character" w:styleId="Komentaronuoroda">
    <w:name w:val="annotation reference"/>
    <w:basedOn w:val="Numatytasispastraiposriftas"/>
    <w:uiPriority w:val="99"/>
    <w:semiHidden/>
    <w:unhideWhenUsed/>
    <w:rsid w:val="001B6EAB"/>
    <w:rPr>
      <w:sz w:val="16"/>
      <w:szCs w:val="16"/>
    </w:rPr>
  </w:style>
  <w:style w:type="paragraph" w:styleId="Komentarotekstas">
    <w:name w:val="annotation text"/>
    <w:basedOn w:val="prastasis"/>
    <w:link w:val="KomentarotekstasDiagrama"/>
    <w:uiPriority w:val="99"/>
    <w:unhideWhenUsed/>
    <w:rsid w:val="001B6E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B6EAB"/>
    <w:rPr>
      <w:sz w:val="20"/>
      <w:szCs w:val="20"/>
      <w:lang w:val="lt-LT"/>
    </w:rPr>
  </w:style>
  <w:style w:type="paragraph" w:styleId="Komentarotema">
    <w:name w:val="annotation subject"/>
    <w:basedOn w:val="Komentarotekstas"/>
    <w:next w:val="Komentarotekstas"/>
    <w:link w:val="KomentarotemaDiagrama"/>
    <w:uiPriority w:val="99"/>
    <w:semiHidden/>
    <w:unhideWhenUsed/>
    <w:rsid w:val="001B6EAB"/>
    <w:rPr>
      <w:b/>
      <w:bCs/>
    </w:rPr>
  </w:style>
  <w:style w:type="character" w:customStyle="1" w:styleId="KomentarotemaDiagrama">
    <w:name w:val="Komentaro tema Diagrama"/>
    <w:basedOn w:val="KomentarotekstasDiagrama"/>
    <w:link w:val="Komentarotema"/>
    <w:uiPriority w:val="99"/>
    <w:semiHidden/>
    <w:rsid w:val="001B6EAB"/>
    <w:rPr>
      <w:b/>
      <w:bCs/>
      <w:sz w:val="20"/>
      <w:szCs w:val="20"/>
      <w:lang w:val="lt-LT"/>
    </w:rPr>
  </w:style>
  <w:style w:type="character" w:customStyle="1" w:styleId="Antrat4Diagrama">
    <w:name w:val="Antraštė 4 Diagrama"/>
    <w:basedOn w:val="Numatytasispastraiposriftas"/>
    <w:link w:val="Antrat4"/>
    <w:uiPriority w:val="9"/>
    <w:semiHidden/>
    <w:rsid w:val="00D60306"/>
    <w:rPr>
      <w:rFonts w:eastAsiaTheme="majorEastAsia" w:cstheme="majorBidi"/>
      <w:i/>
      <w:iCs/>
      <w:color w:val="2E74B5" w:themeColor="accent1" w:themeShade="BF"/>
      <w:kern w:val="2"/>
      <w:sz w:val="24"/>
      <w:szCs w:val="24"/>
      <w14:ligatures w14:val="standardContextual"/>
    </w:rPr>
  </w:style>
  <w:style w:type="paragraph" w:styleId="prastasiniatinklio">
    <w:name w:val="Normal (Web)"/>
    <w:basedOn w:val="prastasis"/>
    <w:uiPriority w:val="99"/>
    <w:unhideWhenUsed/>
    <w:rsid w:val="00D6030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A16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75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E131.7FC3AE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8708</Words>
  <Characters>4965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Burbulis</dc:creator>
  <cp:keywords/>
  <dc:description/>
  <cp:lastModifiedBy>Dalia Petreikienė</cp:lastModifiedBy>
  <cp:revision>51</cp:revision>
  <dcterms:created xsi:type="dcterms:W3CDTF">2026-07-08T11:46:00Z</dcterms:created>
  <dcterms:modified xsi:type="dcterms:W3CDTF">2026-07-09T09:53:00Z</dcterms:modified>
</cp:coreProperties>
</file>