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4E0B0F" w:rsidRDefault="00FA3716" w:rsidP="00D5466B">
            <w:pPr>
              <w:tabs>
                <w:tab w:val="right" w:leader="underscore" w:pos="8505"/>
              </w:tabs>
              <w:rPr>
                <w:rFonts w:ascii="Cambria" w:hAnsi="Cambria"/>
                <w:kern w:val="2"/>
                <w:sz w:val="22"/>
                <w:szCs w:val="22"/>
              </w:rPr>
            </w:pPr>
            <w:r>
              <w:rPr>
                <w:rFonts w:ascii="Cambria" w:hAnsi="Cambria"/>
                <w:kern w:val="2"/>
                <w:sz w:val="22"/>
                <w:szCs w:val="22"/>
              </w:rPr>
              <w:t xml:space="preserve">Tirpalas </w:t>
            </w:r>
            <w:proofErr w:type="spellStart"/>
            <w:r>
              <w:rPr>
                <w:rFonts w:ascii="Cambria" w:hAnsi="Cambria"/>
                <w:kern w:val="2"/>
                <w:sz w:val="22"/>
                <w:szCs w:val="22"/>
              </w:rPr>
              <w:t>enteriniam</w:t>
            </w:r>
            <w:proofErr w:type="spellEnd"/>
            <w:r>
              <w:rPr>
                <w:rFonts w:ascii="Cambria" w:hAnsi="Cambria"/>
                <w:kern w:val="2"/>
                <w:sz w:val="22"/>
                <w:szCs w:val="22"/>
              </w:rPr>
              <w:t xml:space="preserve"> maitinimui diabetiniams ligoniams</w:t>
            </w: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AA166D" w:rsidRDefault="00A10867" w:rsidP="009B1586">
            <w:pPr>
              <w:rPr>
                <w:rFonts w:ascii="Cambria" w:hAnsi="Cambria"/>
                <w:b/>
                <w:bCs/>
                <w:kern w:val="2"/>
                <w:sz w:val="22"/>
                <w:szCs w:val="22"/>
              </w:rPr>
            </w:pPr>
            <w:r w:rsidRPr="00AA166D">
              <w:rPr>
                <w:rFonts w:ascii="Cambria" w:hAnsi="Cambria"/>
                <w:b/>
                <w:bCs/>
                <w:kern w:val="2"/>
                <w:sz w:val="22"/>
                <w:szCs w:val="22"/>
              </w:rPr>
              <w:t xml:space="preserve">2.1. </w:t>
            </w:r>
            <w:r w:rsidR="009B1586" w:rsidRPr="00AA166D">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6348C1">
              <w:rPr>
                <w:rFonts w:ascii="Cambria" w:hAnsi="Cambria"/>
                <w:kern w:val="2"/>
                <w:sz w:val="22"/>
                <w:szCs w:val="22"/>
              </w:rPr>
              <w:t>tirpal</w:t>
            </w:r>
            <w:r w:rsidR="005B4171">
              <w:rPr>
                <w:rFonts w:ascii="Cambria" w:hAnsi="Cambria"/>
                <w:kern w:val="2"/>
                <w:sz w:val="22"/>
                <w:szCs w:val="22"/>
              </w:rPr>
              <w:t xml:space="preserve">ą </w:t>
            </w:r>
            <w:proofErr w:type="spellStart"/>
            <w:r w:rsidR="005B4171">
              <w:rPr>
                <w:rFonts w:ascii="Cambria" w:hAnsi="Cambria"/>
                <w:kern w:val="2"/>
                <w:sz w:val="22"/>
                <w:szCs w:val="22"/>
              </w:rPr>
              <w:t>enteriniam</w:t>
            </w:r>
            <w:proofErr w:type="spellEnd"/>
            <w:r w:rsidR="005B4171">
              <w:rPr>
                <w:rFonts w:ascii="Cambria" w:hAnsi="Cambria"/>
                <w:kern w:val="2"/>
                <w:sz w:val="22"/>
                <w:szCs w:val="22"/>
              </w:rPr>
              <w:t xml:space="preserve"> maitinimui diabetiniams ligoniams</w:t>
            </w:r>
            <w:r w:rsidR="00494E01" w:rsidRPr="007C24C2">
              <w:rPr>
                <w:rFonts w:ascii="Cambria" w:hAnsi="Cambria"/>
                <w:kern w:val="2"/>
                <w:sz w:val="22"/>
                <w:szCs w:val="22"/>
              </w:rPr>
              <w:t>,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E03BCC">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E03BCC">
              <w:rPr>
                <w:rFonts w:ascii="Cambria" w:hAnsi="Cambria"/>
                <w:kern w:val="2"/>
                <w:sz w:val="22"/>
                <w:szCs w:val="22"/>
              </w:rPr>
              <w:t xml:space="preserve"> 2 </w:t>
            </w:r>
            <w:r w:rsidR="00494E01">
              <w:rPr>
                <w:rFonts w:ascii="Cambria" w:hAnsi="Cambria"/>
                <w:kern w:val="2"/>
                <w:sz w:val="22"/>
                <w:szCs w:val="22"/>
              </w:rPr>
              <w:t>(</w:t>
            </w:r>
            <w:r w:rsidR="00E03BCC">
              <w:rPr>
                <w:rFonts w:ascii="Cambria" w:hAnsi="Cambria"/>
                <w:kern w:val="2"/>
                <w:sz w:val="22"/>
                <w:szCs w:val="22"/>
              </w:rPr>
              <w:t>dvi</w:t>
            </w:r>
            <w:r w:rsidR="00494E01">
              <w:rPr>
                <w:rFonts w:ascii="Cambria" w:hAnsi="Cambria"/>
                <w:kern w:val="2"/>
                <w:sz w:val="22"/>
                <w:szCs w:val="22"/>
              </w:rPr>
              <w:t xml:space="preserve">) </w:t>
            </w:r>
            <w:r w:rsidR="00E03BCC">
              <w:rPr>
                <w:rFonts w:ascii="Cambria" w:hAnsi="Cambria"/>
                <w:kern w:val="2"/>
                <w:sz w:val="22"/>
                <w:szCs w:val="22"/>
              </w:rPr>
              <w:t>savaites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Kartu su Prekėmis pateikia</w:t>
            </w:r>
            <w:r w:rsidR="00E03BCC">
              <w:rPr>
                <w:rFonts w:ascii="Cambria" w:hAnsi="Cambria"/>
                <w:kern w:val="2"/>
                <w:sz w:val="22"/>
                <w:szCs w:val="22"/>
              </w:rPr>
              <w:t>mas</w:t>
            </w:r>
            <w:r w:rsidR="00150E47">
              <w:rPr>
                <w:rFonts w:ascii="Cambria" w:hAnsi="Cambria"/>
                <w:kern w:val="2"/>
                <w:sz w:val="22"/>
                <w:szCs w:val="22"/>
              </w:rPr>
              <w:t xml:space="preserve"> </w:t>
            </w:r>
            <w:r w:rsidR="00401C27" w:rsidRPr="002517C7">
              <w:rPr>
                <w:rFonts w:ascii="Cambria" w:hAnsi="Cambria"/>
                <w:kern w:val="2"/>
                <w:sz w:val="22"/>
                <w:szCs w:val="22"/>
              </w:rPr>
              <w:t>Prekių perdavimo-priėmimo ak</w:t>
            </w:r>
            <w:r w:rsidR="00150E47">
              <w:rPr>
                <w:rFonts w:ascii="Cambria" w:hAnsi="Cambria"/>
                <w:kern w:val="2"/>
                <w:sz w:val="22"/>
                <w:szCs w:val="22"/>
              </w:rPr>
              <w:t>ta</w:t>
            </w:r>
            <w:r w:rsidR="00E03BCC">
              <w:rPr>
                <w:rFonts w:ascii="Cambria" w:hAnsi="Cambria"/>
                <w:kern w:val="2"/>
                <w:sz w:val="22"/>
                <w:szCs w:val="22"/>
              </w:rPr>
              <w:t>s arba lygiavertis dokumentas.</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6B7719">
            <w:pPr>
              <w:jc w:val="both"/>
              <w:rPr>
                <w:rFonts w:ascii="Cambria" w:hAnsi="Cambria"/>
                <w:kern w:val="2"/>
                <w:sz w:val="22"/>
                <w:szCs w:val="22"/>
              </w:rPr>
            </w:pPr>
            <w:r w:rsidRPr="00D85E3E">
              <w:rPr>
                <w:rFonts w:ascii="Cambria" w:hAnsi="Cambria"/>
                <w:kern w:val="2"/>
                <w:sz w:val="22"/>
                <w:szCs w:val="22"/>
              </w:rPr>
              <w:lastRenderedPageBreak/>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2717E5"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lastRenderedPageBreak/>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p w:rsidR="00F16437" w:rsidRPr="00D85E3E" w:rsidRDefault="00F16437">
            <w:pPr>
              <w:rPr>
                <w:rFonts w:ascii="Cambria" w:hAnsi="Cambria"/>
                <w:b/>
                <w:bCs/>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1F4859">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p w:rsidR="005A5832" w:rsidRPr="00D85E3E" w:rsidRDefault="005A5832">
            <w:pPr>
              <w:rPr>
                <w:rFonts w:ascii="Cambria" w:hAnsi="Cambria"/>
                <w:kern w:val="2"/>
                <w:sz w:val="22"/>
                <w:szCs w:val="22"/>
                <w:shd w:val="clear" w:color="auto" w:fill="FFFFFF"/>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5A5832"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p w:rsidR="00435DB6" w:rsidRPr="00D85E3E" w:rsidRDefault="00435DB6" w:rsidP="00435DB6">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F16437" w:rsidRDefault="00FC022A" w:rsidP="00435DB6">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5B4171">
              <w:rPr>
                <w:rFonts w:ascii="Cambria" w:hAnsi="Cambria"/>
                <w:kern w:val="2"/>
                <w:sz w:val="22"/>
                <w:szCs w:val="22"/>
              </w:rPr>
              <w:t xml:space="preserve"> 9</w:t>
            </w:r>
            <w:r w:rsidR="008C3930">
              <w:rPr>
                <w:rFonts w:ascii="Cambria" w:hAnsi="Cambria"/>
                <w:kern w:val="2"/>
                <w:sz w:val="22"/>
                <w:szCs w:val="22"/>
              </w:rPr>
              <w:t xml:space="preserve"> mėn. nuo pristatymo dienos</w:t>
            </w:r>
            <w:r w:rsidR="005C35D8">
              <w:rPr>
                <w:rFonts w:ascii="Cambria" w:hAnsi="Cambria"/>
                <w:kern w:val="2"/>
                <w:sz w:val="22"/>
                <w:szCs w:val="22"/>
              </w:rPr>
              <w:t>.</w:t>
            </w:r>
          </w:p>
          <w:p w:rsidR="00435DB6" w:rsidRPr="00D85E3E" w:rsidRDefault="00435DB6" w:rsidP="00435DB6">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5A5832" w:rsidRDefault="00A10867" w:rsidP="00435DB6">
            <w:pPr>
              <w:rPr>
                <w:rFonts w:ascii="Cambria" w:hAnsi="Cambria"/>
                <w:kern w:val="2"/>
                <w:sz w:val="22"/>
                <w:szCs w:val="22"/>
              </w:rPr>
            </w:pPr>
            <w:r w:rsidRPr="00D85E3E">
              <w:rPr>
                <w:rFonts w:ascii="Cambria" w:hAnsi="Cambria"/>
                <w:kern w:val="2"/>
                <w:sz w:val="22"/>
                <w:szCs w:val="22"/>
              </w:rPr>
              <w:t>Netaikoma</w:t>
            </w:r>
          </w:p>
          <w:p w:rsidR="00435DB6" w:rsidRPr="00D85E3E" w:rsidRDefault="00435DB6" w:rsidP="00435DB6">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5A5832" w:rsidRDefault="00A10867" w:rsidP="001F4859">
            <w:pPr>
              <w:jc w:val="both"/>
              <w:rPr>
                <w:rFonts w:ascii="Cambria" w:hAnsi="Cambria"/>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p w:rsidR="00D85E3E" w:rsidRPr="00D85E3E" w:rsidRDefault="00D85E3E" w:rsidP="001F4859">
            <w:pPr>
              <w:jc w:val="both"/>
              <w:rPr>
                <w:rFonts w:ascii="Cambria" w:hAnsi="Cambria"/>
                <w:b/>
                <w:bCs/>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5A5832" w:rsidRDefault="00A10867" w:rsidP="002517C7">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p w:rsidR="008C3930" w:rsidRPr="00D85E3E" w:rsidRDefault="008C3930" w:rsidP="002517C7">
            <w:pPr>
              <w:jc w:val="both"/>
              <w:rPr>
                <w:rFonts w:ascii="Cambria" w:hAnsi="Cambria"/>
                <w:color w:val="000000"/>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5C35D8">
              <w:rPr>
                <w:rFonts w:ascii="Cambria" w:hAnsi="Cambria" w:cs="Times New Roman"/>
                <w:bCs/>
                <w:color w:val="000000" w:themeColor="text1"/>
                <w:lang w:val="lt-LT"/>
              </w:rPr>
              <w:t>5</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5C35D8">
              <w:rPr>
                <w:rFonts w:ascii="Cambria" w:hAnsi="Cambria" w:cs="Times New Roman"/>
                <w:bCs/>
                <w:color w:val="000000" w:themeColor="text1"/>
                <w:lang w:val="lt-LT"/>
              </w:rPr>
              <w:t>5</w:t>
            </w:r>
            <w:r w:rsidR="00251277">
              <w:rPr>
                <w:rFonts w:ascii="Cambria" w:hAnsi="Cambria" w:cs="Times New Roman"/>
                <w:bCs/>
                <w:color w:val="000000" w:themeColor="text1"/>
                <w:lang w:val="lt-LT"/>
              </w:rPr>
              <w:t xml:space="preserve"> (</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5A5832" w:rsidRDefault="00A10867" w:rsidP="001F4859">
            <w:pPr>
              <w:jc w:val="both"/>
              <w:rPr>
                <w:rFonts w:ascii="Cambria" w:hAnsi="Cambria"/>
                <w:color w:val="000000"/>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p w:rsidR="00D85E3E" w:rsidRPr="00D85E3E" w:rsidRDefault="00D85E3E" w:rsidP="001F4859">
            <w:pPr>
              <w:jc w:val="both"/>
              <w:rPr>
                <w:rFonts w:ascii="Cambria" w:hAnsi="Cambria"/>
                <w:b/>
                <w:bCs/>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9.5. Tiekėjui taikomos baudos dėl aplinkosauginių ir </w:t>
            </w:r>
            <w:r w:rsidRPr="00D85E3E">
              <w:rPr>
                <w:rFonts w:ascii="Cambria" w:hAnsi="Cambria"/>
                <w:b/>
                <w:bCs/>
                <w:kern w:val="2"/>
                <w:sz w:val="22"/>
                <w:szCs w:val="22"/>
              </w:rPr>
              <w:lastRenderedPageBreak/>
              <w:t>(arba)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lastRenderedPageBreak/>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p w:rsidR="00F16437" w:rsidRPr="00D85E3E" w:rsidRDefault="00F16437">
            <w:pPr>
              <w:rPr>
                <w:rFonts w:ascii="Cambria" w:hAnsi="Cambria"/>
                <w:b/>
                <w:bCs/>
                <w:kern w:val="2"/>
                <w:sz w:val="22"/>
                <w:szCs w:val="22"/>
                <w:lang w:val="en-US"/>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Default="00EA1C37" w:rsidP="009B1586">
            <w:pPr>
              <w:rPr>
                <w:rFonts w:ascii="Cambria" w:hAnsi="Cambria"/>
                <w:kern w:val="2"/>
                <w:sz w:val="22"/>
                <w:szCs w:val="22"/>
              </w:rPr>
            </w:pPr>
            <w:r w:rsidRPr="00D85E3E">
              <w:rPr>
                <w:rFonts w:ascii="Cambria" w:hAnsi="Cambria"/>
                <w:kern w:val="2"/>
                <w:sz w:val="22"/>
                <w:szCs w:val="22"/>
              </w:rPr>
              <w:t>Netaikoma</w:t>
            </w:r>
          </w:p>
          <w:p w:rsidR="009B1586" w:rsidRPr="00D85E3E" w:rsidRDefault="009B1586" w:rsidP="009B1586">
            <w:pPr>
              <w:rPr>
                <w:rFonts w:ascii="Cambria" w:hAnsi="Cambria"/>
                <w:color w:val="4472C4"/>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Pr="00D85E3E" w:rsidRDefault="00A10867" w:rsidP="001F4859">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5C35D8">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5C35D8">
              <w:rPr>
                <w:rFonts w:ascii="Cambria" w:hAnsi="Cambria"/>
                <w:color w:val="000000"/>
                <w:kern w:val="2"/>
                <w:sz w:val="22"/>
                <w:szCs w:val="22"/>
              </w:rPr>
              <w:t>dvylika</w:t>
            </w:r>
            <w:r w:rsidR="00571B42" w:rsidRPr="00D85E3E">
              <w:rPr>
                <w:rFonts w:ascii="Cambria" w:hAnsi="Cambria"/>
                <w:color w:val="000000"/>
                <w:kern w:val="2"/>
                <w:sz w:val="22"/>
                <w:szCs w:val="22"/>
              </w:rPr>
              <w:t>) mėnesi</w:t>
            </w:r>
            <w:r w:rsidR="005C35D8">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t>10.2. Sutarties galiojimo termino pratęsimas</w:t>
            </w:r>
          </w:p>
          <w:p w:rsidR="00435DB6" w:rsidRPr="00D85E3E" w:rsidRDefault="00435DB6">
            <w:pPr>
              <w:rPr>
                <w:rFonts w:ascii="Cambria" w:hAnsi="Cambria"/>
                <w:b/>
                <w:bCs/>
                <w:kern w:val="2"/>
                <w:sz w:val="22"/>
                <w:szCs w:val="22"/>
              </w:rPr>
            </w:pPr>
          </w:p>
        </w:tc>
        <w:tc>
          <w:tcPr>
            <w:tcW w:w="6831" w:type="dxa"/>
            <w:gridSpan w:val="2"/>
          </w:tcPr>
          <w:p w:rsidR="00D85E3E" w:rsidRDefault="005C35D8" w:rsidP="00D5466B">
            <w:pPr>
              <w:jc w:val="both"/>
              <w:rPr>
                <w:rFonts w:ascii="Cambria" w:hAnsi="Cambria"/>
                <w:kern w:val="2"/>
                <w:sz w:val="22"/>
                <w:szCs w:val="22"/>
              </w:rPr>
            </w:pPr>
            <w:r>
              <w:rPr>
                <w:rFonts w:ascii="Cambria" w:hAnsi="Cambria"/>
                <w:kern w:val="2"/>
                <w:sz w:val="22"/>
                <w:szCs w:val="22"/>
              </w:rPr>
              <w:t xml:space="preserve">Šalių abipusiu </w:t>
            </w:r>
            <w:r w:rsidR="00AA166D">
              <w:rPr>
                <w:rFonts w:ascii="Cambria" w:hAnsi="Cambria"/>
                <w:kern w:val="2"/>
                <w:sz w:val="22"/>
                <w:szCs w:val="22"/>
              </w:rPr>
              <w:t>rašytiniu Susitarimu Sutartis tomis pačiomis sąlygomis gali būti pratęsta 1 (vieną) kartą ne ilgesniam kaip 12 (dvylikos) mėnesių laikotarpiui.</w:t>
            </w:r>
          </w:p>
          <w:p w:rsidR="00AA166D" w:rsidRPr="00D85E3E" w:rsidRDefault="00AA166D" w:rsidP="00D5466B">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rsidR="005A5832" w:rsidRPr="00D85E3E" w:rsidRDefault="005A5832">
            <w:pPr>
              <w:rPr>
                <w:rFonts w:ascii="Cambria" w:hAnsi="Cambria"/>
                <w:color w:val="4472C4"/>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AA166D">
              <w:rPr>
                <w:rFonts w:ascii="Cambria" w:eastAsia="Arial" w:hAnsi="Cambria"/>
                <w:kern w:val="2"/>
                <w:sz w:val="22"/>
                <w:szCs w:val="22"/>
                <w:lang w:val="lt"/>
              </w:rPr>
              <w:t>5</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AA166D" w:rsidRPr="00D85E3E" w:rsidRDefault="00A10867" w:rsidP="0007088D">
            <w:pPr>
              <w:spacing w:line="257" w:lineRule="auto"/>
              <w:jc w:val="both"/>
              <w:rPr>
                <w:rFonts w:ascii="Cambria" w:eastAsia="Arial" w:hAnsi="Cambria"/>
                <w:color w:val="FF0000"/>
                <w:kern w:val="2"/>
                <w:sz w:val="22"/>
                <w:szCs w:val="22"/>
              </w:rPr>
            </w:pPr>
            <w:r w:rsidRPr="00D85E3E">
              <w:rPr>
                <w:rFonts w:ascii="Cambria" w:eastAsia="Arial" w:hAnsi="Cambria"/>
                <w:kern w:val="2"/>
                <w:sz w:val="22"/>
                <w:szCs w:val="22"/>
                <w:lang w:val="lt"/>
              </w:rPr>
              <w:t>11.2.</w:t>
            </w:r>
            <w:r w:rsidR="00AA166D">
              <w:rPr>
                <w:rFonts w:ascii="Cambria" w:eastAsia="Arial" w:hAnsi="Cambria"/>
                <w:kern w:val="2"/>
                <w:sz w:val="22"/>
                <w:szCs w:val="22"/>
                <w:lang w:val="lt"/>
              </w:rPr>
              <w:t>6</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bookmarkStart w:id="0" w:name="_GoBack"/>
            <w:bookmarkEnd w:id="0"/>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Šalys susitaria pakeisti nurodytus Sutarties Bendrųjų sąlygų punktus ir išdėstyti juos nauja redakcija:</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AA166D">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7E5" w:rsidRDefault="002717E5">
      <w:pPr>
        <w:rPr>
          <w:kern w:val="2"/>
          <w:sz w:val="22"/>
          <w:szCs w:val="22"/>
          <w:lang w:val="en-US"/>
        </w:rPr>
      </w:pPr>
      <w:r>
        <w:rPr>
          <w:kern w:val="2"/>
          <w:sz w:val="22"/>
          <w:szCs w:val="22"/>
          <w:lang w:val="en-US"/>
        </w:rPr>
        <w:separator/>
      </w:r>
    </w:p>
  </w:endnote>
  <w:endnote w:type="continuationSeparator" w:id="0">
    <w:p w:rsidR="002717E5" w:rsidRDefault="002717E5">
      <w:pPr>
        <w:rPr>
          <w:kern w:val="2"/>
          <w:sz w:val="22"/>
          <w:szCs w:val="22"/>
          <w:lang w:val="en-US"/>
        </w:rPr>
      </w:pPr>
      <w:r>
        <w:rPr>
          <w:kern w:val="2"/>
          <w:sz w:val="22"/>
          <w:szCs w:val="22"/>
          <w:lang w:val="en-US"/>
        </w:rPr>
        <w:continuationSeparator/>
      </w:r>
    </w:p>
  </w:endnote>
  <w:endnote w:type="continuationNotice" w:id="1">
    <w:p w:rsidR="002717E5" w:rsidRDefault="002717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7E5" w:rsidRDefault="002717E5">
      <w:pPr>
        <w:rPr>
          <w:kern w:val="2"/>
          <w:sz w:val="22"/>
          <w:szCs w:val="22"/>
          <w:lang w:val="en-US"/>
        </w:rPr>
      </w:pPr>
      <w:r>
        <w:rPr>
          <w:kern w:val="2"/>
          <w:sz w:val="22"/>
          <w:szCs w:val="22"/>
          <w:lang w:val="en-US"/>
        </w:rPr>
        <w:separator/>
      </w:r>
    </w:p>
  </w:footnote>
  <w:footnote w:type="continuationSeparator" w:id="0">
    <w:p w:rsidR="002717E5" w:rsidRDefault="002717E5">
      <w:pPr>
        <w:rPr>
          <w:kern w:val="2"/>
          <w:sz w:val="22"/>
          <w:szCs w:val="22"/>
          <w:lang w:val="en-US"/>
        </w:rPr>
      </w:pPr>
      <w:r>
        <w:rPr>
          <w:kern w:val="2"/>
          <w:sz w:val="22"/>
          <w:szCs w:val="22"/>
          <w:lang w:val="en-US"/>
        </w:rPr>
        <w:continuationSeparator/>
      </w:r>
    </w:p>
  </w:footnote>
  <w:footnote w:type="continuationNotice" w:id="1">
    <w:p w:rsidR="002717E5" w:rsidRDefault="002717E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07088D">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4912"/>
    <w:rsid w:val="00043185"/>
    <w:rsid w:val="0007088D"/>
    <w:rsid w:val="000C712D"/>
    <w:rsid w:val="00115EB5"/>
    <w:rsid w:val="00150E47"/>
    <w:rsid w:val="00187239"/>
    <w:rsid w:val="001B6163"/>
    <w:rsid w:val="001F4859"/>
    <w:rsid w:val="001F4A1F"/>
    <w:rsid w:val="00251277"/>
    <w:rsid w:val="002517C7"/>
    <w:rsid w:val="002704BC"/>
    <w:rsid w:val="002717E5"/>
    <w:rsid w:val="002804CE"/>
    <w:rsid w:val="00307F7A"/>
    <w:rsid w:val="003206D8"/>
    <w:rsid w:val="00336C1A"/>
    <w:rsid w:val="0035271F"/>
    <w:rsid w:val="00383142"/>
    <w:rsid w:val="003A6FA3"/>
    <w:rsid w:val="003A790E"/>
    <w:rsid w:val="003D0A20"/>
    <w:rsid w:val="003F2A6D"/>
    <w:rsid w:val="00401C27"/>
    <w:rsid w:val="0040779F"/>
    <w:rsid w:val="00435DB6"/>
    <w:rsid w:val="00436A73"/>
    <w:rsid w:val="00450E9C"/>
    <w:rsid w:val="00493448"/>
    <w:rsid w:val="00493C6B"/>
    <w:rsid w:val="00494E01"/>
    <w:rsid w:val="004D6B8A"/>
    <w:rsid w:val="004E0B0F"/>
    <w:rsid w:val="0050528C"/>
    <w:rsid w:val="00505E8A"/>
    <w:rsid w:val="005228A1"/>
    <w:rsid w:val="00532C7B"/>
    <w:rsid w:val="005408A6"/>
    <w:rsid w:val="00546FA5"/>
    <w:rsid w:val="00571B42"/>
    <w:rsid w:val="005753A6"/>
    <w:rsid w:val="005A463D"/>
    <w:rsid w:val="005A5832"/>
    <w:rsid w:val="005B2AF3"/>
    <w:rsid w:val="005B4171"/>
    <w:rsid w:val="005C35D8"/>
    <w:rsid w:val="005F5B23"/>
    <w:rsid w:val="006304BD"/>
    <w:rsid w:val="006348C1"/>
    <w:rsid w:val="00635A77"/>
    <w:rsid w:val="006538F3"/>
    <w:rsid w:val="00664E4C"/>
    <w:rsid w:val="00694884"/>
    <w:rsid w:val="006B7719"/>
    <w:rsid w:val="006C3BFC"/>
    <w:rsid w:val="006D07FC"/>
    <w:rsid w:val="006F2BB1"/>
    <w:rsid w:val="00704EAE"/>
    <w:rsid w:val="007112FC"/>
    <w:rsid w:val="0072619E"/>
    <w:rsid w:val="00753A54"/>
    <w:rsid w:val="00760A08"/>
    <w:rsid w:val="007C24C2"/>
    <w:rsid w:val="007E071B"/>
    <w:rsid w:val="00877BE0"/>
    <w:rsid w:val="008B4494"/>
    <w:rsid w:val="008C3930"/>
    <w:rsid w:val="008C421B"/>
    <w:rsid w:val="0090313E"/>
    <w:rsid w:val="00930912"/>
    <w:rsid w:val="00932C4D"/>
    <w:rsid w:val="00936189"/>
    <w:rsid w:val="009454C9"/>
    <w:rsid w:val="009B1586"/>
    <w:rsid w:val="009C584B"/>
    <w:rsid w:val="009F1C8D"/>
    <w:rsid w:val="00A10867"/>
    <w:rsid w:val="00A15C9A"/>
    <w:rsid w:val="00A37A22"/>
    <w:rsid w:val="00AA166D"/>
    <w:rsid w:val="00AA71A0"/>
    <w:rsid w:val="00AD1C8A"/>
    <w:rsid w:val="00AD5C6B"/>
    <w:rsid w:val="00AE2353"/>
    <w:rsid w:val="00B25E85"/>
    <w:rsid w:val="00B56C00"/>
    <w:rsid w:val="00BA6528"/>
    <w:rsid w:val="00BB6D43"/>
    <w:rsid w:val="00BC7760"/>
    <w:rsid w:val="00C15EBE"/>
    <w:rsid w:val="00C24CD7"/>
    <w:rsid w:val="00C262CD"/>
    <w:rsid w:val="00C76B36"/>
    <w:rsid w:val="00C94243"/>
    <w:rsid w:val="00CF3BD8"/>
    <w:rsid w:val="00D338DE"/>
    <w:rsid w:val="00D5466B"/>
    <w:rsid w:val="00D55C22"/>
    <w:rsid w:val="00D81A01"/>
    <w:rsid w:val="00D85E3E"/>
    <w:rsid w:val="00DC0A2C"/>
    <w:rsid w:val="00DF3187"/>
    <w:rsid w:val="00E0099C"/>
    <w:rsid w:val="00E03BCC"/>
    <w:rsid w:val="00E46233"/>
    <w:rsid w:val="00E81500"/>
    <w:rsid w:val="00E902CE"/>
    <w:rsid w:val="00E90C46"/>
    <w:rsid w:val="00EA1C37"/>
    <w:rsid w:val="00EB2900"/>
    <w:rsid w:val="00EC23A0"/>
    <w:rsid w:val="00ED7F88"/>
    <w:rsid w:val="00EE3AD6"/>
    <w:rsid w:val="00F137D0"/>
    <w:rsid w:val="00F16437"/>
    <w:rsid w:val="00F63C7C"/>
    <w:rsid w:val="00FA3716"/>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C6DCD-B878-484D-ADED-A9EFA81C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10982</Words>
  <Characters>6261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17209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10</cp:revision>
  <cp:lastPrinted>2024-06-12T16:03:00Z</cp:lastPrinted>
  <dcterms:created xsi:type="dcterms:W3CDTF">2025-01-22T10:50:00Z</dcterms:created>
  <dcterms:modified xsi:type="dcterms:W3CDTF">2025-01-22T11:21:00Z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