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5FFA" w14:textId="45DC4B58" w:rsidR="004B1153" w:rsidRPr="006D57A9" w:rsidRDefault="00C64EEE" w:rsidP="006D57A9">
      <w:pPr>
        <w:spacing w:after="0" w:line="276" w:lineRule="auto"/>
        <w:jc w:val="both"/>
        <w:rPr>
          <w:rFonts w:cstheme="minorHAnsi"/>
          <w:b/>
          <w:sz w:val="28"/>
          <w:szCs w:val="28"/>
          <w:lang w:val="lt-LT"/>
        </w:rPr>
      </w:pPr>
      <w:r w:rsidRPr="006D57A9">
        <w:rPr>
          <w:rFonts w:cstheme="minorHAnsi"/>
          <w:b/>
          <w:sz w:val="28"/>
          <w:szCs w:val="28"/>
          <w:lang w:val="lt-LT"/>
        </w:rPr>
        <w:t>Viešojo pirkimo dokumentų paaiškinimas</w:t>
      </w:r>
      <w:r w:rsidR="00AC1118">
        <w:rPr>
          <w:rFonts w:cstheme="minorHAnsi"/>
          <w:b/>
          <w:sz w:val="28"/>
          <w:szCs w:val="28"/>
          <w:lang w:val="lt-LT"/>
        </w:rPr>
        <w:t xml:space="preserve"> ir(ar) patikslinimas</w:t>
      </w:r>
      <w:r>
        <w:rPr>
          <w:rFonts w:cstheme="minorHAnsi"/>
          <w:b/>
          <w:sz w:val="28"/>
          <w:szCs w:val="28"/>
          <w:lang w:val="lt-LT"/>
        </w:rPr>
        <w:t xml:space="preserve"> / </w:t>
      </w:r>
      <w:proofErr w:type="spellStart"/>
      <w:r w:rsidRPr="00C64EEE">
        <w:rPr>
          <w:rFonts w:cstheme="minorHAnsi"/>
          <w:b/>
          <w:sz w:val="28"/>
          <w:szCs w:val="28"/>
          <w:lang w:val="lt-LT"/>
        </w:rPr>
        <w:t>Explanation</w:t>
      </w:r>
      <w:proofErr w:type="spellEnd"/>
      <w:r w:rsidR="00AC1118">
        <w:rPr>
          <w:rFonts w:cstheme="minorHAnsi"/>
          <w:b/>
          <w:sz w:val="28"/>
          <w:szCs w:val="28"/>
          <w:lang w:val="lt-LT"/>
        </w:rPr>
        <w:t xml:space="preserve"> </w:t>
      </w:r>
      <w:proofErr w:type="spellStart"/>
      <w:r w:rsidR="00AC1118">
        <w:rPr>
          <w:rFonts w:cstheme="minorHAnsi"/>
          <w:b/>
          <w:sz w:val="28"/>
          <w:szCs w:val="28"/>
          <w:lang w:val="lt-LT"/>
        </w:rPr>
        <w:t>and</w:t>
      </w:r>
      <w:proofErr w:type="spellEnd"/>
      <w:r w:rsidR="00AC1118">
        <w:rPr>
          <w:rFonts w:cstheme="minorHAnsi"/>
          <w:b/>
          <w:sz w:val="28"/>
          <w:szCs w:val="28"/>
          <w:lang w:val="lt-LT"/>
        </w:rPr>
        <w:t xml:space="preserve"> (</w:t>
      </w:r>
      <w:proofErr w:type="spellStart"/>
      <w:r w:rsidR="00AC1118">
        <w:rPr>
          <w:rFonts w:cstheme="minorHAnsi"/>
          <w:b/>
          <w:sz w:val="28"/>
          <w:szCs w:val="28"/>
          <w:lang w:val="lt-LT"/>
        </w:rPr>
        <w:t>or</w:t>
      </w:r>
      <w:proofErr w:type="spellEnd"/>
      <w:r w:rsidR="00AC1118">
        <w:rPr>
          <w:rFonts w:cstheme="minorHAnsi"/>
          <w:b/>
          <w:sz w:val="28"/>
          <w:szCs w:val="28"/>
          <w:lang w:val="lt-LT"/>
        </w:rPr>
        <w:t xml:space="preserve">) </w:t>
      </w:r>
      <w:proofErr w:type="spellStart"/>
      <w:r w:rsidR="00AC1118" w:rsidRPr="00AC1118">
        <w:rPr>
          <w:rFonts w:cstheme="minorHAnsi"/>
          <w:b/>
          <w:bCs/>
          <w:sz w:val="28"/>
          <w:szCs w:val="28"/>
          <w:lang w:val="lt-LT"/>
        </w:rPr>
        <w:t>Clarification</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of</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the</w:t>
      </w:r>
      <w:proofErr w:type="spellEnd"/>
      <w:r w:rsidRPr="00C64EEE">
        <w:rPr>
          <w:rFonts w:cstheme="minorHAnsi"/>
          <w:b/>
          <w:sz w:val="28"/>
          <w:szCs w:val="28"/>
          <w:lang w:val="lt-LT"/>
        </w:rPr>
        <w:t xml:space="preserve"> Procurement </w:t>
      </w:r>
      <w:proofErr w:type="spellStart"/>
      <w:r w:rsidRPr="00C64EEE">
        <w:rPr>
          <w:rFonts w:cstheme="minorHAnsi"/>
          <w:b/>
          <w:sz w:val="28"/>
          <w:szCs w:val="28"/>
          <w:lang w:val="lt-LT"/>
        </w:rPr>
        <w:t>Documents</w:t>
      </w:r>
      <w:proofErr w:type="spellEnd"/>
    </w:p>
    <w:p w14:paraId="5D2771BF" w14:textId="77777777" w:rsidR="00C64EEE" w:rsidRPr="006D57A9" w:rsidRDefault="00C64EEE" w:rsidP="004B1153">
      <w:pPr>
        <w:spacing w:after="0" w:line="276" w:lineRule="auto"/>
        <w:ind w:firstLine="709"/>
        <w:jc w:val="both"/>
        <w:rPr>
          <w:rFonts w:cstheme="minorHAnsi"/>
          <w:b/>
          <w:sz w:val="28"/>
          <w:szCs w:val="28"/>
          <w:lang w:val="lt-LT"/>
        </w:rPr>
      </w:pPr>
    </w:p>
    <w:p w14:paraId="52CBEF9B" w14:textId="5E6DEE25" w:rsidR="004B1153" w:rsidRPr="00567E7F" w:rsidRDefault="004B1153" w:rsidP="004B1153">
      <w:pPr>
        <w:spacing w:after="0" w:line="276" w:lineRule="auto"/>
        <w:jc w:val="both"/>
        <w:rPr>
          <w:rFonts w:cstheme="minorHAnsi"/>
          <w:b/>
          <w:lang w:val="lt-LT"/>
        </w:rPr>
      </w:pPr>
      <w:r w:rsidRPr="004D2364">
        <w:rPr>
          <w:rFonts w:cstheme="minorHAnsi"/>
          <w:shd w:val="clear" w:color="auto" w:fill="FFFFFF"/>
          <w:lang w:val="lt-LT"/>
        </w:rPr>
        <w:t>Viešojo pirkimo komisija išnagrinėjo tiekėjo pateikt</w:t>
      </w:r>
      <w:r w:rsidR="008E7AAC">
        <w:rPr>
          <w:rFonts w:cstheme="minorHAnsi"/>
          <w:shd w:val="clear" w:color="auto" w:fill="FFFFFF"/>
          <w:lang w:val="lt-LT"/>
        </w:rPr>
        <w:t>ą</w:t>
      </w:r>
      <w:r w:rsidRPr="004D2364">
        <w:rPr>
          <w:rFonts w:cstheme="minorHAnsi"/>
          <w:shd w:val="clear" w:color="auto" w:fill="FFFFFF"/>
          <w:lang w:val="lt-LT"/>
        </w:rPr>
        <w:t xml:space="preserve"> paklausim</w:t>
      </w:r>
      <w:r w:rsidR="008E7AAC">
        <w:rPr>
          <w:rFonts w:cstheme="minorHAnsi"/>
          <w:shd w:val="clear" w:color="auto" w:fill="FFFFFF"/>
          <w:lang w:val="lt-LT"/>
        </w:rPr>
        <w:t>ą</w:t>
      </w:r>
      <w:r w:rsidRPr="004D2364">
        <w:rPr>
          <w:rFonts w:cstheme="minorHAnsi"/>
          <w:shd w:val="clear" w:color="auto" w:fill="FFFFFF"/>
          <w:lang w:val="lt-LT"/>
        </w:rPr>
        <w:t xml:space="preserve"> / prašym</w:t>
      </w:r>
      <w:r w:rsidR="008E7AAC">
        <w:rPr>
          <w:rFonts w:cstheme="minorHAnsi"/>
          <w:shd w:val="clear" w:color="auto" w:fill="FFFFFF"/>
          <w:lang w:val="lt-LT"/>
        </w:rPr>
        <w:t>ą</w:t>
      </w:r>
      <w:r w:rsidRPr="004D2364">
        <w:rPr>
          <w:rFonts w:cstheme="minorHAnsi"/>
          <w:shd w:val="clear" w:color="auto" w:fill="FFFFFF"/>
          <w:lang w:val="lt-LT"/>
        </w:rPr>
        <w:t xml:space="preserve"> paaiškinti pirkimo sąlygas ir teikia atsakymu</w:t>
      </w:r>
      <w:r w:rsidRPr="004D2364">
        <w:rPr>
          <w:rFonts w:cstheme="minorHAnsi"/>
          <w:lang w:val="lt-LT"/>
        </w:rPr>
        <w:t>s /</w:t>
      </w:r>
      <w:r w:rsidRPr="004D2364">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Public Procurement </w:t>
      </w:r>
      <w:proofErr w:type="spellStart"/>
      <w:r w:rsidR="0084056F" w:rsidRPr="0084056F">
        <w:rPr>
          <w:rFonts w:cstheme="minorHAnsi"/>
          <w:b/>
          <w:lang w:val="lt-LT"/>
        </w:rPr>
        <w:t>Commission</w:t>
      </w:r>
      <w:proofErr w:type="spellEnd"/>
      <w:r w:rsidR="0084056F" w:rsidRPr="0084056F">
        <w:rPr>
          <w:rFonts w:cstheme="minorHAnsi"/>
          <w:b/>
          <w:lang w:val="lt-LT"/>
        </w:rPr>
        <w:t xml:space="preserve"> </w:t>
      </w:r>
      <w:proofErr w:type="spellStart"/>
      <w:r w:rsidR="0084056F" w:rsidRPr="0084056F">
        <w:rPr>
          <w:rFonts w:cstheme="minorHAnsi"/>
          <w:b/>
          <w:lang w:val="lt-LT"/>
        </w:rPr>
        <w:t>has</w:t>
      </w:r>
      <w:proofErr w:type="spellEnd"/>
      <w:r w:rsidR="0084056F" w:rsidRPr="0084056F">
        <w:rPr>
          <w:rFonts w:cstheme="minorHAnsi"/>
          <w:b/>
          <w:lang w:val="lt-LT"/>
        </w:rPr>
        <w:t xml:space="preserve"> </w:t>
      </w:r>
      <w:proofErr w:type="spellStart"/>
      <w:r w:rsidR="0084056F" w:rsidRPr="0084056F">
        <w:rPr>
          <w:rFonts w:cstheme="minorHAnsi"/>
          <w:b/>
          <w:lang w:val="lt-LT"/>
        </w:rPr>
        <w:t>examined</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supplier’s</w:t>
      </w:r>
      <w:proofErr w:type="spellEnd"/>
      <w:r w:rsidR="0084056F" w:rsidRPr="0084056F">
        <w:rPr>
          <w:rFonts w:cstheme="minorHAnsi"/>
          <w:b/>
          <w:lang w:val="lt-LT"/>
        </w:rPr>
        <w:t xml:space="preserve"> </w:t>
      </w:r>
      <w:proofErr w:type="spellStart"/>
      <w:r w:rsidR="0084056F" w:rsidRPr="0084056F">
        <w:rPr>
          <w:rFonts w:cstheme="minorHAnsi"/>
          <w:b/>
          <w:lang w:val="lt-LT"/>
        </w:rPr>
        <w:t>request</w:t>
      </w:r>
      <w:proofErr w:type="spellEnd"/>
      <w:r w:rsidR="0084056F" w:rsidRPr="0084056F">
        <w:rPr>
          <w:rFonts w:cstheme="minorHAnsi"/>
          <w:b/>
          <w:lang w:val="lt-LT"/>
        </w:rPr>
        <w:t xml:space="preserve"> </w:t>
      </w:r>
      <w:proofErr w:type="spellStart"/>
      <w:r w:rsidR="0084056F" w:rsidRPr="0084056F">
        <w:rPr>
          <w:rFonts w:cstheme="minorHAnsi"/>
          <w:b/>
          <w:lang w:val="lt-LT"/>
        </w:rPr>
        <w:t>for</w:t>
      </w:r>
      <w:proofErr w:type="spellEnd"/>
      <w:r w:rsidR="0084056F" w:rsidRPr="0084056F">
        <w:rPr>
          <w:rFonts w:cstheme="minorHAnsi"/>
          <w:b/>
          <w:lang w:val="lt-LT"/>
        </w:rPr>
        <w:t xml:space="preserve"> </w:t>
      </w:r>
      <w:proofErr w:type="spellStart"/>
      <w:r w:rsidR="0084056F" w:rsidRPr="0084056F">
        <w:rPr>
          <w:rFonts w:cstheme="minorHAnsi"/>
          <w:b/>
          <w:lang w:val="lt-LT"/>
        </w:rPr>
        <w:t>clarification</w:t>
      </w:r>
      <w:proofErr w:type="spellEnd"/>
      <w:r w:rsidR="0084056F" w:rsidRPr="0084056F">
        <w:rPr>
          <w:rFonts w:cstheme="minorHAnsi"/>
          <w:b/>
          <w:lang w:val="lt-LT"/>
        </w:rPr>
        <w:t xml:space="preserve"> </w:t>
      </w:r>
      <w:proofErr w:type="spellStart"/>
      <w:r w:rsidR="0084056F" w:rsidRPr="0084056F">
        <w:rPr>
          <w:rFonts w:cstheme="minorHAnsi"/>
          <w:b/>
          <w:lang w:val="lt-LT"/>
        </w:rPr>
        <w:t>of</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Procurement </w:t>
      </w:r>
      <w:proofErr w:type="spellStart"/>
      <w:r w:rsidR="0084056F" w:rsidRPr="0084056F">
        <w:rPr>
          <w:rFonts w:cstheme="minorHAnsi"/>
          <w:b/>
          <w:lang w:val="lt-LT"/>
        </w:rPr>
        <w:t>Conditions</w:t>
      </w:r>
      <w:proofErr w:type="spellEnd"/>
      <w:r w:rsidR="0084056F" w:rsidRPr="0084056F">
        <w:rPr>
          <w:rFonts w:cstheme="minorHAnsi"/>
          <w:b/>
          <w:lang w:val="lt-LT"/>
        </w:rPr>
        <w:t xml:space="preserve"> </w:t>
      </w:r>
      <w:proofErr w:type="spellStart"/>
      <w:r w:rsidR="0084056F" w:rsidRPr="0084056F">
        <w:rPr>
          <w:rFonts w:cstheme="minorHAnsi"/>
          <w:b/>
          <w:lang w:val="lt-LT"/>
        </w:rPr>
        <w:t>and</w:t>
      </w:r>
      <w:proofErr w:type="spellEnd"/>
      <w:r w:rsidR="0084056F" w:rsidRPr="0084056F">
        <w:rPr>
          <w:rFonts w:cstheme="minorHAnsi"/>
          <w:b/>
          <w:lang w:val="lt-LT"/>
        </w:rPr>
        <w:t xml:space="preserve"> </w:t>
      </w:r>
      <w:proofErr w:type="spellStart"/>
      <w:r w:rsidR="0084056F" w:rsidRPr="0084056F">
        <w:rPr>
          <w:rFonts w:cstheme="minorHAnsi"/>
          <w:b/>
          <w:lang w:val="lt-LT"/>
        </w:rPr>
        <w:t>provides</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following</w:t>
      </w:r>
      <w:proofErr w:type="spellEnd"/>
      <w:r w:rsidR="0084056F" w:rsidRPr="0084056F">
        <w:rPr>
          <w:rFonts w:cstheme="minorHAnsi"/>
          <w:b/>
          <w:lang w:val="lt-LT"/>
        </w:rPr>
        <w:t xml:space="preserve"> </w:t>
      </w:r>
      <w:proofErr w:type="spellStart"/>
      <w:r w:rsidR="0084056F" w:rsidRPr="0084056F">
        <w:rPr>
          <w:rFonts w:cstheme="minorHAnsi"/>
          <w:b/>
          <w:lang w:val="lt-LT"/>
        </w:rPr>
        <w:t>response</w:t>
      </w:r>
      <w:proofErr w:type="spellEnd"/>
      <w:r w:rsidR="0084056F" w:rsidRPr="0084056F">
        <w:rPr>
          <w:rFonts w:cstheme="minorHAnsi"/>
          <w:b/>
          <w:lang w:val="lt-LT"/>
        </w:rPr>
        <w:t>:</w:t>
      </w:r>
    </w:p>
    <w:p w14:paraId="74B3FBD3" w14:textId="77777777" w:rsidR="004B1153" w:rsidRPr="004D2364" w:rsidRDefault="004B1153" w:rsidP="004B1153">
      <w:pPr>
        <w:spacing w:after="0" w:line="276" w:lineRule="auto"/>
        <w:jc w:val="both"/>
        <w:rPr>
          <w:rFonts w:cstheme="minorHAnsi"/>
          <w:b/>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820"/>
      </w:tblGrid>
      <w:tr w:rsidR="004B1153" w:rsidRPr="004D2364" w14:paraId="17B9D21D" w14:textId="77777777" w:rsidTr="00C25CE9">
        <w:tc>
          <w:tcPr>
            <w:tcW w:w="851" w:type="dxa"/>
            <w:tcBorders>
              <w:top w:val="single" w:sz="4" w:space="0" w:color="auto"/>
              <w:left w:val="single" w:sz="4" w:space="0" w:color="auto"/>
              <w:bottom w:val="single" w:sz="4" w:space="0" w:color="auto"/>
              <w:right w:val="single" w:sz="4" w:space="0" w:color="auto"/>
            </w:tcBorders>
            <w:hideMark/>
          </w:tcPr>
          <w:p w14:paraId="37D0CAC9" w14:textId="77777777" w:rsidR="004B1153" w:rsidRPr="00A3552A" w:rsidRDefault="004B1153" w:rsidP="00A3552A">
            <w:pPr>
              <w:spacing w:before="60" w:after="60" w:line="240" w:lineRule="auto"/>
              <w:ind w:firstLine="40"/>
              <w:jc w:val="center"/>
              <w:rPr>
                <w:rFonts w:cstheme="minorHAnsi"/>
                <w:b/>
                <w:shd w:val="clear" w:color="auto" w:fill="FFFFFF"/>
                <w:lang w:val="lt-LT"/>
              </w:rPr>
            </w:pPr>
            <w:r w:rsidRPr="00A3552A">
              <w:rPr>
                <w:rFonts w:cstheme="minorHAnsi"/>
                <w:b/>
                <w:shd w:val="clear" w:color="auto" w:fill="FFFFFF"/>
                <w:lang w:val="lt-LT"/>
              </w:rPr>
              <w:t>Nr./</w:t>
            </w:r>
          </w:p>
          <w:p w14:paraId="600041AE" w14:textId="77777777" w:rsidR="004B1153" w:rsidRPr="00A3552A" w:rsidRDefault="004B1153" w:rsidP="00A3552A">
            <w:pPr>
              <w:spacing w:before="60" w:after="60" w:line="240" w:lineRule="auto"/>
              <w:ind w:firstLine="40"/>
              <w:jc w:val="center"/>
              <w:rPr>
                <w:rFonts w:cstheme="minorHAnsi"/>
                <w:b/>
                <w:shd w:val="clear" w:color="auto" w:fill="FFFFFF"/>
                <w:lang w:val="lt-LT"/>
              </w:rPr>
            </w:pPr>
            <w:proofErr w:type="spellStart"/>
            <w:r w:rsidRPr="00A3552A">
              <w:rPr>
                <w:rFonts w:cstheme="minorHAnsi"/>
                <w:b/>
                <w:shd w:val="clear" w:color="auto" w:fill="FFFFFF"/>
                <w:lang w:val="lt-LT"/>
              </w:rPr>
              <w:t>No</w:t>
            </w:r>
            <w:proofErr w:type="spellEnd"/>
          </w:p>
          <w:p w14:paraId="04E4A70D" w14:textId="77777777" w:rsidR="004B1153" w:rsidRPr="00A3552A" w:rsidRDefault="004B1153" w:rsidP="00A3552A">
            <w:pPr>
              <w:spacing w:before="60" w:after="60" w:line="240" w:lineRule="auto"/>
              <w:ind w:firstLine="40"/>
              <w:jc w:val="center"/>
              <w:rPr>
                <w:rFonts w:cstheme="minorHAnsi"/>
                <w:b/>
                <w:shd w:val="clear" w:color="auto" w:fill="FFFFFF"/>
                <w:lang w:val="lt-LT"/>
              </w:rPr>
            </w:pPr>
          </w:p>
        </w:tc>
        <w:tc>
          <w:tcPr>
            <w:tcW w:w="4252" w:type="dxa"/>
            <w:tcBorders>
              <w:top w:val="single" w:sz="4" w:space="0" w:color="auto"/>
              <w:left w:val="single" w:sz="4" w:space="0" w:color="auto"/>
              <w:bottom w:val="single" w:sz="4" w:space="0" w:color="auto"/>
              <w:right w:val="single" w:sz="4" w:space="0" w:color="auto"/>
            </w:tcBorders>
            <w:hideMark/>
          </w:tcPr>
          <w:p w14:paraId="52E95458" w14:textId="0BC43F95" w:rsidR="004B1153" w:rsidRPr="00A3552A" w:rsidRDefault="004B1153" w:rsidP="00A3552A">
            <w:pPr>
              <w:spacing w:before="60" w:after="60" w:line="240" w:lineRule="auto"/>
              <w:ind w:hanging="108"/>
              <w:jc w:val="center"/>
              <w:rPr>
                <w:rFonts w:cstheme="minorHAnsi"/>
                <w:b/>
                <w:shd w:val="clear" w:color="auto" w:fill="FFFFFF"/>
                <w:lang w:val="lt-LT"/>
              </w:rPr>
            </w:pPr>
            <w:r w:rsidRPr="00A3552A">
              <w:rPr>
                <w:rFonts w:cstheme="minorHAnsi"/>
                <w:b/>
                <w:shd w:val="clear" w:color="auto" w:fill="FFFFFF"/>
                <w:lang w:val="lt-LT"/>
              </w:rPr>
              <w:t xml:space="preserve">Klausimas/prašymas* / </w:t>
            </w:r>
            <w:proofErr w:type="spellStart"/>
            <w:r w:rsidRPr="00A3552A">
              <w:rPr>
                <w:rFonts w:cstheme="minorHAnsi"/>
                <w:b/>
                <w:shd w:val="clear" w:color="auto" w:fill="FFFFFF"/>
                <w:lang w:val="lt-LT"/>
              </w:rPr>
              <w:t>Question</w:t>
            </w:r>
            <w:proofErr w:type="spellEnd"/>
            <w:r w:rsidRPr="00A3552A">
              <w:rPr>
                <w:rFonts w:cstheme="minorHAnsi"/>
                <w:b/>
                <w:shd w:val="clear" w:color="auto" w:fill="FFFFFF"/>
                <w:lang w:val="lt-LT"/>
              </w:rPr>
              <w:t>/</w:t>
            </w:r>
            <w:proofErr w:type="spellStart"/>
            <w:r w:rsidRPr="00A3552A">
              <w:rPr>
                <w:rFonts w:cstheme="minorHAnsi"/>
                <w:b/>
                <w:shd w:val="clear" w:color="auto" w:fill="FFFFFF"/>
                <w:lang w:val="lt-LT"/>
              </w:rPr>
              <w:t>request</w:t>
            </w:r>
            <w:proofErr w:type="spellEnd"/>
            <w:r w:rsidRPr="00A3552A">
              <w:rPr>
                <w:rFonts w:cstheme="minorHAnsi"/>
                <w:b/>
                <w:shd w:val="clear" w:color="auto" w:fill="FFFFFF"/>
                <w:lang w:val="lt-LT"/>
              </w:rPr>
              <w:t xml:space="preserve">* </w:t>
            </w:r>
          </w:p>
        </w:tc>
        <w:tc>
          <w:tcPr>
            <w:tcW w:w="4820" w:type="dxa"/>
            <w:tcBorders>
              <w:top w:val="single" w:sz="4" w:space="0" w:color="auto"/>
              <w:left w:val="single" w:sz="4" w:space="0" w:color="auto"/>
              <w:bottom w:val="single" w:sz="4" w:space="0" w:color="auto"/>
              <w:right w:val="single" w:sz="4" w:space="0" w:color="auto"/>
            </w:tcBorders>
            <w:hideMark/>
          </w:tcPr>
          <w:p w14:paraId="5C559DC4" w14:textId="77777777" w:rsidR="004B1153" w:rsidRPr="00A3552A" w:rsidRDefault="004B1153" w:rsidP="00A3552A">
            <w:pPr>
              <w:spacing w:before="60" w:after="60" w:line="240" w:lineRule="auto"/>
              <w:jc w:val="center"/>
              <w:rPr>
                <w:rFonts w:cstheme="minorHAnsi"/>
                <w:b/>
                <w:shd w:val="clear" w:color="auto" w:fill="FFFFFF"/>
                <w:lang w:val="lt-LT"/>
              </w:rPr>
            </w:pPr>
            <w:r w:rsidRPr="00A3552A">
              <w:rPr>
                <w:rFonts w:cstheme="minorHAnsi"/>
                <w:b/>
                <w:shd w:val="clear" w:color="auto" w:fill="FFFFFF"/>
                <w:lang w:val="lt-LT"/>
              </w:rPr>
              <w:t xml:space="preserve">Paaiškinimas / patikslinimas / </w:t>
            </w:r>
          </w:p>
          <w:p w14:paraId="5B925453" w14:textId="77777777" w:rsidR="004B1153" w:rsidRPr="00A3552A" w:rsidRDefault="004B1153" w:rsidP="00A3552A">
            <w:pPr>
              <w:spacing w:before="60" w:after="60" w:line="240" w:lineRule="auto"/>
              <w:jc w:val="center"/>
              <w:rPr>
                <w:rFonts w:cstheme="minorHAnsi"/>
                <w:b/>
                <w:shd w:val="clear" w:color="auto" w:fill="FFFFFF"/>
                <w:lang w:val="lt-LT"/>
              </w:rPr>
            </w:pPr>
            <w:proofErr w:type="spellStart"/>
            <w:r w:rsidRPr="00A3552A">
              <w:rPr>
                <w:rFonts w:cstheme="minorHAnsi"/>
                <w:b/>
                <w:shd w:val="clear" w:color="auto" w:fill="FFFFFF"/>
                <w:lang w:val="lt-LT"/>
              </w:rPr>
              <w:t>Explanation</w:t>
            </w:r>
            <w:proofErr w:type="spellEnd"/>
            <w:r w:rsidRPr="00A3552A">
              <w:rPr>
                <w:rFonts w:cstheme="minorHAnsi"/>
                <w:b/>
                <w:shd w:val="clear" w:color="auto" w:fill="FFFFFF"/>
                <w:lang w:val="lt-LT"/>
              </w:rPr>
              <w:t xml:space="preserve"> / </w:t>
            </w:r>
            <w:proofErr w:type="spellStart"/>
            <w:r w:rsidRPr="00A3552A">
              <w:rPr>
                <w:rFonts w:cstheme="minorHAnsi"/>
                <w:b/>
                <w:shd w:val="clear" w:color="auto" w:fill="FFFFFF"/>
                <w:lang w:val="lt-LT"/>
              </w:rPr>
              <w:t>clarification</w:t>
            </w:r>
            <w:proofErr w:type="spellEnd"/>
          </w:p>
        </w:tc>
      </w:tr>
      <w:tr w:rsidR="005C1E49" w:rsidRPr="00EA7D69" w14:paraId="5D8C2DA7" w14:textId="77777777" w:rsidTr="00AC1118">
        <w:trPr>
          <w:trHeight w:val="1128"/>
        </w:trPr>
        <w:tc>
          <w:tcPr>
            <w:tcW w:w="851" w:type="dxa"/>
          </w:tcPr>
          <w:p w14:paraId="4EBE73D5" w14:textId="1FF4A02D" w:rsidR="005C1E49" w:rsidRPr="00A3552A" w:rsidRDefault="005C1E49" w:rsidP="005C1E49">
            <w:pPr>
              <w:spacing w:before="60" w:after="60" w:line="240" w:lineRule="auto"/>
              <w:ind w:left="360"/>
              <w:jc w:val="both"/>
              <w:rPr>
                <w:rFonts w:cstheme="minorHAnsi"/>
                <w:shd w:val="clear" w:color="auto" w:fill="FFFFFF"/>
              </w:rPr>
            </w:pPr>
            <w:r w:rsidRPr="00A3552A">
              <w:rPr>
                <w:rFonts w:cstheme="minorHAnsi"/>
                <w:shd w:val="clear" w:color="auto" w:fill="FFFFFF"/>
              </w:rPr>
              <w:t>1.</w:t>
            </w:r>
          </w:p>
        </w:tc>
        <w:tc>
          <w:tcPr>
            <w:tcW w:w="4252" w:type="dxa"/>
          </w:tcPr>
          <w:p w14:paraId="3C339275" w14:textId="77777777" w:rsidR="005C1E49" w:rsidRPr="00547CDE" w:rsidRDefault="005C1E49" w:rsidP="005C1E4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218668C0" w14:textId="77777777" w:rsidR="005C1E49" w:rsidRDefault="005C1E49" w:rsidP="005C1E49">
            <w:pPr>
              <w:tabs>
                <w:tab w:val="left" w:pos="459"/>
              </w:tabs>
              <w:spacing w:before="60" w:after="60" w:line="240" w:lineRule="auto"/>
              <w:ind w:left="34"/>
              <w:jc w:val="both"/>
              <w:rPr>
                <w:rFonts w:eastAsia="Times New Roman" w:cs="Times New Roman"/>
                <w:lang w:eastAsia="lt-LT"/>
              </w:rPr>
            </w:pPr>
            <w:r w:rsidRPr="00547CDE">
              <w:rPr>
                <w:rFonts w:eastAsia="Times New Roman" w:cs="Times New Roman"/>
                <w:lang w:eastAsia="lt-LT"/>
              </w:rPr>
              <w:t>We would like to seek further clarification regarding the following clause:</w:t>
            </w:r>
          </w:p>
          <w:p w14:paraId="6622336D" w14:textId="77777777" w:rsidR="005C1E49" w:rsidRDefault="005C1E49" w:rsidP="005C1E49">
            <w:pPr>
              <w:tabs>
                <w:tab w:val="left" w:pos="459"/>
              </w:tabs>
              <w:spacing w:before="60" w:after="60" w:line="240" w:lineRule="auto"/>
              <w:ind w:left="34"/>
              <w:jc w:val="both"/>
              <w:rPr>
                <w:rFonts w:eastAsia="Times New Roman" w:cs="Times New Roman"/>
                <w:lang w:eastAsia="lt-LT"/>
              </w:rPr>
            </w:pPr>
            <w:r w:rsidRPr="005C1E49">
              <w:rPr>
                <w:rFonts w:eastAsia="Times New Roman" w:cs="Times New Roman"/>
                <w:lang w:eastAsia="lt-LT"/>
              </w:rPr>
              <w:t>"(The Supplier has, within the last 5 years or within the period from the date of registration of the Supplier (if the Supplier has been in business for less than 5 years) until the deadline for submission of tenders, manufactured and/or sold the ballistic protection equipment on its own account, under one or more contracts, for a value of at least 1,000,000.00 EUR, exclusive of VAT (for ongoing contracts, the completed part)."</w:t>
            </w:r>
          </w:p>
          <w:p w14:paraId="46D0BB37" w14:textId="37843641" w:rsidR="005C1E49" w:rsidRDefault="005C1E49" w:rsidP="005C1E49">
            <w:pPr>
              <w:tabs>
                <w:tab w:val="left" w:pos="459"/>
              </w:tabs>
              <w:spacing w:before="60" w:after="60" w:line="240" w:lineRule="auto"/>
              <w:ind w:left="34"/>
              <w:jc w:val="both"/>
              <w:rPr>
                <w:rFonts w:eastAsia="Times New Roman" w:cs="Times New Roman"/>
                <w:lang w:eastAsia="lt-LT"/>
              </w:rPr>
            </w:pPr>
            <w:r w:rsidRPr="00547CDE">
              <w:rPr>
                <w:rFonts w:eastAsia="Times New Roman" w:cs="Times New Roman"/>
                <w:lang w:eastAsia="lt-LT"/>
              </w:rPr>
              <w:t xml:space="preserve">Our understanding is that, to demonstrate compliance with this requirement, we may submit references for contracts involving ballistic protection equipment such as ballistic helmets, ballistic shields, body </w:t>
            </w:r>
            <w:proofErr w:type="spellStart"/>
            <w:r w:rsidRPr="00547CDE">
              <w:rPr>
                <w:rFonts w:eastAsia="Times New Roman" w:cs="Times New Roman"/>
                <w:lang w:eastAsia="lt-LT"/>
              </w:rPr>
              <w:t>armour</w:t>
            </w:r>
            <w:proofErr w:type="spellEnd"/>
            <w:r w:rsidRPr="00547CDE">
              <w:rPr>
                <w:rFonts w:eastAsia="Times New Roman" w:cs="Times New Roman"/>
                <w:lang w:eastAsia="lt-LT"/>
              </w:rPr>
              <w:t xml:space="preserve"> etc. products supplied within the last five years, provided that the cumulative contract value meets the stated threshold.</w:t>
            </w:r>
          </w:p>
          <w:p w14:paraId="50AB0F96" w14:textId="77777777" w:rsidR="005C1E49" w:rsidRPr="00F139FD" w:rsidRDefault="005C1E49" w:rsidP="005C1E49">
            <w:pPr>
              <w:tabs>
                <w:tab w:val="left" w:pos="459"/>
              </w:tabs>
              <w:spacing w:before="60" w:after="60" w:line="240" w:lineRule="auto"/>
              <w:ind w:left="34"/>
              <w:jc w:val="both"/>
              <w:rPr>
                <w:rFonts w:eastAsia="Times New Roman" w:cs="Times New Roman"/>
                <w:lang w:val="lt-LT" w:eastAsia="lt-LT"/>
              </w:rPr>
            </w:pPr>
            <w:r w:rsidRPr="00547CDE">
              <w:rPr>
                <w:rFonts w:eastAsia="Times New Roman" w:cs="Times New Roman"/>
                <w:lang w:eastAsia="lt-LT"/>
              </w:rPr>
              <w:t>We would appreciate it if you could kindly confirm whether our understanding is correct.</w:t>
            </w:r>
          </w:p>
          <w:p w14:paraId="4D81C8D4" w14:textId="77777777" w:rsidR="005C1E49" w:rsidRPr="00312C26" w:rsidRDefault="005C1E49" w:rsidP="005C1E49">
            <w:pPr>
              <w:spacing w:before="60" w:after="60" w:line="240" w:lineRule="auto"/>
              <w:jc w:val="both"/>
              <w:rPr>
                <w:rFonts w:eastAsia="Times New Roman" w:cs="Times New Roman"/>
                <w:lang w:val="lt-LT" w:eastAsia="lt-LT"/>
              </w:rPr>
            </w:pPr>
          </w:p>
          <w:p w14:paraId="070256F8" w14:textId="77777777" w:rsidR="005C1E49" w:rsidRPr="00547CDE" w:rsidRDefault="005C1E49" w:rsidP="005C1E4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7FCF156C" w14:textId="77777777" w:rsidR="005C1E49" w:rsidRPr="00F0062E" w:rsidRDefault="005C1E49" w:rsidP="005C1E49">
            <w:pPr>
              <w:spacing w:before="60" w:after="60" w:line="240" w:lineRule="auto"/>
              <w:jc w:val="both"/>
              <w:rPr>
                <w:rFonts w:eastAsia="Times New Roman" w:cs="Times New Roman"/>
                <w:lang w:val="lt-LT" w:eastAsia="lt-LT"/>
              </w:rPr>
            </w:pPr>
            <w:r w:rsidRPr="00F0062E">
              <w:rPr>
                <w:rFonts w:eastAsia="Times New Roman" w:cs="Times New Roman"/>
                <w:lang w:val="lt-LT" w:eastAsia="lt-LT"/>
              </w:rPr>
              <w:t>Norėtume paprašyti papildomo paaiškinimo dėl šios nuostatos:</w:t>
            </w:r>
          </w:p>
          <w:p w14:paraId="382E0D2B" w14:textId="3D84A426" w:rsidR="005C1E49" w:rsidRDefault="005C1E49" w:rsidP="005C1E49">
            <w:pPr>
              <w:spacing w:before="60" w:after="60" w:line="240" w:lineRule="auto"/>
              <w:jc w:val="both"/>
              <w:rPr>
                <w:rFonts w:eastAsia="Times New Roman" w:cs="Times New Roman"/>
                <w:lang w:val="lt-LT" w:eastAsia="lt-LT"/>
              </w:rPr>
            </w:pPr>
            <w:r>
              <w:rPr>
                <w:rFonts w:eastAsia="Times New Roman" w:cs="Times New Roman"/>
                <w:lang w:val="lt-LT" w:eastAsia="lt-LT"/>
              </w:rPr>
              <w:t>„</w:t>
            </w:r>
            <w:r w:rsidRPr="005C1E49">
              <w:rPr>
                <w:rFonts w:eastAsia="Times New Roman" w:cs="Times New Roman"/>
                <w:lang w:val="lt-LT" w:eastAsia="lt-LT"/>
              </w:rPr>
              <w:t xml:space="preserve">Tiekėjas per paskutinius 5 metus arba per laikotarpį nuo Tiekėjo įregistravimo dienos, jeigu Tiekėjas veiklą vykdė trumpiau nei 5 metus, iki pasiūlymų pateikimo termino </w:t>
            </w:r>
            <w:r w:rsidRPr="005C1E49">
              <w:rPr>
                <w:rFonts w:eastAsia="Times New Roman" w:cs="Times New Roman"/>
                <w:lang w:val="lt-LT" w:eastAsia="lt-LT"/>
              </w:rPr>
              <w:lastRenderedPageBreak/>
              <w:t>pabaigos pagal vieną ar daugiau sutarčių savo jėgomis yra pagaminęs ir (ar) pardavęs balistinės apsaugos įrangą, kurios vertė yra ne mažesnė kaip 1 000 000,00 Eur be PVM (vykdomų sutarčių atveju – įvykdyta dalis).</w:t>
            </w:r>
            <w:r>
              <w:rPr>
                <w:rFonts w:eastAsia="Times New Roman" w:cs="Times New Roman"/>
                <w:lang w:val="lt-LT" w:eastAsia="lt-LT"/>
              </w:rPr>
              <w:t>“</w:t>
            </w:r>
          </w:p>
          <w:p w14:paraId="302C1179" w14:textId="19B10C35" w:rsidR="005C1E49" w:rsidRPr="00F0062E" w:rsidRDefault="005C1E49" w:rsidP="005C1E49">
            <w:pPr>
              <w:spacing w:before="60" w:after="60" w:line="240" w:lineRule="auto"/>
              <w:jc w:val="both"/>
              <w:rPr>
                <w:rFonts w:eastAsia="Times New Roman" w:cs="Times New Roman"/>
                <w:lang w:val="lt-LT" w:eastAsia="lt-LT"/>
              </w:rPr>
            </w:pPr>
            <w:r w:rsidRPr="00F0062E">
              <w:rPr>
                <w:rFonts w:eastAsia="Times New Roman" w:cs="Times New Roman"/>
                <w:lang w:val="lt-LT" w:eastAsia="lt-LT"/>
              </w:rPr>
              <w:t>Mūsų supratimu, siekdami pagrįsti atitiktį šiam reikalavimui, galime pateikti nuorodas / rekomendacijas dėl per paskutinius penkerius metus įvykdytų sutarčių, susijusių su balistinės apsaugos įranga, pavyzdžiui, balistiniais šalmais, balistiniais skydais, kūno šarvais ir pan. tiektomis prekėmis, jeigu bendra sutarčių vertė atitinka nustatytą ribą.</w:t>
            </w:r>
          </w:p>
          <w:p w14:paraId="25A724D4" w14:textId="77777777" w:rsidR="005C1E49" w:rsidRPr="00F0062E" w:rsidRDefault="005C1E49" w:rsidP="005C1E49">
            <w:pPr>
              <w:spacing w:before="60" w:after="60" w:line="240" w:lineRule="auto"/>
              <w:jc w:val="both"/>
              <w:rPr>
                <w:rFonts w:eastAsia="Times New Roman" w:cs="Times New Roman"/>
                <w:lang w:val="lt-LT" w:eastAsia="lt-LT"/>
              </w:rPr>
            </w:pPr>
            <w:r w:rsidRPr="00F0062E">
              <w:rPr>
                <w:rFonts w:eastAsia="Times New Roman" w:cs="Times New Roman"/>
                <w:lang w:val="lt-LT" w:eastAsia="lt-LT"/>
              </w:rPr>
              <w:t>Būtume dėkingi, jeigu maloniai patvirtintumėte, ar mūsų supratimas yra teisingas.</w:t>
            </w:r>
          </w:p>
          <w:p w14:paraId="183C92A3" w14:textId="77777777" w:rsidR="005C1E49" w:rsidRPr="00A668CF" w:rsidRDefault="005C1E49" w:rsidP="005C1E49">
            <w:pPr>
              <w:spacing w:before="60" w:after="60" w:line="240" w:lineRule="auto"/>
              <w:jc w:val="both"/>
              <w:rPr>
                <w:rFonts w:eastAsia="Times New Roman" w:cs="Times New Roman"/>
                <w:lang w:val="lt-LT" w:eastAsia="lt-LT"/>
              </w:rPr>
            </w:pPr>
          </w:p>
          <w:p w14:paraId="41083870" w14:textId="054B7E29" w:rsidR="005C1E49" w:rsidRPr="00A668CF" w:rsidRDefault="005C1E49" w:rsidP="005C1E49">
            <w:pPr>
              <w:spacing w:before="60" w:after="60" w:line="240" w:lineRule="auto"/>
              <w:jc w:val="both"/>
              <w:rPr>
                <w:rFonts w:eastAsia="Times New Roman" w:cs="Times New Roman"/>
                <w:lang w:val="lt-LT" w:eastAsia="lt-LT"/>
              </w:rPr>
            </w:pPr>
          </w:p>
        </w:tc>
        <w:tc>
          <w:tcPr>
            <w:tcW w:w="4820" w:type="dxa"/>
          </w:tcPr>
          <w:p w14:paraId="2BA7CCD7" w14:textId="77777777" w:rsidR="005C1E49" w:rsidRPr="00A668CF" w:rsidRDefault="005C1E49" w:rsidP="005C1E49">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5F6A1AB0" w14:textId="54B414F1" w:rsidR="005C1E49" w:rsidRPr="00F0062E" w:rsidRDefault="005C1E49" w:rsidP="005C1E49">
            <w:pPr>
              <w:spacing w:before="60" w:after="60" w:line="240" w:lineRule="auto"/>
              <w:jc w:val="both"/>
              <w:rPr>
                <w:rFonts w:cstheme="minorHAnsi"/>
                <w:shd w:val="clear" w:color="auto" w:fill="FFFFFF"/>
                <w:lang w:val="en-GB"/>
              </w:rPr>
            </w:pPr>
            <w:r w:rsidRPr="00F0062E">
              <w:rPr>
                <w:rFonts w:cstheme="minorHAnsi"/>
                <w:shd w:val="clear" w:color="auto" w:fill="FFFFFF"/>
                <w:lang w:val="en-GB"/>
              </w:rPr>
              <w:t xml:space="preserve">We confirm that your understanding is correct. In accordance with Point 9 of Annex 5 “Qualification Requirements for Candidates” of the Procurement Conditions, the requirement may be substantiated by contracts involving ballistic protection equipment, such as ballistic helmets, ballistic shields, body armour and other comparable ballistic protection products, provided that the total value of the manufactured and/or sold goods under one or more contracts is at least EUR </w:t>
            </w:r>
            <w:r>
              <w:rPr>
                <w:rFonts w:cstheme="minorHAnsi"/>
                <w:shd w:val="clear" w:color="auto" w:fill="FFFFFF"/>
                <w:lang w:val="en-GB"/>
              </w:rPr>
              <w:t>1,000</w:t>
            </w:r>
            <w:r w:rsidRPr="00F0062E">
              <w:rPr>
                <w:rFonts w:cstheme="minorHAnsi"/>
                <w:shd w:val="clear" w:color="auto" w:fill="FFFFFF"/>
                <w:lang w:val="en-GB"/>
              </w:rPr>
              <w:t>,000.00, excluding VAT, within the last 5 years or within the period from the date of registration of the Supplier, if the Supplier has been operating for less than 5 years.</w:t>
            </w:r>
          </w:p>
          <w:p w14:paraId="048EAFD4" w14:textId="77777777" w:rsidR="005C1E49" w:rsidRPr="00F0062E" w:rsidRDefault="005C1E49" w:rsidP="005C1E49">
            <w:pPr>
              <w:spacing w:before="60" w:after="60" w:line="240" w:lineRule="auto"/>
              <w:jc w:val="both"/>
              <w:rPr>
                <w:rFonts w:cstheme="minorHAnsi"/>
                <w:shd w:val="clear" w:color="auto" w:fill="FFFFFF"/>
                <w:lang w:val="en-GB"/>
              </w:rPr>
            </w:pPr>
            <w:r w:rsidRPr="00F0062E">
              <w:rPr>
                <w:rFonts w:cstheme="minorHAnsi"/>
                <w:shd w:val="clear" w:color="auto" w:fill="FFFFFF"/>
                <w:lang w:val="en-GB"/>
              </w:rPr>
              <w:t xml:space="preserve">Please note that, </w:t>
            </w:r>
            <w:proofErr w:type="gramStart"/>
            <w:r w:rsidRPr="00F0062E">
              <w:rPr>
                <w:rFonts w:cstheme="minorHAnsi"/>
                <w:shd w:val="clear" w:color="auto" w:fill="FFFFFF"/>
                <w:lang w:val="en-GB"/>
              </w:rPr>
              <w:t>in order to</w:t>
            </w:r>
            <w:proofErr w:type="gramEnd"/>
            <w:r w:rsidRPr="00F0062E">
              <w:rPr>
                <w:rFonts w:cstheme="minorHAnsi"/>
                <w:shd w:val="clear" w:color="auto" w:fill="FFFFFF"/>
                <w:lang w:val="en-GB"/>
              </w:rPr>
              <w:t xml:space="preserve"> substantiate compliance with this qualification requirement, the Supplier must submit:</w:t>
            </w:r>
          </w:p>
          <w:p w14:paraId="70FBFBFB" w14:textId="77777777" w:rsidR="005C1E49" w:rsidRPr="00EC1FDE" w:rsidRDefault="005C1E49" w:rsidP="005C1E49">
            <w:pPr>
              <w:spacing w:before="60" w:after="60" w:line="240" w:lineRule="auto"/>
              <w:jc w:val="both"/>
              <w:rPr>
                <w:rFonts w:cstheme="minorHAnsi"/>
                <w:lang w:val="en-GB"/>
              </w:rPr>
            </w:pPr>
            <w:r w:rsidRPr="00EC1FDE">
              <w:rPr>
                <w:rFonts w:cstheme="minorHAnsi"/>
                <w:lang w:val="en-GB"/>
              </w:rPr>
              <w:t xml:space="preserve">1) A list of goods manufactured and/or sold by the supplier during the last 5 years or during the period from the date of registration of the supplier (if the supplier has been in business for less than 5 (three) years), in accordance with the form set out in Annex </w:t>
            </w:r>
            <w:r>
              <w:rPr>
                <w:rFonts w:cstheme="minorHAnsi"/>
                <w:lang w:val="en-GB"/>
              </w:rPr>
              <w:t>6</w:t>
            </w:r>
            <w:r w:rsidRPr="00EC1FDE">
              <w:rPr>
                <w:rFonts w:cstheme="minorHAnsi"/>
                <w:lang w:val="en-GB"/>
              </w:rPr>
              <w:t xml:space="preserve"> to the Procurement Conditions, "Supplier's list of goods".</w:t>
            </w:r>
          </w:p>
          <w:p w14:paraId="0DFEAD38" w14:textId="77777777" w:rsidR="005C1E49" w:rsidRPr="00EC1FDE" w:rsidRDefault="005C1E49" w:rsidP="005C1E49">
            <w:pPr>
              <w:spacing w:before="60" w:after="60" w:line="240" w:lineRule="auto"/>
              <w:jc w:val="both"/>
              <w:rPr>
                <w:rFonts w:cstheme="minorHAnsi"/>
                <w:lang w:val="en-GB"/>
              </w:rPr>
            </w:pPr>
            <w:r w:rsidRPr="00EC1FDE">
              <w:rPr>
                <w:rFonts w:cstheme="minorHAnsi"/>
                <w:lang w:val="en-GB"/>
              </w:rPr>
              <w:t xml:space="preserve">2) certificates from the customers of the contracts in the supplier's list on the proper performance of the contract or other documents of the customer and/or supplier proving the proper performance of the contract. </w:t>
            </w:r>
            <w:proofErr w:type="gramStart"/>
            <w:r w:rsidRPr="00EC1FDE">
              <w:rPr>
                <w:rFonts w:cstheme="minorHAnsi"/>
                <w:lang w:val="en-GB"/>
              </w:rPr>
              <w:t>In the event that</w:t>
            </w:r>
            <w:proofErr w:type="gramEnd"/>
            <w:r w:rsidRPr="00EC1FDE">
              <w:rPr>
                <w:rFonts w:cstheme="minorHAnsi"/>
                <w:lang w:val="en-GB"/>
              </w:rPr>
              <w:t xml:space="preserve"> the supplier does not provide the customer's documents in support of the proper performance of the contract, he must at the same time provide an explanation of how those documents prove the proper performance of the contract. </w:t>
            </w:r>
          </w:p>
          <w:p w14:paraId="7E47F982" w14:textId="77777777" w:rsidR="005C1E49" w:rsidRPr="00EC1FDE" w:rsidRDefault="005C1E49" w:rsidP="005C1E49">
            <w:pPr>
              <w:widowControl w:val="0"/>
              <w:tabs>
                <w:tab w:val="left" w:pos="1276"/>
              </w:tabs>
              <w:spacing w:before="60" w:after="60" w:line="240" w:lineRule="auto"/>
              <w:jc w:val="both"/>
              <w:outlineLvl w:val="1"/>
              <w:rPr>
                <w:rFonts w:cstheme="minorHAnsi"/>
                <w:lang w:val="en-GB"/>
              </w:rPr>
            </w:pPr>
            <w:r w:rsidRPr="00EC1FDE">
              <w:rPr>
                <w:rFonts w:cstheme="minorHAnsi"/>
                <w:lang w:val="en-GB"/>
              </w:rPr>
              <w:lastRenderedPageBreak/>
              <w:t>It is considered that the proper performance of the contract is justified if the supporting documents (certificates, etc.) indicate the properly performed contractual obligations.</w:t>
            </w:r>
          </w:p>
          <w:p w14:paraId="2A3BEAF6" w14:textId="77777777" w:rsidR="005C1E49" w:rsidRDefault="005C1E49" w:rsidP="005C1E49">
            <w:pPr>
              <w:spacing w:before="60" w:after="60" w:line="240" w:lineRule="auto"/>
              <w:jc w:val="both"/>
              <w:rPr>
                <w:rFonts w:cstheme="minorHAnsi"/>
                <w:b/>
                <w:bCs/>
                <w:shd w:val="clear" w:color="auto" w:fill="FFFFFF"/>
                <w:lang w:val="lt-LT"/>
              </w:rPr>
            </w:pPr>
          </w:p>
          <w:p w14:paraId="57B1A739" w14:textId="77777777" w:rsidR="005C1E49" w:rsidRPr="00A668CF" w:rsidRDefault="005C1E49" w:rsidP="005C1E49">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556916F7" w14:textId="1986CF8F" w:rsidR="005C1E49" w:rsidRPr="00F0062E" w:rsidRDefault="005C1E49" w:rsidP="005C1E49">
            <w:pPr>
              <w:tabs>
                <w:tab w:val="left" w:pos="325"/>
              </w:tabs>
              <w:spacing w:before="60" w:after="60" w:line="240" w:lineRule="auto"/>
              <w:jc w:val="both"/>
              <w:rPr>
                <w:rFonts w:cstheme="minorHAnsi"/>
                <w:shd w:val="clear" w:color="auto" w:fill="FFFFFF"/>
                <w:lang w:val="lt-LT"/>
              </w:rPr>
            </w:pPr>
            <w:r w:rsidRPr="00F0062E">
              <w:rPr>
                <w:rFonts w:cstheme="minorHAnsi"/>
                <w:shd w:val="clear" w:color="auto" w:fill="FFFFFF"/>
                <w:lang w:val="lt-LT"/>
              </w:rPr>
              <w:t xml:space="preserve">Patvirtiname, kad Jūsų supratimas yra teisingas. Vadovaujantis Pirkimo sąlygų 5 priedo „Kandidatų kvalifikacijos reikalavimai“ 9 punktu, nustatytas reikalavimas gali būti pagrindžiamas sutartimis, susijusiomis su balistinės apsaugos įranga, pavyzdžiui, balistiniais šalmais, balistiniais skydais, kūno šarvais ir kitomis panašiomis balistinės apsaugos prekėmis, jeigu bendra pagal vieną ar daugiau sutarčių pagamintų ir (ar) parduotų prekių vertė per paskutinius 5 metus arba per laikotarpį nuo Tiekėjo įregistravimo dienos, jeigu Tiekėjas veiklą vykdė trumpiau nei 5 metus, yra ne mažesnė kaip </w:t>
            </w:r>
            <w:r>
              <w:rPr>
                <w:rFonts w:cstheme="minorHAnsi"/>
                <w:shd w:val="clear" w:color="auto" w:fill="FFFFFF"/>
                <w:lang w:val="lt-LT"/>
              </w:rPr>
              <w:t>1 0</w:t>
            </w:r>
            <w:r w:rsidRPr="00F0062E">
              <w:rPr>
                <w:rFonts w:cstheme="minorHAnsi"/>
                <w:shd w:val="clear" w:color="auto" w:fill="FFFFFF"/>
                <w:lang w:val="lt-LT"/>
              </w:rPr>
              <w:t>00 000,00 Eur be PVM.</w:t>
            </w:r>
          </w:p>
          <w:p w14:paraId="3BA2D2BB" w14:textId="77777777" w:rsidR="005C1E49" w:rsidRPr="00F0062E" w:rsidRDefault="005C1E49" w:rsidP="005C1E49">
            <w:pPr>
              <w:tabs>
                <w:tab w:val="left" w:pos="325"/>
              </w:tabs>
              <w:spacing w:before="60" w:after="60" w:line="240" w:lineRule="auto"/>
              <w:jc w:val="both"/>
              <w:rPr>
                <w:rFonts w:cstheme="minorHAnsi"/>
                <w:shd w:val="clear" w:color="auto" w:fill="FFFFFF"/>
                <w:lang w:val="lt-LT"/>
              </w:rPr>
            </w:pPr>
            <w:r w:rsidRPr="00F0062E">
              <w:rPr>
                <w:rFonts w:cstheme="minorHAnsi"/>
                <w:shd w:val="clear" w:color="auto" w:fill="FFFFFF"/>
                <w:lang w:val="lt-LT"/>
              </w:rPr>
              <w:t>Atkreipiame dėmesį, kad, siekdamas pagrįsti atitiktį šiam kvalifikacijos reikalavimui, Tiekėjas turi pateikti:</w:t>
            </w:r>
          </w:p>
          <w:p w14:paraId="707B10F8" w14:textId="23C519D3" w:rsidR="005C1E49" w:rsidRPr="00F0062E" w:rsidRDefault="005C1E49" w:rsidP="005C1E49">
            <w:pPr>
              <w:tabs>
                <w:tab w:val="left" w:pos="325"/>
              </w:tabs>
              <w:spacing w:before="60" w:after="60" w:line="240" w:lineRule="auto"/>
              <w:jc w:val="both"/>
              <w:rPr>
                <w:rFonts w:cstheme="minorHAnsi"/>
                <w:shd w:val="clear" w:color="auto" w:fill="FFFFFF"/>
                <w:lang w:val="lt-LT"/>
              </w:rPr>
            </w:pPr>
            <w:r w:rsidRPr="00F0062E">
              <w:rPr>
                <w:rFonts w:cstheme="minorHAnsi"/>
                <w:shd w:val="clear" w:color="auto" w:fill="FFFFFF"/>
                <w:lang w:val="lt-LT"/>
              </w:rPr>
              <w:t xml:space="preserve">1) Tiekėjo per paskutinius 5  metus ar laikotarpiu nuo tiekėjo registracijos datos (jeigu tiekėjas veiklą vykdė mažiau nei 5 (tris) metus) Pagamintų ar/ir parduotų prekių sąrašas pagal  pirkimo sąlygų </w:t>
            </w:r>
            <w:r>
              <w:rPr>
                <w:rFonts w:cstheme="minorHAnsi"/>
                <w:shd w:val="clear" w:color="auto" w:fill="FFFFFF"/>
                <w:lang w:val="lt-LT"/>
              </w:rPr>
              <w:t>6</w:t>
            </w:r>
            <w:r w:rsidRPr="00F0062E">
              <w:rPr>
                <w:rFonts w:cstheme="minorHAnsi"/>
                <w:shd w:val="clear" w:color="auto" w:fill="FFFFFF"/>
                <w:lang w:val="lt-LT"/>
              </w:rPr>
              <w:t xml:space="preserve"> priede  „Tiekėjo prekių sąrašas“ pateiktą formą.</w:t>
            </w:r>
          </w:p>
          <w:p w14:paraId="3C46ED69" w14:textId="77777777" w:rsidR="005C1E49" w:rsidRPr="00F0062E" w:rsidRDefault="005C1E49" w:rsidP="005C1E49">
            <w:pPr>
              <w:tabs>
                <w:tab w:val="left" w:pos="325"/>
              </w:tabs>
              <w:spacing w:before="60" w:after="60" w:line="240" w:lineRule="auto"/>
              <w:jc w:val="both"/>
              <w:rPr>
                <w:rFonts w:cstheme="minorHAnsi"/>
                <w:shd w:val="clear" w:color="auto" w:fill="FFFFFF"/>
                <w:lang w:val="lt-LT"/>
              </w:rPr>
            </w:pPr>
            <w:r w:rsidRPr="00F0062E">
              <w:rPr>
                <w:rFonts w:cstheme="minorHAnsi"/>
                <w:shd w:val="clear" w:color="auto" w:fill="FFFFFF"/>
                <w:lang w:val="lt-LT"/>
              </w:rPr>
              <w:t xml:space="preserve">2) Tiekėjo sąraše nurodytų sutarčių užsakovų pažymas apie tinkamą sutarties įvykdymą ar kitus užsakovo ir/ar tiekėjo dokumentus, įrodančius tinkamą sutarties įvykdymą. Tuo atveju, jei tinkamam sutarties įvykdymui pagrįsti tiekėjas pateikia ne užsakovo  dokumentus, jis kartu turi pateikti paaiškinimą, kaip tie dokumentai įrodo tinkamą sutarties įvykdymą. </w:t>
            </w:r>
          </w:p>
          <w:p w14:paraId="77644A88" w14:textId="080E9D9B" w:rsidR="005C1E49" w:rsidRPr="00832059" w:rsidRDefault="005C1E49" w:rsidP="005C1E49">
            <w:pPr>
              <w:spacing w:before="60" w:after="60" w:line="240" w:lineRule="auto"/>
              <w:jc w:val="both"/>
              <w:rPr>
                <w:rFonts w:cstheme="minorHAnsi"/>
                <w:shd w:val="clear" w:color="auto" w:fill="FFFFFF"/>
                <w:lang w:val="en-GB"/>
              </w:rPr>
            </w:pPr>
            <w:r w:rsidRPr="00F0062E">
              <w:rPr>
                <w:rFonts w:cstheme="minorHAnsi"/>
                <w:shd w:val="clear" w:color="auto" w:fill="FFFFFF"/>
                <w:lang w:val="lt-LT"/>
              </w:rPr>
              <w:t>Laikoma, kad tinkamas sutarties įvykdymas yra pagrindžiamas, jei  įrodančiuose dokumentuose (pažymose ar kt.) patvirtinama, kad tiekėjo sutartiniai įsipareigojimai buvo įvykdyti   tinkamai.</w:t>
            </w:r>
          </w:p>
        </w:tc>
      </w:tr>
      <w:tr w:rsidR="005C1E49" w:rsidRPr="00EA7D69" w14:paraId="1A5DF829" w14:textId="77777777" w:rsidTr="002771FB">
        <w:trPr>
          <w:trHeight w:val="699"/>
        </w:trPr>
        <w:tc>
          <w:tcPr>
            <w:tcW w:w="851" w:type="dxa"/>
          </w:tcPr>
          <w:p w14:paraId="0557275A" w14:textId="7DDEC734" w:rsidR="005C1E49" w:rsidRPr="00A3552A" w:rsidRDefault="005C1E49" w:rsidP="005C1E49">
            <w:pPr>
              <w:spacing w:before="60" w:after="60" w:line="240" w:lineRule="auto"/>
              <w:ind w:left="360"/>
              <w:jc w:val="both"/>
              <w:rPr>
                <w:rFonts w:cstheme="minorHAnsi"/>
                <w:shd w:val="clear" w:color="auto" w:fill="FFFFFF"/>
              </w:rPr>
            </w:pPr>
            <w:r>
              <w:rPr>
                <w:rFonts w:cstheme="minorHAnsi"/>
                <w:shd w:val="clear" w:color="auto" w:fill="FFFFFF"/>
              </w:rPr>
              <w:lastRenderedPageBreak/>
              <w:t>2.</w:t>
            </w:r>
          </w:p>
        </w:tc>
        <w:tc>
          <w:tcPr>
            <w:tcW w:w="4252" w:type="dxa"/>
          </w:tcPr>
          <w:p w14:paraId="377BE3E7" w14:textId="77777777" w:rsidR="005C1E49" w:rsidRPr="00547CDE" w:rsidRDefault="005C1E49" w:rsidP="005C1E49">
            <w:pPr>
              <w:spacing w:before="60" w:after="60" w:line="240" w:lineRule="auto"/>
              <w:jc w:val="both"/>
              <w:rPr>
                <w:rFonts w:eastAsia="Times New Roman" w:cs="Times New Roman"/>
                <w:b/>
                <w:bCs/>
                <w:lang w:val="en-GB" w:eastAsia="lt-LT"/>
              </w:rPr>
            </w:pPr>
            <w:r w:rsidRPr="00547CDE">
              <w:rPr>
                <w:rFonts w:eastAsia="Times New Roman" w:cs="Times New Roman"/>
                <w:b/>
                <w:bCs/>
                <w:lang w:val="en-GB" w:eastAsia="lt-LT"/>
              </w:rPr>
              <w:t xml:space="preserve">Original text of the inquiry: </w:t>
            </w:r>
          </w:p>
          <w:p w14:paraId="26E2EAF0" w14:textId="77777777" w:rsidR="005C1E49" w:rsidRPr="00F139FD" w:rsidRDefault="005C1E49" w:rsidP="005C1E49">
            <w:pPr>
              <w:tabs>
                <w:tab w:val="left" w:pos="459"/>
              </w:tabs>
              <w:spacing w:before="60" w:after="60" w:line="240" w:lineRule="auto"/>
              <w:ind w:left="34"/>
              <w:jc w:val="both"/>
              <w:rPr>
                <w:rFonts w:eastAsia="Times New Roman" w:cs="Times New Roman"/>
                <w:lang w:val="lt-LT" w:eastAsia="lt-LT"/>
              </w:rPr>
            </w:pPr>
            <w:r w:rsidRPr="00F0062E">
              <w:rPr>
                <w:rFonts w:eastAsia="Times New Roman" w:cs="Times New Roman"/>
                <w:lang w:eastAsia="lt-LT"/>
              </w:rPr>
              <w:t xml:space="preserve">Regarding </w:t>
            </w:r>
            <w:proofErr w:type="spellStart"/>
            <w:r w:rsidRPr="00F0062E">
              <w:rPr>
                <w:rFonts w:eastAsia="Times New Roman" w:cs="Times New Roman"/>
                <w:lang w:eastAsia="lt-LT"/>
              </w:rPr>
              <w:t>Multicam</w:t>
            </w:r>
            <w:proofErr w:type="spellEnd"/>
            <w:r w:rsidRPr="00F0062E">
              <w:rPr>
                <w:rFonts w:eastAsia="Times New Roman" w:cs="Times New Roman"/>
                <w:lang w:eastAsia="lt-LT"/>
              </w:rPr>
              <w:t xml:space="preserve"> camouflage pattern, are you referring to the registered </w:t>
            </w:r>
            <w:r w:rsidRPr="00F0062E">
              <w:rPr>
                <w:rFonts w:eastAsia="Times New Roman" w:cs="Times New Roman"/>
                <w:lang w:eastAsia="lt-LT"/>
              </w:rPr>
              <w:lastRenderedPageBreak/>
              <w:t>trademark "Crye Precision" or can we offer a similar camo pattern?</w:t>
            </w:r>
          </w:p>
          <w:p w14:paraId="6A5BC0BE" w14:textId="77777777" w:rsidR="005C1E49" w:rsidRPr="00312C26" w:rsidRDefault="005C1E49" w:rsidP="005C1E49">
            <w:pPr>
              <w:spacing w:before="60" w:after="60" w:line="240" w:lineRule="auto"/>
              <w:jc w:val="both"/>
              <w:rPr>
                <w:rFonts w:eastAsia="Times New Roman" w:cs="Times New Roman"/>
                <w:lang w:val="lt-LT" w:eastAsia="lt-LT"/>
              </w:rPr>
            </w:pPr>
          </w:p>
          <w:p w14:paraId="5CFE24C5" w14:textId="77777777" w:rsidR="005C1E49" w:rsidRPr="00547CDE" w:rsidRDefault="005C1E49" w:rsidP="005C1E49">
            <w:pPr>
              <w:spacing w:before="60" w:after="60" w:line="240" w:lineRule="auto"/>
              <w:jc w:val="both"/>
              <w:rPr>
                <w:rFonts w:cstheme="minorHAnsi"/>
                <w:b/>
                <w:bCs/>
                <w:shd w:val="clear" w:color="auto" w:fill="FFFFFF"/>
                <w:lang w:val="lt-LT"/>
              </w:rPr>
            </w:pPr>
            <w:r w:rsidRPr="00547CDE">
              <w:rPr>
                <w:rFonts w:cstheme="minorHAnsi"/>
                <w:b/>
                <w:bCs/>
                <w:shd w:val="clear" w:color="auto" w:fill="FFFFFF"/>
                <w:lang w:val="lt-LT"/>
              </w:rPr>
              <w:t>Vertimas į lietuvių kalbą:</w:t>
            </w:r>
          </w:p>
          <w:p w14:paraId="7B8D4836" w14:textId="1CD57B0D" w:rsidR="005C1E49" w:rsidRPr="00A668CF" w:rsidRDefault="005C1E49" w:rsidP="005C1E49">
            <w:pPr>
              <w:spacing w:before="60" w:after="60" w:line="240" w:lineRule="auto"/>
              <w:jc w:val="both"/>
              <w:rPr>
                <w:rFonts w:eastAsia="Times New Roman" w:cs="Times New Roman"/>
                <w:b/>
                <w:bCs/>
                <w:lang w:val="pt-BR" w:eastAsia="lt-LT"/>
              </w:rPr>
            </w:pPr>
            <w:r w:rsidRPr="00F0062E">
              <w:rPr>
                <w:rFonts w:eastAsia="Times New Roman" w:cs="Times New Roman"/>
                <w:lang w:val="lt-LT" w:eastAsia="lt-LT"/>
              </w:rPr>
              <w:t>Dėl „</w:t>
            </w:r>
            <w:proofErr w:type="spellStart"/>
            <w:r w:rsidRPr="00F0062E">
              <w:rPr>
                <w:rFonts w:eastAsia="Times New Roman" w:cs="Times New Roman"/>
                <w:lang w:val="lt-LT" w:eastAsia="lt-LT"/>
              </w:rPr>
              <w:t>Multicam</w:t>
            </w:r>
            <w:proofErr w:type="spellEnd"/>
            <w:r w:rsidRPr="00F0062E">
              <w:rPr>
                <w:rFonts w:eastAsia="Times New Roman" w:cs="Times New Roman"/>
                <w:lang w:val="lt-LT" w:eastAsia="lt-LT"/>
              </w:rPr>
              <w:t xml:space="preserve">“ </w:t>
            </w:r>
            <w:proofErr w:type="spellStart"/>
            <w:r w:rsidRPr="00F0062E">
              <w:rPr>
                <w:rFonts w:eastAsia="Times New Roman" w:cs="Times New Roman"/>
                <w:lang w:val="lt-LT" w:eastAsia="lt-LT"/>
              </w:rPr>
              <w:t>kamufliažo</w:t>
            </w:r>
            <w:proofErr w:type="spellEnd"/>
            <w:r w:rsidRPr="00F0062E">
              <w:rPr>
                <w:rFonts w:eastAsia="Times New Roman" w:cs="Times New Roman"/>
                <w:lang w:val="lt-LT" w:eastAsia="lt-LT"/>
              </w:rPr>
              <w:t xml:space="preserve"> rašto – ar turite omenyje registruotą prekių ženklą „</w:t>
            </w:r>
            <w:proofErr w:type="spellStart"/>
            <w:r w:rsidRPr="00F0062E">
              <w:rPr>
                <w:rFonts w:eastAsia="Times New Roman" w:cs="Times New Roman"/>
                <w:lang w:val="lt-LT" w:eastAsia="lt-LT"/>
              </w:rPr>
              <w:t>Crye</w:t>
            </w:r>
            <w:proofErr w:type="spellEnd"/>
            <w:r w:rsidRPr="00F0062E">
              <w:rPr>
                <w:rFonts w:eastAsia="Times New Roman" w:cs="Times New Roman"/>
                <w:lang w:val="lt-LT" w:eastAsia="lt-LT"/>
              </w:rPr>
              <w:t xml:space="preserve"> </w:t>
            </w:r>
            <w:proofErr w:type="spellStart"/>
            <w:r w:rsidRPr="00F0062E">
              <w:rPr>
                <w:rFonts w:eastAsia="Times New Roman" w:cs="Times New Roman"/>
                <w:lang w:val="lt-LT" w:eastAsia="lt-LT"/>
              </w:rPr>
              <w:t>Precision</w:t>
            </w:r>
            <w:proofErr w:type="spellEnd"/>
            <w:r w:rsidRPr="00F0062E">
              <w:rPr>
                <w:rFonts w:eastAsia="Times New Roman" w:cs="Times New Roman"/>
                <w:lang w:val="lt-LT" w:eastAsia="lt-LT"/>
              </w:rPr>
              <w:t xml:space="preserve">“, ar galime siūlyti panašų </w:t>
            </w:r>
            <w:proofErr w:type="spellStart"/>
            <w:r w:rsidRPr="00F0062E">
              <w:rPr>
                <w:rFonts w:eastAsia="Times New Roman" w:cs="Times New Roman"/>
                <w:lang w:val="lt-LT" w:eastAsia="lt-LT"/>
              </w:rPr>
              <w:t>kamufliažo</w:t>
            </w:r>
            <w:proofErr w:type="spellEnd"/>
            <w:r w:rsidRPr="00F0062E">
              <w:rPr>
                <w:rFonts w:eastAsia="Times New Roman" w:cs="Times New Roman"/>
                <w:lang w:val="lt-LT" w:eastAsia="lt-LT"/>
              </w:rPr>
              <w:t xml:space="preserve"> raštą?</w:t>
            </w:r>
          </w:p>
        </w:tc>
        <w:tc>
          <w:tcPr>
            <w:tcW w:w="4820" w:type="dxa"/>
          </w:tcPr>
          <w:p w14:paraId="486BBA69" w14:textId="77777777" w:rsidR="002771FB" w:rsidRPr="00A668CF" w:rsidRDefault="002771FB" w:rsidP="002771F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22533E34"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The Contracting Authority has decided to clarify Clause 10.1 of the Technical Specification. This </w:t>
            </w:r>
            <w:r w:rsidRPr="002771FB">
              <w:rPr>
                <w:rFonts w:cstheme="minorHAnsi"/>
                <w:shd w:val="clear" w:color="auto" w:fill="FFFFFF"/>
                <w:lang w:val="en-GB"/>
              </w:rPr>
              <w:lastRenderedPageBreak/>
              <w:t>clarification also answers the inquiry submitted by the supplier.</w:t>
            </w:r>
          </w:p>
          <w:p w14:paraId="6E8615BF"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The current wording of Clause 10.1 of the Technical Specification is as follows:</w:t>
            </w:r>
          </w:p>
          <w:p w14:paraId="28FD3DD2"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“The plate carrier must be made from material featuring the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camouflage pattern on the outside or an equivalent multi-environment camouflage pattern.</w:t>
            </w:r>
          </w:p>
          <w:p w14:paraId="16395777" w14:textId="77777777" w:rsidR="002771FB" w:rsidRPr="002771FB" w:rsidRDefault="002771FB" w:rsidP="002771FB">
            <w:pPr>
              <w:spacing w:before="60" w:after="60" w:line="240" w:lineRule="auto"/>
              <w:jc w:val="both"/>
              <w:rPr>
                <w:rFonts w:cstheme="minorHAnsi"/>
                <w:shd w:val="clear" w:color="auto" w:fill="FFFFFF"/>
                <w:lang w:val="en-GB"/>
              </w:rPr>
            </w:pPr>
            <w:r w:rsidRPr="00A9720E">
              <w:rPr>
                <w:rFonts w:cstheme="minorHAnsi"/>
                <w:b/>
                <w:bCs/>
                <w:shd w:val="clear" w:color="auto" w:fill="FFFFFF"/>
                <w:lang w:val="en-GB"/>
              </w:rPr>
              <w:t xml:space="preserve">The Contracting Authority’s requirement is to receive a plate carrier with the </w:t>
            </w:r>
            <w:proofErr w:type="spellStart"/>
            <w:r w:rsidRPr="00A9720E">
              <w:rPr>
                <w:rFonts w:cstheme="minorHAnsi"/>
                <w:b/>
                <w:bCs/>
                <w:shd w:val="clear" w:color="auto" w:fill="FFFFFF"/>
                <w:lang w:val="en-GB"/>
              </w:rPr>
              <w:t>MultiCam</w:t>
            </w:r>
            <w:proofErr w:type="spellEnd"/>
            <w:r w:rsidRPr="00A9720E">
              <w:rPr>
                <w:rFonts w:cstheme="minorHAnsi"/>
                <w:b/>
                <w:bCs/>
                <w:shd w:val="clear" w:color="auto" w:fill="FFFFFF"/>
                <w:lang w:val="en-GB"/>
              </w:rPr>
              <w:t>® camouflage pattern on the outside</w:t>
            </w:r>
            <w:r w:rsidRPr="002771FB">
              <w:rPr>
                <w:rFonts w:cstheme="minorHAnsi"/>
                <w:shd w:val="clear" w:color="auto" w:fill="FFFFFF"/>
                <w:lang w:val="en-GB"/>
              </w:rPr>
              <w:t xml:space="preserve"> </w:t>
            </w:r>
            <w:proofErr w:type="gramStart"/>
            <w:r w:rsidRPr="002771FB">
              <w:rPr>
                <w:rFonts w:cstheme="minorHAnsi"/>
                <w:shd w:val="clear" w:color="auto" w:fill="FFFFFF"/>
                <w:lang w:val="en-GB"/>
              </w:rPr>
              <w:t>in order to</w:t>
            </w:r>
            <w:proofErr w:type="gramEnd"/>
            <w:r w:rsidRPr="002771FB">
              <w:rPr>
                <w:rFonts w:cstheme="minorHAnsi"/>
                <w:shd w:val="clear" w:color="auto" w:fill="FFFFFF"/>
                <w:lang w:val="en-GB"/>
              </w:rPr>
              <w:t xml:space="preserve"> ensure full visual, functional and operational compatibility with the Beneficiary’s already fielded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xml:space="preserve">-type equipment. The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camouflage pattern is indicated in this Technical Specification as the reference and preferred camouflage pattern corresponding to the colour and visual uniformity of the Beneficiary’s existing equipment.</w:t>
            </w:r>
          </w:p>
          <w:p w14:paraId="30DD3038"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The supplier has the right to offer an equivalent multi-environment camouflage pattern; however, such a solution shall be considered acceptable only if the supplier fully substantiates, by means of objective evidence, that the proposed solution is equivalent to the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xml:space="preserve">® camouflage pattern and ensures no less favourable visual, functional and operational compatibility with the Beneficiary’s already fielded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-type equipment.</w:t>
            </w:r>
          </w:p>
          <w:p w14:paraId="308FB2D4"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The entire risk of proving equivalence rests with the supplier. Mere declarations by the supplier, general statements regarding similarity to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references to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xml:space="preserve"> style”,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 xml:space="preserve"> type”, “tactical camouflage” or similar commercial descriptions shall not, in themselves, be considered sufficient evidence of equivalence.</w:t>
            </w:r>
          </w:p>
          <w:p w14:paraId="13CC4ABB"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If the supplier offers an equivalent camouflage pattern, it must submit together with its tender all supporting evidence necessary for the assessment of equivalence, including, but not limited to:</w:t>
            </w:r>
          </w:p>
          <w:p w14:paraId="1F5BA800"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t>a physical sample of the proposed plate carrier or outer material;</w:t>
            </w:r>
          </w:p>
          <w:p w14:paraId="1A48C718"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lastRenderedPageBreak/>
              <w:t>technical documents identifying the proposed camouflage pattern, the material and its intended use;</w:t>
            </w:r>
          </w:p>
          <w:p w14:paraId="750A94F2"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t>a manufacturer’s declaration confirming that the proposed camouflage pattern is intended for military / tactical use;</w:t>
            </w:r>
          </w:p>
          <w:p w14:paraId="3200EEB8"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t>evidence confirming the lawful use and supply of the proposed camouflage pattern;</w:t>
            </w:r>
          </w:p>
          <w:p w14:paraId="68D2C469"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t xml:space="preserve">documents confirming camouflage properties of the visible outer material under NIR / IRR illumination that are not inferior to those of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w:t>
            </w:r>
          </w:p>
          <w:p w14:paraId="78C5D97E" w14:textId="77777777" w:rsidR="002771FB" w:rsidRPr="002771FB" w:rsidRDefault="002771FB" w:rsidP="002771FB">
            <w:pPr>
              <w:numPr>
                <w:ilvl w:val="0"/>
                <w:numId w:val="29"/>
              </w:numPr>
              <w:tabs>
                <w:tab w:val="clear" w:pos="720"/>
              </w:tabs>
              <w:spacing w:before="60" w:after="60" w:line="240" w:lineRule="auto"/>
              <w:ind w:left="325" w:hanging="284"/>
              <w:jc w:val="both"/>
              <w:rPr>
                <w:rFonts w:cstheme="minorHAnsi"/>
                <w:shd w:val="clear" w:color="auto" w:fill="FFFFFF"/>
                <w:lang w:val="en-GB"/>
              </w:rPr>
            </w:pPr>
            <w:r w:rsidRPr="002771FB">
              <w:rPr>
                <w:rFonts w:cstheme="minorHAnsi"/>
                <w:shd w:val="clear" w:color="auto" w:fill="FFFFFF"/>
                <w:lang w:val="en-GB"/>
              </w:rPr>
              <w:t>other documents or data enabling the Contracting Authority and / or the Beneficiary to verify the equivalence of the proposed solution.</w:t>
            </w:r>
          </w:p>
          <w:p w14:paraId="59359F72"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Equivalence shall be assessed by the Contracting Authority and / or the Beneficiary by comparing the sample submitted by the supplier with the Beneficiary’s reference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-type equipment. The assessment shall include, inter alia, the colour range, pattern scale, contrast, distribution of colour areas, overall visual appearance, material quality and, where applicable, NIR / IRR characteristics.</w:t>
            </w:r>
          </w:p>
          <w:p w14:paraId="7932CF2C"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An equivalent solution shall be accepted only if the Contracting Authority and / or the Beneficiary, having assessed the submitted samples and supporting documents, is satisfied that the proposed solution does not create any clearly noticeable visual, functional or operational discrepancy when used together with the Beneficiary’s already fielded </w:t>
            </w:r>
            <w:proofErr w:type="spellStart"/>
            <w:r w:rsidRPr="002771FB">
              <w:rPr>
                <w:rFonts w:cstheme="minorHAnsi"/>
                <w:shd w:val="clear" w:color="auto" w:fill="FFFFFF"/>
                <w:lang w:val="en-GB"/>
              </w:rPr>
              <w:t>MultiCam</w:t>
            </w:r>
            <w:proofErr w:type="spellEnd"/>
            <w:r w:rsidRPr="002771FB">
              <w:rPr>
                <w:rFonts w:cstheme="minorHAnsi"/>
                <w:shd w:val="clear" w:color="auto" w:fill="FFFFFF"/>
                <w:lang w:val="en-GB"/>
              </w:rPr>
              <w:t>-type equipment.</w:t>
            </w:r>
          </w:p>
          <w:p w14:paraId="2D42C75E"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If the proposed equivalent solution creates a difference in colour tone, contrast, pattern scale, distribution of colour areas, material appearance, material quality or camouflage properties in darkness under IRR / NIR illumination, which may affect the uniform appearance of the equipment, camouflage effect or operational compatibility, such a solution shall not be considered equivalent and shall not be accepted.”</w:t>
            </w:r>
          </w:p>
          <w:p w14:paraId="75E728B4" w14:textId="77777777" w:rsidR="002771FB" w:rsidRPr="002771FB" w:rsidRDefault="002771FB" w:rsidP="002771FB">
            <w:pPr>
              <w:spacing w:before="60" w:after="60" w:line="240" w:lineRule="auto"/>
              <w:jc w:val="both"/>
              <w:rPr>
                <w:rFonts w:cstheme="minorHAnsi"/>
                <w:shd w:val="clear" w:color="auto" w:fill="FFFFFF"/>
                <w:lang w:val="en-GB"/>
              </w:rPr>
            </w:pPr>
            <w:r w:rsidRPr="002771FB">
              <w:rPr>
                <w:rFonts w:cstheme="minorHAnsi"/>
                <w:shd w:val="clear" w:color="auto" w:fill="FFFFFF"/>
                <w:lang w:val="en-GB"/>
              </w:rPr>
              <w:t xml:space="preserve">We attach the updated Technical Specification (Annex 2 to the Procurement Documents) and the </w:t>
            </w:r>
            <w:r w:rsidRPr="002771FB">
              <w:rPr>
                <w:rFonts w:cstheme="minorHAnsi"/>
                <w:shd w:val="clear" w:color="auto" w:fill="FFFFFF"/>
                <w:lang w:val="en-GB"/>
              </w:rPr>
              <w:lastRenderedPageBreak/>
              <w:t>Tender Form (Annex 4 to the Procurement Documents). Please refer to the latest version of the documents.</w:t>
            </w:r>
          </w:p>
          <w:p w14:paraId="29CFFB17" w14:textId="77777777" w:rsidR="002771FB" w:rsidRDefault="002771FB" w:rsidP="002771FB">
            <w:pPr>
              <w:spacing w:before="60" w:after="60" w:line="240" w:lineRule="auto"/>
              <w:jc w:val="both"/>
              <w:rPr>
                <w:rFonts w:cstheme="minorHAnsi"/>
                <w:b/>
                <w:bCs/>
                <w:shd w:val="clear" w:color="auto" w:fill="FFFFFF"/>
                <w:lang w:val="lt-LT"/>
              </w:rPr>
            </w:pPr>
          </w:p>
          <w:p w14:paraId="2AE05941" w14:textId="77777777" w:rsidR="002771FB" w:rsidRPr="00A668CF" w:rsidRDefault="002771FB" w:rsidP="002771FB">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38AD0274"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Perkančioji organizacija nusprendė patikslinti Techninės specifikacijos 10.1 punktą. Teikiamas patikslinimas tuo pačiu atsako ir į tiekėjo pateiktą paklausimą.</w:t>
            </w:r>
          </w:p>
          <w:p w14:paraId="6043EB0A"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Aktuali Techninės specifikacijos 10.1 p. formuluotė:</w:t>
            </w:r>
          </w:p>
          <w:p w14:paraId="289CC2BD" w14:textId="1D4E267C"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w:t>
            </w:r>
            <w:r>
              <w:rPr>
                <w:rFonts w:cstheme="minorHAnsi"/>
                <w:shd w:val="clear" w:color="auto" w:fill="FFFFFF"/>
                <w:lang w:val="lt-LT"/>
              </w:rPr>
              <w:t>Šarvinė</w:t>
            </w:r>
            <w:r w:rsidRPr="00A9720E">
              <w:rPr>
                <w:rFonts w:cstheme="minorHAnsi"/>
                <w:shd w:val="clear" w:color="auto" w:fill="FFFFFF"/>
                <w:lang w:val="lt-LT"/>
              </w:rPr>
              <w:t xml:space="preserve"> liemenė turi būti pagaminta iš medžiagos, turinčios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raštą išorinėje pusėje, arba lygiavertį </w:t>
            </w:r>
            <w:proofErr w:type="spellStart"/>
            <w:r w:rsidRPr="00A9720E">
              <w:rPr>
                <w:rFonts w:cstheme="minorHAnsi"/>
                <w:shd w:val="clear" w:color="auto" w:fill="FFFFFF"/>
                <w:lang w:val="lt-LT"/>
              </w:rPr>
              <w:t>daugiaplinkį</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raštą.</w:t>
            </w:r>
          </w:p>
          <w:p w14:paraId="20E799EA" w14:textId="117C042C"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b/>
                <w:bCs/>
                <w:shd w:val="clear" w:color="auto" w:fill="FFFFFF"/>
                <w:lang w:val="lt-LT"/>
              </w:rPr>
              <w:t xml:space="preserve">Perkančiosios organizacijos poreikis yra gauti šarvinę liemenę, kurios išorinis </w:t>
            </w:r>
            <w:proofErr w:type="spellStart"/>
            <w:r w:rsidRPr="00A9720E">
              <w:rPr>
                <w:rFonts w:cstheme="minorHAnsi"/>
                <w:b/>
                <w:bCs/>
                <w:shd w:val="clear" w:color="auto" w:fill="FFFFFF"/>
                <w:lang w:val="lt-LT"/>
              </w:rPr>
              <w:t>kamufliažo</w:t>
            </w:r>
            <w:proofErr w:type="spellEnd"/>
            <w:r w:rsidRPr="00A9720E">
              <w:rPr>
                <w:rFonts w:cstheme="minorHAnsi"/>
                <w:b/>
                <w:bCs/>
                <w:shd w:val="clear" w:color="auto" w:fill="FFFFFF"/>
                <w:lang w:val="lt-LT"/>
              </w:rPr>
              <w:t xml:space="preserve"> raštas būtų </w:t>
            </w:r>
            <w:proofErr w:type="spellStart"/>
            <w:r w:rsidRPr="00A9720E">
              <w:rPr>
                <w:rFonts w:cstheme="minorHAnsi"/>
                <w:b/>
                <w:bCs/>
                <w:shd w:val="clear" w:color="auto" w:fill="FFFFFF"/>
                <w:lang w:val="lt-LT"/>
              </w:rPr>
              <w:t>MultiCam</w:t>
            </w:r>
            <w:proofErr w:type="spellEnd"/>
            <w:r w:rsidRPr="00A9720E">
              <w:rPr>
                <w:rFonts w:cstheme="minorHAnsi"/>
                <w:b/>
                <w:bCs/>
                <w:shd w:val="clear" w:color="auto" w:fill="FFFFFF"/>
                <w:lang w:val="lt-LT"/>
              </w:rPr>
              <w:t>®</w:t>
            </w:r>
            <w:r w:rsidRPr="00A9720E">
              <w:rPr>
                <w:rFonts w:cstheme="minorHAnsi"/>
                <w:shd w:val="clear" w:color="auto" w:fill="FFFFFF"/>
                <w:lang w:val="lt-LT"/>
              </w:rPr>
              <w:t xml:space="preserve">, kad būtų užtikrintas visiškas vizualinis, funkcinis ir operacinis suderinamumas su Naudos gavėjo jau naudojama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tipo </w:t>
            </w:r>
            <w:proofErr w:type="spellStart"/>
            <w:r w:rsidRPr="00A9720E">
              <w:rPr>
                <w:rFonts w:cstheme="minorHAnsi"/>
                <w:shd w:val="clear" w:color="auto" w:fill="FFFFFF"/>
                <w:lang w:val="lt-LT"/>
              </w:rPr>
              <w:t>ekipuote</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raštas šioje techninėje specifikacijoje nurodomas kaip referencinis ir pageidaujamas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raštas, atitinkantis Naudos gavėjo turimos </w:t>
            </w:r>
            <w:proofErr w:type="spellStart"/>
            <w:r w:rsidRPr="00A9720E">
              <w:rPr>
                <w:rFonts w:cstheme="minorHAnsi"/>
                <w:shd w:val="clear" w:color="auto" w:fill="FFFFFF"/>
                <w:lang w:val="lt-LT"/>
              </w:rPr>
              <w:t>ekipuotės</w:t>
            </w:r>
            <w:proofErr w:type="spellEnd"/>
            <w:r w:rsidRPr="00A9720E">
              <w:rPr>
                <w:rFonts w:cstheme="minorHAnsi"/>
                <w:shd w:val="clear" w:color="auto" w:fill="FFFFFF"/>
                <w:lang w:val="lt-LT"/>
              </w:rPr>
              <w:t xml:space="preserve"> spalvinį ir vizualinį vientisumą.</w:t>
            </w:r>
          </w:p>
          <w:p w14:paraId="700863E5"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Tiekėjas turi teisę siūlyti lygiavertį </w:t>
            </w:r>
            <w:proofErr w:type="spellStart"/>
            <w:r w:rsidRPr="00A9720E">
              <w:rPr>
                <w:rFonts w:cstheme="minorHAnsi"/>
                <w:shd w:val="clear" w:color="auto" w:fill="FFFFFF"/>
                <w:lang w:val="lt-LT"/>
              </w:rPr>
              <w:t>daugiaplinkį</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raštą, tačiau toks sprendinys bus laikomas priimtinu tik tuo atveju, jeigu tiekėjas visapusiškai ir objektyviais įrodymais pagrįs, kad siūlomas sprendinys yra lygiavertis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raštui ir užtikrina ne prastesnį vizualinį, funkcinį bei operacinį suderinamumą su Naudos gavėjo jau naudojama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tipo </w:t>
            </w:r>
            <w:proofErr w:type="spellStart"/>
            <w:r w:rsidRPr="00A9720E">
              <w:rPr>
                <w:rFonts w:cstheme="minorHAnsi"/>
                <w:shd w:val="clear" w:color="auto" w:fill="FFFFFF"/>
                <w:lang w:val="lt-LT"/>
              </w:rPr>
              <w:t>ekipuote</w:t>
            </w:r>
            <w:proofErr w:type="spellEnd"/>
            <w:r w:rsidRPr="00A9720E">
              <w:rPr>
                <w:rFonts w:cstheme="minorHAnsi"/>
                <w:shd w:val="clear" w:color="auto" w:fill="FFFFFF"/>
                <w:lang w:val="lt-LT"/>
              </w:rPr>
              <w:t>.</w:t>
            </w:r>
          </w:p>
          <w:p w14:paraId="0CED49BF"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Visa lygiavertiškumo įrodinėjimo rizika tenka tiekėjui. Vien tiekėjo deklaracijos, bendro pobūdžio teiginiai apie panašumą į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nuorodos į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style</w:t>
            </w:r>
            <w:proofErr w:type="spellEnd"/>
            <w:r w:rsidRPr="00A9720E">
              <w:rPr>
                <w:rFonts w:cstheme="minorHAnsi"/>
                <w:shd w:val="clear" w:color="auto" w:fill="FFFFFF"/>
                <w:lang w:val="lt-LT"/>
              </w:rPr>
              <w:t>“,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type</w:t>
            </w:r>
            <w:proofErr w:type="spellEnd"/>
            <w:r w:rsidRPr="00A9720E">
              <w:rPr>
                <w:rFonts w:cstheme="minorHAnsi"/>
                <w:shd w:val="clear" w:color="auto" w:fill="FFFFFF"/>
                <w:lang w:val="lt-LT"/>
              </w:rPr>
              <w:t>“, „</w:t>
            </w:r>
            <w:proofErr w:type="spellStart"/>
            <w:r w:rsidRPr="00A9720E">
              <w:rPr>
                <w:rFonts w:cstheme="minorHAnsi"/>
                <w:shd w:val="clear" w:color="auto" w:fill="FFFFFF"/>
                <w:lang w:val="lt-LT"/>
              </w:rPr>
              <w:t>tactical</w:t>
            </w:r>
            <w:proofErr w:type="spellEnd"/>
            <w:r w:rsidRPr="00A9720E">
              <w:rPr>
                <w:rFonts w:cstheme="minorHAnsi"/>
                <w:shd w:val="clear" w:color="auto" w:fill="FFFFFF"/>
                <w:lang w:val="lt-LT"/>
              </w:rPr>
              <w:t xml:space="preserve"> </w:t>
            </w:r>
            <w:proofErr w:type="spellStart"/>
            <w:r w:rsidRPr="00A9720E">
              <w:rPr>
                <w:rFonts w:cstheme="minorHAnsi"/>
                <w:shd w:val="clear" w:color="auto" w:fill="FFFFFF"/>
                <w:lang w:val="lt-LT"/>
              </w:rPr>
              <w:t>camouflage</w:t>
            </w:r>
            <w:proofErr w:type="spellEnd"/>
            <w:r w:rsidRPr="00A9720E">
              <w:rPr>
                <w:rFonts w:cstheme="minorHAnsi"/>
                <w:shd w:val="clear" w:color="auto" w:fill="FFFFFF"/>
                <w:lang w:val="lt-LT"/>
              </w:rPr>
              <w:t>“ ar panašūs komerciniai apibūdinimai savaime nelaikomi pakankamu lygiavertiškumo įrodymu.</w:t>
            </w:r>
          </w:p>
          <w:p w14:paraId="0632DA1D" w14:textId="6AF25DAF"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Jeigu tiekėjas siūlo lygiavertį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raštą, jis kartu su pasiūlymu privalo pateikti visus lygiavertiškumui įvertinti būtinus pagrindžiančius įrodymus, įskaitant, bet neapsiribojant:</w:t>
            </w:r>
            <w:r w:rsidRPr="00A9720E">
              <w:rPr>
                <w:rFonts w:cstheme="minorHAnsi"/>
                <w:shd w:val="clear" w:color="auto" w:fill="FFFFFF"/>
                <w:lang w:val="lt-LT"/>
              </w:rPr>
              <w:br/>
              <w:t xml:space="preserve">• siūlomos </w:t>
            </w:r>
            <w:r>
              <w:rPr>
                <w:rFonts w:cstheme="minorHAnsi"/>
                <w:shd w:val="clear" w:color="auto" w:fill="FFFFFF"/>
                <w:lang w:val="lt-LT"/>
              </w:rPr>
              <w:t>šarvinės</w:t>
            </w:r>
            <w:r w:rsidRPr="00A9720E">
              <w:rPr>
                <w:rFonts w:cstheme="minorHAnsi"/>
                <w:shd w:val="clear" w:color="auto" w:fill="FFFFFF"/>
                <w:lang w:val="lt-LT"/>
              </w:rPr>
              <w:t xml:space="preserve"> liemenės arba išorinės </w:t>
            </w:r>
            <w:r w:rsidRPr="00A9720E">
              <w:rPr>
                <w:rFonts w:cstheme="minorHAnsi"/>
                <w:shd w:val="clear" w:color="auto" w:fill="FFFFFF"/>
                <w:lang w:val="lt-LT"/>
              </w:rPr>
              <w:lastRenderedPageBreak/>
              <w:t>medžiagos fizinį pavyzdį;</w:t>
            </w:r>
            <w:r w:rsidRPr="00A9720E">
              <w:rPr>
                <w:rFonts w:cstheme="minorHAnsi"/>
                <w:shd w:val="clear" w:color="auto" w:fill="FFFFFF"/>
                <w:lang w:val="lt-LT"/>
              </w:rPr>
              <w:br/>
              <w:t xml:space="preserve">• techninius dokumentus, identifikuojančius siūlomą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raštą, medžiagą ir jos paskirtį;</w:t>
            </w:r>
            <w:r w:rsidRPr="00A9720E">
              <w:rPr>
                <w:rFonts w:cstheme="minorHAnsi"/>
                <w:shd w:val="clear" w:color="auto" w:fill="FFFFFF"/>
                <w:lang w:val="lt-LT"/>
              </w:rPr>
              <w:br/>
              <w:t xml:space="preserve">• gamintojo deklaraciją, patvirtinančią, kad siūlomas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raštas skirtas kariniam / taktiniam naudojimui;</w:t>
            </w:r>
            <w:r w:rsidRPr="00A9720E">
              <w:rPr>
                <w:rFonts w:cstheme="minorHAnsi"/>
                <w:shd w:val="clear" w:color="auto" w:fill="FFFFFF"/>
                <w:lang w:val="lt-LT"/>
              </w:rPr>
              <w:br/>
              <w:t xml:space="preserve">• įrodymus, patvirtinančius teisėtą siūlomo </w:t>
            </w:r>
            <w:proofErr w:type="spellStart"/>
            <w:r w:rsidRPr="00A9720E">
              <w:rPr>
                <w:rFonts w:cstheme="minorHAnsi"/>
                <w:shd w:val="clear" w:color="auto" w:fill="FFFFFF"/>
                <w:lang w:val="lt-LT"/>
              </w:rPr>
              <w:t>kamufliažo</w:t>
            </w:r>
            <w:proofErr w:type="spellEnd"/>
            <w:r w:rsidRPr="00A9720E">
              <w:rPr>
                <w:rFonts w:cstheme="minorHAnsi"/>
                <w:shd w:val="clear" w:color="auto" w:fill="FFFFFF"/>
                <w:lang w:val="lt-LT"/>
              </w:rPr>
              <w:t xml:space="preserve"> rašto naudojimą ir tiekimą;</w:t>
            </w:r>
            <w:r w:rsidRPr="00A9720E">
              <w:rPr>
                <w:rFonts w:cstheme="minorHAnsi"/>
                <w:shd w:val="clear" w:color="auto" w:fill="FFFFFF"/>
                <w:lang w:val="lt-LT"/>
              </w:rPr>
              <w:br/>
              <w:t xml:space="preserve">• dokumentus, patvirtinančius neprastesnes nei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matomos išorinės medžiagos maskuojamąsias savybes esant NIR / IRR apšvietimui;</w:t>
            </w:r>
            <w:r w:rsidRPr="00A9720E">
              <w:rPr>
                <w:rFonts w:cstheme="minorHAnsi"/>
                <w:shd w:val="clear" w:color="auto" w:fill="FFFFFF"/>
                <w:lang w:val="lt-LT"/>
              </w:rPr>
              <w:br/>
              <w:t>• kitus dokumentus ar duomenis, kurie leidžia Perkančiajai organizacijai ir / arba Naudos gavėjui įsitikinti siūlomo sprendinio lygiavertiškumu.</w:t>
            </w:r>
          </w:p>
          <w:p w14:paraId="67E64713"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Lygiavertiškumą vertina Perkančioji organizacija ir / arba Naudos gavėjas, lygindami tiekėjo pateiktą pavyzdį su Naudos gavėjo referencine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tipo </w:t>
            </w:r>
            <w:proofErr w:type="spellStart"/>
            <w:r w:rsidRPr="00A9720E">
              <w:rPr>
                <w:rFonts w:cstheme="minorHAnsi"/>
                <w:shd w:val="clear" w:color="auto" w:fill="FFFFFF"/>
                <w:lang w:val="lt-LT"/>
              </w:rPr>
              <w:t>ekipuote</w:t>
            </w:r>
            <w:proofErr w:type="spellEnd"/>
            <w:r w:rsidRPr="00A9720E">
              <w:rPr>
                <w:rFonts w:cstheme="minorHAnsi"/>
                <w:shd w:val="clear" w:color="auto" w:fill="FFFFFF"/>
                <w:lang w:val="lt-LT"/>
              </w:rPr>
              <w:t>. Vertinimas apima, be kita ko, spalvų gamą, rašto mastelį, kontrastą, spalvinių zonų išsidėstymą, bendrą vizualinį vaizdą, medžiagos kokybę ir, kai taikoma, NIR / IRR charakteristikas.</w:t>
            </w:r>
          </w:p>
          <w:p w14:paraId="08419B1E"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Lygiavertis sprendinys priimamas tik tuo atveju, jeigu Perkančioji organizacija ir / arba Naudos gavėjas, įvertinę pateiktus pavyzdžius ir pagrindžiančius dokumentus, įsitikina, kad siūlomas sprendinys nesukuria jokio aiškiai pastebimo vizualinio, funkcinio ar operacinio neatitikimo, kai naudojamas kartu su Naudos gavėjo jau naudojama </w:t>
            </w:r>
            <w:proofErr w:type="spellStart"/>
            <w:r w:rsidRPr="00A9720E">
              <w:rPr>
                <w:rFonts w:cstheme="minorHAnsi"/>
                <w:shd w:val="clear" w:color="auto" w:fill="FFFFFF"/>
                <w:lang w:val="lt-LT"/>
              </w:rPr>
              <w:t>MultiCam</w:t>
            </w:r>
            <w:proofErr w:type="spellEnd"/>
            <w:r w:rsidRPr="00A9720E">
              <w:rPr>
                <w:rFonts w:cstheme="minorHAnsi"/>
                <w:shd w:val="clear" w:color="auto" w:fill="FFFFFF"/>
                <w:lang w:val="lt-LT"/>
              </w:rPr>
              <w:t xml:space="preserve"> tipo </w:t>
            </w:r>
            <w:proofErr w:type="spellStart"/>
            <w:r w:rsidRPr="00A9720E">
              <w:rPr>
                <w:rFonts w:cstheme="minorHAnsi"/>
                <w:shd w:val="clear" w:color="auto" w:fill="FFFFFF"/>
                <w:lang w:val="lt-LT"/>
              </w:rPr>
              <w:t>ekipuote</w:t>
            </w:r>
            <w:proofErr w:type="spellEnd"/>
            <w:r w:rsidRPr="00A9720E">
              <w:rPr>
                <w:rFonts w:cstheme="minorHAnsi"/>
                <w:shd w:val="clear" w:color="auto" w:fill="FFFFFF"/>
                <w:lang w:val="lt-LT"/>
              </w:rPr>
              <w:t>.</w:t>
            </w:r>
          </w:p>
          <w:p w14:paraId="57E88100" w14:textId="77777777" w:rsidR="00A9720E" w:rsidRPr="00A9720E" w:rsidRDefault="00A9720E" w:rsidP="00A9720E">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 xml:space="preserve">Jeigu siūlomas lygiavertis sprendinys sukuria spalvos tono, kontrasto, rašto mastelio, spalvinių zonų išsidėstymo, medžiagos išvaizdos, medžiagos kokybės arba maskuojamųjų savybių tamsoje esant IRR/NIR apšvietimui skirtumą, galintį turėti įtakos </w:t>
            </w:r>
            <w:proofErr w:type="spellStart"/>
            <w:r w:rsidRPr="00A9720E">
              <w:rPr>
                <w:rFonts w:cstheme="minorHAnsi"/>
                <w:shd w:val="clear" w:color="auto" w:fill="FFFFFF"/>
                <w:lang w:val="lt-LT"/>
              </w:rPr>
              <w:t>ekipuotės</w:t>
            </w:r>
            <w:proofErr w:type="spellEnd"/>
            <w:r w:rsidRPr="00A9720E">
              <w:rPr>
                <w:rFonts w:cstheme="minorHAnsi"/>
                <w:shd w:val="clear" w:color="auto" w:fill="FFFFFF"/>
                <w:lang w:val="lt-LT"/>
              </w:rPr>
              <w:t xml:space="preserve"> vientisam vaizdui, maskavimo efektui ar operaciniam suderinamumui, toks sprendinys nelaikomas lygiaverčiu ir nėra priimamas.“</w:t>
            </w:r>
          </w:p>
          <w:p w14:paraId="7618395F" w14:textId="0D1C63CC" w:rsidR="005C1E49" w:rsidRPr="009E37D5" w:rsidRDefault="00A9720E" w:rsidP="002771FB">
            <w:pPr>
              <w:tabs>
                <w:tab w:val="left" w:pos="325"/>
              </w:tabs>
              <w:spacing w:before="60" w:after="60" w:line="240" w:lineRule="auto"/>
              <w:jc w:val="both"/>
              <w:rPr>
                <w:rFonts w:cstheme="minorHAnsi"/>
                <w:shd w:val="clear" w:color="auto" w:fill="FFFFFF"/>
                <w:lang w:val="lt-LT"/>
              </w:rPr>
            </w:pPr>
            <w:r w:rsidRPr="00A9720E">
              <w:rPr>
                <w:rFonts w:cstheme="minorHAnsi"/>
                <w:shd w:val="clear" w:color="auto" w:fill="FFFFFF"/>
                <w:lang w:val="lt-LT"/>
              </w:rPr>
              <w:t>Pridedame aktualizuotą Techninę specifikaciją (Pirkimo sąlygų 2 priedas) ir Pasiūlymo formą (Pirkimo sąlygų 4 priedas). Prašome vadovautis vėliausia dokumentų redakcija.</w:t>
            </w:r>
          </w:p>
        </w:tc>
      </w:tr>
      <w:tr w:rsidR="0098600B" w:rsidRPr="00EA7D69" w14:paraId="1B5F4CE8" w14:textId="77777777" w:rsidTr="00AC1118">
        <w:trPr>
          <w:trHeight w:val="1128"/>
        </w:trPr>
        <w:tc>
          <w:tcPr>
            <w:tcW w:w="851" w:type="dxa"/>
          </w:tcPr>
          <w:p w14:paraId="7910D771" w14:textId="4D05BA78" w:rsidR="0098600B" w:rsidRPr="00A3552A" w:rsidRDefault="0098600B" w:rsidP="0098600B">
            <w:pPr>
              <w:spacing w:before="60" w:after="60" w:line="240" w:lineRule="auto"/>
              <w:ind w:left="360"/>
              <w:jc w:val="both"/>
              <w:rPr>
                <w:rFonts w:cstheme="minorHAnsi"/>
                <w:shd w:val="clear" w:color="auto" w:fill="FFFFFF"/>
              </w:rPr>
            </w:pPr>
            <w:r>
              <w:rPr>
                <w:rFonts w:cstheme="minorHAnsi"/>
                <w:shd w:val="clear" w:color="auto" w:fill="FFFFFF"/>
              </w:rPr>
              <w:lastRenderedPageBreak/>
              <w:t>3.</w:t>
            </w:r>
          </w:p>
        </w:tc>
        <w:tc>
          <w:tcPr>
            <w:tcW w:w="4252" w:type="dxa"/>
          </w:tcPr>
          <w:p w14:paraId="12D1A0E1" w14:textId="22883EA2" w:rsidR="0098600B" w:rsidRPr="00A668CF" w:rsidRDefault="005C1E49" w:rsidP="0098600B">
            <w:pPr>
              <w:spacing w:before="60" w:after="60" w:line="240" w:lineRule="auto"/>
              <w:jc w:val="both"/>
              <w:rPr>
                <w:rFonts w:eastAsia="Times New Roman" w:cs="Times New Roman"/>
                <w:b/>
                <w:bCs/>
                <w:lang w:val="pt-BR" w:eastAsia="lt-LT"/>
              </w:rPr>
            </w:pPr>
            <w:r>
              <w:rPr>
                <w:rFonts w:eastAsia="Times New Roman" w:cs="Times New Roman"/>
                <w:b/>
                <w:bCs/>
                <w:lang w:val="pt-BR" w:eastAsia="lt-LT"/>
              </w:rPr>
              <w:t>Paklausimo tekstas originalia kalba</w:t>
            </w:r>
            <w:r w:rsidR="0098600B" w:rsidRPr="00A668CF">
              <w:rPr>
                <w:rFonts w:eastAsia="Times New Roman" w:cs="Times New Roman"/>
                <w:b/>
                <w:bCs/>
                <w:lang w:val="pt-BR" w:eastAsia="lt-LT"/>
              </w:rPr>
              <w:t xml:space="preserve">: </w:t>
            </w:r>
          </w:p>
          <w:p w14:paraId="530EE8BA" w14:textId="77777777" w:rsidR="005C1E49" w:rsidRPr="005C1E49" w:rsidRDefault="005C1E49" w:rsidP="005C1E49">
            <w:pPr>
              <w:spacing w:before="60" w:after="60" w:line="240" w:lineRule="auto"/>
              <w:jc w:val="both"/>
              <w:rPr>
                <w:rFonts w:eastAsia="Times New Roman" w:cs="Times New Roman"/>
                <w:lang w:val="lt-LT" w:eastAsia="lt-LT"/>
              </w:rPr>
            </w:pPr>
            <w:r w:rsidRPr="005C1E49">
              <w:rPr>
                <w:rFonts w:eastAsia="Times New Roman" w:cs="Times New Roman"/>
                <w:lang w:val="lt-LT" w:eastAsia="lt-LT"/>
              </w:rPr>
              <w:t>Šarvinių liemenių gamintojas siunčia du klausimus dėl įrangos, prašytume į juos atsakyti.</w:t>
            </w:r>
          </w:p>
          <w:p w14:paraId="5808C065" w14:textId="77777777" w:rsidR="005C1E49" w:rsidRPr="005C1E49" w:rsidRDefault="005C1E49" w:rsidP="005C1E49">
            <w:pPr>
              <w:spacing w:before="60" w:after="60" w:line="240" w:lineRule="auto"/>
              <w:jc w:val="both"/>
              <w:rPr>
                <w:rFonts w:eastAsia="Times New Roman" w:cs="Times New Roman"/>
                <w:lang w:val="en-GB" w:eastAsia="lt-LT"/>
              </w:rPr>
            </w:pPr>
            <w:r w:rsidRPr="005C1E49">
              <w:rPr>
                <w:rFonts w:eastAsia="Times New Roman" w:cs="Times New Roman"/>
                <w:lang w:val="en-GB" w:eastAsia="lt-LT"/>
              </w:rPr>
              <w:t>1. What is the size of the side plates?</w:t>
            </w:r>
          </w:p>
          <w:p w14:paraId="0F1582AD" w14:textId="62C9D99A" w:rsidR="0098600B" w:rsidRPr="005C1E49" w:rsidRDefault="005C1E49" w:rsidP="005C1E49">
            <w:pPr>
              <w:spacing w:before="60" w:after="60" w:line="240" w:lineRule="auto"/>
              <w:jc w:val="both"/>
              <w:rPr>
                <w:rFonts w:eastAsia="Times New Roman" w:cs="Times New Roman"/>
                <w:lang w:val="en-GB" w:eastAsia="lt-LT"/>
              </w:rPr>
            </w:pPr>
            <w:r w:rsidRPr="005C1E49">
              <w:rPr>
                <w:rFonts w:eastAsia="Times New Roman" w:cs="Times New Roman"/>
                <w:lang w:val="en-GB" w:eastAsia="lt-LT"/>
              </w:rPr>
              <w:t>2. What is the weight of all the plates in the vest?</w:t>
            </w:r>
          </w:p>
          <w:p w14:paraId="4742DD65" w14:textId="77777777" w:rsidR="0098600B" w:rsidRPr="00312C26" w:rsidRDefault="0098600B" w:rsidP="0098600B">
            <w:pPr>
              <w:spacing w:before="60" w:after="60" w:line="240" w:lineRule="auto"/>
              <w:jc w:val="both"/>
              <w:rPr>
                <w:rFonts w:eastAsia="Times New Roman" w:cs="Times New Roman"/>
                <w:lang w:val="lt-LT" w:eastAsia="lt-LT"/>
              </w:rPr>
            </w:pPr>
          </w:p>
          <w:p w14:paraId="6B344E85" w14:textId="2D4C6F57" w:rsidR="0098600B" w:rsidRPr="00A668CF" w:rsidRDefault="005C1E49" w:rsidP="0098600B">
            <w:pPr>
              <w:spacing w:before="60" w:after="60" w:line="240" w:lineRule="auto"/>
              <w:jc w:val="both"/>
              <w:rPr>
                <w:rFonts w:cstheme="minorHAnsi"/>
                <w:b/>
                <w:bCs/>
                <w:shd w:val="clear" w:color="auto" w:fill="FFFFFF"/>
                <w:lang w:val="en-GB"/>
              </w:rPr>
            </w:pPr>
            <w:r>
              <w:rPr>
                <w:rFonts w:cstheme="minorHAnsi"/>
                <w:b/>
                <w:bCs/>
                <w:shd w:val="clear" w:color="auto" w:fill="FFFFFF"/>
                <w:lang w:val="en-GB"/>
              </w:rPr>
              <w:t>Translation into</w:t>
            </w:r>
            <w:r w:rsidR="0098600B" w:rsidRPr="00A668CF">
              <w:rPr>
                <w:rFonts w:cstheme="minorHAnsi"/>
                <w:b/>
                <w:bCs/>
                <w:shd w:val="clear" w:color="auto" w:fill="FFFFFF"/>
                <w:lang w:val="en-GB"/>
              </w:rPr>
              <w:t xml:space="preserve"> English:</w:t>
            </w:r>
          </w:p>
          <w:p w14:paraId="7B90219A" w14:textId="26E3BC6D" w:rsidR="005C1E49" w:rsidRDefault="005C1E49" w:rsidP="005C1E49">
            <w:pPr>
              <w:spacing w:before="60" w:after="60" w:line="240" w:lineRule="auto"/>
              <w:jc w:val="both"/>
              <w:rPr>
                <w:rFonts w:eastAsia="Times New Roman" w:cs="Times New Roman"/>
                <w:lang w:eastAsia="lt-LT"/>
              </w:rPr>
            </w:pPr>
            <w:r w:rsidRPr="005C1E49">
              <w:rPr>
                <w:rFonts w:eastAsia="Times New Roman" w:cs="Times New Roman"/>
                <w:lang w:eastAsia="lt-LT"/>
              </w:rPr>
              <w:t xml:space="preserve">The manufacturer of the </w:t>
            </w:r>
            <w:r w:rsidR="008068A8" w:rsidRPr="008068A8">
              <w:rPr>
                <w:rFonts w:eastAsia="Times New Roman" w:cs="Times New Roman"/>
                <w:lang w:eastAsia="lt-LT"/>
              </w:rPr>
              <w:t xml:space="preserve">Plate carriers with ballistic plates </w:t>
            </w:r>
            <w:r w:rsidRPr="005C1E49">
              <w:rPr>
                <w:rFonts w:eastAsia="Times New Roman" w:cs="Times New Roman"/>
                <w:lang w:eastAsia="lt-LT"/>
              </w:rPr>
              <w:t>has submitted two questions regarding the equipment. We kindly ask you to provide answers to them.</w:t>
            </w:r>
          </w:p>
          <w:p w14:paraId="0DC920A4" w14:textId="627D4A16" w:rsidR="005C1E49" w:rsidRPr="005C1E49" w:rsidRDefault="005C1E49" w:rsidP="005C1E49">
            <w:pPr>
              <w:spacing w:before="60" w:after="60" w:line="240" w:lineRule="auto"/>
              <w:jc w:val="both"/>
              <w:rPr>
                <w:rFonts w:eastAsia="Times New Roman" w:cs="Times New Roman"/>
                <w:lang w:val="en-GB" w:eastAsia="lt-LT"/>
              </w:rPr>
            </w:pPr>
            <w:r w:rsidRPr="005C1E49">
              <w:rPr>
                <w:rFonts w:eastAsia="Times New Roman" w:cs="Times New Roman"/>
                <w:lang w:val="en-GB" w:eastAsia="lt-LT"/>
              </w:rPr>
              <w:t>1. What is the size of the side plates?</w:t>
            </w:r>
          </w:p>
          <w:p w14:paraId="77F5DECF" w14:textId="77777777" w:rsidR="005C1E49" w:rsidRPr="005C1E49" w:rsidRDefault="005C1E49" w:rsidP="005C1E49">
            <w:pPr>
              <w:spacing w:before="60" w:after="60" w:line="240" w:lineRule="auto"/>
              <w:jc w:val="both"/>
              <w:rPr>
                <w:rFonts w:eastAsia="Times New Roman" w:cs="Times New Roman"/>
                <w:lang w:val="en-GB" w:eastAsia="lt-LT"/>
              </w:rPr>
            </w:pPr>
            <w:r w:rsidRPr="005C1E49">
              <w:rPr>
                <w:rFonts w:eastAsia="Times New Roman" w:cs="Times New Roman"/>
                <w:lang w:val="en-GB" w:eastAsia="lt-LT"/>
              </w:rPr>
              <w:t>2. What is the weight of all the plates in the vest?</w:t>
            </w:r>
          </w:p>
          <w:p w14:paraId="1626060F" w14:textId="57886A17" w:rsidR="0098600B" w:rsidRPr="00A668CF" w:rsidRDefault="0098600B" w:rsidP="0098600B">
            <w:pPr>
              <w:spacing w:before="60" w:after="60" w:line="240" w:lineRule="auto"/>
              <w:jc w:val="both"/>
              <w:rPr>
                <w:rFonts w:eastAsia="Times New Roman" w:cs="Times New Roman"/>
                <w:b/>
                <w:bCs/>
                <w:lang w:val="pt-BR" w:eastAsia="lt-LT"/>
              </w:rPr>
            </w:pPr>
          </w:p>
        </w:tc>
        <w:tc>
          <w:tcPr>
            <w:tcW w:w="4820" w:type="dxa"/>
          </w:tcPr>
          <w:p w14:paraId="52AE2FAF" w14:textId="77777777" w:rsidR="0098600B" w:rsidRPr="00A668CF" w:rsidRDefault="0098600B" w:rsidP="0098600B">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39FFF9B9" w14:textId="77777777" w:rsidR="009B4DFB" w:rsidRPr="009B4DFB" w:rsidRDefault="009B4DFB" w:rsidP="009B4DFB">
            <w:pPr>
              <w:numPr>
                <w:ilvl w:val="0"/>
                <w:numId w:val="30"/>
              </w:numPr>
              <w:tabs>
                <w:tab w:val="clear" w:pos="720"/>
                <w:tab w:val="left" w:pos="466"/>
              </w:tabs>
              <w:spacing w:before="60" w:after="60" w:line="240" w:lineRule="auto"/>
              <w:ind w:left="41" w:firstLine="0"/>
              <w:jc w:val="both"/>
              <w:rPr>
                <w:rFonts w:cstheme="minorHAnsi"/>
                <w:shd w:val="clear" w:color="auto" w:fill="FFFFFF"/>
                <w:lang w:val="lt-LT"/>
              </w:rPr>
            </w:pPr>
            <w:r w:rsidRPr="009B4DFB">
              <w:rPr>
                <w:rFonts w:cstheme="minorHAnsi"/>
                <w:shd w:val="clear" w:color="auto" w:fill="FFFFFF"/>
                <w:lang w:val="lt-LT"/>
              </w:rPr>
              <w:t>Techninės specifikacijos 4 punkte nustatyta, kad šoninių plokščių dydžius kiekvienam reikalaujamam dydžiui turi parinkti tiekėjas, atsižvelgdamas į priekinių ir galinių plokščių dydį ir užtikrindamas, kad jos atitiktų siūlomos šarvinės liemenės dydį.</w:t>
            </w:r>
          </w:p>
          <w:p w14:paraId="2C1C1276" w14:textId="77777777" w:rsidR="009B4DFB" w:rsidRPr="009B4DFB" w:rsidRDefault="009B4DFB" w:rsidP="009B4DFB">
            <w:pPr>
              <w:spacing w:before="60" w:after="60" w:line="240" w:lineRule="auto"/>
              <w:ind w:left="41"/>
              <w:jc w:val="both"/>
              <w:rPr>
                <w:rFonts w:cstheme="minorHAnsi"/>
                <w:shd w:val="clear" w:color="auto" w:fill="FFFFFF"/>
                <w:lang w:val="lt-LT"/>
              </w:rPr>
            </w:pPr>
            <w:r w:rsidRPr="009B4DFB">
              <w:rPr>
                <w:rFonts w:cstheme="minorHAnsi"/>
                <w:shd w:val="clear" w:color="auto" w:fill="FFFFFF"/>
                <w:lang w:val="lt-LT"/>
              </w:rPr>
              <w:t>Tiekėjas turi parinkti tokias plokštes, kurios tilptų į šarvinės liemenės šonines kišenes, užtikrintų šoninę balistinę apsaugą ir leistų šarvinę liemenę apsivilkti, dėvėti bei nusivilkti be jokių kliūčių.</w:t>
            </w:r>
          </w:p>
          <w:p w14:paraId="4BFD140E" w14:textId="77777777" w:rsidR="009B4DFB" w:rsidRPr="009B4DFB" w:rsidRDefault="009B4DFB" w:rsidP="009B4DFB">
            <w:pPr>
              <w:numPr>
                <w:ilvl w:val="0"/>
                <w:numId w:val="31"/>
              </w:numPr>
              <w:tabs>
                <w:tab w:val="clear" w:pos="720"/>
                <w:tab w:val="left" w:pos="466"/>
              </w:tabs>
              <w:spacing w:before="60" w:after="60" w:line="240" w:lineRule="auto"/>
              <w:ind w:left="41" w:firstLine="0"/>
              <w:jc w:val="both"/>
              <w:rPr>
                <w:rFonts w:cstheme="minorHAnsi"/>
                <w:shd w:val="clear" w:color="auto" w:fill="FFFFFF"/>
                <w:lang w:val="lt-LT"/>
              </w:rPr>
            </w:pPr>
            <w:r w:rsidRPr="009B4DFB">
              <w:rPr>
                <w:rFonts w:cstheme="minorHAnsi"/>
                <w:shd w:val="clear" w:color="auto" w:fill="FFFFFF"/>
                <w:lang w:val="lt-LT"/>
              </w:rPr>
              <w:t>Techninės specifikacijos 9 punkte nustatyta, kad priekinės ir galinės plokštės svoris turi būti ne didesnis kaip 2 700 g vienai plokštei, o tai atitinka SAPI vidutinio (M) dydžio plokštę.</w:t>
            </w:r>
          </w:p>
          <w:p w14:paraId="46F73919" w14:textId="77777777" w:rsidR="009B4DFB" w:rsidRPr="009B4DFB" w:rsidRDefault="009B4DFB" w:rsidP="009B4DFB">
            <w:pPr>
              <w:spacing w:before="60" w:after="60" w:line="240" w:lineRule="auto"/>
              <w:ind w:left="41"/>
              <w:jc w:val="both"/>
              <w:rPr>
                <w:rFonts w:cstheme="minorHAnsi"/>
                <w:shd w:val="clear" w:color="auto" w:fill="FFFFFF"/>
                <w:lang w:val="lt-LT"/>
              </w:rPr>
            </w:pPr>
            <w:r w:rsidRPr="009B4DFB">
              <w:rPr>
                <w:rFonts w:cstheme="minorHAnsi"/>
                <w:shd w:val="clear" w:color="auto" w:fill="FFFFFF"/>
                <w:lang w:val="lt-LT"/>
              </w:rPr>
              <w:t>Šoninės plokštės svoris turi būti ne didesnis kaip 1 200 g vienai plokštei, o tai atitinka plokštę, tiekiamą su vidutinio (M) dydžio šarvine liemene.</w:t>
            </w:r>
          </w:p>
          <w:p w14:paraId="15565006" w14:textId="77777777" w:rsidR="009B4DFB" w:rsidRPr="009B4DFB" w:rsidRDefault="009B4DFB" w:rsidP="009B4DFB">
            <w:pPr>
              <w:spacing w:before="60" w:after="60" w:line="240" w:lineRule="auto"/>
              <w:ind w:left="41"/>
              <w:jc w:val="both"/>
              <w:rPr>
                <w:rFonts w:cstheme="minorHAnsi"/>
                <w:shd w:val="clear" w:color="auto" w:fill="FFFFFF"/>
                <w:lang w:val="lt-LT"/>
              </w:rPr>
            </w:pPr>
            <w:r w:rsidRPr="009B4DFB">
              <w:rPr>
                <w:rFonts w:cstheme="minorHAnsi"/>
                <w:shd w:val="clear" w:color="auto" w:fill="FFFFFF"/>
                <w:lang w:val="lt-LT"/>
              </w:rPr>
              <w:t>Tai reiškia, kad didžiausias bendras standžiųjų plokščių svoris, skirtas SAPI vidutinio (M) dydžio šarvinei liemenei, yra 7 800 g. Kitų dydžių plokščių svorio nuokrypiai yra leidžiami, tačiau, kaip reikalaujama Techninėje specifikacijoje, visos perkamos šarvinės liemenės, jų priedai, balistinės plokštės ir įdėklai visoje perkamoje partijoje turi būti to paties gamintojo ir modelio.</w:t>
            </w:r>
          </w:p>
          <w:p w14:paraId="7C86C7BC" w14:textId="77777777" w:rsidR="0098600B" w:rsidRPr="00A668CF" w:rsidRDefault="0098600B" w:rsidP="0098600B">
            <w:pPr>
              <w:spacing w:before="60" w:after="60" w:line="240" w:lineRule="auto"/>
              <w:jc w:val="both"/>
              <w:rPr>
                <w:rFonts w:cstheme="minorHAnsi"/>
                <w:shd w:val="clear" w:color="auto" w:fill="FFFFFF"/>
                <w:lang w:val="lt-LT"/>
              </w:rPr>
            </w:pPr>
          </w:p>
          <w:p w14:paraId="40C8312A" w14:textId="77777777" w:rsidR="0098600B" w:rsidRPr="00A668CF" w:rsidRDefault="0098600B" w:rsidP="0098600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6A3EE8F8" w14:textId="77777777" w:rsidR="00AB1316" w:rsidRPr="00AB1316" w:rsidRDefault="00AB1316" w:rsidP="00AB1316">
            <w:pPr>
              <w:spacing w:before="60" w:after="60" w:line="240" w:lineRule="auto"/>
              <w:jc w:val="both"/>
              <w:rPr>
                <w:rFonts w:cstheme="minorHAnsi"/>
                <w:shd w:val="clear" w:color="auto" w:fill="FFFFFF"/>
                <w:lang w:val="en-GB"/>
              </w:rPr>
            </w:pPr>
            <w:r w:rsidRPr="00AB1316">
              <w:rPr>
                <w:rFonts w:cstheme="minorHAnsi"/>
                <w:shd w:val="clear" w:color="auto" w:fill="FFFFFF"/>
                <w:lang w:val="en-GB"/>
              </w:rPr>
              <w:t>1. Technical specification in the paragraph 4 require, that Sizes of the side plates must be selected by the supplier for each required size according to the size of front and back plates and fit the proposed carrier size. </w:t>
            </w:r>
          </w:p>
          <w:p w14:paraId="0A7C5F6B" w14:textId="77777777" w:rsidR="00AB1316" w:rsidRPr="00AB1316" w:rsidRDefault="00AB1316" w:rsidP="00AB1316">
            <w:pPr>
              <w:spacing w:before="60" w:after="60" w:line="240" w:lineRule="auto"/>
              <w:jc w:val="both"/>
              <w:rPr>
                <w:rFonts w:cstheme="minorHAnsi"/>
                <w:shd w:val="clear" w:color="auto" w:fill="FFFFFF"/>
                <w:lang w:val="en-GB"/>
              </w:rPr>
            </w:pPr>
            <w:r w:rsidRPr="00AB1316">
              <w:rPr>
                <w:rFonts w:cstheme="minorHAnsi"/>
                <w:shd w:val="clear" w:color="auto" w:fill="FFFFFF"/>
                <w:lang w:val="en-GB"/>
              </w:rPr>
              <w:t>Supplier must select the plates, that fit the side pockets of the plate carrier, provide side ballistic protection and ensures that plate carrier can be put on, worn and removed without obstructions. </w:t>
            </w:r>
          </w:p>
          <w:p w14:paraId="3B1A7228" w14:textId="77777777" w:rsidR="00AB1316" w:rsidRPr="00AB1316" w:rsidRDefault="00AB1316" w:rsidP="00AB1316">
            <w:pPr>
              <w:spacing w:before="60" w:after="60" w:line="240" w:lineRule="auto"/>
              <w:jc w:val="both"/>
              <w:rPr>
                <w:rFonts w:cstheme="minorHAnsi"/>
                <w:shd w:val="clear" w:color="auto" w:fill="FFFFFF"/>
                <w:lang w:val="en-GB"/>
              </w:rPr>
            </w:pPr>
            <w:r w:rsidRPr="00AB1316">
              <w:rPr>
                <w:rFonts w:cstheme="minorHAnsi"/>
                <w:shd w:val="clear" w:color="auto" w:fill="FFFFFF"/>
                <w:lang w:val="en-GB"/>
              </w:rPr>
              <w:t>2.  Technical specification in paragraph 9 specifies that:</w:t>
            </w:r>
          </w:p>
          <w:p w14:paraId="009A3FD4" w14:textId="77777777" w:rsidR="00AB1316" w:rsidRPr="00AB1316" w:rsidRDefault="00AB1316" w:rsidP="00AB1316">
            <w:pPr>
              <w:spacing w:before="60" w:after="60" w:line="240" w:lineRule="auto"/>
              <w:jc w:val="both"/>
              <w:rPr>
                <w:rFonts w:cstheme="minorHAnsi"/>
                <w:shd w:val="clear" w:color="auto" w:fill="FFFFFF"/>
                <w:lang w:val="en-GB"/>
              </w:rPr>
            </w:pPr>
            <w:r w:rsidRPr="00AB1316">
              <w:rPr>
                <w:rFonts w:cstheme="minorHAnsi"/>
                <w:shd w:val="clear" w:color="auto" w:fill="FFFFFF"/>
                <w:lang w:val="en-GB"/>
              </w:rPr>
              <w:t>Weight of the front and back plates must be not more than 2700 g per plate, corresponding to the SAPI (M) Medium size plate.  </w:t>
            </w:r>
          </w:p>
          <w:p w14:paraId="388F4C95" w14:textId="77777777" w:rsidR="00AB1316" w:rsidRPr="00AB1316" w:rsidRDefault="00AB1316" w:rsidP="00AB1316">
            <w:pPr>
              <w:spacing w:before="60" w:after="60" w:line="240" w:lineRule="auto"/>
              <w:jc w:val="both"/>
              <w:rPr>
                <w:rFonts w:cstheme="minorHAnsi"/>
                <w:shd w:val="clear" w:color="auto" w:fill="FFFFFF"/>
                <w:lang w:val="en-GB"/>
              </w:rPr>
            </w:pPr>
            <w:r w:rsidRPr="00AB1316">
              <w:rPr>
                <w:rFonts w:cstheme="minorHAnsi"/>
                <w:shd w:val="clear" w:color="auto" w:fill="FFFFFF"/>
                <w:lang w:val="en-GB"/>
              </w:rPr>
              <w:lastRenderedPageBreak/>
              <w:t>Weight of the side plates must be not more than 1200 g per plate, corresponding to the plate provided with Medium (M) size carrier. </w:t>
            </w:r>
          </w:p>
          <w:p w14:paraId="4BC3389A" w14:textId="35A2AD67" w:rsidR="0098600B" w:rsidRPr="00AB1316" w:rsidRDefault="00AB1316" w:rsidP="00AB1316">
            <w:pPr>
              <w:spacing w:before="60" w:after="60" w:line="240" w:lineRule="auto"/>
              <w:jc w:val="both"/>
              <w:rPr>
                <w:rFonts w:cstheme="minorHAnsi"/>
                <w:shd w:val="clear" w:color="auto" w:fill="FFFFFF"/>
                <w:lang w:val="lt-LT"/>
              </w:rPr>
            </w:pPr>
            <w:r w:rsidRPr="00AB1316">
              <w:rPr>
                <w:rFonts w:cstheme="minorHAnsi"/>
                <w:shd w:val="clear" w:color="auto" w:fill="FFFFFF"/>
                <w:lang w:val="en-GB"/>
              </w:rPr>
              <w:t> This corresponds to the maximal weight of the rigid plates for the SAPI (M) medium size carrier of 7800 g. Deviations in weight for other sizes are allowed, but as required in the technical specification, all plate carriers, accessories and ballistic plates and inserts must be of the same make and model across the purchased lot.</w:t>
            </w:r>
            <w:r w:rsidRPr="00AB1316">
              <w:rPr>
                <w:rFonts w:cstheme="minorHAnsi"/>
                <w:shd w:val="clear" w:color="auto" w:fill="FFFFFF"/>
                <w:lang w:val="lt-LT"/>
              </w:rPr>
              <w:t> </w:t>
            </w:r>
          </w:p>
        </w:tc>
      </w:tr>
    </w:tbl>
    <w:p w14:paraId="0E7261A6" w14:textId="77777777" w:rsidR="001758CB" w:rsidRPr="000D113E" w:rsidRDefault="001758CB" w:rsidP="004B1153">
      <w:pPr>
        <w:spacing w:after="0" w:line="276" w:lineRule="auto"/>
        <w:jc w:val="both"/>
        <w:rPr>
          <w:rFonts w:cstheme="minorHAnsi"/>
          <w:i/>
          <w:shd w:val="clear" w:color="auto" w:fill="FFFFFF"/>
          <w:lang w:val="lt-LT"/>
        </w:rPr>
      </w:pPr>
    </w:p>
    <w:p w14:paraId="7527CF07" w14:textId="653A739E" w:rsidR="004B1153" w:rsidRPr="004D2364" w:rsidRDefault="004B1153" w:rsidP="004B1153">
      <w:pPr>
        <w:spacing w:after="0" w:line="276" w:lineRule="auto"/>
        <w:jc w:val="both"/>
        <w:rPr>
          <w:rFonts w:cstheme="minorHAnsi"/>
          <w:i/>
          <w:iCs/>
          <w:shd w:val="clear" w:color="auto" w:fill="FFFFFF"/>
          <w:lang w:val="lt-LT"/>
        </w:rPr>
      </w:pPr>
      <w:r w:rsidRPr="004D2364">
        <w:rPr>
          <w:rFonts w:cstheme="minorHAnsi"/>
          <w:i/>
          <w:iCs/>
          <w:shd w:val="clear" w:color="auto" w:fill="FFFFFF"/>
          <w:lang w:val="lt-LT"/>
        </w:rPr>
        <w:t xml:space="preserve">* Tiekėjo pateikto paklausimo tekstas eina pirmas ir yra neredaguotas /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text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of</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supplier's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enquiry</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comes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first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and</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is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unedited</w:t>
      </w:r>
      <w:proofErr w:type="spellEnd"/>
      <w:r w:rsidRPr="004D2364">
        <w:rPr>
          <w:rFonts w:cstheme="minorHAnsi"/>
          <w:i/>
          <w:iCs/>
          <w:shd w:val="clear" w:color="auto" w:fill="FFFFFF"/>
          <w:lang w:val="lt-LT"/>
        </w:rPr>
        <w:t>.</w:t>
      </w:r>
    </w:p>
    <w:p w14:paraId="133E2825" w14:textId="77777777" w:rsidR="004B1153" w:rsidRPr="004D2364" w:rsidRDefault="004B1153" w:rsidP="004B1153">
      <w:pPr>
        <w:spacing w:after="0" w:line="276" w:lineRule="auto"/>
        <w:jc w:val="both"/>
        <w:rPr>
          <w:rFonts w:cstheme="minorHAnsi"/>
          <w:shd w:val="clear" w:color="auto" w:fill="FFFFFF"/>
          <w:lang w:val="lt-LT"/>
        </w:rPr>
      </w:pPr>
    </w:p>
    <w:p w14:paraId="5296DCCC" w14:textId="77DA4CD9" w:rsidR="004B1153" w:rsidRPr="004D2364" w:rsidRDefault="004B1153" w:rsidP="004B1153">
      <w:pPr>
        <w:spacing w:after="0" w:line="276" w:lineRule="auto"/>
        <w:jc w:val="both"/>
        <w:rPr>
          <w:rFonts w:cstheme="minorHAnsi"/>
          <w:shd w:val="clear" w:color="auto" w:fill="FFFFFF"/>
          <w:lang w:val="lt-LT"/>
        </w:rPr>
      </w:pPr>
      <w:r w:rsidRPr="004D2364">
        <w:rPr>
          <w:rFonts w:cstheme="minorHAnsi"/>
          <w:shd w:val="clear" w:color="auto" w:fill="FFFFFF"/>
          <w:lang w:val="lt-LT"/>
        </w:rPr>
        <w:t xml:space="preserve">Pažymėtina, kad bet kuris CPVA atliktas paaiškinimas / patikslinimas yra laikomas neatskiriama Pirkimo dokumentų dalimi ir jo nuostatos turi viršenybę prieš ankstesnes Pirkimo dokumentuose išdėstytas nuostatas. </w:t>
      </w:r>
      <w:r w:rsidRPr="00712146">
        <w:rPr>
          <w:rFonts w:cstheme="minorHAnsi"/>
          <w:lang w:val="lt-LT"/>
        </w:rPr>
        <w:t xml:space="preserve"> </w:t>
      </w:r>
      <w:r w:rsidRPr="004D2364">
        <w:rPr>
          <w:rFonts w:cstheme="minorHAnsi"/>
        </w:rPr>
        <w:t xml:space="preserve">/ </w:t>
      </w:r>
      <w:r w:rsidRPr="004D2364">
        <w:rPr>
          <w:rFonts w:cstheme="minorHAnsi"/>
          <w:b/>
          <w:shd w:val="clear" w:color="auto" w:fill="FFFFFF"/>
          <w:lang w:val="lt-LT"/>
        </w:rPr>
        <w:t xml:space="preserve">It </w:t>
      </w:r>
      <w:proofErr w:type="spellStart"/>
      <w:r w:rsidRPr="004D2364">
        <w:rPr>
          <w:rFonts w:cstheme="minorHAnsi"/>
          <w:b/>
          <w:shd w:val="clear" w:color="auto" w:fill="FFFFFF"/>
          <w:lang w:val="lt-LT"/>
        </w:rPr>
        <w:t>should</w:t>
      </w:r>
      <w:proofErr w:type="spellEnd"/>
      <w:r w:rsidRPr="004D2364">
        <w:rPr>
          <w:rFonts w:cstheme="minorHAnsi"/>
          <w:b/>
          <w:shd w:val="clear" w:color="auto" w:fill="FFFFFF"/>
          <w:lang w:val="lt-LT"/>
        </w:rPr>
        <w:t xml:space="preserve"> be </w:t>
      </w:r>
      <w:proofErr w:type="spellStart"/>
      <w:r w:rsidRPr="004D2364">
        <w:rPr>
          <w:rFonts w:cstheme="minorHAnsi"/>
          <w:b/>
          <w:shd w:val="clear" w:color="auto" w:fill="FFFFFF"/>
          <w:lang w:val="lt-LT"/>
        </w:rPr>
        <w:t>noted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that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explanation</w:t>
      </w:r>
      <w:proofErr w:type="spellEnd"/>
      <w:r w:rsidRPr="004D2364">
        <w:rPr>
          <w:rFonts w:cstheme="minorHAnsi"/>
          <w:b/>
          <w:shd w:val="clear" w:color="auto" w:fill="FFFFFF"/>
          <w:lang w:val="lt-LT"/>
        </w:rPr>
        <w:t>/</w:t>
      </w:r>
      <w:proofErr w:type="spellStart"/>
      <w:r w:rsidRPr="004D2364">
        <w:rPr>
          <w:rFonts w:cstheme="minorHAnsi"/>
          <w:b/>
          <w:shd w:val="clear" w:color="auto" w:fill="FFFFFF"/>
          <w:lang w:val="lt-LT"/>
        </w:rPr>
        <w:t>clarification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made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by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CP</w:t>
      </w:r>
      <w:r w:rsidR="008E4B01">
        <w:rPr>
          <w:rFonts w:cstheme="minorHAnsi"/>
          <w:b/>
          <w:shd w:val="clear" w:color="auto" w:fill="FFFFFF"/>
          <w:lang w:val="lt-LT"/>
        </w:rPr>
        <w:t>V</w:t>
      </w:r>
      <w:r w:rsidRPr="004D2364">
        <w:rPr>
          <w:rFonts w:cstheme="minorHAnsi"/>
          <w:b/>
          <w:shd w:val="clear" w:color="auto" w:fill="FFFFFF"/>
          <w:lang w:val="lt-LT"/>
        </w:rPr>
        <w:t xml:space="preserve">A </w:t>
      </w:r>
      <w:proofErr w:type="spellStart"/>
      <w:r w:rsidRPr="004D2364">
        <w:rPr>
          <w:rFonts w:cstheme="minorHAnsi"/>
          <w:b/>
          <w:shd w:val="clear" w:color="auto" w:fill="FFFFFF"/>
          <w:lang w:val="lt-LT"/>
        </w:rPr>
        <w:t>is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considered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integral</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part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of</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take </w:t>
      </w:r>
      <w:proofErr w:type="spellStart"/>
      <w:r w:rsidRPr="004D2364">
        <w:rPr>
          <w:rFonts w:cstheme="minorHAnsi"/>
          <w:b/>
          <w:shd w:val="clear" w:color="auto" w:fill="FFFFFF"/>
          <w:lang w:val="lt-LT"/>
        </w:rPr>
        <w:t>precedence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over</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previous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set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forth</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
    <w:p w14:paraId="00A15149" w14:textId="77777777" w:rsidR="004B1153" w:rsidRDefault="004B1153" w:rsidP="004B1153">
      <w:pPr>
        <w:spacing w:after="0" w:line="276" w:lineRule="auto"/>
        <w:ind w:firstLine="709"/>
        <w:jc w:val="both"/>
        <w:rPr>
          <w:rFonts w:cstheme="minorHAnsi"/>
          <w:highlight w:val="yellow"/>
          <w:shd w:val="clear" w:color="auto" w:fill="FFFFFF"/>
          <w:lang w:val="lt-LT"/>
        </w:rPr>
      </w:pPr>
    </w:p>
    <w:p w14:paraId="021CCD76" w14:textId="77777777" w:rsidR="004B1153" w:rsidRPr="004D2364" w:rsidRDefault="004B1153" w:rsidP="004B1153">
      <w:pPr>
        <w:spacing w:after="0" w:line="276" w:lineRule="auto"/>
        <w:ind w:firstLine="709"/>
        <w:jc w:val="both"/>
        <w:rPr>
          <w:rFonts w:cstheme="minorHAnsi"/>
          <w:shd w:val="clear" w:color="auto" w:fill="FFFFFF"/>
        </w:rPr>
      </w:pPr>
    </w:p>
    <w:p w14:paraId="2602DB92" w14:textId="77777777" w:rsidR="004B1153" w:rsidRPr="004D2364" w:rsidRDefault="004B1153" w:rsidP="004B1153">
      <w:pPr>
        <w:spacing w:after="0" w:line="276" w:lineRule="auto"/>
        <w:ind w:firstLine="709"/>
        <w:jc w:val="both"/>
        <w:rPr>
          <w:rFonts w:cstheme="minorHAnsi"/>
          <w:shd w:val="clear" w:color="auto" w:fill="FFFFFF"/>
          <w:lang w:val="lt-LT"/>
        </w:rPr>
      </w:pPr>
      <w:r w:rsidRPr="004D2364">
        <w:rPr>
          <w:rFonts w:cstheme="minorHAnsi"/>
          <w:shd w:val="clear" w:color="auto" w:fill="FFFFFF"/>
          <w:lang w:val="lt-LT"/>
        </w:rPr>
        <w:t xml:space="preserve">Viešojo pirkimo komisija / Public Procurement </w:t>
      </w:r>
      <w:proofErr w:type="spellStart"/>
      <w:r w:rsidRPr="004D2364">
        <w:rPr>
          <w:rFonts w:cstheme="minorHAnsi"/>
          <w:shd w:val="clear" w:color="auto" w:fill="FFFFFF"/>
          <w:lang w:val="lt-LT"/>
        </w:rPr>
        <w:t>Commission</w:t>
      </w:r>
      <w:proofErr w:type="spellEnd"/>
    </w:p>
    <w:p w14:paraId="56AE3041" w14:textId="77777777" w:rsidR="004B1153" w:rsidRPr="004D2364" w:rsidRDefault="004B1153" w:rsidP="004B1153">
      <w:pPr>
        <w:spacing w:after="0" w:line="276" w:lineRule="auto"/>
        <w:rPr>
          <w:rFonts w:cstheme="minorHAnsi"/>
        </w:rPr>
      </w:pPr>
    </w:p>
    <w:p w14:paraId="61E3026D" w14:textId="77777777" w:rsidR="004B1153" w:rsidRDefault="004B1153"/>
    <w:sectPr w:rsidR="004B1153" w:rsidSect="004B1153">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3FDF6" w14:textId="77777777" w:rsidR="00902126" w:rsidRDefault="00902126" w:rsidP="00A668CF">
      <w:pPr>
        <w:spacing w:after="0" w:line="240" w:lineRule="auto"/>
      </w:pPr>
      <w:r>
        <w:separator/>
      </w:r>
    </w:p>
  </w:endnote>
  <w:endnote w:type="continuationSeparator" w:id="0">
    <w:p w14:paraId="56EDF4A0" w14:textId="77777777" w:rsidR="00902126" w:rsidRDefault="00902126" w:rsidP="00A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35F8" w14:textId="77777777" w:rsidR="00902126" w:rsidRDefault="00902126" w:rsidP="00A668CF">
      <w:pPr>
        <w:spacing w:after="0" w:line="240" w:lineRule="auto"/>
      </w:pPr>
      <w:r>
        <w:separator/>
      </w:r>
    </w:p>
  </w:footnote>
  <w:footnote w:type="continuationSeparator" w:id="0">
    <w:p w14:paraId="21173556" w14:textId="77777777" w:rsidR="00902126" w:rsidRDefault="00902126" w:rsidP="00A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AD8"/>
    <w:multiLevelType w:val="multilevel"/>
    <w:tmpl w:val="F38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C1CEA"/>
    <w:multiLevelType w:val="multilevel"/>
    <w:tmpl w:val="29F89BB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97910"/>
    <w:multiLevelType w:val="multilevel"/>
    <w:tmpl w:val="3B0ED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812DC2"/>
    <w:multiLevelType w:val="multilevel"/>
    <w:tmpl w:val="2A7054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947C9"/>
    <w:multiLevelType w:val="multilevel"/>
    <w:tmpl w:val="50AC5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DB36A0"/>
    <w:multiLevelType w:val="multilevel"/>
    <w:tmpl w:val="B8FA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330A4F"/>
    <w:multiLevelType w:val="multilevel"/>
    <w:tmpl w:val="4454AC3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41F6C"/>
    <w:multiLevelType w:val="hybridMultilevel"/>
    <w:tmpl w:val="395256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1D6321"/>
    <w:multiLevelType w:val="multilevel"/>
    <w:tmpl w:val="84B6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22615D"/>
    <w:multiLevelType w:val="multilevel"/>
    <w:tmpl w:val="E5A2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5F3256"/>
    <w:multiLevelType w:val="hybridMultilevel"/>
    <w:tmpl w:val="FD8EFBC4"/>
    <w:lvl w:ilvl="0" w:tplc="0BF65E5A">
      <w:numFmt w:val="bullet"/>
      <w:lvlText w:val=""/>
      <w:lvlJc w:val="left"/>
      <w:pPr>
        <w:ind w:left="990" w:hanging="630"/>
      </w:pPr>
      <w:rPr>
        <w:rFonts w:ascii="Aptos" w:eastAsiaTheme="minorHAnsi" w:hAnsi="Aptos" w:cstheme="minorHAns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2EB2AE4"/>
    <w:multiLevelType w:val="multilevel"/>
    <w:tmpl w:val="53FAF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4E50E1"/>
    <w:multiLevelType w:val="hybridMultilevel"/>
    <w:tmpl w:val="002030AC"/>
    <w:lvl w:ilvl="0" w:tplc="E6502B68">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4" w15:restartNumberingAfterBreak="0">
    <w:nsid w:val="34FD108F"/>
    <w:multiLevelType w:val="multilevel"/>
    <w:tmpl w:val="89ECBE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5823C0"/>
    <w:multiLevelType w:val="hybridMultilevel"/>
    <w:tmpl w:val="28464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D1A5CAA"/>
    <w:multiLevelType w:val="multilevel"/>
    <w:tmpl w:val="60B0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7F290F"/>
    <w:multiLevelType w:val="multilevel"/>
    <w:tmpl w:val="9BA4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20577"/>
    <w:multiLevelType w:val="multilevel"/>
    <w:tmpl w:val="AEA210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5B0CE8"/>
    <w:multiLevelType w:val="hybridMultilevel"/>
    <w:tmpl w:val="976A4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F50012C"/>
    <w:multiLevelType w:val="multilevel"/>
    <w:tmpl w:val="22F4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26292"/>
    <w:multiLevelType w:val="hybridMultilevel"/>
    <w:tmpl w:val="09986540"/>
    <w:lvl w:ilvl="0" w:tplc="E6502B6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9159B0"/>
    <w:multiLevelType w:val="multilevel"/>
    <w:tmpl w:val="1940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DF466E"/>
    <w:multiLevelType w:val="multilevel"/>
    <w:tmpl w:val="79B0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0093D"/>
    <w:multiLevelType w:val="multilevel"/>
    <w:tmpl w:val="4DB8E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B60006"/>
    <w:multiLevelType w:val="multilevel"/>
    <w:tmpl w:val="B4B4EA4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EC312E"/>
    <w:multiLevelType w:val="multilevel"/>
    <w:tmpl w:val="E8D6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72637D"/>
    <w:multiLevelType w:val="multilevel"/>
    <w:tmpl w:val="228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D3E9C"/>
    <w:multiLevelType w:val="multilevel"/>
    <w:tmpl w:val="50B2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B56585"/>
    <w:multiLevelType w:val="multilevel"/>
    <w:tmpl w:val="B3B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4D7B69"/>
    <w:multiLevelType w:val="multilevel"/>
    <w:tmpl w:val="90966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8804517">
    <w:abstractNumId w:val="6"/>
  </w:num>
  <w:num w:numId="2" w16cid:durableId="1512602879">
    <w:abstractNumId w:val="15"/>
  </w:num>
  <w:num w:numId="3" w16cid:durableId="860625176">
    <w:abstractNumId w:val="24"/>
  </w:num>
  <w:num w:numId="4" w16cid:durableId="1561360832">
    <w:abstractNumId w:val="27"/>
  </w:num>
  <w:num w:numId="5" w16cid:durableId="885213426">
    <w:abstractNumId w:val="7"/>
  </w:num>
  <w:num w:numId="6" w16cid:durableId="1777289948">
    <w:abstractNumId w:val="29"/>
  </w:num>
  <w:num w:numId="7" w16cid:durableId="2032948973">
    <w:abstractNumId w:val="1"/>
  </w:num>
  <w:num w:numId="8" w16cid:durableId="1120762050">
    <w:abstractNumId w:val="16"/>
  </w:num>
  <w:num w:numId="9" w16cid:durableId="1704090965">
    <w:abstractNumId w:val="14"/>
  </w:num>
  <w:num w:numId="10" w16cid:durableId="1239169832">
    <w:abstractNumId w:val="17"/>
  </w:num>
  <w:num w:numId="11" w16cid:durableId="626010860">
    <w:abstractNumId w:val="25"/>
  </w:num>
  <w:num w:numId="12" w16cid:durableId="1927614203">
    <w:abstractNumId w:val="26"/>
  </w:num>
  <w:num w:numId="13" w16cid:durableId="1031153822">
    <w:abstractNumId w:val="0"/>
  </w:num>
  <w:num w:numId="14" w16cid:durableId="802239604">
    <w:abstractNumId w:val="3"/>
  </w:num>
  <w:num w:numId="15" w16cid:durableId="1587877877">
    <w:abstractNumId w:val="19"/>
  </w:num>
  <w:num w:numId="16" w16cid:durableId="1397320757">
    <w:abstractNumId w:val="21"/>
  </w:num>
  <w:num w:numId="17" w16cid:durableId="1520198524">
    <w:abstractNumId w:val="20"/>
  </w:num>
  <w:num w:numId="18" w16cid:durableId="1053850753">
    <w:abstractNumId w:val="13"/>
  </w:num>
  <w:num w:numId="19" w16cid:durableId="1369254534">
    <w:abstractNumId w:val="8"/>
  </w:num>
  <w:num w:numId="20" w16cid:durableId="1681463647">
    <w:abstractNumId w:val="11"/>
  </w:num>
  <w:num w:numId="21" w16cid:durableId="1469588086">
    <w:abstractNumId w:val="5"/>
  </w:num>
  <w:num w:numId="22" w16cid:durableId="368141280">
    <w:abstractNumId w:val="4"/>
  </w:num>
  <w:num w:numId="23" w16cid:durableId="1165780979">
    <w:abstractNumId w:val="10"/>
  </w:num>
  <w:num w:numId="24" w16cid:durableId="2126074398">
    <w:abstractNumId w:val="30"/>
  </w:num>
  <w:num w:numId="25" w16cid:durableId="1148133571">
    <w:abstractNumId w:val="2"/>
  </w:num>
  <w:num w:numId="26" w16cid:durableId="1096629439">
    <w:abstractNumId w:val="23"/>
  </w:num>
  <w:num w:numId="27" w16cid:durableId="147482091">
    <w:abstractNumId w:val="28"/>
  </w:num>
  <w:num w:numId="28" w16cid:durableId="1557084447">
    <w:abstractNumId w:val="9"/>
  </w:num>
  <w:num w:numId="29" w16cid:durableId="818575314">
    <w:abstractNumId w:val="22"/>
  </w:num>
  <w:num w:numId="30" w16cid:durableId="2116753521">
    <w:abstractNumId w:val="12"/>
  </w:num>
  <w:num w:numId="31" w16cid:durableId="17175094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53"/>
    <w:rsid w:val="00016013"/>
    <w:rsid w:val="00064A4D"/>
    <w:rsid w:val="0006505C"/>
    <w:rsid w:val="00076818"/>
    <w:rsid w:val="0008734D"/>
    <w:rsid w:val="000A2813"/>
    <w:rsid w:val="000A6A85"/>
    <w:rsid w:val="000B1E40"/>
    <w:rsid w:val="000D113E"/>
    <w:rsid w:val="0013021D"/>
    <w:rsid w:val="00133201"/>
    <w:rsid w:val="00144643"/>
    <w:rsid w:val="001758CB"/>
    <w:rsid w:val="00192618"/>
    <w:rsid w:val="001F7F2D"/>
    <w:rsid w:val="00203CF7"/>
    <w:rsid w:val="00225591"/>
    <w:rsid w:val="002408E7"/>
    <w:rsid w:val="00243EFF"/>
    <w:rsid w:val="002771FB"/>
    <w:rsid w:val="002B1744"/>
    <w:rsid w:val="002B6DE6"/>
    <w:rsid w:val="002D4C4A"/>
    <w:rsid w:val="002E482B"/>
    <w:rsid w:val="002F1FAA"/>
    <w:rsid w:val="00312C26"/>
    <w:rsid w:val="0032275B"/>
    <w:rsid w:val="00360E2E"/>
    <w:rsid w:val="00366354"/>
    <w:rsid w:val="003C7A34"/>
    <w:rsid w:val="003D2AA0"/>
    <w:rsid w:val="003E16EC"/>
    <w:rsid w:val="003F6299"/>
    <w:rsid w:val="0047083F"/>
    <w:rsid w:val="00492606"/>
    <w:rsid w:val="004957D1"/>
    <w:rsid w:val="004A1D5C"/>
    <w:rsid w:val="004B1153"/>
    <w:rsid w:val="00500243"/>
    <w:rsid w:val="00507354"/>
    <w:rsid w:val="00524C86"/>
    <w:rsid w:val="00532F50"/>
    <w:rsid w:val="00552D2B"/>
    <w:rsid w:val="00561FF3"/>
    <w:rsid w:val="005C1E49"/>
    <w:rsid w:val="005D1273"/>
    <w:rsid w:val="005D2559"/>
    <w:rsid w:val="005D3147"/>
    <w:rsid w:val="00625155"/>
    <w:rsid w:val="00661EB1"/>
    <w:rsid w:val="00663C7B"/>
    <w:rsid w:val="0068670A"/>
    <w:rsid w:val="006D57A9"/>
    <w:rsid w:val="006F4891"/>
    <w:rsid w:val="00703455"/>
    <w:rsid w:val="00725C74"/>
    <w:rsid w:val="007341B1"/>
    <w:rsid w:val="007D0C04"/>
    <w:rsid w:val="007D2E03"/>
    <w:rsid w:val="007F0151"/>
    <w:rsid w:val="008068A8"/>
    <w:rsid w:val="00817F3A"/>
    <w:rsid w:val="00832059"/>
    <w:rsid w:val="0084056F"/>
    <w:rsid w:val="00852B2D"/>
    <w:rsid w:val="008634AE"/>
    <w:rsid w:val="00875698"/>
    <w:rsid w:val="008B1BFE"/>
    <w:rsid w:val="008C79D2"/>
    <w:rsid w:val="008E389C"/>
    <w:rsid w:val="008E4B01"/>
    <w:rsid w:val="008E7AAC"/>
    <w:rsid w:val="008F1327"/>
    <w:rsid w:val="00902126"/>
    <w:rsid w:val="0092129D"/>
    <w:rsid w:val="00976CD5"/>
    <w:rsid w:val="0098262F"/>
    <w:rsid w:val="0098600B"/>
    <w:rsid w:val="00992C59"/>
    <w:rsid w:val="00994D62"/>
    <w:rsid w:val="009B1D89"/>
    <w:rsid w:val="009B4DFB"/>
    <w:rsid w:val="009E37D5"/>
    <w:rsid w:val="00A06430"/>
    <w:rsid w:val="00A113E0"/>
    <w:rsid w:val="00A1792D"/>
    <w:rsid w:val="00A3552A"/>
    <w:rsid w:val="00A468B8"/>
    <w:rsid w:val="00A62D8B"/>
    <w:rsid w:val="00A668CF"/>
    <w:rsid w:val="00A86EA5"/>
    <w:rsid w:val="00A91C38"/>
    <w:rsid w:val="00A93D8D"/>
    <w:rsid w:val="00A9720E"/>
    <w:rsid w:val="00AB1316"/>
    <w:rsid w:val="00AC1118"/>
    <w:rsid w:val="00AD1F05"/>
    <w:rsid w:val="00AE258E"/>
    <w:rsid w:val="00B261C8"/>
    <w:rsid w:val="00B3781E"/>
    <w:rsid w:val="00BF2FF2"/>
    <w:rsid w:val="00C02282"/>
    <w:rsid w:val="00C12851"/>
    <w:rsid w:val="00C12CC4"/>
    <w:rsid w:val="00C300B8"/>
    <w:rsid w:val="00C31515"/>
    <w:rsid w:val="00C510C4"/>
    <w:rsid w:val="00C516BC"/>
    <w:rsid w:val="00C626B5"/>
    <w:rsid w:val="00C64EEE"/>
    <w:rsid w:val="00CA3B2C"/>
    <w:rsid w:val="00CD00E3"/>
    <w:rsid w:val="00D332E4"/>
    <w:rsid w:val="00D440B3"/>
    <w:rsid w:val="00DA10CC"/>
    <w:rsid w:val="00DA7105"/>
    <w:rsid w:val="00DA795D"/>
    <w:rsid w:val="00DF03E7"/>
    <w:rsid w:val="00E03EED"/>
    <w:rsid w:val="00E10ACF"/>
    <w:rsid w:val="00E6612C"/>
    <w:rsid w:val="00E6698E"/>
    <w:rsid w:val="00EA0A91"/>
    <w:rsid w:val="00EA7D69"/>
    <w:rsid w:val="00EA7F6D"/>
    <w:rsid w:val="00EC3A86"/>
    <w:rsid w:val="00EC3B20"/>
    <w:rsid w:val="00ED1119"/>
    <w:rsid w:val="00EF0879"/>
    <w:rsid w:val="00EF4BBA"/>
    <w:rsid w:val="00F1351A"/>
    <w:rsid w:val="00F24C5C"/>
    <w:rsid w:val="00F43F64"/>
    <w:rsid w:val="00F46179"/>
    <w:rsid w:val="00F74F4E"/>
    <w:rsid w:val="00FA2CE9"/>
    <w:rsid w:val="00FD4026"/>
    <w:rsid w:val="00FD6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3839"/>
  <w15:chartTrackingRefBased/>
  <w15:docId w15:val="{54CD97EE-F44C-42C3-8B79-2588357F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5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4B1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153"/>
    <w:rPr>
      <w:rFonts w:eastAsiaTheme="majorEastAsia" w:cstheme="majorBidi"/>
      <w:color w:val="272727" w:themeColor="text1" w:themeTint="D8"/>
    </w:rPr>
  </w:style>
  <w:style w:type="paragraph" w:styleId="Title">
    <w:name w:val="Title"/>
    <w:basedOn w:val="Normal"/>
    <w:next w:val="Normal"/>
    <w:link w:val="TitleChar"/>
    <w:uiPriority w:val="10"/>
    <w:qFormat/>
    <w:rsid w:val="004B1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153"/>
    <w:pPr>
      <w:spacing w:before="160"/>
      <w:jc w:val="center"/>
    </w:pPr>
    <w:rPr>
      <w:i/>
      <w:iCs/>
      <w:color w:val="404040" w:themeColor="text1" w:themeTint="BF"/>
    </w:rPr>
  </w:style>
  <w:style w:type="character" w:customStyle="1" w:styleId="QuoteChar">
    <w:name w:val="Quote Char"/>
    <w:basedOn w:val="DefaultParagraphFont"/>
    <w:link w:val="Quote"/>
    <w:uiPriority w:val="29"/>
    <w:rsid w:val="004B115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B1153"/>
    <w:pPr>
      <w:ind w:left="720"/>
      <w:contextualSpacing/>
    </w:pPr>
  </w:style>
  <w:style w:type="character" w:styleId="IntenseEmphasis">
    <w:name w:val="Intense Emphasis"/>
    <w:basedOn w:val="DefaultParagraphFont"/>
    <w:uiPriority w:val="21"/>
    <w:qFormat/>
    <w:rsid w:val="004B1153"/>
    <w:rPr>
      <w:i/>
      <w:iCs/>
      <w:color w:val="0F4761" w:themeColor="accent1" w:themeShade="BF"/>
    </w:rPr>
  </w:style>
  <w:style w:type="paragraph" w:styleId="IntenseQuote">
    <w:name w:val="Intense Quote"/>
    <w:basedOn w:val="Normal"/>
    <w:next w:val="Normal"/>
    <w:link w:val="IntenseQuoteChar"/>
    <w:uiPriority w:val="30"/>
    <w:qFormat/>
    <w:rsid w:val="004B1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153"/>
    <w:rPr>
      <w:i/>
      <w:iCs/>
      <w:color w:val="0F4761" w:themeColor="accent1" w:themeShade="BF"/>
    </w:rPr>
  </w:style>
  <w:style w:type="character" w:styleId="IntenseReference">
    <w:name w:val="Intense Reference"/>
    <w:basedOn w:val="DefaultParagraphFont"/>
    <w:uiPriority w:val="32"/>
    <w:qFormat/>
    <w:rsid w:val="004B1153"/>
    <w:rPr>
      <w:b/>
      <w:bCs/>
      <w:smallCaps/>
      <w:color w:val="0F4761" w:themeColor="accent1" w:themeShade="BF"/>
      <w:spacing w:val="5"/>
    </w:rPr>
  </w:style>
  <w:style w:type="character" w:styleId="CommentReference">
    <w:name w:val="annotation reference"/>
    <w:basedOn w:val="DefaultParagraphFont"/>
    <w:uiPriority w:val="99"/>
    <w:semiHidden/>
    <w:unhideWhenUsed/>
    <w:rsid w:val="00C64EEE"/>
    <w:rPr>
      <w:sz w:val="16"/>
      <w:szCs w:val="16"/>
    </w:rPr>
  </w:style>
  <w:style w:type="paragraph" w:styleId="CommentText">
    <w:name w:val="annotation text"/>
    <w:basedOn w:val="Normal"/>
    <w:link w:val="CommentTextChar"/>
    <w:uiPriority w:val="99"/>
    <w:unhideWhenUsed/>
    <w:rsid w:val="00C64EEE"/>
    <w:pPr>
      <w:spacing w:line="240" w:lineRule="auto"/>
    </w:pPr>
    <w:rPr>
      <w:sz w:val="20"/>
      <w:szCs w:val="20"/>
    </w:rPr>
  </w:style>
  <w:style w:type="character" w:customStyle="1" w:styleId="CommentTextChar">
    <w:name w:val="Comment Text Char"/>
    <w:basedOn w:val="DefaultParagraphFont"/>
    <w:link w:val="CommentText"/>
    <w:uiPriority w:val="99"/>
    <w:rsid w:val="00C64EE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64EEE"/>
    <w:rPr>
      <w:b/>
      <w:bCs/>
    </w:rPr>
  </w:style>
  <w:style w:type="character" w:customStyle="1" w:styleId="CommentSubjectChar">
    <w:name w:val="Comment Subject Char"/>
    <w:basedOn w:val="CommentTextChar"/>
    <w:link w:val="CommentSubject"/>
    <w:uiPriority w:val="99"/>
    <w:semiHidden/>
    <w:rsid w:val="00C64EEE"/>
    <w:rPr>
      <w:b/>
      <w:bCs/>
      <w:kern w:val="0"/>
      <w:sz w:val="20"/>
      <w:szCs w:val="20"/>
      <w:lang w:val="en-US"/>
      <w14:ligatures w14:val="none"/>
    </w:rPr>
  </w:style>
  <w:style w:type="paragraph" w:styleId="Revision">
    <w:name w:val="Revision"/>
    <w:hidden/>
    <w:uiPriority w:val="99"/>
    <w:semiHidden/>
    <w:rsid w:val="00C64EEE"/>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EC3B20"/>
    <w:rPr>
      <w:color w:val="467886" w:themeColor="hyperlink"/>
      <w:u w:val="single"/>
    </w:rPr>
  </w:style>
  <w:style w:type="character" w:styleId="UnresolvedMention">
    <w:name w:val="Unresolved Mention"/>
    <w:basedOn w:val="DefaultParagraphFont"/>
    <w:uiPriority w:val="99"/>
    <w:semiHidden/>
    <w:unhideWhenUsed/>
    <w:rsid w:val="00EC3B20"/>
    <w:rPr>
      <w:color w:val="605E5C"/>
      <w:shd w:val="clear" w:color="auto" w:fill="E1DFDD"/>
    </w:rPr>
  </w:style>
  <w:style w:type="paragraph" w:styleId="NormalWeb">
    <w:name w:val="Normal (Web)"/>
    <w:basedOn w:val="Normal"/>
    <w:uiPriority w:val="99"/>
    <w:semiHidden/>
    <w:unhideWhenUsed/>
    <w:rsid w:val="00AC1118"/>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6698E"/>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C0B2C-F518-4BB9-8785-AC677BA0CBFC}">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258AFB44-8D25-4AFA-AD76-F1BE1DF7B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75A656-1FCC-40F2-B349-73A0FD06A1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10821</Words>
  <Characters>6168</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Justas Šakočius</dc:creator>
  <cp:keywords/>
  <dc:description/>
  <cp:lastModifiedBy>Justas Šakočius</cp:lastModifiedBy>
  <cp:revision>6</cp:revision>
  <dcterms:created xsi:type="dcterms:W3CDTF">2026-07-09T06:20:00Z</dcterms:created>
  <dcterms:modified xsi:type="dcterms:W3CDTF">2026-07-10T07:55:00Z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9828af55-a0db-4c07-ab97-4523345e2a5a</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Šakočius;#1820;#Živilė Dambrauskaitė;#1232;#Rytis Misiūnas;#273;#Dalia Vinklerė</vt:lpwstr>
  </property>
  <property fmtid="{D5CDD505-2E9C-101B-9397-08002B2CF9AE}" pid="8" name="DmsCommChanPerm">
    <vt:lpwstr/>
  </property>
  <property fmtid="{D5CDD505-2E9C-101B-9397-08002B2CF9AE}" pid="9" name="DmsPermissionsConfid">
    <vt:bool>false</vt:bool>
  </property>
</Properties>
</file>