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77777777" w:rsidR="00360A21" w:rsidRPr="00144619" w:rsidRDefault="00360A21" w:rsidP="007334EA">
      <w:pPr>
        <w:spacing w:after="120"/>
        <w:ind w:left="567" w:firstLine="0"/>
        <w:contextualSpacing/>
        <w:jc w:val="center"/>
        <w:rPr>
          <w:rFonts w:ascii="Arial" w:hAnsi="Arial" w:cs="Arial"/>
          <w:b/>
          <w:bCs/>
          <w:lang w:val="en-GB"/>
        </w:rPr>
      </w:pPr>
    </w:p>
    <w:tbl>
      <w:tblPr>
        <w:tblW w:w="9600" w:type="dxa"/>
        <w:tblLayout w:type="fixed"/>
        <w:tblLook w:val="04A0" w:firstRow="1" w:lastRow="0" w:firstColumn="1" w:lastColumn="0" w:noHBand="0" w:noVBand="1"/>
      </w:tblPr>
      <w:tblGrid>
        <w:gridCol w:w="9600"/>
      </w:tblGrid>
      <w:tr w:rsidR="006C34E1" w:rsidRPr="009E601E" w14:paraId="1F866C3C" w14:textId="77777777" w:rsidTr="002B57CF">
        <w:trPr>
          <w:trHeight w:val="860"/>
        </w:trPr>
        <w:tc>
          <w:tcPr>
            <w:tcW w:w="9600" w:type="dxa"/>
          </w:tcPr>
          <w:p w14:paraId="43E574FF" w14:textId="77777777" w:rsidR="006C34E1" w:rsidRPr="009E601E" w:rsidRDefault="006C34E1" w:rsidP="002B57CF">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9E601E" w:rsidRDefault="006C34E1" w:rsidP="002B57CF">
            <w:pPr>
              <w:widowControl w:val="0"/>
              <w:tabs>
                <w:tab w:val="center" w:pos="4153"/>
                <w:tab w:val="right" w:pos="8306"/>
              </w:tabs>
              <w:spacing w:after="20" w:line="240" w:lineRule="auto"/>
              <w:jc w:val="center"/>
              <w:rPr>
                <w:sz w:val="18"/>
                <w:szCs w:val="20"/>
              </w:rPr>
            </w:pPr>
          </w:p>
          <w:p w14:paraId="54536CEC" w14:textId="77777777" w:rsidR="006C34E1" w:rsidRPr="009E601E" w:rsidRDefault="006C34E1" w:rsidP="002B57CF">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6C34E1" w:rsidRPr="009E601E" w14:paraId="6FE6738C" w14:textId="77777777" w:rsidTr="002B57CF">
        <w:tc>
          <w:tcPr>
            <w:tcW w:w="9600" w:type="dxa"/>
            <w:tcBorders>
              <w:top w:val="nil"/>
              <w:left w:val="nil"/>
              <w:bottom w:val="single" w:sz="6" w:space="0" w:color="000000"/>
              <w:right w:val="nil"/>
            </w:tcBorders>
            <w:hideMark/>
          </w:tcPr>
          <w:p w14:paraId="02F2ECC1" w14:textId="77777777" w:rsidR="006C34E1" w:rsidRPr="009E601E" w:rsidRDefault="006C34E1" w:rsidP="002B57CF">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C714902" w14:textId="77777777" w:rsidR="006C34E1" w:rsidRPr="009E601E" w:rsidRDefault="006C34E1" w:rsidP="002B57CF">
            <w:pPr>
              <w:spacing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610AA19A" w14:textId="77777777" w:rsidR="006C34E1" w:rsidRPr="009E601E" w:rsidRDefault="006C34E1" w:rsidP="002B57CF">
            <w:pPr>
              <w:spacing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76EBC38F" w14:textId="77777777" w:rsidR="006C34E1" w:rsidRPr="00F0499F" w:rsidRDefault="006C34E1" w:rsidP="006C34E1">
      <w:pPr>
        <w:spacing w:after="120" w:line="20" w:lineRule="atLeast"/>
        <w:contextualSpacing/>
        <w:jc w:val="center"/>
        <w:rPr>
          <w:rFonts w:cstheme="minorHAnsi"/>
          <w:color w:val="00B050"/>
          <w:sz w:val="24"/>
          <w:szCs w:val="24"/>
        </w:rPr>
      </w:pPr>
    </w:p>
    <w:p w14:paraId="4DBA2EF9" w14:textId="77777777" w:rsidR="006C34E1" w:rsidRPr="00F0499F" w:rsidRDefault="006C34E1" w:rsidP="006C34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AA8E131" w14:textId="77777777" w:rsidR="006C34E1" w:rsidRPr="00F0499F" w:rsidRDefault="006C34E1" w:rsidP="006C34E1">
      <w:pPr>
        <w:spacing w:after="120" w:line="20" w:lineRule="atLeast"/>
        <w:contextualSpacing/>
        <w:jc w:val="center"/>
        <w:rPr>
          <w:rFonts w:cstheme="minorHAnsi"/>
          <w:sz w:val="24"/>
          <w:szCs w:val="24"/>
        </w:rPr>
      </w:pPr>
    </w:p>
    <w:p w14:paraId="3BD413BB" w14:textId="77777777" w:rsidR="006C34E1" w:rsidRPr="00F0499F" w:rsidRDefault="006C34E1" w:rsidP="00624FAD">
      <w:pPr>
        <w:spacing w:after="120" w:line="20" w:lineRule="atLeast"/>
        <w:ind w:left="4548"/>
        <w:contextualSpacing/>
        <w:rPr>
          <w:rFonts w:cstheme="minorHAnsi"/>
          <w:sz w:val="24"/>
          <w:szCs w:val="24"/>
        </w:rPr>
      </w:pPr>
      <w:r w:rsidRPr="00F0499F">
        <w:rPr>
          <w:rFonts w:cstheme="minorHAnsi"/>
          <w:sz w:val="24"/>
          <w:szCs w:val="24"/>
        </w:rPr>
        <w:t xml:space="preserve">PATVIRTINTA </w:t>
      </w:r>
    </w:p>
    <w:p w14:paraId="5205BB62" w14:textId="79F72599" w:rsidR="006C34E1" w:rsidRPr="00624FAD" w:rsidRDefault="006C34E1" w:rsidP="00624FAD">
      <w:pPr>
        <w:spacing w:after="120" w:line="20" w:lineRule="atLeast"/>
        <w:ind w:left="4548"/>
        <w:contextualSpacing/>
        <w:rPr>
          <w:rFonts w:cstheme="minorHAnsi"/>
          <w:sz w:val="24"/>
          <w:szCs w:val="24"/>
        </w:rPr>
      </w:pPr>
      <w:r w:rsidRPr="00624FAD">
        <w:rPr>
          <w:rFonts w:cstheme="minorHAnsi"/>
          <w:sz w:val="24"/>
          <w:szCs w:val="24"/>
        </w:rPr>
        <w:t xml:space="preserve">Viešojo pirkimo komisijos </w:t>
      </w:r>
      <w:r w:rsidRPr="007C3BBE">
        <w:rPr>
          <w:rFonts w:cstheme="minorHAnsi"/>
          <w:sz w:val="24"/>
          <w:szCs w:val="24"/>
        </w:rPr>
        <w:t>202</w:t>
      </w:r>
      <w:r w:rsidR="00F815B3" w:rsidRPr="007C3BBE">
        <w:rPr>
          <w:rFonts w:cstheme="minorHAnsi"/>
          <w:sz w:val="24"/>
          <w:szCs w:val="24"/>
          <w:lang w:val="en-GB"/>
        </w:rPr>
        <w:t>6 0</w:t>
      </w:r>
      <w:r w:rsidR="00FA0BFD" w:rsidRPr="007C3BBE">
        <w:rPr>
          <w:rFonts w:cstheme="minorHAnsi"/>
          <w:sz w:val="24"/>
          <w:szCs w:val="24"/>
          <w:lang w:val="en-GB"/>
        </w:rPr>
        <w:t>7</w:t>
      </w:r>
      <w:r w:rsidR="00FA0BFD">
        <w:rPr>
          <w:rFonts w:cstheme="minorHAnsi"/>
          <w:sz w:val="24"/>
          <w:szCs w:val="24"/>
          <w:lang w:val="en-GB"/>
        </w:rPr>
        <w:t xml:space="preserve"> </w:t>
      </w:r>
      <w:r w:rsidR="00891209">
        <w:rPr>
          <w:rFonts w:cstheme="minorHAnsi"/>
          <w:sz w:val="24"/>
          <w:szCs w:val="24"/>
          <w:lang w:val="en-GB"/>
        </w:rPr>
        <w:t>13</w:t>
      </w:r>
      <w:r w:rsidR="00F815B3">
        <w:rPr>
          <w:rFonts w:cstheme="minorHAnsi"/>
          <w:sz w:val="24"/>
          <w:szCs w:val="24"/>
          <w:lang w:val="en-GB"/>
        </w:rPr>
        <w:t xml:space="preserve"> </w:t>
      </w:r>
      <w:r w:rsidRPr="00624FAD">
        <w:rPr>
          <w:rFonts w:cstheme="minorHAnsi"/>
          <w:sz w:val="24"/>
          <w:szCs w:val="24"/>
        </w:rPr>
        <w:t xml:space="preserve"> protokolu </w:t>
      </w:r>
    </w:p>
    <w:p w14:paraId="40F27F42" w14:textId="77777777" w:rsidR="006C34E1" w:rsidRDefault="006C34E1" w:rsidP="006C34E1">
      <w:pPr>
        <w:spacing w:after="120" w:line="20" w:lineRule="atLeast"/>
        <w:ind w:left="5245"/>
        <w:contextualSpacing/>
        <w:rPr>
          <w:rFonts w:cstheme="minorHAnsi"/>
          <w:sz w:val="24"/>
          <w:szCs w:val="24"/>
        </w:rPr>
      </w:pPr>
    </w:p>
    <w:p w14:paraId="3208ECF5" w14:textId="77777777" w:rsidR="006C34E1" w:rsidRPr="00F0499F" w:rsidRDefault="006C34E1" w:rsidP="006C34E1">
      <w:pPr>
        <w:spacing w:after="120" w:line="20" w:lineRule="atLeast"/>
        <w:contextualSpacing/>
        <w:jc w:val="center"/>
        <w:rPr>
          <w:rFonts w:cstheme="minorHAnsi"/>
          <w:sz w:val="24"/>
          <w:szCs w:val="24"/>
        </w:rPr>
      </w:pPr>
    </w:p>
    <w:p w14:paraId="1B772EA6" w14:textId="77777777" w:rsidR="006C34E1" w:rsidRPr="00F0499F" w:rsidRDefault="006C34E1" w:rsidP="006C34E1">
      <w:pPr>
        <w:spacing w:after="120" w:line="20" w:lineRule="atLeast"/>
        <w:contextualSpacing/>
        <w:jc w:val="center"/>
        <w:rPr>
          <w:rFonts w:cstheme="minorHAnsi"/>
          <w:sz w:val="24"/>
          <w:szCs w:val="24"/>
        </w:rPr>
      </w:pPr>
    </w:p>
    <w:p w14:paraId="5FE71EEB" w14:textId="77777777" w:rsidR="006C34E1" w:rsidRDefault="006C34E1" w:rsidP="006C34E1">
      <w:pPr>
        <w:spacing w:after="120" w:line="20" w:lineRule="atLeast"/>
        <w:jc w:val="center"/>
        <w:rPr>
          <w:rFonts w:cstheme="minorHAnsi"/>
          <w:b/>
          <w:bCs/>
          <w:sz w:val="28"/>
          <w:szCs w:val="28"/>
        </w:rPr>
      </w:pPr>
      <w:r w:rsidRPr="001A2892">
        <w:rPr>
          <w:rFonts w:cstheme="minorHAnsi"/>
          <w:b/>
          <w:bCs/>
          <w:sz w:val="28"/>
          <w:szCs w:val="28"/>
        </w:rPr>
        <w:t>MAŽOS VERTĖS VIEŠOJO PIRKIMO</w:t>
      </w:r>
    </w:p>
    <w:p w14:paraId="46456042" w14:textId="6B84C785" w:rsidR="006C34E1" w:rsidRPr="00F0499F" w:rsidRDefault="006C34E1" w:rsidP="006C34E1">
      <w:pPr>
        <w:spacing w:after="120" w:line="20" w:lineRule="atLeast"/>
        <w:jc w:val="center"/>
        <w:rPr>
          <w:b/>
          <w:bCs/>
          <w:sz w:val="28"/>
          <w:szCs w:val="28"/>
        </w:rPr>
      </w:pPr>
      <w:r w:rsidRPr="3F6312B5">
        <w:rPr>
          <w:b/>
          <w:bCs/>
          <w:sz w:val="28"/>
          <w:szCs w:val="28"/>
        </w:rPr>
        <w:t xml:space="preserve"> „</w:t>
      </w:r>
      <w:r w:rsidRPr="006C34E1">
        <w:rPr>
          <w:b/>
          <w:bCs/>
          <w:sz w:val="28"/>
          <w:szCs w:val="28"/>
        </w:rPr>
        <w:t>Naujienų agentūros teikiamos informavimo paslaugos</w:t>
      </w:r>
      <w:r w:rsidRPr="3F6312B5">
        <w:rPr>
          <w:b/>
          <w:bCs/>
          <w:sz w:val="28"/>
          <w:szCs w:val="28"/>
        </w:rPr>
        <w:t>“</w:t>
      </w:r>
    </w:p>
    <w:p w14:paraId="6F6E101D" w14:textId="77777777" w:rsidR="006C34E1" w:rsidRDefault="006C34E1" w:rsidP="006C34E1">
      <w:pPr>
        <w:spacing w:after="120" w:line="20" w:lineRule="atLeast"/>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8703A1A" w14:textId="409A02E6" w:rsidR="006C34E1" w:rsidRPr="00272CB1" w:rsidRDefault="006C34E1" w:rsidP="006C34E1">
      <w:pPr>
        <w:spacing w:after="120" w:line="20" w:lineRule="atLeast"/>
        <w:contextualSpacing/>
        <w:jc w:val="center"/>
        <w:rPr>
          <w:rFonts w:cstheme="minorHAnsi"/>
          <w:b/>
          <w:bCs/>
          <w:sz w:val="28"/>
          <w:szCs w:val="28"/>
        </w:rPr>
      </w:pPr>
      <w:r w:rsidRPr="00272CB1">
        <w:rPr>
          <w:rFonts w:cstheme="minorHAnsi"/>
          <w:b/>
          <w:bCs/>
          <w:sz w:val="28"/>
          <w:szCs w:val="28"/>
        </w:rPr>
        <w:t>Versija Nr. 1.</w:t>
      </w:r>
      <w:r w:rsidRPr="00272CB1">
        <w:rPr>
          <w:rFonts w:cstheme="minorHAnsi"/>
          <w:i/>
          <w:iCs/>
          <w:sz w:val="28"/>
          <w:szCs w:val="28"/>
        </w:rPr>
        <w:t xml:space="preserve"> </w:t>
      </w:r>
    </w:p>
    <w:p w14:paraId="6471E969" w14:textId="77777777" w:rsidR="006C34E1" w:rsidRPr="00F0499F" w:rsidRDefault="006C34E1" w:rsidP="006C34E1">
      <w:pPr>
        <w:spacing w:after="120" w:line="20" w:lineRule="atLeast"/>
        <w:contextualSpacing/>
        <w:rPr>
          <w:rFonts w:cstheme="minorHAnsi"/>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6C6D0B3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2073D81" w14:textId="4AD04246" w:rsidR="00173FBA" w:rsidRPr="001912E2" w:rsidRDefault="004E6F60" w:rsidP="00581B14">
      <w:pPr>
        <w:pStyle w:val="Turinioantrat"/>
        <w:tabs>
          <w:tab w:val="left" w:pos="6555"/>
        </w:tabs>
        <w:rPr>
          <w:rFonts w:asciiTheme="minorHAnsi" w:hAnsiTheme="minorHAnsi" w:cstheme="minorHAnsi"/>
        </w:rPr>
      </w:pPr>
      <w:r w:rsidRPr="001912E2">
        <w:rPr>
          <w:rFonts w:asciiTheme="minorHAnsi" w:hAnsiTheme="minorHAnsi" w:cstheme="minorHAnsi"/>
        </w:rPr>
        <w:lastRenderedPageBreak/>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DD3A906" w:rsidR="00E76E1F" w:rsidRDefault="004E6F60">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8E4415">
          <w:rPr>
            <w:noProof/>
            <w:webHidden/>
          </w:rPr>
          <w:t>..</w:t>
        </w:r>
        <w:r w:rsidR="0072159E">
          <w:rPr>
            <w:noProof/>
            <w:webHidden/>
          </w:rPr>
          <w:t>..........</w:t>
        </w:r>
        <w:r w:rsidR="008E4415">
          <w:rPr>
            <w:noProof/>
            <w:webHidden/>
          </w:rPr>
          <w:t>..</w:t>
        </w:r>
      </w:hyperlink>
      <w:r w:rsidR="0072159E">
        <w:rPr>
          <w:noProof/>
          <w:sz w:val="22"/>
          <w:szCs w:val="22"/>
          <w:lang w:val="en-US" w:eastAsia="en-US"/>
        </w:rPr>
        <w:t xml:space="preserve"> </w:t>
      </w:r>
    </w:p>
    <w:p w14:paraId="29E46CFF" w14:textId="4C082B2A"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hyperlink>
    </w:p>
    <w:p w14:paraId="3B364848" w14:textId="706CB7E2"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p>
    <w:p w14:paraId="2C7FBD3C" w14:textId="15D739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hyperlink>
    </w:p>
    <w:p w14:paraId="3B8B80C9" w14:textId="7CD28D6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hyperlink>
    </w:p>
    <w:p w14:paraId="71D87EA0" w14:textId="348766E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hyperlink>
    </w:p>
    <w:p w14:paraId="197EB7A3" w14:textId="4983BF0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hyperlink>
    </w:p>
    <w:p w14:paraId="2D57B744" w14:textId="5E43525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hyperlink>
    </w:p>
    <w:p w14:paraId="191E7762" w14:textId="57BAD0A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hyperlink>
    </w:p>
    <w:p w14:paraId="34C9C60C" w14:textId="77777777" w:rsidR="00413BD0" w:rsidRDefault="004E6F60" w:rsidP="00413BD0">
      <w:pPr>
        <w:rPr>
          <w:noProof/>
        </w:rPr>
      </w:pPr>
      <w:r w:rsidRPr="00D50C54">
        <w:rPr>
          <w:noProof/>
        </w:rPr>
        <w:fldChar w:fldCharType="end"/>
      </w:r>
    </w:p>
    <w:p w14:paraId="3BBF970C" w14:textId="7C1BF17D" w:rsidR="00FD36A0" w:rsidRDefault="008E4415" w:rsidP="00FD36A0">
      <w:pPr>
        <w:pStyle w:val="Turinys1"/>
        <w:rPr>
          <w:noProof/>
          <w:sz w:val="22"/>
          <w:szCs w:val="22"/>
          <w:lang w:val="en-US" w:eastAsia="en-US"/>
        </w:rPr>
      </w:pPr>
      <w:r>
        <w:t xml:space="preserve">    </w:t>
      </w:r>
      <w:hyperlink w:anchor="_Toc126333939" w:history="1">
        <w:r w:rsidR="00FD36A0" w:rsidRPr="00FA7F81">
          <w:rPr>
            <w:rStyle w:val="Hipersaitas"/>
            <w:rFonts w:cstheme="minorHAnsi"/>
            <w:noProof/>
          </w:rPr>
          <w:t>Pirkimo sąlygų 1 priedas „</w:t>
        </w:r>
        <w:r w:rsidR="00144619" w:rsidRPr="00AC0420">
          <w:rPr>
            <w:rFonts w:cstheme="minorHAnsi"/>
          </w:rPr>
          <w:t>Tiekėjų pašalinimo pagrindai</w:t>
        </w:r>
        <w:r w:rsidR="00FD36A0" w:rsidRPr="00FA7F81">
          <w:rPr>
            <w:rStyle w:val="Hipersaitas"/>
            <w:rFonts w:cstheme="minorHAnsi"/>
            <w:noProof/>
          </w:rPr>
          <w:t>“</w:t>
        </w:r>
        <w:r w:rsidR="00FD36A0">
          <w:rPr>
            <w:noProof/>
            <w:webHidden/>
          </w:rPr>
          <w:tab/>
        </w:r>
      </w:hyperlink>
    </w:p>
    <w:p w14:paraId="40127549" w14:textId="5634A373" w:rsidR="00FD36A0" w:rsidRDefault="00FD36A0" w:rsidP="00FD36A0">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w:t>
        </w:r>
        <w:r w:rsidR="00045775" w:rsidRPr="00AA05AD">
          <w:rPr>
            <w:rFonts w:cstheme="minorHAnsi"/>
          </w:rPr>
          <w:t>Tiekėjų kvalifikacijos reikalavimai ir reikalaujami kokybės bei aplinkos apsaugos vadybos sistemų standartai</w:t>
        </w:r>
        <w:r w:rsidRPr="00FA7F81">
          <w:rPr>
            <w:rStyle w:val="Hipersaitas"/>
            <w:rFonts w:eastAsia="Calibri" w:cstheme="minorHAnsi"/>
            <w:noProof/>
          </w:rPr>
          <w:t>“</w:t>
        </w:r>
        <w:r>
          <w:rPr>
            <w:noProof/>
            <w:webHidden/>
          </w:rPr>
          <w:tab/>
        </w:r>
      </w:hyperlink>
    </w:p>
    <w:p w14:paraId="1F2A47C4" w14:textId="17172D5A" w:rsidR="00FD36A0" w:rsidRDefault="00FD36A0" w:rsidP="00FD36A0">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w:t>
        </w:r>
        <w:r w:rsidR="001F405E" w:rsidRPr="00272488">
          <w:rPr>
            <w:rFonts w:cstheme="minorHAnsi"/>
          </w:rPr>
          <w:t>EBVPD</w:t>
        </w:r>
        <w:r w:rsidRPr="00FA7F81">
          <w:rPr>
            <w:rStyle w:val="Hipersaitas"/>
            <w:rFonts w:eastAsia="Calibri" w:cstheme="minorHAnsi"/>
            <w:noProof/>
          </w:rPr>
          <w:t>“</w:t>
        </w:r>
        <w:r>
          <w:rPr>
            <w:noProof/>
            <w:webHidden/>
          </w:rPr>
          <w:tab/>
        </w:r>
      </w:hyperlink>
    </w:p>
    <w:p w14:paraId="340FE04D" w14:textId="6680D10D" w:rsidR="00FD36A0" w:rsidRDefault="00FD36A0" w:rsidP="00FD36A0">
      <w:pPr>
        <w:pStyle w:val="Turinys2"/>
        <w:rPr>
          <w:noProof/>
          <w:sz w:val="22"/>
          <w:szCs w:val="22"/>
          <w:lang w:val="en-US" w:eastAsia="en-US"/>
        </w:rPr>
      </w:pPr>
      <w:hyperlink w:anchor="_Toc126333942">
        <w:r w:rsidRPr="3F6312B5">
          <w:rPr>
            <w:rStyle w:val="Hipersaitas"/>
            <w:rFonts w:eastAsia="Calibri"/>
            <w:noProof/>
          </w:rPr>
          <w:t>Pirkimo sąlygų 4 priedas „</w:t>
        </w:r>
        <w:r w:rsidR="001F405E" w:rsidRPr="00A76EAF">
          <w:rPr>
            <w:rFonts w:cstheme="minorHAnsi"/>
          </w:rPr>
          <w:t>Techninė specifikacija</w:t>
        </w:r>
        <w:r w:rsidRPr="3F6312B5">
          <w:rPr>
            <w:rStyle w:val="Hipersaitas"/>
            <w:rFonts w:eastAsia="Calibri"/>
            <w:noProof/>
          </w:rPr>
          <w:t>“</w:t>
        </w:r>
        <w:r>
          <w:tab/>
        </w:r>
      </w:hyperlink>
    </w:p>
    <w:p w14:paraId="601CC95B" w14:textId="632C0CE3" w:rsidR="00FD36A0" w:rsidRDefault="00FD36A0" w:rsidP="00FD36A0">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1F405E" w:rsidRPr="00060B51">
          <w:rPr>
            <w:rFonts w:cstheme="minorHAnsi"/>
          </w:rPr>
          <w:t>Pasiūlymo forma</w:t>
        </w:r>
        <w:r w:rsidRPr="00FA7F81">
          <w:rPr>
            <w:rStyle w:val="Hipersaitas"/>
            <w:rFonts w:eastAsia="Calibri" w:cstheme="minorHAnsi"/>
            <w:noProof/>
          </w:rPr>
          <w:t>“</w:t>
        </w:r>
        <w:r>
          <w:rPr>
            <w:noProof/>
            <w:webHidden/>
          </w:rPr>
          <w:tab/>
        </w:r>
      </w:hyperlink>
    </w:p>
    <w:p w14:paraId="4B658AAA" w14:textId="63A0B1A9" w:rsidR="00FD36A0" w:rsidRDefault="00FD36A0" w:rsidP="00FD36A0">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w:t>
        </w:r>
        <w:r w:rsidR="00EB393F" w:rsidRPr="00EB393F">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50FBC201" w14:textId="12C07EBD" w:rsidR="00FD36A0" w:rsidRPr="00413BD0" w:rsidRDefault="00FD36A0" w:rsidP="005D661A">
      <w:pPr>
        <w:pStyle w:val="Turinys2"/>
        <w:sectPr w:rsidR="00FD36A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hyperlink w:anchor="_Toc126333945" w:history="1">
        <w:r w:rsidRPr="00FA7F81">
          <w:rPr>
            <w:rStyle w:val="Hipersaitas"/>
            <w:rFonts w:eastAsia="Calibri" w:cstheme="minorHAnsi"/>
            <w:noProof/>
          </w:rPr>
          <w:t xml:space="preserve">Pirkimo sąlygų 7 priedas </w:t>
        </w:r>
      </w:hyperlink>
      <w:r w:rsidR="005D661A">
        <w:t>,,Terminai“</w:t>
      </w:r>
      <w:r w:rsidR="000900DB">
        <w:t>.................................................................................................................</w:t>
      </w:r>
      <w:r w:rsidR="005D661A" w:rsidRPr="00413BD0">
        <w:t xml:space="preserve"> </w:t>
      </w:r>
    </w:p>
    <w:p w14:paraId="12085CDF" w14:textId="16073931" w:rsidR="00746BAF" w:rsidRPr="004D1673" w:rsidRDefault="004E6F60" w:rsidP="00367CA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236781" w14:textId="093739E0" w:rsidR="00093775" w:rsidRPr="004E1135" w:rsidRDefault="00093775" w:rsidP="00367CA0">
      <w:pPr>
        <w:pStyle w:val="Sraopastraipa"/>
        <w:numPr>
          <w:ilvl w:val="1"/>
          <w:numId w:val="12"/>
        </w:numPr>
        <w:tabs>
          <w:tab w:val="left" w:pos="993"/>
        </w:tabs>
        <w:spacing w:line="20" w:lineRule="atLeast"/>
        <w:ind w:left="0" w:firstLine="567"/>
        <w:rPr>
          <w:rFonts w:eastAsia="Calibri" w:cstheme="minorHAnsi"/>
        </w:rPr>
      </w:pPr>
      <w:r w:rsidRPr="004E1135">
        <w:rPr>
          <w:rFonts w:cstheme="minorHAnsi"/>
        </w:rPr>
        <w:t xml:space="preserve">Perkančioji organizacija – </w:t>
      </w:r>
      <w:r w:rsidRPr="00FF1541">
        <w:t>Lietuvos Respublikos Vyriausybės kanceliarija</w:t>
      </w:r>
      <w:r w:rsidRPr="004E1135">
        <w:rPr>
          <w:rFonts w:eastAsia="Calibri" w:cstheme="minorHAnsi"/>
        </w:rPr>
        <w:t>,</w:t>
      </w:r>
      <w:r w:rsidRPr="004E1135">
        <w:rPr>
          <w:rFonts w:eastAsia="Calibri" w:cstheme="minorHAnsi"/>
          <w:color w:val="00B050"/>
        </w:rPr>
        <w:t xml:space="preserve"> </w:t>
      </w:r>
      <w:r w:rsidRPr="004E1135">
        <w:rPr>
          <w:rFonts w:eastAsia="Calibri" w:cstheme="minorHAnsi"/>
        </w:rPr>
        <w:t xml:space="preserve">juridinio asmens kodas </w:t>
      </w:r>
      <w:r w:rsidRPr="00B97DAA">
        <w:rPr>
          <w:rFonts w:eastAsia="Calibri" w:cstheme="minorHAnsi"/>
        </w:rPr>
        <w:t>188604574</w:t>
      </w:r>
      <w:r w:rsidRPr="004E1135">
        <w:rPr>
          <w:rFonts w:eastAsia="Calibri" w:cstheme="minorHAnsi"/>
        </w:rPr>
        <w:t xml:space="preserve">, adresas </w:t>
      </w:r>
      <w:r w:rsidRPr="00B16FA4">
        <w:rPr>
          <w:rFonts w:eastAsia="Calibri" w:cstheme="minorHAnsi"/>
        </w:rPr>
        <w:t>Gedimino pr. 11, LT-01103, Vilnius</w:t>
      </w:r>
      <w:r w:rsidRPr="004E1135">
        <w:rPr>
          <w:rFonts w:eastAsia="Calibri" w:cstheme="minorHAnsi"/>
        </w:rPr>
        <w:t>, darbo laikas</w:t>
      </w:r>
      <w:r>
        <w:rPr>
          <w:rFonts w:eastAsia="Calibri" w:cstheme="minorHAnsi"/>
        </w:rPr>
        <w:t>:</w:t>
      </w:r>
      <w:r w:rsidRPr="004E1135">
        <w:rPr>
          <w:rFonts w:eastAsia="Calibri" w:cstheme="minorHAnsi"/>
        </w:rPr>
        <w:t xml:space="preserve"> </w:t>
      </w:r>
      <w:r w:rsidRPr="000D5389">
        <w:rPr>
          <w:rFonts w:eastAsia="Calibri" w:cstheme="minorHAnsi"/>
        </w:rPr>
        <w:t>I-IV 08.00-12.00 ir 12.45-17.00, V 08.00-12.00 ir 12.45-15.45</w:t>
      </w:r>
      <w:r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7BE47886" w14:textId="77777777" w:rsidR="004F00F4" w:rsidRPr="004F00F4" w:rsidRDefault="004F00F4" w:rsidP="00367CA0">
      <w:pPr>
        <w:pStyle w:val="Sraopastraipa"/>
        <w:numPr>
          <w:ilvl w:val="1"/>
          <w:numId w:val="12"/>
        </w:numPr>
        <w:tabs>
          <w:tab w:val="left" w:pos="993"/>
        </w:tabs>
        <w:spacing w:line="20" w:lineRule="atLeast"/>
        <w:ind w:left="0" w:firstLine="567"/>
        <w:rPr>
          <w:rFonts w:eastAsia="Calibri" w:cstheme="minorHAnsi"/>
        </w:rPr>
      </w:pPr>
      <w:r w:rsidRPr="004F00F4">
        <w:rPr>
          <w:rFonts w:eastAsia="Calibri" w:cstheme="minorHAnsi"/>
        </w:rPr>
        <w:t xml:space="preserve">Pirkimas neatliekamas naudojantis centralizuotų pirkimų katalogu, nes CPO kataloge nėra techninius reikalavimus atitinkančių paslaugų.  </w:t>
      </w:r>
    </w:p>
    <w:p w14:paraId="52EA068B" w14:textId="3920E11F" w:rsidR="00C71C6F" w:rsidRPr="004939D6" w:rsidRDefault="00B6368D" w:rsidP="00B6368D">
      <w:pPr>
        <w:spacing w:line="240" w:lineRule="auto"/>
        <w:ind w:firstLine="397"/>
        <w:rPr>
          <w:rFonts w:cstheme="minorHAnsi"/>
        </w:rPr>
      </w:pPr>
      <w:r>
        <w:rPr>
          <w:rFonts w:cstheme="minorHAnsi"/>
        </w:rPr>
        <w:t xml:space="preserve">    </w:t>
      </w:r>
      <w:r w:rsidRPr="004939D6">
        <w:rPr>
          <w:rFonts w:cstheme="minorHAnsi"/>
        </w:rPr>
        <w:t>1.</w:t>
      </w:r>
      <w:r>
        <w:rPr>
          <w:rFonts w:cstheme="minorHAnsi"/>
          <w:lang w:val="en-GB"/>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3864">
            <w:t>yra</w:t>
          </w:r>
        </w:sdtContent>
      </w:sdt>
      <w:r w:rsidR="00A100C8" w:rsidRPr="004939D6">
        <w:rPr>
          <w:rFonts w:cstheme="minorHAnsi"/>
        </w:rPr>
        <w:t xml:space="preserve"> </w:t>
      </w:r>
      <w:r w:rsidR="00091F01" w:rsidRPr="004939D6">
        <w:rPr>
          <w:rFonts w:cstheme="minorHAnsi"/>
        </w:rPr>
        <w:t xml:space="preserve">sudaroma. </w:t>
      </w:r>
    </w:p>
    <w:p w14:paraId="4EEF4CF2" w14:textId="08368E80" w:rsidR="00845A28" w:rsidRPr="00997065" w:rsidRDefault="004E6F60" w:rsidP="00845A28">
      <w:pPr>
        <w:spacing w:line="240" w:lineRule="auto"/>
        <w:ind w:firstLine="567"/>
      </w:pPr>
      <w:r w:rsidRPr="004939D6">
        <w:t>1.</w:t>
      </w:r>
      <w:r w:rsidR="00B6368D">
        <w:t>4</w:t>
      </w:r>
      <w:r w:rsidR="00845A28">
        <w:rPr>
          <w:rFonts w:cstheme="minorHAnsi"/>
        </w:rPr>
        <w:t xml:space="preserve">. </w:t>
      </w:r>
      <w:r w:rsidR="00845A28" w:rsidRPr="00AA0F91">
        <w:rPr>
          <w:rFonts w:cstheme="minorHAnsi"/>
        </w:rPr>
        <w:t>Atliekamas žaliasis pirkimas. Pirkimas vykdomas vadovaujantis Lietuvos Respublikos aplinkos ministro 2011 m. birželio 28 d. įsakymo Nr. D1-508 „</w:t>
      </w:r>
      <w:hyperlink r:id="rId17" w:history="1">
        <w:r w:rsidR="00845A28" w:rsidRPr="00AA0F91">
          <w:rPr>
            <w:rStyle w:val="Hipersaitas"/>
            <w:rFonts w:cstheme="minorHAnsi"/>
            <w:color w:val="0070C0"/>
            <w:u w:val="single"/>
          </w:rPr>
          <w:t>Dėl Aplinkos apsaugos kriterijų taikymo, vykdant žaliuosius pirkimus, tvarkos aprašo patvirtinimo</w:t>
        </w:r>
      </w:hyperlink>
      <w:r w:rsidR="00845A28" w:rsidRPr="00AA0F91">
        <w:rPr>
          <w:rFonts w:cstheme="minorHAnsi"/>
        </w:rPr>
        <w:t xml:space="preserve">“ </w:t>
      </w:r>
      <w:r w:rsidR="00845A28" w:rsidRPr="00290A52">
        <w:rPr>
          <w:rFonts w:cstheme="minorHAnsi"/>
        </w:rPr>
        <w:t>4.4.3</w:t>
      </w:r>
      <w:r w:rsidR="00845A28" w:rsidRPr="00290A52">
        <w:rPr>
          <w:rFonts w:cstheme="minorHAnsi"/>
          <w:i/>
        </w:rPr>
        <w:t xml:space="preserve"> </w:t>
      </w:r>
      <w:r w:rsidR="00845A28" w:rsidRPr="00AA0F91">
        <w:rPr>
          <w:rFonts w:cstheme="minorHAnsi"/>
        </w:rPr>
        <w:t xml:space="preserve">punktu. </w:t>
      </w:r>
      <w:r w:rsidR="00845A28" w:rsidRPr="00290A52">
        <w:rPr>
          <w:rFonts w:cstheme="minorHAnsi"/>
        </w:rPr>
        <w:t>Perkama tik nematerialaus pobūdžio (intelektinė) paslauga, nesusijusi su materialaus objekto sukūrimu, kurios teikimo metu nėra numatomas reikšmingas neigiamas poveikis aplinkai, nesukuriamas taršos šaltinis ir negeneruojamos atliekos.</w:t>
      </w:r>
    </w:p>
    <w:p w14:paraId="15179C0E" w14:textId="7C0BFA1B" w:rsidR="00257685" w:rsidRPr="007A6EAB" w:rsidRDefault="00B6368D" w:rsidP="0281DC12">
      <w:pPr>
        <w:tabs>
          <w:tab w:val="left" w:pos="851"/>
          <w:tab w:val="left" w:pos="993"/>
        </w:tabs>
        <w:spacing w:line="240" w:lineRule="auto"/>
        <w:ind w:firstLine="0"/>
      </w:pPr>
      <w:r w:rsidRPr="0281DC12">
        <w:t xml:space="preserve">            </w:t>
      </w:r>
      <w:r w:rsidR="004E6F60" w:rsidRPr="0281DC12">
        <w:rPr>
          <w:rFonts w:eastAsia="Arial"/>
        </w:rPr>
        <w:t>1.</w:t>
      </w:r>
      <w:r w:rsidR="64637CE7" w:rsidRPr="0281DC12">
        <w:rPr>
          <w:rFonts w:eastAsia="Arial"/>
        </w:rPr>
        <w:t>5</w:t>
      </w:r>
      <w:r w:rsidR="004E6F60" w:rsidRPr="0281DC12">
        <w:rPr>
          <w:rFonts w:eastAsia="Arial"/>
        </w:rPr>
        <w:t>.</w:t>
      </w:r>
      <w:r w:rsidR="00CA1A1C" w:rsidRPr="0281DC12">
        <w:rPr>
          <w:rFonts w:eastAsia="Arial"/>
        </w:rPr>
        <w:t xml:space="preserve"> </w:t>
      </w:r>
      <w:r w:rsidR="4B7098B6" w:rsidRPr="0281DC12">
        <w:rPr>
          <w:rFonts w:eastAsia="Arial"/>
        </w:rPr>
        <w:t>Bendrosios</w:t>
      </w:r>
      <w:r w:rsidR="00931CA2" w:rsidRPr="0281DC12">
        <w:rPr>
          <w:rFonts w:eastAsia="Arial"/>
        </w:rPr>
        <w:t xml:space="preserve"> pirkimo</w:t>
      </w:r>
      <w:r w:rsidR="4B7098B6" w:rsidRPr="0281DC12">
        <w:rPr>
          <w:rFonts w:eastAsia="Arial"/>
        </w:rPr>
        <w:t xml:space="preserve"> sąlygos yra neatskiriama ši</w:t>
      </w:r>
      <w:r w:rsidR="00931CA2" w:rsidRPr="0281DC12">
        <w:rPr>
          <w:rFonts w:eastAsia="Arial"/>
        </w:rPr>
        <w:t>ų</w:t>
      </w:r>
      <w:r w:rsidR="4B7098B6" w:rsidRPr="0281DC12">
        <w:rPr>
          <w:rFonts w:eastAsia="Arial"/>
        </w:rPr>
        <w:t xml:space="preserve"> pirkimo sąlygų dalis.</w:t>
      </w:r>
    </w:p>
    <w:p w14:paraId="4ED932F3" w14:textId="2CE07367" w:rsidR="00FB3C75" w:rsidRPr="00244994" w:rsidRDefault="004E6F60" w:rsidP="00367CA0">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CF6A9CB" w:rsidR="00FB3C75" w:rsidRPr="00447825" w:rsidRDefault="004E6F60" w:rsidP="00367CA0">
      <w:pPr>
        <w:pStyle w:val="Betarp"/>
        <w:numPr>
          <w:ilvl w:val="1"/>
          <w:numId w:val="7"/>
        </w:numPr>
        <w:tabs>
          <w:tab w:val="left" w:pos="993"/>
        </w:tabs>
        <w:spacing w:after="120"/>
        <w:ind w:left="0" w:firstLine="709"/>
        <w:contextualSpacing/>
        <w:rPr>
          <w:rFonts w:cstheme="minorHAnsi"/>
          <w:color w:val="000000" w:themeColor="text1"/>
        </w:rPr>
      </w:pPr>
      <w:r w:rsidRPr="00447825">
        <w:rPr>
          <w:rFonts w:cstheme="minorHAnsi"/>
        </w:rPr>
        <w:t xml:space="preserve"> </w:t>
      </w:r>
      <w:r w:rsidR="00651664" w:rsidRPr="00447825">
        <w:rPr>
          <w:rFonts w:cstheme="minorHAnsi"/>
        </w:rPr>
        <w:t xml:space="preserve">Perkančioji organizacija </w:t>
      </w:r>
      <w:r w:rsidRPr="00447825">
        <w:rPr>
          <w:rFonts w:eastAsia="Calibri" w:cstheme="minorHAnsi"/>
          <w:color w:val="000000" w:themeColor="text1"/>
        </w:rPr>
        <w:t xml:space="preserve">numato įsigyti </w:t>
      </w:r>
      <w:r w:rsidR="008008BE" w:rsidRPr="00447825">
        <w:rPr>
          <w:rFonts w:cstheme="minorHAnsi"/>
        </w:rPr>
        <w:t>Naujienų agentūros teikiamas informavimo paslaug</w:t>
      </w:r>
      <w:r w:rsidR="008449E0" w:rsidRPr="00447825">
        <w:rPr>
          <w:rFonts w:cstheme="minorHAnsi"/>
        </w:rPr>
        <w:t>as</w:t>
      </w:r>
      <w:r w:rsidRPr="00447825">
        <w:rPr>
          <w:rFonts w:cstheme="minorHAnsi"/>
        </w:rPr>
        <w:t xml:space="preserve">. </w:t>
      </w:r>
      <w:r w:rsidR="00AE0BD1" w:rsidRPr="00447825">
        <w:rPr>
          <w:rFonts w:cstheme="minorHAnsi"/>
        </w:rPr>
        <w:t xml:space="preserve">Pirkimui skirta maksimali lėšų suma ‒ ne daugiau kaip </w:t>
      </w:r>
      <w:r w:rsidR="009A524D">
        <w:rPr>
          <w:rFonts w:cstheme="minorHAnsi"/>
        </w:rPr>
        <w:t>61</w:t>
      </w:r>
      <w:r w:rsidR="00CF17B5">
        <w:rPr>
          <w:rFonts w:cstheme="minorHAnsi"/>
        </w:rPr>
        <w:t xml:space="preserve"> 500</w:t>
      </w:r>
      <w:r w:rsidR="00AE0BD1" w:rsidRPr="00447825">
        <w:rPr>
          <w:rFonts w:cstheme="minorHAnsi"/>
        </w:rPr>
        <w:t>,00 Eur be PVM.</w:t>
      </w:r>
    </w:p>
    <w:p w14:paraId="49117D58" w14:textId="755190F3" w:rsidR="005D280D" w:rsidRDefault="004E6F60"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8748D" w:rsidRPr="0008748D">
        <w:rPr>
          <w:rFonts w:cstheme="minorHAnsi"/>
        </w:rPr>
        <w:t>4</w:t>
      </w:r>
      <w:r w:rsidR="00702B7B" w:rsidRPr="0008748D">
        <w:rPr>
          <w:rFonts w:cstheme="minorHAnsi"/>
        </w:rPr>
        <w:t xml:space="preserve"> </w:t>
      </w:r>
      <w:r w:rsidR="00702B7B" w:rsidRPr="00244994">
        <w:rPr>
          <w:rFonts w:cstheme="minorHAnsi"/>
        </w:rPr>
        <w:t>priede.</w:t>
      </w:r>
    </w:p>
    <w:p w14:paraId="2B9FCCA2" w14:textId="34073C68" w:rsidR="003943EC" w:rsidRDefault="004E6F60"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4E6F60"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4E6F60" w:rsidP="00367CA0">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21FCFB" w:rsidR="00AA5F07" w:rsidRPr="002A62BE" w:rsidRDefault="004E6F60" w:rsidP="00F77A5D">
      <w:pPr>
        <w:pStyle w:val="Sraopastraipa"/>
        <w:numPr>
          <w:ilvl w:val="1"/>
          <w:numId w:val="7"/>
        </w:numPr>
        <w:spacing w:line="240" w:lineRule="auto"/>
        <w:ind w:left="0" w:firstLine="709"/>
        <w:rPr>
          <w:rFonts w:cstheme="minorHAnsi"/>
          <w:i/>
          <w:iCs/>
        </w:rPr>
      </w:pPr>
      <w:r w:rsidRPr="002A62BE">
        <w:rPr>
          <w:rFonts w:cstheme="minorHAnsi"/>
        </w:rPr>
        <w:t>Reikalavimai dėl tiekėjo ir</w:t>
      </w:r>
      <w:r w:rsidR="00F17EDA" w:rsidRPr="002A62BE">
        <w:rPr>
          <w:rFonts w:cstheme="minorHAnsi"/>
        </w:rPr>
        <w:t xml:space="preserve"> </w:t>
      </w:r>
      <w:r w:rsidRPr="002A62BE">
        <w:rPr>
          <w:rFonts w:cstheme="minorHAnsi"/>
        </w:rPr>
        <w:t>subtiekėjų</w:t>
      </w:r>
      <w:r w:rsidR="00DF6485" w:rsidRPr="002A62BE">
        <w:rPr>
          <w:rFonts w:cstheme="minorHAnsi"/>
        </w:rPr>
        <w:t xml:space="preserve"> (jeigu taikoma)</w:t>
      </w:r>
      <w:r w:rsidR="00A857C4" w:rsidRPr="002A62BE">
        <w:rPr>
          <w:rFonts w:cstheme="minorHAnsi"/>
        </w:rPr>
        <w:t xml:space="preserve">, ūkio subjektų, kurių pajėgumais </w:t>
      </w:r>
      <w:r w:rsidR="00CF1B69" w:rsidRPr="002A62BE">
        <w:rPr>
          <w:rFonts w:cstheme="minorHAnsi"/>
        </w:rPr>
        <w:t>tiekėjas remiasi,</w:t>
      </w:r>
      <w:r w:rsidR="00FB4B5E" w:rsidRPr="002A62BE">
        <w:rPr>
          <w:rFonts w:cstheme="minorHAnsi"/>
        </w:rPr>
        <w:t xml:space="preserve"> </w:t>
      </w:r>
      <w:r w:rsidRPr="002A62BE">
        <w:rPr>
          <w:rFonts w:cstheme="minorHAnsi"/>
        </w:rPr>
        <w:t>pašalinimo pagrindų nebuvimo</w:t>
      </w:r>
      <w:r w:rsidR="004A415C" w:rsidRPr="002A62BE">
        <w:rPr>
          <w:rFonts w:cstheme="minorHAnsi"/>
        </w:rPr>
        <w:t xml:space="preserve"> </w:t>
      </w:r>
      <w:r w:rsidRPr="002A62BE">
        <w:rPr>
          <w:rFonts w:cstheme="minorHAnsi"/>
        </w:rPr>
        <w:t xml:space="preserve">bei jų nebuvimą patvirtinantys dokumentai nurodyti </w:t>
      </w:r>
      <w:r w:rsidR="00CF1B69" w:rsidRPr="002A62BE">
        <w:rPr>
          <w:rFonts w:cstheme="minorHAnsi"/>
        </w:rPr>
        <w:t>s</w:t>
      </w:r>
      <w:r w:rsidR="0035091B" w:rsidRPr="002A62BE">
        <w:rPr>
          <w:rFonts w:cstheme="minorHAnsi"/>
        </w:rPr>
        <w:t>pecialiųjų p</w:t>
      </w:r>
      <w:r w:rsidRPr="002A62BE">
        <w:rPr>
          <w:rFonts w:cstheme="minorHAnsi"/>
        </w:rPr>
        <w:t xml:space="preserve">irkimo sąlygų </w:t>
      </w:r>
      <w:r w:rsidR="00F94DA1">
        <w:rPr>
          <w:rFonts w:cstheme="minorHAnsi"/>
        </w:rPr>
        <w:t>1</w:t>
      </w:r>
      <w:r w:rsidRPr="002A62BE">
        <w:rPr>
          <w:rFonts w:cstheme="minorHAnsi"/>
          <w:color w:val="00B050"/>
        </w:rPr>
        <w:t xml:space="preserve"> </w:t>
      </w:r>
      <w:r w:rsidRPr="002A62BE">
        <w:rPr>
          <w:rFonts w:cstheme="minorHAnsi"/>
        </w:rPr>
        <w:t xml:space="preserve">priede. </w:t>
      </w:r>
    </w:p>
    <w:p w14:paraId="317A11F7" w14:textId="6E6B0F3A" w:rsidR="00464D07" w:rsidRPr="00817AB9" w:rsidRDefault="004E6F60"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817AB9">
        <w:rPr>
          <w:rFonts w:cstheme="minorHAnsi"/>
        </w:rPr>
        <w:lastRenderedPageBreak/>
        <w:t xml:space="preserve">sąlygų </w:t>
      </w:r>
      <w:r w:rsidR="008D3562">
        <w:rPr>
          <w:rFonts w:cstheme="minorHAnsi"/>
        </w:rPr>
        <w:t>2</w:t>
      </w:r>
      <w:r w:rsidR="002A62BE">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69360CD7" w14:textId="6915587E" w:rsidR="00894FEF" w:rsidRPr="00817AB9" w:rsidRDefault="004E6F60" w:rsidP="00367CA0">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931EDD" w14:textId="17C3CC00" w:rsidR="00393F8D" w:rsidRPr="005D0AF9" w:rsidRDefault="00393F8D" w:rsidP="4F2DF01C">
      <w:pPr>
        <w:spacing w:line="240" w:lineRule="auto"/>
        <w:ind w:firstLine="567"/>
      </w:pPr>
      <w:r w:rsidRPr="4F2DF01C">
        <w:t>4.1. Perkančioji organizacija atmes tiekėjo pasiūlymą, jei bus tenkinama bent viena VPĮ 45 straipsnio 2</w:t>
      </w:r>
      <w:r w:rsidRPr="00A21D39">
        <w:rPr>
          <w:vertAlign w:val="superscript"/>
        </w:rPr>
        <w:t>1</w:t>
      </w:r>
      <w:r w:rsidRPr="4F2DF01C">
        <w:t xml:space="preserve"> dalies 1-6 punktuose nurodytų sąlygų.  Tiekėjas kartu su pasiūlymu turi pateikti specialiųjų pirkimo sąlygų </w:t>
      </w:r>
      <w:r w:rsidR="004C13DB" w:rsidRPr="4F2DF01C">
        <w:t>6</w:t>
      </w:r>
      <w:r w:rsidRPr="4F2DF01C">
        <w:t xml:space="preserve"> priede pridėtą deklaraciją dėl atitikties VPĮ 45 straipsnio 2</w:t>
      </w:r>
      <w:r w:rsidRPr="4F2DF01C">
        <w:rPr>
          <w:vertAlign w:val="superscript"/>
        </w:rPr>
        <w:t>1</w:t>
      </w:r>
      <w:r w:rsidRPr="4F2DF01C">
        <w:t xml:space="preserve"> dalies 1, 2, 3 ir 6 punktams.</w:t>
      </w:r>
    </w:p>
    <w:p w14:paraId="1713E240" w14:textId="149A9249" w:rsidR="00393F8D" w:rsidRPr="005D0AF9" w:rsidRDefault="00393F8D" w:rsidP="00393F8D">
      <w:pPr>
        <w:spacing w:line="240" w:lineRule="auto"/>
        <w:ind w:firstLine="567"/>
        <w:rPr>
          <w:rFonts w:cstheme="minorHAnsi"/>
        </w:rPr>
      </w:pPr>
      <w:r w:rsidRPr="005D0AF9">
        <w:rPr>
          <w:rFonts w:cstheme="minorHAnsi"/>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4440F86E" w:rsidR="006D3202" w:rsidRPr="001B1CD4" w:rsidRDefault="004E6F60" w:rsidP="00367C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5EAE724" w:rsidR="008B12C0" w:rsidRPr="00F70558" w:rsidRDefault="004E6F60"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E0C11" w:rsidRPr="00C17DA9">
        <w:rPr>
          <w:rFonts w:cstheme="minorHAnsi"/>
        </w:rPr>
        <w:t>5</w:t>
      </w:r>
      <w:r w:rsidR="00D85943" w:rsidRPr="00C17DA9">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593A04" w:rsidRDefault="004E6F60" w:rsidP="009B4FB1">
      <w:pPr>
        <w:pStyle w:val="Sraopastraipa"/>
        <w:spacing w:line="240" w:lineRule="auto"/>
        <w:ind w:left="0"/>
        <w:rPr>
          <w:rFonts w:cstheme="minorHAnsi"/>
          <w:u w:val="single"/>
        </w:rPr>
      </w:pPr>
      <w:r w:rsidRPr="00593A04">
        <w:rPr>
          <w:rFonts w:eastAsia="Calibri" w:cstheme="minorHAnsi"/>
        </w:rPr>
        <w:t xml:space="preserve">5.2. </w:t>
      </w:r>
      <w:r w:rsidR="00AD4F1A" w:rsidRPr="00593A04">
        <w:rPr>
          <w:rFonts w:eastAsia="Calibri" w:cstheme="minorHAnsi"/>
        </w:rPr>
        <w:t xml:space="preserve">Pasiūlymas gali būti pasirašytas </w:t>
      </w:r>
      <w:r w:rsidR="00FD5736" w:rsidRPr="00593A04">
        <w:rPr>
          <w:rFonts w:eastAsia="Calibri" w:cstheme="minorHAnsi"/>
        </w:rPr>
        <w:t xml:space="preserve">fiziniu arba </w:t>
      </w:r>
      <w:r w:rsidR="00AD4F1A" w:rsidRPr="00593A04">
        <w:rPr>
          <w:rFonts w:eastAsia="Calibri" w:cstheme="minorHAnsi"/>
        </w:rPr>
        <w:t xml:space="preserve">kvalifikuotu elektroniniu parašu. Jeigu </w:t>
      </w:r>
      <w:r w:rsidR="00FD5736" w:rsidRPr="00593A04">
        <w:rPr>
          <w:rFonts w:eastAsia="Calibri" w:cstheme="minorHAnsi"/>
        </w:rPr>
        <w:t xml:space="preserve">tiekėjas </w:t>
      </w:r>
      <w:r w:rsidR="00AD4F1A" w:rsidRPr="00593A04">
        <w:rPr>
          <w:rFonts w:eastAsia="Calibri" w:cstheme="minorHAnsi"/>
        </w:rPr>
        <w:t>dokumentus tvirtina naudodamas elektroninį, o ne fizinį parašą, elektroninis parašas turi atitikti VPĮ 22</w:t>
      </w:r>
      <w:r w:rsidR="006E2B14" w:rsidRPr="00593A04">
        <w:rPr>
          <w:rFonts w:eastAsia="Calibri" w:cstheme="minorHAnsi"/>
        </w:rPr>
        <w:t xml:space="preserve"> </w:t>
      </w:r>
      <w:r w:rsidR="00AD4F1A" w:rsidRPr="00593A04">
        <w:rPr>
          <w:rFonts w:eastAsia="Calibri" w:cstheme="minorHAnsi"/>
        </w:rPr>
        <w:t xml:space="preserve">straipsnio 11 dalies 2 ir 3 punktuose nustatytus reikalavimus. </w:t>
      </w:r>
      <w:r w:rsidR="7C928381" w:rsidRPr="00593A04">
        <w:rPr>
          <w:rFonts w:cstheme="minorHAnsi"/>
        </w:rPr>
        <w:t>P</w:t>
      </w:r>
      <w:r w:rsidR="007037F7" w:rsidRPr="00593A04">
        <w:rPr>
          <w:rFonts w:cstheme="minorHAnsi"/>
        </w:rPr>
        <w:t>erkančiajai organizacijai</w:t>
      </w:r>
      <w:r w:rsidR="00AD4F1A" w:rsidRPr="00593A04">
        <w:rPr>
          <w:rFonts w:cstheme="minorHAnsi"/>
        </w:rPr>
        <w:t xml:space="preserve"> kilus abejonių dėl dokumentų tikrumo, ji turi teisę reikalauti pateikti dokumentų originalus.</w:t>
      </w:r>
      <w:r w:rsidR="00AD4F1A" w:rsidRPr="00593A04">
        <w:rPr>
          <w:rFonts w:eastAsia="Calibri" w:cstheme="minorHAnsi"/>
        </w:rPr>
        <w:t xml:space="preserve"> Gali būti:</w:t>
      </w:r>
    </w:p>
    <w:p w14:paraId="2EE860FF" w14:textId="0B983AE4" w:rsidR="001C1D32" w:rsidRPr="00593A04" w:rsidRDefault="004E6F60" w:rsidP="009B4FB1">
      <w:pPr>
        <w:spacing w:line="240" w:lineRule="auto"/>
        <w:ind w:firstLine="709"/>
        <w:rPr>
          <w:rFonts w:cstheme="minorHAnsi"/>
        </w:rPr>
      </w:pPr>
      <w:r w:rsidRPr="00593A04">
        <w:rPr>
          <w:rFonts w:eastAsia="Calibri" w:cstheme="minorHAnsi"/>
        </w:rPr>
        <w:t>5</w:t>
      </w:r>
      <w:r w:rsidR="00713645" w:rsidRPr="00593A04">
        <w:rPr>
          <w:rFonts w:eastAsia="Calibri" w:cstheme="minorHAnsi"/>
        </w:rPr>
        <w:t>.</w:t>
      </w:r>
      <w:r w:rsidR="00C60621" w:rsidRPr="00593A04">
        <w:rPr>
          <w:rFonts w:eastAsia="Calibri" w:cstheme="minorHAnsi"/>
        </w:rPr>
        <w:t>2</w:t>
      </w:r>
      <w:r w:rsidR="00713645" w:rsidRPr="00593A04">
        <w:rPr>
          <w:rFonts w:eastAsia="Calibri" w:cstheme="minorHAnsi"/>
        </w:rPr>
        <w:t xml:space="preserve">.1. </w:t>
      </w:r>
      <w:r w:rsidR="00AD4F1A" w:rsidRPr="00593A04">
        <w:rPr>
          <w:rFonts w:eastAsia="Calibri" w:cstheme="minorHAnsi"/>
        </w:rPr>
        <w:t>pateikiami kvalifikuotu elektroniniu parašu pasirašyti elektroninėmis priemonėmis suformuoti dokumentai;</w:t>
      </w:r>
    </w:p>
    <w:p w14:paraId="5207D451" w14:textId="35836754" w:rsidR="00AD4F1A" w:rsidRPr="00F70558" w:rsidRDefault="004E6F60" w:rsidP="009B4FB1">
      <w:pPr>
        <w:pStyle w:val="Sraopastraipa"/>
        <w:spacing w:line="240" w:lineRule="auto"/>
        <w:ind w:left="0"/>
        <w:rPr>
          <w:rFonts w:cstheme="minorHAnsi"/>
        </w:rPr>
      </w:pPr>
      <w:r w:rsidRPr="00593A04">
        <w:rPr>
          <w:rFonts w:eastAsia="Calibri" w:cstheme="minorHAnsi"/>
        </w:rPr>
        <w:t>5</w:t>
      </w:r>
      <w:r w:rsidR="00713645" w:rsidRPr="00593A04">
        <w:rPr>
          <w:rFonts w:eastAsia="Calibri" w:cstheme="minorHAnsi"/>
        </w:rPr>
        <w:t>.</w:t>
      </w:r>
      <w:r w:rsidRPr="00593A04">
        <w:rPr>
          <w:rFonts w:eastAsia="Calibri" w:cstheme="minorHAnsi"/>
        </w:rPr>
        <w:t>2</w:t>
      </w:r>
      <w:r w:rsidR="00713645" w:rsidRPr="00593A04">
        <w:rPr>
          <w:rFonts w:eastAsia="Calibri" w:cstheme="minorHAnsi"/>
        </w:rPr>
        <w:t xml:space="preserve">.2. </w:t>
      </w:r>
      <w:r w:rsidRPr="00593A04">
        <w:rPr>
          <w:rFonts w:eastAsia="Calibri" w:cstheme="minorHAnsi"/>
        </w:rPr>
        <w:t>skaitmeninės dokumentų kopijos (fiziniu parašu tvirtinami dokumentai turi būti pateikiami pasirašyti ir nuskenuoti).</w:t>
      </w:r>
    </w:p>
    <w:p w14:paraId="25741C16" w14:textId="3F2311C6" w:rsidR="00EB0E73" w:rsidRPr="00F70558" w:rsidRDefault="004E6F60"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4E6F60" w:rsidP="00F77A5D">
      <w:pPr>
        <w:pStyle w:val="Sraopastraipa"/>
        <w:spacing w:line="240" w:lineRule="auto"/>
        <w:ind w:left="0"/>
        <w:rPr>
          <w:rFonts w:cstheme="minorHAnsi"/>
        </w:rPr>
      </w:pPr>
      <w:r w:rsidRPr="00F70558">
        <w:rPr>
          <w:rFonts w:cstheme="minorHAnsi"/>
        </w:rPr>
        <w:t>5.4. 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E112581" w:rsidR="006A6A5B" w:rsidRDefault="004E6F60" w:rsidP="00F77A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sidR="00EE7D60">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w:t>
      </w:r>
    </w:p>
    <w:p w14:paraId="129309B3" w14:textId="77777777" w:rsidR="009C66EF" w:rsidRPr="00723492" w:rsidRDefault="004E6F60"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4E6F60"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4E6F60"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4E6F60" w:rsidP="00367CA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600FACF2" w14:textId="77777777" w:rsidR="00D04E25" w:rsidRPr="00A84437" w:rsidRDefault="00D04E25" w:rsidP="00F77A5D">
      <w:pPr>
        <w:spacing w:line="240" w:lineRule="auto"/>
        <w:ind w:firstLine="0"/>
        <w:rPr>
          <w:rFonts w:cstheme="minorHAnsi"/>
          <w:vanish/>
        </w:rPr>
      </w:pPr>
    </w:p>
    <w:p w14:paraId="2DFF0A66" w14:textId="5821DA8C" w:rsidR="00CD2CC2" w:rsidRDefault="004E6F6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93A04">
        <w:rPr>
          <w:rFonts w:eastAsia="Calibri" w:cstheme="minorHAnsi"/>
        </w:rPr>
        <w:t>5 priede</w:t>
      </w:r>
      <w:r w:rsidR="00831133" w:rsidRPr="00A84437">
        <w:rPr>
          <w:rFonts w:eastAsia="Calibri" w:cstheme="minorHAnsi"/>
        </w:rPr>
        <w:t>.</w:t>
      </w:r>
    </w:p>
    <w:p w14:paraId="313FDE6C" w14:textId="082BF97E" w:rsidR="00D734C6" w:rsidRPr="001816D6" w:rsidRDefault="004E6F60"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5494985B" w14:textId="51A97B9F" w:rsidR="00055686" w:rsidRPr="009D2EB0" w:rsidRDefault="004E6F60" w:rsidP="00E72E4D">
      <w:pPr>
        <w:pStyle w:val="Betarp"/>
        <w:tabs>
          <w:tab w:val="left" w:pos="993"/>
          <w:tab w:val="left" w:pos="1134"/>
        </w:tabs>
        <w:spacing w:line="20" w:lineRule="atLeast"/>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55686" w:rsidRPr="009D2EB0">
        <w:rPr>
          <w:rFonts w:cstheme="minorHAnsi"/>
        </w:rPr>
        <w:t xml:space="preserve">tiekėjo pasirašytas pasiūlymas, parengtas pagal specialiųjų pirkimo sąlygų </w:t>
      </w:r>
      <w:r w:rsidR="00593A04" w:rsidRPr="00593A04">
        <w:rPr>
          <w:rFonts w:cstheme="minorHAnsi"/>
        </w:rPr>
        <w:t>5</w:t>
      </w:r>
      <w:r w:rsidR="00055686" w:rsidRPr="00593A04">
        <w:rPr>
          <w:rFonts w:cstheme="minorHAnsi"/>
        </w:rPr>
        <w:t xml:space="preserve"> priede</w:t>
      </w:r>
      <w:r w:rsidR="00055686" w:rsidRPr="009D2EB0">
        <w:rPr>
          <w:rFonts w:cstheme="minorHAnsi"/>
        </w:rPr>
        <w:t xml:space="preserve"> pateiktą pasiūlymo formą. </w:t>
      </w:r>
    </w:p>
    <w:p w14:paraId="4CFAC41F" w14:textId="5A3D78C7" w:rsidR="00D83C57" w:rsidRDefault="004E6F60"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1E55FB3" w14:textId="77777777" w:rsidR="0054753A" w:rsidRDefault="004E6F60" w:rsidP="006F0A86">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006F0A86">
        <w:rPr>
          <w:color w:val="000000" w:themeColor="text1"/>
        </w:rPr>
        <w:t xml:space="preserve"> </w:t>
      </w:r>
    </w:p>
    <w:p w14:paraId="19FFBE0B" w14:textId="6504FB38" w:rsidR="00041A24" w:rsidRPr="00041A24" w:rsidRDefault="0054753A" w:rsidP="006F0A86">
      <w:pPr>
        <w:pStyle w:val="Sraopastraipa"/>
        <w:spacing w:line="240" w:lineRule="auto"/>
        <w:ind w:left="0" w:firstLine="709"/>
        <w:rPr>
          <w:rFonts w:cstheme="minorHAnsi"/>
          <w:color w:val="000000" w:themeColor="text1"/>
        </w:rPr>
      </w:pPr>
      <w:r>
        <w:rPr>
          <w:color w:val="000000" w:themeColor="text1"/>
        </w:rPr>
        <w:t xml:space="preserve">8.2. </w:t>
      </w:r>
      <w:r w:rsidR="00041A24" w:rsidRPr="00041A24">
        <w:rPr>
          <w:rStyle w:val="normaltextrun"/>
          <w:rFonts w:cstheme="minorHAnsi"/>
          <w:color w:val="000000"/>
        </w:rPr>
        <w:t>Sutartis bus pasirašoma tarp Lietuvos Respublikos Vyriausybės kanceliarijos (toliau šiame skyriuje – Užsakovas) ir laimėtojo (toliau – Tiekėjas), toliau Užsakovas ir Tiekėjas kartu vadinami šalimis, o atskirai Šalimi.</w:t>
      </w:r>
    </w:p>
    <w:p w14:paraId="0D948000" w14:textId="50A2E8EB" w:rsidR="00041A24" w:rsidRPr="002B4160" w:rsidRDefault="00843CDC" w:rsidP="00041A24">
      <w:pPr>
        <w:pStyle w:val="paragraph"/>
        <w:spacing w:before="0" w:beforeAutospacing="0" w:after="0" w:afterAutospacing="0"/>
        <w:ind w:firstLine="709"/>
        <w:jc w:val="both"/>
        <w:textAlignment w:val="baseline"/>
        <w:rPr>
          <w:color w:val="000000"/>
        </w:rPr>
      </w:pPr>
      <w:r>
        <w:rPr>
          <w:rStyle w:val="normaltextrun"/>
          <w:rFonts w:asciiTheme="minorHAnsi" w:hAnsiTheme="minorHAnsi" w:cstheme="minorHAnsi"/>
          <w:color w:val="000000"/>
          <w:sz w:val="21"/>
          <w:szCs w:val="21"/>
          <w:lang w:val="en-GB"/>
        </w:rPr>
        <w:t>8</w:t>
      </w:r>
      <w:r w:rsidR="00041A24" w:rsidRPr="009B0746">
        <w:rPr>
          <w:rStyle w:val="normaltextrun"/>
          <w:rFonts w:asciiTheme="minorHAnsi" w:hAnsiTheme="minorHAnsi" w:cstheme="minorHAnsi"/>
          <w:color w:val="000000"/>
          <w:sz w:val="21"/>
          <w:szCs w:val="21"/>
        </w:rPr>
        <w:t>.</w:t>
      </w:r>
      <w:r w:rsidR="00041A24">
        <w:rPr>
          <w:rStyle w:val="normaltextrun"/>
          <w:rFonts w:asciiTheme="minorHAnsi" w:hAnsiTheme="minorHAnsi" w:cstheme="minorHAnsi"/>
          <w:color w:val="000000"/>
          <w:sz w:val="21"/>
          <w:szCs w:val="21"/>
        </w:rPr>
        <w:t>3</w:t>
      </w:r>
      <w:r w:rsidR="00041A24" w:rsidRPr="009B0746">
        <w:rPr>
          <w:rStyle w:val="normaltextrun"/>
          <w:rFonts w:asciiTheme="minorHAnsi" w:hAnsiTheme="minorHAnsi" w:cstheme="minorHAnsi"/>
          <w:color w:val="000000"/>
          <w:sz w:val="21"/>
          <w:szCs w:val="21"/>
        </w:rPr>
        <w:t xml:space="preserve">. </w:t>
      </w:r>
      <w:r w:rsidR="00041A24" w:rsidRPr="002B4160">
        <w:rPr>
          <w:rFonts w:asciiTheme="minorHAnsi" w:hAnsiTheme="minorHAnsi" w:cstheme="minorHAnsi"/>
          <w:color w:val="000000"/>
          <w:sz w:val="21"/>
          <w:szCs w:val="21"/>
        </w:rPr>
        <w:t>Sutartyje pasirinktas fiksuoto</w:t>
      </w:r>
      <w:r w:rsidR="002B4160" w:rsidRPr="002B4160">
        <w:rPr>
          <w:rFonts w:asciiTheme="minorHAnsi" w:hAnsiTheme="minorHAnsi" w:cstheme="minorHAnsi"/>
          <w:color w:val="000000"/>
          <w:sz w:val="21"/>
          <w:szCs w:val="21"/>
        </w:rPr>
        <w:t>s</w:t>
      </w:r>
      <w:r w:rsidR="00041A24" w:rsidRPr="002B4160">
        <w:rPr>
          <w:rFonts w:asciiTheme="minorHAnsi" w:hAnsiTheme="minorHAnsi" w:cstheme="minorHAnsi"/>
          <w:color w:val="000000"/>
          <w:sz w:val="21"/>
          <w:szCs w:val="21"/>
        </w:rPr>
        <w:t xml:space="preserve"> kainos apskaičiavimo būdas pagal 1 mėnesio paslaugų fiksuotą kainą.</w:t>
      </w:r>
    </w:p>
    <w:p w14:paraId="14FF3AC0" w14:textId="3F954533" w:rsidR="00041A24" w:rsidRPr="002B4160" w:rsidRDefault="007369BD" w:rsidP="00041A24">
      <w:pPr>
        <w:pStyle w:val="paragraph"/>
        <w:spacing w:before="0" w:beforeAutospacing="0" w:after="0" w:afterAutospacing="0"/>
        <w:ind w:firstLine="709"/>
        <w:jc w:val="both"/>
        <w:textAlignment w:val="baseline"/>
        <w:rPr>
          <w:rFonts w:asciiTheme="minorHAnsi" w:hAnsiTheme="minorHAnsi" w:cstheme="minorHAnsi"/>
          <w:iCs/>
          <w:color w:val="000000" w:themeColor="text1"/>
          <w:sz w:val="21"/>
          <w:szCs w:val="21"/>
        </w:rPr>
      </w:pPr>
      <w:r w:rsidRPr="002B4160">
        <w:rPr>
          <w:rFonts w:asciiTheme="minorHAnsi" w:hAnsiTheme="minorHAnsi" w:cstheme="minorHAnsi"/>
          <w:color w:val="000000" w:themeColor="text1"/>
          <w:sz w:val="21"/>
          <w:szCs w:val="21"/>
          <w:lang w:val="en-GB"/>
        </w:rPr>
        <w:t>8</w:t>
      </w:r>
      <w:r w:rsidR="00041A24" w:rsidRPr="002B4160">
        <w:rPr>
          <w:rFonts w:asciiTheme="minorHAnsi" w:hAnsiTheme="minorHAnsi" w:cstheme="minorHAnsi"/>
          <w:color w:val="000000" w:themeColor="text1"/>
          <w:sz w:val="21"/>
          <w:szCs w:val="21"/>
        </w:rPr>
        <w:t>.4.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00041A24" w:rsidRPr="002B416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00041A24" w:rsidRPr="002B4160">
        <w:rPr>
          <w:rFonts w:asciiTheme="minorHAnsi" w:hAnsiTheme="minorHAnsi" w:cstheme="minorHAnsi"/>
          <w:color w:val="000000" w:themeColor="text1"/>
          <w:sz w:val="21"/>
          <w:szCs w:val="21"/>
        </w:rPr>
        <w:t xml:space="preserve"> </w:t>
      </w:r>
      <w:r w:rsidR="00041A24" w:rsidRPr="002B4160">
        <w:rPr>
          <w:rFonts w:asciiTheme="minorHAnsi" w:hAnsiTheme="minorHAnsi" w:cstheme="minorHAnsi"/>
          <w:sz w:val="21"/>
          <w:szCs w:val="21"/>
        </w:rPr>
        <w:t xml:space="preserve">PVM sąskaita faktūra laikoma perdavimo-priėmimo aktu. </w:t>
      </w:r>
      <w:r w:rsidR="00041A24" w:rsidRPr="002B4160">
        <w:rPr>
          <w:rFonts w:asciiTheme="minorHAnsi" w:hAnsiTheme="minorHAnsi" w:cstheme="minorHAnsi"/>
          <w:iCs/>
          <w:color w:val="000000" w:themeColor="text1"/>
          <w:sz w:val="21"/>
          <w:szCs w:val="21"/>
        </w:rPr>
        <w:t>Išrašydamas PVM sąskaitą faktūrą Tiekėjas turi nurodyti Sutarties datą ir numerį.</w:t>
      </w:r>
    </w:p>
    <w:p w14:paraId="1E7D8B74" w14:textId="4BF64072" w:rsidR="00041A24" w:rsidRPr="002B4160" w:rsidRDefault="0078204D" w:rsidP="00041A24">
      <w:pPr>
        <w:spacing w:line="240" w:lineRule="auto"/>
        <w:ind w:firstLine="709"/>
        <w:contextualSpacing/>
        <w:outlineLvl w:val="1"/>
        <w:rPr>
          <w:rFonts w:eastAsia="Times New Roman"/>
          <w:color w:val="000000" w:themeColor="text1"/>
          <w:szCs w:val="20"/>
        </w:rPr>
      </w:pPr>
      <w:r w:rsidRPr="002B4160">
        <w:rPr>
          <w:rFonts w:eastAsia="Times New Roman"/>
          <w:color w:val="000000" w:themeColor="text1"/>
          <w:szCs w:val="20"/>
        </w:rPr>
        <w:t>8</w:t>
      </w:r>
      <w:r w:rsidR="00041A24" w:rsidRPr="002B4160">
        <w:rPr>
          <w:rFonts w:eastAsia="Times New Roman"/>
          <w:color w:val="000000" w:themeColor="text1"/>
          <w:szCs w:val="20"/>
        </w:rPr>
        <w:t xml:space="preserve">.5. Jei Tiekėjas vėluoja vykdyti sutartinius įsipareigojimus per Sutartyje ar Užsakovo nurodytą terminą, Užsakovas turi teisę be oficialaus įspėjimo ir nesumažindamas kitų savo teisių gynimo būdų </w:t>
      </w:r>
      <w:r w:rsidR="00CC3D86" w:rsidRPr="002B4160">
        <w:rPr>
          <w:szCs w:val="24"/>
        </w:rPr>
        <w:t>skirti Tiekėjui 5 % dydžio baudą nuo bendros Sutarties kainos už kiekvieną pažeidimo atvejį</w:t>
      </w:r>
      <w:r w:rsidR="00041A24" w:rsidRPr="002B4160">
        <w:rPr>
          <w:rFonts w:eastAsia="Times New Roman"/>
          <w:color w:val="000000" w:themeColor="text1"/>
          <w:szCs w:val="20"/>
        </w:rPr>
        <w:t xml:space="preserve">. Užsakovas turi teisę išskaičiuoti </w:t>
      </w:r>
      <w:r w:rsidR="00B04425" w:rsidRPr="002B4160">
        <w:rPr>
          <w:rFonts w:eastAsia="Times New Roman"/>
          <w:color w:val="000000" w:themeColor="text1"/>
          <w:szCs w:val="20"/>
        </w:rPr>
        <w:t>baudą</w:t>
      </w:r>
      <w:r w:rsidR="00041A24" w:rsidRPr="002B4160">
        <w:rPr>
          <w:rFonts w:eastAsia="Times New Roman"/>
          <w:color w:val="000000" w:themeColor="text1"/>
          <w:szCs w:val="20"/>
        </w:rPr>
        <w:t xml:space="preserve"> iš Tiekėjui mokėtinos sumos. Delspinigių sumokėjimas neatleidžia Tiekėjo nuo Sutarties įsipareigojimų vykdymo.</w:t>
      </w:r>
    </w:p>
    <w:p w14:paraId="515BA15A" w14:textId="2C62B299" w:rsidR="00041A24" w:rsidRPr="002B4160" w:rsidRDefault="00630E2B" w:rsidP="00041A24">
      <w:pPr>
        <w:spacing w:line="240" w:lineRule="auto"/>
        <w:ind w:firstLine="709"/>
        <w:contextualSpacing/>
        <w:outlineLvl w:val="1"/>
        <w:rPr>
          <w:rFonts w:eastAsia="Times New Roman"/>
          <w:color w:val="000000" w:themeColor="text1"/>
          <w:szCs w:val="20"/>
        </w:rPr>
      </w:pPr>
      <w:r w:rsidRPr="002B4160">
        <w:rPr>
          <w:rFonts w:eastAsia="Times New Roman"/>
          <w:color w:val="000000" w:themeColor="text1"/>
          <w:szCs w:val="20"/>
          <w:lang w:val="en-GB"/>
        </w:rPr>
        <w:t>8</w:t>
      </w:r>
      <w:r w:rsidR="00041A24" w:rsidRPr="002B4160">
        <w:rPr>
          <w:rFonts w:eastAsia="Times New Roman"/>
          <w:color w:val="000000" w:themeColor="text1"/>
          <w:szCs w:val="20"/>
        </w:rPr>
        <w:t>.6. Jei Užsakovas dėl savo kaltės neatlieka apmokėjimo per Sutartyje nurodytą terminą, Tiekėjui raštu pareikalavus, Užsakovas moka Tiekėjui 0,</w:t>
      </w:r>
      <w:r w:rsidR="00B04425" w:rsidRPr="002B4160">
        <w:rPr>
          <w:rFonts w:eastAsia="Times New Roman"/>
          <w:color w:val="000000" w:themeColor="text1"/>
          <w:szCs w:val="20"/>
        </w:rPr>
        <w:t>0</w:t>
      </w:r>
      <w:r w:rsidR="00041A24" w:rsidRPr="002B4160">
        <w:rPr>
          <w:rFonts w:eastAsia="Times New Roman"/>
          <w:color w:val="000000" w:themeColor="text1"/>
          <w:szCs w:val="20"/>
        </w:rPr>
        <w:t>2% (</w:t>
      </w:r>
      <w:r w:rsidR="00B04425" w:rsidRPr="002B4160">
        <w:rPr>
          <w:rFonts w:eastAsia="Times New Roman"/>
          <w:color w:val="000000" w:themeColor="text1"/>
          <w:szCs w:val="20"/>
        </w:rPr>
        <w:t>dviejų</w:t>
      </w:r>
      <w:r w:rsidR="00041A24" w:rsidRPr="002B4160">
        <w:rPr>
          <w:rFonts w:eastAsia="Times New Roman"/>
          <w:color w:val="000000" w:themeColor="text1"/>
          <w:szCs w:val="20"/>
        </w:rPr>
        <w:t xml:space="preserve"> šimtųjų proc.) dydžio delspinigius nuo neapmokėtos sumos už faktiškai suteiktas Paslaugas už kiekvieną uždelstą dieną. Delspinigiai skaičiuojami iki apmokėjimo dienos.</w:t>
      </w:r>
    </w:p>
    <w:p w14:paraId="4349ED16" w14:textId="7EBB9DB5"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 Sutarties nutraukimo sąlygos ir tvarka:</w:t>
      </w:r>
      <w:r w:rsidR="00041A24" w:rsidRPr="009B0746">
        <w:rPr>
          <w:rStyle w:val="eop"/>
          <w:rFonts w:asciiTheme="minorHAnsi" w:hAnsiTheme="minorHAnsi" w:cstheme="minorHAnsi"/>
          <w:sz w:val="21"/>
          <w:szCs w:val="21"/>
        </w:rPr>
        <w:t> </w:t>
      </w:r>
    </w:p>
    <w:p w14:paraId="06193458" w14:textId="78234C5B"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00041A24" w:rsidRPr="009B0746">
        <w:rPr>
          <w:rStyle w:val="eop"/>
          <w:rFonts w:asciiTheme="minorHAnsi" w:hAnsiTheme="minorHAnsi" w:cstheme="minorHAnsi"/>
          <w:sz w:val="21"/>
          <w:szCs w:val="21"/>
        </w:rPr>
        <w:t> </w:t>
      </w:r>
    </w:p>
    <w:p w14:paraId="0FF9D529" w14:textId="43149108" w:rsidR="00041A24" w:rsidRPr="002B4160"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.2</w:t>
      </w:r>
      <w:r w:rsidR="00041A24" w:rsidRPr="002B4160">
        <w:rPr>
          <w:rStyle w:val="normaltextrun"/>
          <w:rFonts w:asciiTheme="minorHAnsi" w:hAnsiTheme="minorHAnsi" w:cstheme="minorHAnsi"/>
          <w:sz w:val="21"/>
          <w:szCs w:val="21"/>
        </w:rPr>
        <w:t>. Sutartis gali būti nutraukta abipusiu raštišku šalių susitarimu.</w:t>
      </w:r>
      <w:r w:rsidR="00041A24" w:rsidRPr="002B4160">
        <w:rPr>
          <w:rStyle w:val="eop"/>
          <w:rFonts w:asciiTheme="minorHAnsi" w:hAnsiTheme="minorHAnsi" w:cstheme="minorHAnsi"/>
          <w:sz w:val="21"/>
          <w:szCs w:val="21"/>
        </w:rPr>
        <w:t> </w:t>
      </w:r>
    </w:p>
    <w:p w14:paraId="7E733A6A" w14:textId="6B0F5436" w:rsidR="00041A24" w:rsidRPr="002B4160"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.7.3. Užsakovas turi teisę vienašališkai nutraukti Sutartį, nesant Tiekėjo kaltės, raštu įspėjęs Tiekėją prieš 15 kalendorinių dienų.</w:t>
      </w:r>
      <w:r w:rsidR="00041A24" w:rsidRPr="002B4160">
        <w:rPr>
          <w:rStyle w:val="eop"/>
          <w:rFonts w:asciiTheme="minorHAnsi" w:hAnsiTheme="minorHAnsi" w:cstheme="minorHAnsi"/>
          <w:sz w:val="21"/>
          <w:szCs w:val="21"/>
        </w:rPr>
        <w:t> </w:t>
      </w:r>
    </w:p>
    <w:p w14:paraId="25950160" w14:textId="5CC5CCA0"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 xml:space="preserve">.7.4. Užsakovas turi teisę nedelsiant nutraukti Sutartį vienašališkai dėl esminio sutarties pažeidimo apie tai įspėjęs Tiekėją raštu. </w:t>
      </w:r>
      <w:r w:rsidR="00041A24" w:rsidRPr="002B4160">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00041A24" w:rsidRPr="002B4160">
        <w:rPr>
          <w:rStyle w:val="normaltextrun"/>
          <w:rFonts w:asciiTheme="minorHAnsi" w:hAnsiTheme="minorHAnsi" w:cstheme="minorHAnsi"/>
          <w:sz w:val="21"/>
          <w:szCs w:val="21"/>
        </w:rPr>
        <w:t>. Taip pat esminiu sutarties pažeidimu laikomi atvejai, kai bet kuriame Sutarties vykdymo etape paaiškėja, jog: </w:t>
      </w:r>
      <w:r w:rsidR="00041A24" w:rsidRPr="002B4160">
        <w:rPr>
          <w:rStyle w:val="eop"/>
          <w:rFonts w:asciiTheme="minorHAnsi" w:hAnsiTheme="minorHAnsi" w:cstheme="minorHAnsi"/>
          <w:sz w:val="21"/>
          <w:szCs w:val="21"/>
        </w:rPr>
        <w:t> </w:t>
      </w:r>
    </w:p>
    <w:p w14:paraId="606285EE" w14:textId="5B5CC9CF"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.7.4.1. Tiekėjui / Sutarties objektui yra taikomos tarptautinės sankcijos ir/ar ribojamosios priemonės, kaip jos apibrėžtos Lietuvos Respublikos tarptautinių sankcijų įstatyme ir kituose tarptautiniuose, Europos Sąjungos ir Lietuvos Respublikos teisės aktuose; </w:t>
      </w:r>
      <w:r w:rsidR="00041A24" w:rsidRPr="002B4160">
        <w:rPr>
          <w:rStyle w:val="eop"/>
          <w:rFonts w:asciiTheme="minorHAnsi" w:hAnsiTheme="minorHAnsi" w:cstheme="minorHAnsi"/>
          <w:sz w:val="21"/>
          <w:szCs w:val="21"/>
        </w:rPr>
        <w:t> </w:t>
      </w:r>
    </w:p>
    <w:p w14:paraId="3EB8F54B" w14:textId="3113B2FC"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00041A24" w:rsidRPr="002B4160">
        <w:rPr>
          <w:rStyle w:val="eop"/>
          <w:rFonts w:asciiTheme="minorHAnsi" w:hAnsiTheme="minorHAnsi" w:cstheme="minorHAnsi"/>
          <w:sz w:val="21"/>
          <w:szCs w:val="21"/>
        </w:rPr>
        <w:t> </w:t>
      </w:r>
    </w:p>
    <w:p w14:paraId="58A7256C" w14:textId="38BBD01C"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lastRenderedPageBreak/>
        <w:t>8</w:t>
      </w:r>
      <w:r w:rsidR="00041A24" w:rsidRPr="002B4160">
        <w:rPr>
          <w:rStyle w:val="normaltextrun"/>
          <w:rFonts w:asciiTheme="minorHAnsi" w:hAnsiTheme="minorHAnsi" w:cstheme="minorHAnsi"/>
          <w:sz w:val="21"/>
          <w:szCs w:val="21"/>
        </w:rPr>
        <w:t>.7.4.3.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041A24" w:rsidRPr="002B4160">
        <w:rPr>
          <w:rStyle w:val="normaltextrun"/>
          <w:rFonts w:asciiTheme="minorHAnsi" w:hAnsiTheme="minorHAnsi" w:cstheme="minorHAnsi"/>
          <w:sz w:val="21"/>
          <w:szCs w:val="21"/>
          <w:vertAlign w:val="superscript"/>
        </w:rPr>
        <w:t>1</w:t>
      </w:r>
      <w:r w:rsidR="00041A24" w:rsidRPr="002B4160">
        <w:rPr>
          <w:rStyle w:val="normaltextrun"/>
          <w:rFonts w:asciiTheme="minorHAnsi" w:hAnsiTheme="minorHAnsi" w:cstheme="minorHAnsi"/>
          <w:sz w:val="21"/>
          <w:szCs w:val="21"/>
        </w:rPr>
        <w:t xml:space="preserve"> d.);</w:t>
      </w:r>
      <w:r w:rsidR="00041A24" w:rsidRPr="002B4160">
        <w:rPr>
          <w:rStyle w:val="normaltextrun"/>
          <w:rFonts w:asciiTheme="minorHAnsi" w:hAnsiTheme="minorHAnsi" w:cstheme="minorHAnsi"/>
          <w:color w:val="FF0000"/>
          <w:sz w:val="21"/>
          <w:szCs w:val="21"/>
        </w:rPr>
        <w:t>  </w:t>
      </w:r>
      <w:r w:rsidR="00041A24" w:rsidRPr="002B4160">
        <w:rPr>
          <w:rStyle w:val="eop"/>
          <w:rFonts w:asciiTheme="minorHAnsi" w:hAnsiTheme="minorHAnsi" w:cstheme="minorHAnsi"/>
          <w:color w:val="FF0000"/>
          <w:sz w:val="21"/>
          <w:szCs w:val="21"/>
        </w:rPr>
        <w:t> </w:t>
      </w:r>
    </w:p>
    <w:p w14:paraId="1F537EA5" w14:textId="179F1AC0"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041A24" w:rsidRPr="002B4160">
        <w:rPr>
          <w:rStyle w:val="normaltextrun"/>
          <w:rFonts w:asciiTheme="minorHAnsi" w:hAnsiTheme="minorHAnsi" w:cstheme="minorHAnsi"/>
          <w:color w:val="FF0000"/>
          <w:sz w:val="21"/>
          <w:szCs w:val="21"/>
        </w:rPr>
        <w:t xml:space="preserve"> </w:t>
      </w:r>
      <w:r w:rsidR="00041A24" w:rsidRPr="002B4160">
        <w:rPr>
          <w:rStyle w:val="normaltextrun"/>
          <w:rFonts w:asciiTheme="minorHAnsi" w:hAnsiTheme="minorHAnsi" w:cstheme="minorHAnsi"/>
          <w:color w:val="000000"/>
          <w:sz w:val="21"/>
          <w:szCs w:val="21"/>
        </w:rPr>
        <w:t>Viešųjų pirkimų įstatymo 37 str. 9 d. ir 47 str. 9 d. nuostatos)</w:t>
      </w:r>
      <w:r w:rsidR="00041A24" w:rsidRPr="002B4160">
        <w:rPr>
          <w:rStyle w:val="normaltextrun"/>
          <w:rFonts w:asciiTheme="minorHAnsi" w:hAnsiTheme="minorHAnsi" w:cstheme="minorHAnsi"/>
          <w:sz w:val="21"/>
          <w:szCs w:val="21"/>
        </w:rPr>
        <w:t>; </w:t>
      </w:r>
      <w:r w:rsidR="00041A24" w:rsidRPr="002B4160">
        <w:rPr>
          <w:rStyle w:val="eop"/>
          <w:rFonts w:asciiTheme="minorHAnsi" w:hAnsiTheme="minorHAnsi" w:cstheme="minorHAnsi"/>
          <w:sz w:val="21"/>
          <w:szCs w:val="21"/>
        </w:rPr>
        <w:t> </w:t>
      </w:r>
    </w:p>
    <w:p w14:paraId="612E54AF" w14:textId="1BEC4D09" w:rsidR="00041A24" w:rsidRPr="002B4160"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.7.4.5. Tiekėjas atitinka bent vieną iš Viešųjų pirkimų įstatymo 46 str. įtvirtintų pašalinimo pagrindų (jei pirkimo dokumentuose jie buvo keliami). </w:t>
      </w:r>
      <w:r w:rsidR="00041A24" w:rsidRPr="002B4160">
        <w:rPr>
          <w:rStyle w:val="eop"/>
          <w:rFonts w:asciiTheme="minorHAnsi" w:hAnsiTheme="minorHAnsi" w:cstheme="minorHAnsi"/>
          <w:sz w:val="21"/>
          <w:szCs w:val="21"/>
        </w:rPr>
        <w:t> </w:t>
      </w:r>
    </w:p>
    <w:p w14:paraId="4973A81F" w14:textId="3DF199D6" w:rsidR="00041A24" w:rsidRPr="002B4160"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.8. Sutarties nutraukimas nepanaikina teisės reikalauti atlyginti tiesioginius nuostolius, atsiradusius dėl Sutarties neįvykdymo, bei netesybas.</w:t>
      </w:r>
      <w:r w:rsidR="00041A24" w:rsidRPr="002B4160">
        <w:rPr>
          <w:rStyle w:val="eop"/>
          <w:rFonts w:asciiTheme="minorHAnsi" w:hAnsiTheme="minorHAnsi" w:cstheme="minorHAnsi"/>
          <w:sz w:val="21"/>
          <w:szCs w:val="21"/>
        </w:rPr>
        <w:t> </w:t>
      </w:r>
    </w:p>
    <w:p w14:paraId="75059256" w14:textId="039ED0E5" w:rsidR="00041A24"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2B4160">
        <w:rPr>
          <w:rStyle w:val="normaltextrun"/>
          <w:rFonts w:asciiTheme="minorHAnsi" w:hAnsiTheme="minorHAnsi" w:cstheme="minorHAnsi"/>
          <w:sz w:val="21"/>
          <w:szCs w:val="21"/>
        </w:rPr>
        <w:t>8</w:t>
      </w:r>
      <w:r w:rsidR="00041A24" w:rsidRPr="002B4160">
        <w:rPr>
          <w:rStyle w:val="normaltextrun"/>
          <w:rFonts w:asciiTheme="minorHAnsi" w:hAnsiTheme="minorHAnsi" w:cstheme="minorHAnsi"/>
          <w:sz w:val="21"/>
          <w:szCs w:val="21"/>
        </w:rPr>
        <w:t>.9. Jei Sutartis nutraukiama, Užsakovo patirti nuostoliai ar išlaidos išieškomi išskaičiuojant juos iš Tiekėjui mokėtinos sumos.</w:t>
      </w:r>
      <w:r w:rsidR="00041A24" w:rsidRPr="009B0746">
        <w:rPr>
          <w:rStyle w:val="eop"/>
          <w:rFonts w:asciiTheme="minorHAnsi" w:hAnsiTheme="minorHAnsi" w:cstheme="minorHAnsi"/>
          <w:sz w:val="21"/>
          <w:szCs w:val="21"/>
        </w:rPr>
        <w:t>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4E6F60"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7EB0DAAF" w14:textId="5DF6895E" w:rsidR="002D7B68" w:rsidRDefault="002D7B68" w:rsidP="002D7B68">
      <w:pPr>
        <w:pStyle w:val="Sraopastraipa"/>
        <w:spacing w:line="240" w:lineRule="auto"/>
        <w:ind w:left="0" w:firstLine="737"/>
      </w:pPr>
      <w:r>
        <w:rPr>
          <w:bCs/>
        </w:rPr>
        <w:t>9</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1C27AAF" w14:textId="08D92E2B" w:rsidR="002D7B68" w:rsidRDefault="002D7B68" w:rsidP="002D7B68">
      <w:pPr>
        <w:pStyle w:val="Sraopastraipa"/>
        <w:spacing w:line="240" w:lineRule="auto"/>
        <w:ind w:left="0" w:firstLine="737"/>
        <w:rPr>
          <w:bCs/>
        </w:rPr>
      </w:pPr>
      <w:r>
        <w:t xml:space="preserve">9.2.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4374AD" w:rsidRDefault="002D7B68" w:rsidP="002D7B68">
      <w:pPr>
        <w:pStyle w:val="Sraopastraipa"/>
        <w:spacing w:line="240" w:lineRule="auto"/>
        <w:ind w:left="0" w:firstLine="737"/>
        <w:rPr>
          <w:bCs/>
        </w:rPr>
      </w:pPr>
      <w:r>
        <w:rPr>
          <w:bCs/>
        </w:rPr>
        <w:t xml:space="preserve">9.3.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2648271B" w14:textId="3BBAAE3E" w:rsidR="002D7B68" w:rsidRPr="005D1396" w:rsidRDefault="002D7B68" w:rsidP="002D7B68">
      <w:pPr>
        <w:pStyle w:val="Sraopastraipa"/>
        <w:spacing w:line="240" w:lineRule="auto"/>
        <w:ind w:left="0" w:firstLine="737"/>
      </w:pPr>
      <w:r>
        <w:rPr>
          <w:bCs/>
        </w:rPr>
        <w:t xml:space="preserve">9.4.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3910FAC5" w14:textId="26C16A80" w:rsidR="002D7B68" w:rsidRPr="004374AD" w:rsidRDefault="002D7B68" w:rsidP="002D7B68">
      <w:pPr>
        <w:pStyle w:val="Sraopastraipa"/>
        <w:spacing w:line="240" w:lineRule="auto"/>
        <w:ind w:left="0" w:firstLine="737"/>
        <w:rPr>
          <w:bCs/>
        </w:rPr>
      </w:pPr>
      <w:r w:rsidRPr="0044635F">
        <w:t xml:space="preserve"> </w:t>
      </w:r>
      <w:r w:rsidR="00CC2AAB">
        <w:t>9</w:t>
      </w:r>
      <w:r>
        <w:t xml:space="preserve">.5.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4374AD">
          <w:rPr>
            <w:bCs/>
          </w:rPr>
          <w:t>www.vdai.lrv.lt</w:t>
        </w:r>
      </w:hyperlink>
      <w:r w:rsidRPr="004374AD">
        <w:rPr>
          <w:bCs/>
        </w:rPr>
        <w:t>).</w:t>
      </w:r>
    </w:p>
    <w:p w14:paraId="42C3D3A5" w14:textId="77777777" w:rsidR="008F6979" w:rsidRDefault="008F6979" w:rsidP="00112F92">
      <w:pPr>
        <w:spacing w:line="240" w:lineRule="auto"/>
        <w:ind w:left="7314" w:firstLine="0"/>
        <w:rPr>
          <w:rFonts w:cstheme="minorHAnsi"/>
        </w:rPr>
      </w:pPr>
    </w:p>
    <w:p w14:paraId="1D214470" w14:textId="77777777" w:rsidR="007B76F9" w:rsidRDefault="004E6F60" w:rsidP="007B76F9">
      <w:pPr>
        <w:spacing w:line="240" w:lineRule="auto"/>
        <w:ind w:left="7314" w:firstLine="0"/>
        <w:rPr>
          <w:rFonts w:cstheme="minorHAnsi"/>
        </w:rPr>
      </w:pPr>
      <w:r>
        <w:rPr>
          <w:rFonts w:cstheme="minorHAnsi"/>
        </w:rPr>
        <w:t>P</w:t>
      </w:r>
      <w:r w:rsidRPr="002E1129">
        <w:rPr>
          <w:rFonts w:cstheme="minorHAnsi"/>
        </w:rPr>
        <w:t xml:space="preserve">irkimo sąlygų 1 priedas </w:t>
      </w:r>
      <w:r w:rsidRPr="00AC0420">
        <w:rPr>
          <w:rFonts w:cstheme="minorHAnsi"/>
        </w:rPr>
        <w:t>„Tiekėjų pašalinimo pagrindai“</w:t>
      </w:r>
    </w:p>
    <w:p w14:paraId="15CE6A99" w14:textId="77777777" w:rsidR="00367CA0" w:rsidRDefault="00367CA0" w:rsidP="007B76F9">
      <w:pPr>
        <w:spacing w:line="240" w:lineRule="auto"/>
        <w:ind w:left="7314" w:firstLine="0"/>
        <w:rPr>
          <w:rFonts w:cstheme="minorHAnsi"/>
        </w:rPr>
      </w:pPr>
    </w:p>
    <w:p w14:paraId="3946342A" w14:textId="393764C2" w:rsidR="00112F92" w:rsidRPr="002E1129" w:rsidRDefault="004E6F60" w:rsidP="00367CA0">
      <w:pPr>
        <w:spacing w:line="240" w:lineRule="auto"/>
        <w:ind w:left="2410" w:hanging="1984"/>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6E4AF4C" w14:textId="77777777" w:rsidR="007D644F" w:rsidRDefault="007D644F" w:rsidP="00F77A5D">
      <w:pPr>
        <w:spacing w:line="240" w:lineRule="auto"/>
        <w:ind w:firstLine="720"/>
        <w:rPr>
          <w:rFonts w:ascii="Arial" w:eastAsia="Arial" w:hAnsi="Arial" w:cs="Arial"/>
          <w:i/>
          <w:color w:val="7030A0"/>
        </w:rPr>
      </w:pPr>
    </w:p>
    <w:p w14:paraId="2C22F035" w14:textId="77777777" w:rsidR="007B76F9" w:rsidRDefault="007B76F9" w:rsidP="00F77A5D">
      <w:pPr>
        <w:spacing w:line="240" w:lineRule="auto"/>
        <w:ind w:firstLine="720"/>
        <w:rPr>
          <w:rFonts w:ascii="Arial" w:eastAsia="Arial" w:hAnsi="Arial" w:cs="Arial"/>
          <w:i/>
          <w:color w:val="7030A0"/>
        </w:rPr>
      </w:pPr>
    </w:p>
    <w:p w14:paraId="0925477E" w14:textId="77777777" w:rsidR="007B76F9" w:rsidRDefault="007B76F9" w:rsidP="00F77A5D">
      <w:pPr>
        <w:spacing w:line="240" w:lineRule="auto"/>
        <w:ind w:firstLine="720"/>
        <w:rPr>
          <w:rFonts w:ascii="Arial" w:eastAsia="Arial" w:hAnsi="Arial" w:cs="Arial"/>
          <w:i/>
          <w:color w:val="7030A0"/>
        </w:rPr>
      </w:pPr>
    </w:p>
    <w:p w14:paraId="1B214226" w14:textId="77777777" w:rsidR="007B76F9" w:rsidRPr="00EB7084" w:rsidRDefault="007B76F9" w:rsidP="00367CA0">
      <w:pPr>
        <w:pStyle w:val="Betarp"/>
        <w:numPr>
          <w:ilvl w:val="0"/>
          <w:numId w:val="17"/>
        </w:numPr>
        <w:ind w:left="0" w:firstLine="851"/>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5F36D4A" w14:textId="77777777" w:rsidR="007B76F9" w:rsidRPr="00EB7084" w:rsidRDefault="007B76F9" w:rsidP="00367CA0">
      <w:pPr>
        <w:pStyle w:val="Betarp"/>
        <w:numPr>
          <w:ilvl w:val="0"/>
          <w:numId w:val="17"/>
        </w:numPr>
        <w:ind w:left="0" w:firstLine="851"/>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46B4A6A5" w14:textId="77777777" w:rsidR="007B76F9" w:rsidRPr="00EB7084" w:rsidRDefault="007B76F9" w:rsidP="00367CA0">
      <w:pPr>
        <w:pStyle w:val="Betarp"/>
        <w:numPr>
          <w:ilvl w:val="0"/>
          <w:numId w:val="17"/>
        </w:numPr>
        <w:ind w:left="0" w:firstLine="851"/>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B69DDF6" w14:textId="77777777" w:rsidR="007B76F9" w:rsidRPr="00EB7084" w:rsidRDefault="007B76F9" w:rsidP="00367CA0">
      <w:pPr>
        <w:pStyle w:val="Betarp"/>
        <w:numPr>
          <w:ilvl w:val="0"/>
          <w:numId w:val="17"/>
        </w:numPr>
        <w:ind w:left="0" w:firstLine="851"/>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74EDEC" w14:textId="77777777" w:rsidR="007B76F9" w:rsidRPr="00EB7084" w:rsidRDefault="007B76F9" w:rsidP="00367CA0">
      <w:pPr>
        <w:pStyle w:val="Betarp"/>
        <w:numPr>
          <w:ilvl w:val="0"/>
          <w:numId w:val="17"/>
        </w:numPr>
        <w:ind w:left="0" w:firstLine="851"/>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0" w:history="1">
        <w:r w:rsidRPr="00EB7084">
          <w:rPr>
            <w:rStyle w:val="Hipersaitas"/>
            <w:rFonts w:eastAsia="Calibri" w:cstheme="minorHAnsi"/>
          </w:rPr>
          <w:t>https://ec.europa.eu/tools/ecertis/</w:t>
        </w:r>
      </w:hyperlink>
      <w:r w:rsidRPr="00EB7084">
        <w:rPr>
          <w:rFonts w:cstheme="minorHAnsi"/>
        </w:rPr>
        <w:t xml:space="preserve">. </w:t>
      </w:r>
    </w:p>
    <w:p w14:paraId="6BD8627B" w14:textId="77777777" w:rsidR="007B76F9" w:rsidRPr="00EB7084" w:rsidRDefault="007B76F9" w:rsidP="00367CA0">
      <w:pPr>
        <w:pStyle w:val="Betarp"/>
        <w:numPr>
          <w:ilvl w:val="0"/>
          <w:numId w:val="17"/>
        </w:numPr>
        <w:ind w:left="0" w:firstLine="851"/>
        <w:rPr>
          <w:rFonts w:cstheme="minorHAnsi"/>
        </w:rPr>
      </w:pPr>
      <w:r w:rsidRPr="00EB7084">
        <w:rPr>
          <w:rFonts w:cstheme="minorHAnsi"/>
        </w:rPr>
        <w:t>Perkančioji organizacija nereikalauja iš tiekėjo pateikti dokumentų, patvirtinančių jo pašalinimo pagrindų nebuvimą, jeigu ji:</w:t>
      </w:r>
    </w:p>
    <w:p w14:paraId="6746EA2A" w14:textId="77777777" w:rsidR="007B76F9" w:rsidRPr="00EB7084" w:rsidRDefault="007B76F9" w:rsidP="00367CA0">
      <w:pPr>
        <w:pStyle w:val="Betarp"/>
        <w:numPr>
          <w:ilvl w:val="1"/>
          <w:numId w:val="17"/>
        </w:numPr>
        <w:ind w:left="0" w:firstLine="851"/>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92333D" w14:textId="77777777" w:rsidR="007B76F9" w:rsidRPr="00EB7084" w:rsidRDefault="007B76F9" w:rsidP="00367CA0">
      <w:pPr>
        <w:pStyle w:val="Betarp"/>
        <w:numPr>
          <w:ilvl w:val="1"/>
          <w:numId w:val="17"/>
        </w:numPr>
        <w:ind w:left="0" w:firstLine="851"/>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1C466CD" w14:textId="77777777" w:rsidR="007B76F9" w:rsidRPr="00EB7084" w:rsidRDefault="007B76F9" w:rsidP="00367CA0">
      <w:pPr>
        <w:pStyle w:val="Betarp"/>
        <w:numPr>
          <w:ilvl w:val="0"/>
          <w:numId w:val="17"/>
        </w:numPr>
        <w:ind w:left="0" w:firstLine="851"/>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A8B6CA" w14:textId="77777777" w:rsidR="007B76F9" w:rsidRPr="00EB7084" w:rsidRDefault="007B76F9" w:rsidP="00367CA0">
      <w:pPr>
        <w:pStyle w:val="Betarp"/>
        <w:numPr>
          <w:ilvl w:val="1"/>
          <w:numId w:val="17"/>
        </w:numPr>
        <w:ind w:left="0" w:firstLine="851"/>
        <w:rPr>
          <w:rFonts w:cstheme="minorHAnsi"/>
        </w:rPr>
      </w:pPr>
      <w:r w:rsidRPr="00EB7084">
        <w:rPr>
          <w:rFonts w:cstheme="minorHAnsi"/>
        </w:rPr>
        <w:t>priesaikos deklaracija;</w:t>
      </w:r>
    </w:p>
    <w:p w14:paraId="417947F0" w14:textId="77777777" w:rsidR="007B76F9" w:rsidRPr="00EB7084" w:rsidRDefault="007B76F9" w:rsidP="007B76F9">
      <w:pPr>
        <w:spacing w:line="240" w:lineRule="auto"/>
        <w:ind w:firstLine="851"/>
        <w:rPr>
          <w:rFonts w:cstheme="minorHAnsi"/>
        </w:rPr>
      </w:pPr>
      <w:r w:rsidRPr="00EB7084">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562"/>
        <w:gridCol w:w="3828"/>
        <w:gridCol w:w="1842"/>
        <w:gridCol w:w="3969"/>
      </w:tblGrid>
      <w:tr w:rsidR="007B76F9" w:rsidRPr="00EB7084" w14:paraId="17AE8D2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99309" w14:textId="77777777" w:rsidR="007B76F9" w:rsidRPr="00EB7084" w:rsidRDefault="007B76F9" w:rsidP="002B57CF">
            <w:pPr>
              <w:pStyle w:val="Betarp"/>
              <w:ind w:left="32"/>
              <w:jc w:val="center"/>
              <w:rPr>
                <w:rFonts w:cstheme="minorHAnsi"/>
                <w:b/>
                <w:bCs/>
              </w:rPr>
            </w:pPr>
            <w:r w:rsidRPr="00EB7084">
              <w:rPr>
                <w:rFonts w:cstheme="minorHAnsi"/>
                <w:b/>
                <w:bC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A99BC" w14:textId="77777777" w:rsidR="007B76F9" w:rsidRPr="00EB7084" w:rsidRDefault="007B76F9" w:rsidP="002B57CF">
            <w:pPr>
              <w:pStyle w:val="Betarp"/>
              <w:jc w:val="center"/>
              <w:rPr>
                <w:rFonts w:cstheme="minorHAnsi"/>
                <w:bCs/>
                <w:lang w:eastAsia="en-US"/>
              </w:rPr>
            </w:pPr>
            <w:r w:rsidRPr="00EB7084">
              <w:rPr>
                <w:rFonts w:cstheme="minorHAnsi"/>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8967E" w14:textId="77777777" w:rsidR="007B76F9" w:rsidRPr="00EB7084" w:rsidRDefault="007B76F9" w:rsidP="00624FAD">
            <w:pPr>
              <w:pStyle w:val="Betarp"/>
              <w:ind w:firstLine="174"/>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22768" w14:textId="77777777" w:rsidR="007B76F9" w:rsidRPr="00EB7084" w:rsidRDefault="007B76F9" w:rsidP="002B57CF">
            <w:pPr>
              <w:pStyle w:val="Betarp"/>
              <w:jc w:val="center"/>
              <w:rPr>
                <w:rFonts w:cstheme="minorHAnsi"/>
                <w:bCs/>
                <w:iCs/>
                <w:lang w:eastAsia="en-US"/>
              </w:rPr>
            </w:pPr>
            <w:r w:rsidRPr="00EB7084">
              <w:rPr>
                <w:rFonts w:cstheme="minorHAnsi"/>
                <w:b/>
              </w:rPr>
              <w:t>Pašalinimo pagrindų nebuvimą įrodantys dokumentai</w:t>
            </w:r>
          </w:p>
        </w:tc>
      </w:tr>
      <w:tr w:rsidR="007B76F9" w:rsidRPr="00EB7084" w14:paraId="1F8D92D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92EB7"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1E265" w14:textId="77777777" w:rsidR="007B76F9" w:rsidRPr="00EB7084" w:rsidRDefault="007B76F9" w:rsidP="002B57CF">
            <w:pPr>
              <w:pStyle w:val="Betarp"/>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48C71435" w14:textId="77777777" w:rsidR="007B76F9" w:rsidRPr="00EB7084" w:rsidRDefault="007B76F9" w:rsidP="002B57CF">
            <w:pPr>
              <w:pStyle w:val="Betarp"/>
              <w:rPr>
                <w:rFonts w:cstheme="minorHAnsi"/>
                <w:b/>
                <w:bCs/>
                <w:lang w:eastAsia="en-US"/>
              </w:rPr>
            </w:pPr>
            <w:r w:rsidRPr="00EB7084">
              <w:rPr>
                <w:rFonts w:cstheme="minorHAnsi"/>
                <w:bCs/>
                <w:lang w:eastAsia="en-US"/>
              </w:rPr>
              <w:lastRenderedPageBreak/>
              <w:t>1) dalyvavimą nusikalstamame susivienijime, jo organizavimą ar vadovavimą jam;</w:t>
            </w:r>
          </w:p>
          <w:p w14:paraId="185F1517" w14:textId="77777777" w:rsidR="007B76F9" w:rsidRPr="00EB7084" w:rsidRDefault="007B76F9" w:rsidP="002B57CF">
            <w:pPr>
              <w:pStyle w:val="Betarp"/>
              <w:rPr>
                <w:rFonts w:cstheme="minorHAnsi"/>
                <w:b/>
                <w:bCs/>
                <w:lang w:eastAsia="en-US"/>
              </w:rPr>
            </w:pPr>
            <w:r w:rsidRPr="00EB7084">
              <w:rPr>
                <w:rFonts w:cstheme="minorHAnsi"/>
                <w:bCs/>
                <w:lang w:eastAsia="en-US"/>
              </w:rPr>
              <w:t>2) kyšininkavimą, prekybą poveikiu, papirkimą;</w:t>
            </w:r>
          </w:p>
          <w:p w14:paraId="12B8D30C" w14:textId="77777777" w:rsidR="007B76F9" w:rsidRPr="00EB7084" w:rsidRDefault="007B76F9" w:rsidP="002B57CF">
            <w:pPr>
              <w:pStyle w:val="Betarp"/>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8535F8" w14:textId="77777777" w:rsidR="007B76F9" w:rsidRPr="00EB7084" w:rsidRDefault="007B76F9" w:rsidP="002B57CF">
            <w:pPr>
              <w:pStyle w:val="Betarp"/>
              <w:rPr>
                <w:rFonts w:cstheme="minorHAnsi"/>
                <w:b/>
                <w:bCs/>
                <w:lang w:eastAsia="en-US"/>
              </w:rPr>
            </w:pPr>
            <w:r w:rsidRPr="00EB7084">
              <w:rPr>
                <w:rFonts w:cstheme="minorHAnsi"/>
                <w:bCs/>
                <w:lang w:eastAsia="en-US"/>
              </w:rPr>
              <w:t>4) nusikalstamą bankrotą;</w:t>
            </w:r>
          </w:p>
          <w:p w14:paraId="2C74574B" w14:textId="77777777" w:rsidR="007B76F9" w:rsidRPr="00EB7084" w:rsidRDefault="007B76F9" w:rsidP="002B57CF">
            <w:pPr>
              <w:pStyle w:val="Betarp"/>
              <w:rPr>
                <w:rFonts w:cstheme="minorHAnsi"/>
                <w:b/>
                <w:bCs/>
                <w:lang w:eastAsia="en-US"/>
              </w:rPr>
            </w:pPr>
            <w:r w:rsidRPr="00EB7084">
              <w:rPr>
                <w:rFonts w:cstheme="minorHAnsi"/>
                <w:bCs/>
                <w:lang w:eastAsia="en-US"/>
              </w:rPr>
              <w:t>5) teroristinį ir su teroristine veikla susijusį nusikaltimą;</w:t>
            </w:r>
          </w:p>
          <w:p w14:paraId="064596D1" w14:textId="77777777" w:rsidR="007B76F9" w:rsidRPr="00EB7084" w:rsidRDefault="007B76F9" w:rsidP="002B57CF">
            <w:pPr>
              <w:pStyle w:val="Betarp"/>
              <w:rPr>
                <w:rFonts w:cstheme="minorHAnsi"/>
                <w:b/>
                <w:bCs/>
                <w:lang w:eastAsia="en-US"/>
              </w:rPr>
            </w:pPr>
            <w:r w:rsidRPr="00EB7084">
              <w:rPr>
                <w:rFonts w:cstheme="minorHAnsi"/>
                <w:bCs/>
                <w:lang w:eastAsia="en-US"/>
              </w:rPr>
              <w:t>6) nusikalstamu būdu gauto turto legalizavimą;</w:t>
            </w:r>
          </w:p>
          <w:p w14:paraId="36B776BD" w14:textId="77777777" w:rsidR="007B76F9" w:rsidRPr="00EB7084" w:rsidRDefault="007B76F9" w:rsidP="002B57CF">
            <w:pPr>
              <w:pStyle w:val="Betarp"/>
              <w:rPr>
                <w:rFonts w:cstheme="minorHAnsi"/>
                <w:b/>
                <w:bCs/>
                <w:lang w:eastAsia="en-US"/>
              </w:rPr>
            </w:pPr>
            <w:r w:rsidRPr="00EB7084">
              <w:rPr>
                <w:rFonts w:cstheme="minorHAnsi"/>
                <w:bCs/>
                <w:lang w:eastAsia="en-US"/>
              </w:rPr>
              <w:t>7) prekybą žmonėmis, vaiko pirkimą arba pardavimą;</w:t>
            </w:r>
          </w:p>
          <w:p w14:paraId="37530DF2" w14:textId="77777777" w:rsidR="007B76F9" w:rsidRPr="00EB7084" w:rsidRDefault="007B76F9" w:rsidP="002B57CF">
            <w:pPr>
              <w:pStyle w:val="Betarp"/>
              <w:rPr>
                <w:rFonts w:cstheme="minorHAnsi"/>
                <w:b/>
                <w:bCs/>
                <w:lang w:eastAsia="en-US"/>
              </w:rPr>
            </w:pPr>
            <w:r w:rsidRPr="00EB708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84ADC3A" w14:textId="77777777" w:rsidR="007B76F9" w:rsidRPr="00EB7084" w:rsidRDefault="007B76F9" w:rsidP="002B57CF">
            <w:pPr>
              <w:pStyle w:val="Betarp"/>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3AEF5258" w14:textId="77777777" w:rsidR="007B76F9" w:rsidRPr="00EB7084" w:rsidRDefault="007B76F9" w:rsidP="002B57CF">
            <w:pPr>
              <w:pStyle w:val="Betarp"/>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A36D96E" w14:textId="77777777" w:rsidR="007B76F9" w:rsidRPr="00EB7084" w:rsidRDefault="007B76F9" w:rsidP="002B57CF">
            <w:pPr>
              <w:pStyle w:val="Betarp"/>
              <w:rPr>
                <w:rFonts w:cstheme="minorHAnsi"/>
              </w:rPr>
            </w:pPr>
            <w:r w:rsidRPr="00EB7084">
              <w:rPr>
                <w:rFonts w:cstheme="minorHAnsi"/>
              </w:rPr>
              <w:t xml:space="preserve">2) tiekėjo, kuris yra juridinis asmuo, kita organizacija ar </w:t>
            </w:r>
            <w:r w:rsidRPr="00EB7084">
              <w:rPr>
                <w:rFonts w:cstheme="minorHAnsi"/>
              </w:rPr>
              <w:lastRenderedPageBreak/>
              <w:t>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0142B"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B334" w14:textId="77777777" w:rsidR="007B76F9" w:rsidRPr="00EB7084" w:rsidRDefault="007B76F9" w:rsidP="002B57CF">
            <w:pPr>
              <w:pStyle w:val="Betarp"/>
              <w:rPr>
                <w:rFonts w:eastAsia="Yu Mincho" w:cstheme="minorHAnsi"/>
                <w:b/>
                <w:bCs/>
                <w:lang w:eastAsia="en-US"/>
              </w:rPr>
            </w:pPr>
            <w:r w:rsidRPr="00EB7084">
              <w:rPr>
                <w:rFonts w:eastAsia="Yu Mincho" w:cstheme="minorHAnsi"/>
                <w:b/>
                <w:bCs/>
                <w:lang w:eastAsia="en-US"/>
              </w:rPr>
              <w:lastRenderedPageBreak/>
              <w:t>VPĮ 46 straipsnio 1 dalis</w:t>
            </w:r>
          </w:p>
          <w:p w14:paraId="1DB195DA" w14:textId="77777777" w:rsidR="007B76F9" w:rsidRPr="00EB7084" w:rsidRDefault="007B76F9" w:rsidP="002B57CF">
            <w:pPr>
              <w:pStyle w:val="Betarp"/>
              <w:rPr>
                <w:rFonts w:eastAsia="Yu Mincho" w:cstheme="minorHAnsi"/>
                <w:lang w:eastAsia="en-US"/>
              </w:rPr>
            </w:pPr>
          </w:p>
          <w:p w14:paraId="40CE9C5E" w14:textId="77777777" w:rsidR="007B76F9" w:rsidRPr="00EB7084" w:rsidRDefault="007B76F9" w:rsidP="002B57CF">
            <w:pPr>
              <w:pStyle w:val="Betarp"/>
              <w:rPr>
                <w:rFonts w:eastAsia="Yu Mincho" w:cstheme="minorHAnsi"/>
                <w:lang w:eastAsia="en-US"/>
              </w:rPr>
            </w:pPr>
            <w:r w:rsidRPr="00EB7084">
              <w:rPr>
                <w:rFonts w:eastAsia="Yu Mincho" w:cstheme="minorHAnsi"/>
                <w:lang w:eastAsia="en-US"/>
              </w:rPr>
              <w:lastRenderedPageBreak/>
              <w:t>EBVPD III dalies A1-A6 punktai</w:t>
            </w:r>
          </w:p>
          <w:p w14:paraId="5151A9A0" w14:textId="77777777" w:rsidR="007B76F9" w:rsidRPr="00EB7084" w:rsidRDefault="007B76F9" w:rsidP="002B57CF">
            <w:pPr>
              <w:pStyle w:val="Betarp"/>
              <w:rPr>
                <w:rFonts w:eastAsia="Yu Mincho" w:cstheme="minorHAnsi"/>
                <w:lang w:eastAsia="en-US"/>
              </w:rPr>
            </w:pPr>
          </w:p>
          <w:p w14:paraId="44E5330B" w14:textId="77777777" w:rsidR="007B76F9" w:rsidRPr="00EB7084" w:rsidRDefault="007B76F9" w:rsidP="002B57CF">
            <w:pPr>
              <w:pStyle w:val="Betarp"/>
              <w:rPr>
                <w:rFonts w:eastAsia="Yu Mincho" w:cstheme="minorHAnsi"/>
                <w:lang w:eastAsia="en-US"/>
              </w:rPr>
            </w:pPr>
            <w:r w:rsidRPr="00EB7084">
              <w:rPr>
                <w:rFonts w:eastAsia="Yu Mincho" w:cstheme="minorHAnsi"/>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179F" w14:textId="77777777" w:rsidR="007B76F9" w:rsidRPr="00EB7084" w:rsidRDefault="007B76F9" w:rsidP="002B57CF">
            <w:pPr>
              <w:pStyle w:val="Betarp"/>
              <w:rPr>
                <w:rFonts w:cstheme="minorHAnsi"/>
              </w:rPr>
            </w:pPr>
            <w:r w:rsidRPr="00EB7084">
              <w:rPr>
                <w:rFonts w:cstheme="minorHAnsi"/>
                <w:lang w:eastAsia="en-US"/>
              </w:rPr>
              <w:lastRenderedPageBreak/>
              <w:t>Iš Lietuvoje įsteigtų subjektų reikalaujama:</w:t>
            </w:r>
          </w:p>
          <w:p w14:paraId="746AF471" w14:textId="77777777" w:rsidR="007B76F9" w:rsidRPr="00EB7084" w:rsidRDefault="007B76F9" w:rsidP="00367CA0">
            <w:pPr>
              <w:pStyle w:val="Betarp"/>
              <w:numPr>
                <w:ilvl w:val="0"/>
                <w:numId w:val="16"/>
              </w:numPr>
              <w:ind w:left="314"/>
              <w:rPr>
                <w:rFonts w:cstheme="minorHAnsi"/>
                <w:b/>
                <w:bCs/>
              </w:rPr>
            </w:pPr>
            <w:r w:rsidRPr="00EB7084">
              <w:rPr>
                <w:rFonts w:cstheme="minorHAnsi"/>
              </w:rPr>
              <w:t>išrašo iš teismo sprendimo arba</w:t>
            </w:r>
          </w:p>
          <w:p w14:paraId="46309068" w14:textId="77777777" w:rsidR="007B76F9" w:rsidRPr="00EB7084" w:rsidRDefault="007B76F9" w:rsidP="00367CA0">
            <w:pPr>
              <w:pStyle w:val="Betarp"/>
              <w:numPr>
                <w:ilvl w:val="0"/>
                <w:numId w:val="16"/>
              </w:numPr>
              <w:ind w:left="314"/>
              <w:rPr>
                <w:rFonts w:cstheme="minorHAnsi"/>
                <w:b/>
                <w:bCs/>
              </w:rPr>
            </w:pPr>
            <w:r w:rsidRPr="00EB7084">
              <w:rPr>
                <w:rFonts w:cstheme="minorHAnsi"/>
              </w:rPr>
              <w:lastRenderedPageBreak/>
              <w:t>Informatikos ir ryšių departamento prie Vidaus reikalų ministerijos pažymos, arba</w:t>
            </w:r>
          </w:p>
          <w:p w14:paraId="5020BB46" w14:textId="77777777" w:rsidR="007B76F9" w:rsidRPr="00EB7084" w:rsidRDefault="007B76F9" w:rsidP="00367CA0">
            <w:pPr>
              <w:pStyle w:val="Betarp"/>
              <w:numPr>
                <w:ilvl w:val="0"/>
                <w:numId w:val="16"/>
              </w:numPr>
              <w:ind w:left="314"/>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12BD4FF0" w14:textId="77777777" w:rsidR="007B76F9" w:rsidRPr="00EB7084" w:rsidRDefault="007B76F9" w:rsidP="002B57CF">
            <w:pPr>
              <w:pStyle w:val="Betarp"/>
              <w:rPr>
                <w:rFonts w:cstheme="minorHAnsi"/>
                <w:lang w:eastAsia="en-US"/>
              </w:rPr>
            </w:pPr>
          </w:p>
          <w:p w14:paraId="03B0660F"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214805F3"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318ED1A" w14:textId="77777777" w:rsidR="007B76F9" w:rsidRPr="00EB7084" w:rsidRDefault="007B76F9" w:rsidP="002B57CF">
            <w:pPr>
              <w:pStyle w:val="Betarp"/>
              <w:rPr>
                <w:rFonts w:cstheme="minorHAnsi"/>
              </w:rPr>
            </w:pPr>
          </w:p>
          <w:p w14:paraId="4E4CF6A1" w14:textId="77777777" w:rsidR="007B76F9" w:rsidRPr="00D44890" w:rsidRDefault="007B76F9" w:rsidP="002B57CF">
            <w:pPr>
              <w:pStyle w:val="Betarp"/>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Jeigu perkančioji organizacija 2025-03-10 kreipėsi į tiekėją prašydama iki 2025-03-14 pateikti įrodančius dokumentus, jie turi būti išduoti ne anksčiau kaip 180 dienų, jas skaičiuojant atgal nuo 2025-03-14.</w:t>
            </w:r>
            <w:r w:rsidRPr="3F6312B5">
              <w:rPr>
                <w:i/>
                <w:iCs/>
                <w:color w:val="000000" w:themeColor="text1"/>
              </w:rPr>
              <w:t xml:space="preserve"> </w:t>
            </w:r>
          </w:p>
          <w:p w14:paraId="799E65D0" w14:textId="77777777" w:rsidR="007B76F9" w:rsidRPr="00EB7084" w:rsidRDefault="007B76F9" w:rsidP="002B57CF">
            <w:pPr>
              <w:pStyle w:val="Betarp"/>
              <w:rPr>
                <w:rFonts w:cstheme="minorHAnsi"/>
                <w:b/>
                <w:bCs/>
              </w:rPr>
            </w:pPr>
          </w:p>
          <w:p w14:paraId="4CB4C8E9" w14:textId="77777777" w:rsidR="007B76F9" w:rsidRPr="00EB7084" w:rsidRDefault="007B76F9" w:rsidP="002B57CF">
            <w:pPr>
              <w:pStyle w:val="Betarp"/>
              <w:rPr>
                <w:rFonts w:cstheme="minorHAnsi"/>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E8C5F4C" w14:textId="77777777" w:rsidR="007B76F9" w:rsidRPr="00EB7084" w:rsidRDefault="007B76F9" w:rsidP="002B57CF">
            <w:pPr>
              <w:pStyle w:val="Betarp"/>
              <w:rPr>
                <w:rFonts w:cstheme="minorHAnsi"/>
                <w:bCs/>
              </w:rPr>
            </w:pPr>
          </w:p>
          <w:p w14:paraId="7A30B97A" w14:textId="77777777" w:rsidR="007B76F9" w:rsidRPr="00D44890" w:rsidRDefault="007B76F9" w:rsidP="002B57CF">
            <w:pPr>
              <w:pStyle w:val="Betarp"/>
              <w:rPr>
                <w:rFonts w:cstheme="minorHAnsi"/>
                <w:b/>
                <w:bCs/>
                <w:i/>
                <w:iCs/>
              </w:rPr>
            </w:pPr>
            <w:r w:rsidRPr="00D44890">
              <w:rPr>
                <w:rFonts w:cstheme="minorHAnsi"/>
                <w:b/>
                <w:bCs/>
                <w:i/>
                <w:iCs/>
              </w:rPr>
              <w:t>PASTABA</w:t>
            </w:r>
          </w:p>
          <w:p w14:paraId="3A48797A" w14:textId="77777777" w:rsidR="007B76F9" w:rsidRPr="00D44890" w:rsidRDefault="007B76F9" w:rsidP="002B57CF">
            <w:pPr>
              <w:pStyle w:val="Betarp"/>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0969166A" w14:textId="77777777" w:rsidR="007B76F9" w:rsidRPr="00EB7084" w:rsidRDefault="007B76F9" w:rsidP="002B57CF">
            <w:pPr>
              <w:pStyle w:val="Betarp"/>
              <w:rPr>
                <w:rFonts w:cstheme="minorHAnsi"/>
                <w:b/>
                <w:bCs/>
              </w:rPr>
            </w:pPr>
          </w:p>
        </w:tc>
      </w:tr>
      <w:tr w:rsidR="007B76F9" w:rsidRPr="00EB7084" w14:paraId="7E5CA621"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DE29"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29561" w14:textId="77777777" w:rsidR="007B76F9" w:rsidRPr="00EB7084" w:rsidRDefault="007B76F9" w:rsidP="002B57CF">
            <w:pPr>
              <w:pStyle w:val="Betarp"/>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94C7B" w14:textId="77777777" w:rsidR="007B76F9" w:rsidRPr="00EB7084" w:rsidRDefault="007B76F9" w:rsidP="002B57CF">
            <w:pPr>
              <w:pStyle w:val="Betarp"/>
              <w:rPr>
                <w:rFonts w:eastAsia="Yu Mincho" w:cstheme="minorHAnsi"/>
                <w:b/>
                <w:bCs/>
                <w:lang w:eastAsia="en-US"/>
              </w:rPr>
            </w:pPr>
            <w:r w:rsidRPr="00EB7084">
              <w:rPr>
                <w:rFonts w:eastAsia="Yu Mincho" w:cstheme="minorHAnsi"/>
                <w:b/>
                <w:bCs/>
                <w:lang w:eastAsia="en-US"/>
              </w:rPr>
              <w:t>VPĮ 46 straipsnio 2¹ dalis</w:t>
            </w:r>
          </w:p>
          <w:p w14:paraId="1387E4E7" w14:textId="77777777" w:rsidR="007B76F9" w:rsidRPr="00EB7084" w:rsidRDefault="007B76F9" w:rsidP="002B57CF">
            <w:pPr>
              <w:pStyle w:val="Betarp"/>
              <w:rPr>
                <w:rFonts w:eastAsia="Yu Mincho" w:cstheme="minorHAnsi"/>
                <w:b/>
                <w:bCs/>
              </w:rPr>
            </w:pPr>
          </w:p>
          <w:p w14:paraId="5F652534" w14:textId="77777777" w:rsidR="007B76F9" w:rsidRPr="00EB7084" w:rsidRDefault="007B76F9" w:rsidP="002B57CF">
            <w:pPr>
              <w:pStyle w:val="Betarp"/>
              <w:rPr>
                <w:rFonts w:eastAsia="Yu Mincho" w:cstheme="minorHAnsi"/>
                <w:b/>
                <w:bCs/>
              </w:rPr>
            </w:pPr>
            <w:r w:rsidRPr="00EB7084">
              <w:rPr>
                <w:rFonts w:eastAsia="Yu Mincho" w:cstheme="minorHAnsi"/>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35B0"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34857169" w14:textId="77777777" w:rsidR="007B76F9" w:rsidRPr="00EB7084" w:rsidRDefault="007B76F9" w:rsidP="002B57CF">
            <w:pPr>
              <w:pStyle w:val="Betarp"/>
              <w:rPr>
                <w:rFonts w:cstheme="minorHAnsi"/>
              </w:rPr>
            </w:pPr>
          </w:p>
        </w:tc>
      </w:tr>
      <w:tr w:rsidR="007B76F9" w:rsidRPr="00EB7084" w14:paraId="5E686A8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E29CA" w14:textId="77777777" w:rsidR="007B76F9" w:rsidRPr="00EB7084" w:rsidRDefault="007B76F9" w:rsidP="00367CA0">
            <w:pPr>
              <w:pStyle w:val="Betarp"/>
              <w:numPr>
                <w:ilvl w:val="0"/>
                <w:numId w:val="11"/>
              </w:numPr>
              <w:ind w:left="0" w:firstLine="0"/>
              <w:jc w:val="left"/>
              <w:rPr>
                <w:rFonts w:cstheme="minorHAnsi"/>
                <w:b/>
                <w:bCs/>
              </w:rPr>
            </w:pPr>
            <w:bookmarkStart w:id="22"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5F025" w14:textId="77777777" w:rsidR="007B76F9" w:rsidRPr="00EB7084" w:rsidRDefault="007B76F9" w:rsidP="002B57CF">
            <w:pPr>
              <w:pStyle w:val="Betarp"/>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8A7309" w14:textId="77777777" w:rsidR="007B76F9" w:rsidRPr="00EB7084" w:rsidRDefault="007B76F9" w:rsidP="002B57CF">
            <w:pPr>
              <w:pStyle w:val="Betarp"/>
              <w:rPr>
                <w:rFonts w:cstheme="minorHAnsi"/>
                <w:b/>
                <w:bCs/>
                <w:lang w:eastAsia="en-US"/>
              </w:rPr>
            </w:pPr>
            <w:r w:rsidRPr="00EB7084">
              <w:rPr>
                <w:rFonts w:cstheme="minorHAnsi"/>
                <w:bCs/>
                <w:lang w:eastAsia="en-US"/>
              </w:rPr>
              <w:t>Laikoma, kad tiekėjas nuteistas už aukščiau nurodytą nusikalstamą veiką, kai dėl:</w:t>
            </w:r>
          </w:p>
          <w:p w14:paraId="236C17EF" w14:textId="77777777" w:rsidR="007B76F9" w:rsidRPr="00EB7084" w:rsidRDefault="007B76F9" w:rsidP="002B57CF">
            <w:pPr>
              <w:pStyle w:val="Betarp"/>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4DEE260"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9F3957" w14:textId="77777777" w:rsidR="007B76F9" w:rsidRPr="00EB7084" w:rsidRDefault="007B76F9" w:rsidP="002B57CF">
            <w:pPr>
              <w:pStyle w:val="Betarp"/>
              <w:rPr>
                <w:rFonts w:cstheme="minorHAnsi"/>
                <w:b/>
                <w:bCs/>
                <w:lang w:eastAsia="en-US"/>
              </w:rPr>
            </w:pPr>
            <w:r w:rsidRPr="00EB7084">
              <w:rPr>
                <w:rFonts w:cstheme="minorHAnsi"/>
                <w:bCs/>
                <w:lang w:eastAsia="en-US"/>
              </w:rPr>
              <w:lastRenderedPageBreak/>
              <w:t>Tačiau ši nuostata netaikoma, jeigu:</w:t>
            </w:r>
          </w:p>
          <w:p w14:paraId="7867AED8" w14:textId="77777777" w:rsidR="007B76F9" w:rsidRPr="00EB7084" w:rsidRDefault="007B76F9" w:rsidP="002B57CF">
            <w:pPr>
              <w:pStyle w:val="Betarp"/>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3CAB9891" w14:textId="77777777" w:rsidR="007B76F9" w:rsidRPr="00EB7084" w:rsidRDefault="007B76F9" w:rsidP="002B57CF">
            <w:pPr>
              <w:pStyle w:val="Betarp"/>
              <w:rPr>
                <w:rFonts w:cstheme="minorHAnsi"/>
                <w:b/>
                <w:bCs/>
                <w:lang w:eastAsia="en-US"/>
              </w:rPr>
            </w:pPr>
            <w:r w:rsidRPr="00EB7084">
              <w:rPr>
                <w:rFonts w:cstheme="minorHAnsi"/>
                <w:bCs/>
                <w:lang w:eastAsia="en-US"/>
              </w:rPr>
              <w:t>2) įsiskolinimo suma neviršija 50 Eur (penkiasdešimt eurų);</w:t>
            </w:r>
          </w:p>
          <w:p w14:paraId="1E08D582" w14:textId="77777777" w:rsidR="007B76F9" w:rsidRPr="00EB7084" w:rsidRDefault="007B76F9" w:rsidP="002B57CF">
            <w:pPr>
              <w:pStyle w:val="Betarp"/>
              <w:rPr>
                <w:rFonts w:cstheme="minorHAnsi"/>
                <w:b/>
                <w:bCs/>
                <w:lang w:eastAsia="en-US"/>
              </w:rPr>
            </w:pPr>
            <w:r w:rsidRPr="00EB7084">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A61B"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3 dalis</w:t>
            </w:r>
          </w:p>
          <w:p w14:paraId="45383765" w14:textId="77777777" w:rsidR="007B76F9" w:rsidRPr="00EB7084" w:rsidRDefault="007B76F9" w:rsidP="002B57CF">
            <w:pPr>
              <w:pStyle w:val="Betarp"/>
              <w:rPr>
                <w:rFonts w:eastAsia="Arial" w:cstheme="minorHAnsi"/>
              </w:rPr>
            </w:pPr>
          </w:p>
          <w:p w14:paraId="18B1F283" w14:textId="77777777" w:rsidR="007B76F9" w:rsidRPr="00EB7084" w:rsidRDefault="007B76F9" w:rsidP="002B57CF">
            <w:pPr>
              <w:pStyle w:val="Betarp"/>
              <w:rPr>
                <w:rFonts w:eastAsia="Yu Mincho" w:cstheme="minorHAnsi"/>
              </w:rPr>
            </w:pPr>
            <w:r w:rsidRPr="00EB7084">
              <w:rPr>
                <w:rFonts w:eastAsia="Arial" w:cstheme="minorHAnsi"/>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156BD" w14:textId="77777777" w:rsidR="007B76F9" w:rsidRPr="00EB7084" w:rsidRDefault="007B76F9" w:rsidP="002B57CF">
            <w:pPr>
              <w:pStyle w:val="Betarp"/>
              <w:rPr>
                <w:rFonts w:cstheme="minorHAnsi"/>
              </w:rPr>
            </w:pPr>
            <w:r w:rsidRPr="00EB7084">
              <w:rPr>
                <w:rFonts w:cstheme="minorHAnsi"/>
                <w:lang w:eastAsia="en-US"/>
              </w:rPr>
              <w:t>Iš Lietuvoje įsteigtų subjektų reikalaujama:</w:t>
            </w:r>
          </w:p>
          <w:p w14:paraId="175997FC" w14:textId="77777777" w:rsidR="007B76F9" w:rsidRPr="00EB7084" w:rsidRDefault="007B76F9" w:rsidP="002B57CF">
            <w:pPr>
              <w:pStyle w:val="Betarp"/>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632853D2" w14:textId="77777777" w:rsidR="007B76F9" w:rsidRPr="00EB7084" w:rsidRDefault="007B76F9" w:rsidP="002B57CF">
            <w:pPr>
              <w:pStyle w:val="Betarp"/>
              <w:rPr>
                <w:rFonts w:cstheme="minorHAnsi"/>
                <w:b/>
                <w:bCs/>
              </w:rPr>
            </w:pPr>
          </w:p>
          <w:p w14:paraId="1D247EC0" w14:textId="77777777" w:rsidR="007B76F9" w:rsidRPr="00EB7084" w:rsidRDefault="007B76F9" w:rsidP="00367CA0">
            <w:pPr>
              <w:pStyle w:val="Betarp"/>
              <w:numPr>
                <w:ilvl w:val="0"/>
                <w:numId w:val="15"/>
              </w:numPr>
              <w:rPr>
                <w:rFonts w:cstheme="minorHAnsi"/>
              </w:rPr>
            </w:pPr>
            <w:r w:rsidRPr="00EB7084">
              <w:rPr>
                <w:rFonts w:cstheme="minorHAnsi"/>
              </w:rPr>
              <w:t xml:space="preserve">išrašo iš teismo sprendimo (jei toks yra) </w:t>
            </w:r>
          </w:p>
          <w:p w14:paraId="1C1F4EF7" w14:textId="77777777" w:rsidR="007B76F9" w:rsidRPr="00EB7084" w:rsidRDefault="007B76F9" w:rsidP="00367CA0">
            <w:pPr>
              <w:pStyle w:val="Betarp"/>
              <w:numPr>
                <w:ilvl w:val="0"/>
                <w:numId w:val="15"/>
              </w:numPr>
              <w:rPr>
                <w:rFonts w:cstheme="minorHAnsi"/>
              </w:rPr>
            </w:pPr>
            <w:r w:rsidRPr="00EB7084">
              <w:rPr>
                <w:rFonts w:cstheme="minorHAnsi"/>
              </w:rPr>
              <w:t>arba Valstybinės mokesčių inspekcijos prie Lietuvos Respublikos finansų ministerijos išduoto dokumento,</w:t>
            </w:r>
          </w:p>
          <w:p w14:paraId="78250A95" w14:textId="77777777" w:rsidR="007B76F9" w:rsidRPr="00EB7084" w:rsidRDefault="007B76F9" w:rsidP="00367CA0">
            <w:pPr>
              <w:pStyle w:val="Betarp"/>
              <w:numPr>
                <w:ilvl w:val="0"/>
                <w:numId w:val="14"/>
              </w:numPr>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013E074" w14:textId="77777777" w:rsidR="007B76F9" w:rsidRPr="00EB7084" w:rsidRDefault="007B76F9" w:rsidP="002B57CF">
            <w:pPr>
              <w:pStyle w:val="Betarp"/>
              <w:rPr>
                <w:rFonts w:cstheme="minorHAnsi"/>
              </w:rPr>
            </w:pPr>
          </w:p>
          <w:p w14:paraId="55969263"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0C7ACE6A" w14:textId="77777777" w:rsidR="007B76F9" w:rsidRPr="00EB7084" w:rsidRDefault="007B76F9" w:rsidP="00367CA0">
            <w:pPr>
              <w:pStyle w:val="Betarp"/>
              <w:numPr>
                <w:ilvl w:val="0"/>
                <w:numId w:val="16"/>
              </w:numPr>
              <w:ind w:left="314"/>
              <w:rPr>
                <w:rFonts w:cstheme="minorHAnsi"/>
                <w:b/>
                <w:bCs/>
              </w:rPr>
            </w:pPr>
            <w:r w:rsidRPr="00EB7084">
              <w:rPr>
                <w:rFonts w:cstheme="minorHAnsi"/>
              </w:rPr>
              <w:lastRenderedPageBreak/>
              <w:t>atitinkamos užsienio šalies institucijos dokumento</w:t>
            </w:r>
            <w:r w:rsidRPr="00EB7084">
              <w:rPr>
                <w:rStyle w:val="Puslapioinaosnuoroda"/>
                <w:rFonts w:cstheme="minorHAnsi"/>
              </w:rPr>
              <w:footnoteReference w:id="3"/>
            </w:r>
            <w:r w:rsidRPr="00EB7084">
              <w:rPr>
                <w:rFonts w:cstheme="minorHAnsi"/>
              </w:rPr>
              <w:t>.</w:t>
            </w:r>
          </w:p>
          <w:p w14:paraId="5E4D61F1" w14:textId="77777777" w:rsidR="007B76F9" w:rsidRPr="00EB7084" w:rsidRDefault="007B76F9" w:rsidP="002B57CF">
            <w:pPr>
              <w:pStyle w:val="Betarp"/>
              <w:rPr>
                <w:rFonts w:eastAsia="Yu Mincho" w:cstheme="minorHAnsi"/>
              </w:rPr>
            </w:pPr>
          </w:p>
          <w:p w14:paraId="59B3458C" w14:textId="77777777" w:rsidR="007B76F9" w:rsidRPr="00EB7084" w:rsidRDefault="007B76F9" w:rsidP="002B57CF">
            <w:pPr>
              <w:pStyle w:val="Betarp"/>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 xml:space="preserve">-14. </w:t>
            </w:r>
          </w:p>
          <w:p w14:paraId="4D7FF462" w14:textId="77777777" w:rsidR="007B76F9" w:rsidRPr="00EB7084" w:rsidRDefault="007B76F9" w:rsidP="002B57CF">
            <w:pPr>
              <w:pStyle w:val="Betarp"/>
              <w:rPr>
                <w:rFonts w:cstheme="minorHAnsi"/>
                <w:i/>
                <w:iCs/>
                <w:color w:val="7030A0"/>
              </w:rPr>
            </w:pPr>
          </w:p>
          <w:p w14:paraId="40CF3C5A" w14:textId="77777777" w:rsidR="007B76F9" w:rsidRPr="00EB7084" w:rsidRDefault="007B76F9" w:rsidP="002B57CF">
            <w:pPr>
              <w:pStyle w:val="Betarp"/>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4B1FFC" w14:textId="77777777" w:rsidR="007B76F9" w:rsidRPr="00EB7084" w:rsidRDefault="007B76F9" w:rsidP="002B57CF">
            <w:pPr>
              <w:pStyle w:val="Betarp"/>
              <w:rPr>
                <w:rFonts w:cstheme="minorHAnsi"/>
                <w:b/>
                <w:bCs/>
              </w:rPr>
            </w:pPr>
          </w:p>
          <w:p w14:paraId="0216F7D8" w14:textId="77777777" w:rsidR="007B76F9" w:rsidRPr="00EB7084" w:rsidRDefault="007B76F9" w:rsidP="002B57CF">
            <w:pPr>
              <w:pStyle w:val="Betarp"/>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462EBF28" w14:textId="77777777" w:rsidR="007B76F9" w:rsidRPr="00EB7084" w:rsidRDefault="007B76F9" w:rsidP="002B57CF">
            <w:pPr>
              <w:pStyle w:val="Betarp"/>
              <w:rPr>
                <w:rFonts w:cstheme="minorHAnsi"/>
                <w:bCs/>
              </w:rPr>
            </w:pPr>
            <w:r w:rsidRPr="00EB7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EB7084">
                <w:rPr>
                  <w:rStyle w:val="Hipersaitas"/>
                  <w:rFonts w:cstheme="minorHAnsi"/>
                  <w:bCs/>
                  <w:u w:val="single"/>
                </w:rPr>
                <w:t>http://draudejai.sodra.lt/draudeju_viesi_duomenys</w:t>
              </w:r>
            </w:hyperlink>
          </w:p>
          <w:p w14:paraId="0A684963" w14:textId="77777777" w:rsidR="007B76F9" w:rsidRPr="00EB7084" w:rsidRDefault="007B76F9" w:rsidP="002B57CF">
            <w:pPr>
              <w:pStyle w:val="Betarp"/>
              <w:rPr>
                <w:rFonts w:cstheme="minorHAnsi"/>
                <w:b/>
                <w:bCs/>
              </w:rPr>
            </w:pPr>
          </w:p>
          <w:p w14:paraId="5DD41C00" w14:textId="77777777" w:rsidR="007B76F9" w:rsidRPr="00EB7084" w:rsidRDefault="007B76F9" w:rsidP="002B57CF">
            <w:pPr>
              <w:pStyle w:val="Betarp"/>
              <w:rPr>
                <w:rFonts w:cstheme="minorHAnsi"/>
              </w:rPr>
            </w:pPr>
            <w:r w:rsidRPr="00EB708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EB7084">
              <w:rPr>
                <w:rFonts w:cstheme="minorHAns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431F51" w14:textId="77777777" w:rsidR="007B76F9" w:rsidRPr="00EB7084" w:rsidRDefault="007B76F9" w:rsidP="002B57CF">
            <w:pPr>
              <w:pStyle w:val="Betarp"/>
              <w:rPr>
                <w:rFonts w:cstheme="minorHAnsi"/>
                <w:b/>
                <w:bCs/>
              </w:rPr>
            </w:pPr>
          </w:p>
          <w:p w14:paraId="03152ED0" w14:textId="77777777" w:rsidR="007B76F9" w:rsidRPr="00EB7084" w:rsidRDefault="007B76F9" w:rsidP="002B57CF">
            <w:pPr>
              <w:pStyle w:val="Betarp"/>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B18082" w14:textId="77777777" w:rsidR="007B76F9" w:rsidRPr="00EB7084" w:rsidRDefault="007B76F9" w:rsidP="002B57CF">
            <w:pPr>
              <w:pStyle w:val="Betarp"/>
              <w:rPr>
                <w:rFonts w:cstheme="minorHAnsi"/>
                <w:b/>
                <w:bCs/>
              </w:rPr>
            </w:pPr>
          </w:p>
          <w:p w14:paraId="5A9BD5BE"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2763B4B0"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37179589" w14:textId="77777777" w:rsidR="007B76F9" w:rsidRPr="00EB7084" w:rsidRDefault="007B76F9" w:rsidP="002B57CF">
            <w:pPr>
              <w:pStyle w:val="Betarp"/>
              <w:rPr>
                <w:rFonts w:cstheme="minorHAnsi"/>
                <w:b/>
                <w:bCs/>
              </w:rPr>
            </w:pPr>
          </w:p>
          <w:p w14:paraId="1ED07B31" w14:textId="77777777" w:rsidR="007B76F9" w:rsidRPr="003C6F9D" w:rsidRDefault="007B76F9" w:rsidP="002B57CF">
            <w:pPr>
              <w:pStyle w:val="Betarp"/>
              <w:rPr>
                <w:rFonts w:cstheme="minorHAnsi"/>
                <w:i/>
                <w:iCs/>
                <w:color w:val="7030A0"/>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-14.</w:t>
            </w:r>
          </w:p>
          <w:p w14:paraId="3F12D926" w14:textId="77777777" w:rsidR="007B76F9" w:rsidRDefault="007B76F9" w:rsidP="002B57CF">
            <w:pPr>
              <w:pStyle w:val="Betarp"/>
              <w:rPr>
                <w:rFonts w:cstheme="minorHAnsi"/>
              </w:rPr>
            </w:pPr>
            <w:r w:rsidRPr="00EB7084">
              <w:rPr>
                <w:rFonts w:cstheme="minorHAnsi"/>
              </w:rPr>
              <w:t xml:space="preserve">Jei dokumentas išduotas anksčiau, tačiau jame nurodytas galiojimo terminas ilgesnis nei pašalinimo pagrindų nebuvimą patvirtinančių dokumentų pagal EBVPD galutinis pateikimo terminas, toks </w:t>
            </w:r>
            <w:r w:rsidRPr="00EB7084">
              <w:rPr>
                <w:rFonts w:cstheme="minorHAnsi"/>
              </w:rPr>
              <w:lastRenderedPageBreak/>
              <w:t>dokumentas jo galiojimo laikotarpiu yra priimtinas.</w:t>
            </w:r>
          </w:p>
          <w:p w14:paraId="5121522F" w14:textId="77777777" w:rsidR="007B76F9" w:rsidRPr="005C75EC" w:rsidRDefault="007B76F9" w:rsidP="002B57CF">
            <w:pPr>
              <w:pStyle w:val="Betarp"/>
              <w:rPr>
                <w:rFonts w:cstheme="minorHAnsi"/>
                <w:b/>
                <w:bCs/>
                <w:i/>
                <w:iCs/>
              </w:rPr>
            </w:pPr>
            <w:r w:rsidRPr="005C75EC">
              <w:rPr>
                <w:rFonts w:cstheme="minorHAnsi"/>
                <w:b/>
                <w:bCs/>
                <w:i/>
                <w:iCs/>
              </w:rPr>
              <w:t>PASTABA</w:t>
            </w:r>
          </w:p>
          <w:p w14:paraId="065AA494" w14:textId="77777777" w:rsidR="007B76F9" w:rsidRPr="00EB7084" w:rsidRDefault="007B76F9" w:rsidP="002B57CF">
            <w:pPr>
              <w:pStyle w:val="Betarp"/>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2"/>
      <w:tr w:rsidR="007B76F9" w:rsidRPr="00EB7084" w14:paraId="67ABFFE5"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B8FB0"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43A31" w14:textId="77777777" w:rsidR="007B76F9" w:rsidRPr="00EB7084" w:rsidRDefault="007B76F9" w:rsidP="002B57CF">
            <w:pPr>
              <w:pStyle w:val="Betarp"/>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28D0"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1 punktas</w:t>
            </w:r>
          </w:p>
          <w:p w14:paraId="1DAFAA8D" w14:textId="77777777" w:rsidR="007B76F9" w:rsidRPr="00EB7084" w:rsidRDefault="007B76F9" w:rsidP="002B57CF">
            <w:pPr>
              <w:pStyle w:val="Betarp"/>
              <w:rPr>
                <w:rFonts w:eastAsia="Yu Mincho" w:cstheme="minorHAnsi"/>
              </w:rPr>
            </w:pPr>
          </w:p>
          <w:p w14:paraId="772EA7C7"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78536"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73EE55A3" w14:textId="77777777" w:rsidR="007B76F9" w:rsidRPr="00EB7084" w:rsidRDefault="007B76F9" w:rsidP="002B57CF">
            <w:pPr>
              <w:pStyle w:val="Betarp"/>
              <w:rPr>
                <w:rFonts w:cstheme="minorHAnsi"/>
                <w:bCs/>
                <w:iCs/>
                <w:lang w:eastAsia="en-US"/>
              </w:rPr>
            </w:pPr>
          </w:p>
          <w:p w14:paraId="19583312" w14:textId="77777777" w:rsidR="007B76F9" w:rsidRPr="00EB7084" w:rsidRDefault="007B76F9" w:rsidP="002B57CF">
            <w:pPr>
              <w:pStyle w:val="Betarp"/>
              <w:rPr>
                <w:rFonts w:cstheme="minorHAnsi"/>
                <w:b/>
                <w:bCs/>
                <w:iCs/>
                <w:lang w:eastAsia="en-US"/>
              </w:rPr>
            </w:pPr>
          </w:p>
        </w:tc>
      </w:tr>
      <w:tr w:rsidR="007B76F9" w:rsidRPr="00EB7084" w14:paraId="01A7BF6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4E389"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9D577" w14:textId="77777777" w:rsidR="007B76F9" w:rsidRPr="00EB7084" w:rsidRDefault="007B76F9" w:rsidP="002B57CF">
            <w:pPr>
              <w:pStyle w:val="Betarp"/>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771EEFC6" w14:textId="77777777" w:rsidR="007B76F9" w:rsidRPr="00EB7084" w:rsidRDefault="007B76F9" w:rsidP="002B57CF">
            <w:pPr>
              <w:pStyle w:val="Betarp"/>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6BF2"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2 punktas</w:t>
            </w:r>
          </w:p>
          <w:p w14:paraId="7AF72E34" w14:textId="77777777" w:rsidR="007B76F9" w:rsidRPr="00EB7084" w:rsidRDefault="007B76F9" w:rsidP="002B57CF">
            <w:pPr>
              <w:pStyle w:val="Betarp"/>
              <w:rPr>
                <w:rFonts w:eastAsia="Yu Mincho" w:cstheme="minorHAnsi"/>
              </w:rPr>
            </w:pPr>
          </w:p>
          <w:p w14:paraId="77B47480" w14:textId="77777777" w:rsidR="007B76F9" w:rsidRPr="00EB7084" w:rsidRDefault="007B76F9" w:rsidP="002B57CF">
            <w:pPr>
              <w:pStyle w:val="Betarp"/>
              <w:rPr>
                <w:rFonts w:eastAsia="Yu Mincho" w:cstheme="minorHAnsi"/>
              </w:rPr>
            </w:pPr>
            <w:r w:rsidRPr="00EB7084">
              <w:rPr>
                <w:rFonts w:eastAsia="Yu Mincho" w:cstheme="minorHAnsi"/>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65D31"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00920309" w14:textId="77777777" w:rsidR="007B76F9" w:rsidRPr="00EB7084" w:rsidRDefault="007B76F9" w:rsidP="002B57CF">
            <w:pPr>
              <w:pStyle w:val="Betarp"/>
              <w:rPr>
                <w:rFonts w:cstheme="minorHAnsi"/>
                <w:bCs/>
                <w:iCs/>
                <w:lang w:eastAsia="en-US"/>
              </w:rPr>
            </w:pPr>
          </w:p>
          <w:p w14:paraId="7C8B28C3" w14:textId="77777777" w:rsidR="007B76F9" w:rsidRPr="00EB7084" w:rsidRDefault="007B76F9" w:rsidP="002B57CF">
            <w:pPr>
              <w:pStyle w:val="Betarp"/>
              <w:rPr>
                <w:rFonts w:cstheme="minorHAnsi"/>
                <w:b/>
                <w:bCs/>
                <w:iCs/>
                <w:lang w:eastAsia="en-US"/>
              </w:rPr>
            </w:pPr>
          </w:p>
        </w:tc>
      </w:tr>
      <w:tr w:rsidR="007B76F9" w:rsidRPr="00EB7084" w14:paraId="3C6308B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6321"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5AFDF" w14:textId="77777777" w:rsidR="007B76F9" w:rsidRPr="00EB7084" w:rsidRDefault="007B76F9" w:rsidP="002B57CF">
            <w:pPr>
              <w:pStyle w:val="Betarp"/>
              <w:rPr>
                <w:rFonts w:cstheme="minorHAnsi"/>
                <w:b/>
                <w:bCs/>
              </w:rPr>
            </w:pPr>
            <w:r w:rsidRPr="00EB7084">
              <w:rPr>
                <w:rFonts w:cstheme="minorHAnsi"/>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DCE9"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3 punktas</w:t>
            </w:r>
          </w:p>
          <w:p w14:paraId="16EF9F2E" w14:textId="77777777" w:rsidR="007B76F9" w:rsidRPr="00EB7084" w:rsidRDefault="007B76F9" w:rsidP="002B57CF">
            <w:pPr>
              <w:pStyle w:val="Betarp"/>
              <w:rPr>
                <w:rFonts w:eastAsia="Yu Mincho" w:cstheme="minorHAnsi"/>
              </w:rPr>
            </w:pPr>
          </w:p>
          <w:p w14:paraId="01BA5499"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C1D7D"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57142F2F" w14:textId="77777777" w:rsidR="007B76F9" w:rsidRPr="00EB7084" w:rsidRDefault="007B76F9" w:rsidP="002B57CF">
            <w:pPr>
              <w:pStyle w:val="Betarp"/>
              <w:rPr>
                <w:rFonts w:cstheme="minorHAnsi"/>
                <w:b/>
                <w:bCs/>
                <w:iCs/>
                <w:lang w:eastAsia="en-US"/>
              </w:rPr>
            </w:pPr>
          </w:p>
        </w:tc>
      </w:tr>
      <w:tr w:rsidR="007B76F9" w:rsidRPr="00EB7084" w14:paraId="34A3F5B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180B6"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39D1C" w14:textId="77777777" w:rsidR="007B76F9" w:rsidRPr="00EB7084" w:rsidRDefault="007B76F9" w:rsidP="002B57CF">
            <w:pPr>
              <w:pStyle w:val="Betarp"/>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F1098" w14:textId="77777777" w:rsidR="007B76F9" w:rsidRPr="00EB7084" w:rsidRDefault="007B76F9" w:rsidP="002B57CF">
            <w:pPr>
              <w:pStyle w:val="Betarp"/>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EB7084">
              <w:rPr>
                <w:rFonts w:cstheme="minorHAnsi"/>
                <w:bC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DC4D64" w14:textId="77777777" w:rsidR="007B76F9" w:rsidRPr="00EB7084" w:rsidRDefault="007B76F9" w:rsidP="002B57CF">
            <w:pPr>
              <w:pStyle w:val="Betarp"/>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1DBAE"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4 dalies 4 punktas</w:t>
            </w:r>
          </w:p>
          <w:p w14:paraId="71A580D8" w14:textId="77777777" w:rsidR="007B76F9" w:rsidRPr="00EB7084" w:rsidRDefault="007B76F9" w:rsidP="002B57CF">
            <w:pPr>
              <w:pStyle w:val="Betarp"/>
              <w:rPr>
                <w:rFonts w:eastAsia="Yu Mincho" w:cstheme="minorHAnsi"/>
              </w:rPr>
            </w:pPr>
          </w:p>
          <w:p w14:paraId="754CC81D"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053C"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05239CA7" w14:textId="77777777" w:rsidR="007B76F9" w:rsidRPr="00EB7084" w:rsidRDefault="007B76F9" w:rsidP="002B57CF">
            <w:pPr>
              <w:pStyle w:val="Betarp"/>
              <w:rPr>
                <w:rFonts w:cstheme="minorHAnsi"/>
                <w:bCs/>
                <w:iCs/>
                <w:lang w:eastAsia="en-US"/>
              </w:rPr>
            </w:pPr>
          </w:p>
          <w:p w14:paraId="423D5B94" w14:textId="77777777" w:rsidR="007B76F9" w:rsidRPr="00EB7084" w:rsidRDefault="007B76F9" w:rsidP="002B57CF">
            <w:pPr>
              <w:pStyle w:val="Betarp"/>
              <w:rPr>
                <w:rFonts w:cstheme="minorHAnsi"/>
                <w:bCs/>
                <w:iCs/>
                <w:lang w:eastAsia="en-US"/>
              </w:rPr>
            </w:pPr>
          </w:p>
          <w:p w14:paraId="46EF1D59" w14:textId="77777777" w:rsidR="007B76F9" w:rsidRPr="00EB7084" w:rsidRDefault="007B76F9" w:rsidP="002B57CF">
            <w:pPr>
              <w:pStyle w:val="Betarp"/>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45BE57" w14:textId="77777777" w:rsidR="007B76F9" w:rsidRPr="00EB7084" w:rsidRDefault="007B76F9" w:rsidP="002B57CF">
            <w:pPr>
              <w:pStyle w:val="Betarp"/>
              <w:rPr>
                <w:rFonts w:cstheme="minorHAnsi"/>
              </w:rPr>
            </w:pPr>
            <w:hyperlink r:id="rId22" w:history="1">
              <w:r w:rsidRPr="00EB7084">
                <w:rPr>
                  <w:rStyle w:val="Hipersaitas"/>
                  <w:rFonts w:cstheme="minorHAnsi"/>
                </w:rPr>
                <w:t>https://vpt.lrv.lt/lt/nuorodos/kiti-duomenys/powerbi/melaginga-informacija-pateikusiu-tiekeju-sarasas-3/</w:t>
              </w:r>
            </w:hyperlink>
          </w:p>
        </w:tc>
      </w:tr>
      <w:tr w:rsidR="007B76F9" w:rsidRPr="00EB7084" w14:paraId="329CFFB2"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6F6E1"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D773" w14:textId="77777777" w:rsidR="007B76F9" w:rsidRPr="00EB7084" w:rsidRDefault="007B76F9" w:rsidP="002B57CF">
            <w:pPr>
              <w:pStyle w:val="Betarp"/>
              <w:rPr>
                <w:rFonts w:cstheme="minorHAnsi"/>
                <w:b/>
                <w:bCs/>
              </w:rPr>
            </w:pPr>
            <w:r w:rsidRPr="00EB7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B3C15"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5 punktas</w:t>
            </w:r>
          </w:p>
          <w:p w14:paraId="635CBB48" w14:textId="77777777" w:rsidR="007B76F9" w:rsidRPr="00EB7084" w:rsidRDefault="007B76F9" w:rsidP="002B57CF">
            <w:pPr>
              <w:pStyle w:val="Betarp"/>
              <w:rPr>
                <w:rFonts w:eastAsia="Yu Mincho" w:cstheme="minorHAnsi"/>
              </w:rPr>
            </w:pPr>
          </w:p>
          <w:p w14:paraId="7789A832" w14:textId="77777777" w:rsidR="007B76F9" w:rsidRPr="00EB7084" w:rsidRDefault="007B76F9" w:rsidP="002B57CF">
            <w:pPr>
              <w:pStyle w:val="Betarp"/>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77068DB5" w14:textId="77777777" w:rsidR="007B76F9" w:rsidRPr="00EB7084" w:rsidRDefault="007B76F9" w:rsidP="002B57CF">
            <w:pPr>
              <w:pStyle w:val="Betarp"/>
              <w:rPr>
                <w:rFonts w:eastAsia="Yu Mincho" w:cstheme="minorHAnsi"/>
                <w:lang w:eastAsia="en-US"/>
              </w:rPr>
            </w:pPr>
          </w:p>
          <w:p w14:paraId="51774938" w14:textId="77777777" w:rsidR="007B76F9" w:rsidRPr="00EB7084" w:rsidRDefault="007B76F9" w:rsidP="002B57CF">
            <w:pPr>
              <w:pStyle w:val="Betarp"/>
              <w:rPr>
                <w:rFonts w:eastAsia="Yu Mincho" w:cstheme="minorHAnsi"/>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0DBE8"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1B414912" w14:textId="77777777" w:rsidR="007B76F9" w:rsidRPr="00EB7084" w:rsidRDefault="007B76F9" w:rsidP="002B57CF">
            <w:pPr>
              <w:pStyle w:val="Betarp"/>
              <w:rPr>
                <w:rFonts w:cstheme="minorHAnsi"/>
                <w:b/>
                <w:bCs/>
                <w:iCs/>
                <w:lang w:eastAsia="en-US"/>
              </w:rPr>
            </w:pPr>
          </w:p>
        </w:tc>
      </w:tr>
      <w:tr w:rsidR="007B76F9" w:rsidRPr="00EB7084" w14:paraId="6368723B"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A266E"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130D7" w14:textId="77777777" w:rsidR="007B76F9" w:rsidRPr="00EB7084" w:rsidRDefault="007B76F9" w:rsidP="002B57CF">
            <w:pPr>
              <w:spacing w:line="240" w:lineRule="auto"/>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EB7084">
              <w:rPr>
                <w:rFonts w:cstheme="minorHAnsi"/>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6B6AA4" w14:textId="77777777" w:rsidR="007B76F9" w:rsidRPr="00EB7084" w:rsidRDefault="007B76F9" w:rsidP="002B57CF">
            <w:pPr>
              <w:spacing w:line="240" w:lineRule="auto"/>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6FACE"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4 dalies 6 punktas</w:t>
            </w:r>
          </w:p>
          <w:p w14:paraId="443099E3" w14:textId="77777777" w:rsidR="007B76F9" w:rsidRPr="00EB7084" w:rsidRDefault="007B76F9" w:rsidP="002B57CF">
            <w:pPr>
              <w:pStyle w:val="Betarp"/>
              <w:rPr>
                <w:rFonts w:eastAsia="Yu Mincho" w:cstheme="minorHAnsi"/>
              </w:rPr>
            </w:pPr>
          </w:p>
          <w:p w14:paraId="178C666B" w14:textId="77777777" w:rsidR="007B76F9" w:rsidRPr="00EB7084" w:rsidRDefault="007B76F9" w:rsidP="002B57CF">
            <w:pPr>
              <w:pStyle w:val="Betarp"/>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0041DF42" w14:textId="77777777" w:rsidR="007B76F9" w:rsidRPr="00EB7084" w:rsidRDefault="007B76F9" w:rsidP="002B57CF">
            <w:pPr>
              <w:pStyle w:val="Betarp"/>
              <w:rPr>
                <w:rFonts w:eastAsia="Yu Mincho" w:cstheme="minorHAnsi"/>
                <w:lang w:eastAsia="en-US"/>
              </w:rPr>
            </w:pPr>
          </w:p>
          <w:p w14:paraId="7A1E85EB" w14:textId="77777777" w:rsidR="007B76F9" w:rsidRPr="00EB7084" w:rsidRDefault="007B76F9" w:rsidP="002B57CF">
            <w:pPr>
              <w:pStyle w:val="Betarp"/>
              <w:rPr>
                <w:rFonts w:eastAsia="Yu Mincho" w:cstheme="minorHAnsi"/>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48941"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49122E4C" w14:textId="77777777" w:rsidR="007B76F9" w:rsidRPr="00EB7084" w:rsidRDefault="007B76F9" w:rsidP="002B57CF">
            <w:pPr>
              <w:pStyle w:val="Betarp"/>
              <w:rPr>
                <w:rFonts w:cstheme="minorHAnsi"/>
                <w:bCs/>
                <w:iCs/>
                <w:lang w:eastAsia="en-US"/>
              </w:rPr>
            </w:pPr>
          </w:p>
          <w:p w14:paraId="5986EF7A" w14:textId="77777777" w:rsidR="007B76F9" w:rsidRPr="00EB7084" w:rsidRDefault="007B76F9" w:rsidP="002B57CF">
            <w:pPr>
              <w:pStyle w:val="Betarp"/>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289E092B" w14:textId="77777777" w:rsidR="007B76F9" w:rsidRPr="00EB7084" w:rsidRDefault="007B76F9" w:rsidP="002B57CF">
            <w:pPr>
              <w:pStyle w:val="Betarp"/>
              <w:rPr>
                <w:rFonts w:cstheme="minorHAnsi"/>
              </w:rPr>
            </w:pPr>
          </w:p>
          <w:p w14:paraId="51D27509" w14:textId="77777777" w:rsidR="007B76F9" w:rsidRPr="00EB7084" w:rsidRDefault="007B76F9" w:rsidP="002B57CF">
            <w:pPr>
              <w:pStyle w:val="Betarp"/>
              <w:rPr>
                <w:rFonts w:cstheme="minorHAnsi"/>
              </w:rPr>
            </w:pPr>
            <w:hyperlink r:id="rId23" w:history="1">
              <w:r w:rsidRPr="00EB7084">
                <w:rPr>
                  <w:rStyle w:val="Hipersaitas"/>
                  <w:rFonts w:cstheme="minorHAnsi"/>
                </w:rPr>
                <w:t>https://vpt.lrv.lt/lt/nuorodos/kiti-duomenys/powerbi/nepatikimi-tiekejai-1/</w:t>
              </w:r>
            </w:hyperlink>
          </w:p>
          <w:p w14:paraId="11E0BFE0" w14:textId="77777777" w:rsidR="007B76F9" w:rsidRPr="00EB7084" w:rsidRDefault="007B76F9" w:rsidP="002B57CF">
            <w:pPr>
              <w:pStyle w:val="Betarp"/>
              <w:rPr>
                <w:rFonts w:cstheme="minorHAnsi"/>
              </w:rPr>
            </w:pPr>
          </w:p>
          <w:p w14:paraId="762DB389" w14:textId="77777777" w:rsidR="007B76F9" w:rsidRPr="00EB7084" w:rsidRDefault="007B76F9" w:rsidP="002B57CF">
            <w:pPr>
              <w:pStyle w:val="Betarp"/>
              <w:rPr>
                <w:rFonts w:cstheme="minorHAnsi"/>
              </w:rPr>
            </w:pPr>
            <w:hyperlink r:id="rId24" w:history="1">
              <w:r w:rsidRPr="00EB7084">
                <w:rPr>
                  <w:rStyle w:val="Hipersaitas"/>
                  <w:rFonts w:cstheme="minorHAnsi"/>
                </w:rPr>
                <w:t>https://vpt.lrv.lt/lt/pasalinimo-pagrindai-1/nepatikimu-koncesininku-sarasas-1/nepatikimu-koncesininku-sarasas/</w:t>
              </w:r>
            </w:hyperlink>
          </w:p>
          <w:p w14:paraId="524D93B1" w14:textId="77777777" w:rsidR="007B76F9" w:rsidRPr="00EB7084" w:rsidRDefault="007B76F9" w:rsidP="002B57CF">
            <w:pPr>
              <w:pStyle w:val="Betarp"/>
              <w:rPr>
                <w:rFonts w:cstheme="minorHAnsi"/>
                <w:bCs/>
              </w:rPr>
            </w:pPr>
          </w:p>
          <w:p w14:paraId="0527D023" w14:textId="77777777" w:rsidR="007B76F9" w:rsidRPr="00EB7084" w:rsidRDefault="007B76F9" w:rsidP="002B57CF">
            <w:pPr>
              <w:pStyle w:val="Betarp"/>
              <w:rPr>
                <w:rFonts w:cstheme="minorHAnsi"/>
                <w:b/>
                <w:bCs/>
              </w:rPr>
            </w:pPr>
          </w:p>
        </w:tc>
      </w:tr>
      <w:tr w:rsidR="007B76F9" w:rsidRPr="00EB7084" w14:paraId="5ED44EDA"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31F05" w14:textId="77777777" w:rsidR="007B76F9" w:rsidRPr="00EB7084" w:rsidRDefault="007B76F9" w:rsidP="00367CA0">
            <w:pPr>
              <w:pStyle w:val="Betarp"/>
              <w:numPr>
                <w:ilvl w:val="0"/>
                <w:numId w:val="11"/>
              </w:numPr>
              <w:ind w:left="0" w:firstLine="0"/>
              <w:jc w:val="left"/>
              <w:rPr>
                <w:rFonts w:cstheme="minorHAnsi"/>
              </w:rPr>
            </w:pPr>
          </w:p>
          <w:p w14:paraId="61F9D7A2" w14:textId="77777777" w:rsidR="007B76F9" w:rsidRPr="00EB7084" w:rsidRDefault="007B76F9" w:rsidP="002B57CF">
            <w:pPr>
              <w:pStyle w:val="Betarp"/>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35E" w14:textId="77777777" w:rsidR="007B76F9" w:rsidRPr="00EB7084" w:rsidRDefault="007B76F9" w:rsidP="002B57CF">
            <w:pPr>
              <w:pStyle w:val="Betarp"/>
              <w:rPr>
                <w:rFonts w:cstheme="minorHAnsi"/>
              </w:rPr>
            </w:pPr>
            <w:r w:rsidRPr="00EB7084">
              <w:rPr>
                <w:rFonts w:cstheme="minorHAnsi"/>
              </w:rPr>
              <w:t>Tiekėjas yra padaręs rimtą profesinį pažeidimą, dėl kurio perkančioji organizacija abejoja tiekėjo sąžiningumu, kai jis</w:t>
            </w:r>
            <w:bookmarkStart w:id="23" w:name="part_030e6c6c64ba4f96a23474e439d1b80c"/>
            <w:bookmarkEnd w:id="23"/>
            <w:r w:rsidRPr="00EB7084">
              <w:rPr>
                <w:rFonts w:cstheme="minorHAnsi"/>
              </w:rPr>
              <w:t xml:space="preserve"> yra padaręs finansinės atskaitomybės ir audito teisės aktų pažeidimą ir nuo jo padarymo dienos praėjo mažiau kaip vieni metai.</w:t>
            </w:r>
          </w:p>
          <w:p w14:paraId="47D51E1B" w14:textId="77777777" w:rsidR="007B76F9" w:rsidRPr="00EB7084" w:rsidRDefault="007B76F9" w:rsidP="002B57CF">
            <w:pPr>
              <w:spacing w:line="240" w:lineRule="auto"/>
              <w:rPr>
                <w:rFonts w:cstheme="minorHAnsi"/>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0CD4C"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a papunktis</w:t>
            </w:r>
          </w:p>
          <w:p w14:paraId="1200AE22" w14:textId="77777777" w:rsidR="007B76F9" w:rsidRPr="00EB7084" w:rsidRDefault="007B76F9" w:rsidP="002B57CF">
            <w:pPr>
              <w:pStyle w:val="Betarp"/>
              <w:rPr>
                <w:rFonts w:eastAsia="Yu Mincho" w:cstheme="minorHAnsi"/>
              </w:rPr>
            </w:pPr>
          </w:p>
          <w:p w14:paraId="3F2519CE" w14:textId="77777777" w:rsidR="007B76F9" w:rsidRPr="00EB7084" w:rsidRDefault="007B76F9" w:rsidP="002B57CF">
            <w:pPr>
              <w:pStyle w:val="Betarp"/>
              <w:rPr>
                <w:rFonts w:eastAsia="Yu Mincho" w:cstheme="minorHAnsi"/>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CA4E" w14:textId="77777777" w:rsidR="007B76F9" w:rsidRPr="00EB7084" w:rsidRDefault="007B76F9" w:rsidP="002B57CF">
            <w:pPr>
              <w:pStyle w:val="Betarp"/>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5" w:history="1">
              <w:r w:rsidRPr="00EB7084">
                <w:rPr>
                  <w:rStyle w:val="Hipersaitas"/>
                  <w:rFonts w:cstheme="minorHAnsi"/>
                  <w:u w:val="single"/>
                </w:rPr>
                <w:t>https://www.registrucentras.lt/jar/p/index.php</w:t>
              </w:r>
            </w:hyperlink>
          </w:p>
          <w:p w14:paraId="156CDD58" w14:textId="77777777" w:rsidR="007B76F9" w:rsidRPr="00EB7084" w:rsidRDefault="007B76F9" w:rsidP="002B57CF">
            <w:pPr>
              <w:pStyle w:val="Betarp"/>
              <w:rPr>
                <w:rFonts w:cstheme="minorHAnsi"/>
              </w:rPr>
            </w:pPr>
            <w:r w:rsidRPr="00EB7084">
              <w:rPr>
                <w:rFonts w:cstheme="minorHAnsi"/>
              </w:rPr>
              <w:t>paskelbtą informaciją, taip pat į šiame informaciniame pranešime pateiktą informaciją:</w:t>
            </w:r>
          </w:p>
          <w:p w14:paraId="0C7425A1" w14:textId="77777777" w:rsidR="007B76F9" w:rsidRPr="00E7454E" w:rsidRDefault="007B76F9" w:rsidP="002B57CF">
            <w:pPr>
              <w:pStyle w:val="Betarp"/>
              <w:rPr>
                <w:rFonts w:cstheme="minorHAnsi"/>
              </w:rPr>
            </w:pPr>
            <w:hyperlink r:id="rId26" w:history="1">
              <w:r w:rsidRPr="00EB7084">
                <w:rPr>
                  <w:rStyle w:val="Hipersaitas"/>
                  <w:rFonts w:cstheme="minorHAnsi"/>
                </w:rPr>
                <w:t>https://vpt.lrv.lt/lt/naujienos-3/finansiniu-ataskaitu-nepateikimas-gali-tapti-kliutimi-dalyvauti-viesuosiuose-pirkimuose/</w:t>
              </w:r>
            </w:hyperlink>
          </w:p>
        </w:tc>
      </w:tr>
      <w:tr w:rsidR="007B76F9" w:rsidRPr="00EB7084" w14:paraId="1F2F81EE"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1F856"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A760" w14:textId="77777777" w:rsidR="007B76F9" w:rsidRPr="00EB7084" w:rsidRDefault="007B76F9" w:rsidP="002B57CF">
            <w:pPr>
              <w:pStyle w:val="Betarp"/>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1E731"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b papunktis</w:t>
            </w:r>
          </w:p>
          <w:p w14:paraId="20AF0A0F" w14:textId="77777777" w:rsidR="007B76F9" w:rsidRPr="00EB7084" w:rsidRDefault="007B76F9" w:rsidP="002B57CF">
            <w:pPr>
              <w:pStyle w:val="Betarp"/>
              <w:rPr>
                <w:rFonts w:eastAsia="Yu Mincho" w:cstheme="minorHAnsi"/>
              </w:rPr>
            </w:pPr>
          </w:p>
          <w:p w14:paraId="7621B152"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88C2"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61373897" w14:textId="77777777" w:rsidR="007B76F9" w:rsidRPr="00EB7084" w:rsidRDefault="007B76F9" w:rsidP="002B57CF">
            <w:pPr>
              <w:pStyle w:val="Betarp"/>
              <w:rPr>
                <w:rFonts w:cstheme="minorHAnsi"/>
                <w:b/>
                <w:bCs/>
                <w:iCs/>
                <w:lang w:eastAsia="en-US"/>
              </w:rPr>
            </w:pPr>
          </w:p>
          <w:p w14:paraId="1E82E8F3" w14:textId="77777777" w:rsidR="007B76F9" w:rsidRPr="00EB7084" w:rsidRDefault="007B76F9" w:rsidP="002B57CF">
            <w:pPr>
              <w:pStyle w:val="Betarp"/>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7">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7B76F9" w:rsidRPr="00EB7084" w14:paraId="124E5BA0"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83E28"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754C" w14:textId="77777777" w:rsidR="007B76F9" w:rsidRPr="00EB7084" w:rsidRDefault="007B76F9" w:rsidP="002B57CF">
            <w:pPr>
              <w:pStyle w:val="Betarp"/>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1CCAF"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c papunktis</w:t>
            </w:r>
          </w:p>
          <w:p w14:paraId="14D63AF5" w14:textId="77777777" w:rsidR="007B76F9" w:rsidRPr="00EB7084" w:rsidRDefault="007B76F9" w:rsidP="002B57CF">
            <w:pPr>
              <w:pStyle w:val="Betarp"/>
              <w:rPr>
                <w:rFonts w:eastAsia="Yu Mincho" w:cstheme="minorHAnsi"/>
              </w:rPr>
            </w:pPr>
          </w:p>
          <w:p w14:paraId="79A07343"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2BC44"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1BAD37F9" w14:textId="77777777" w:rsidR="007B76F9" w:rsidRPr="00EB7084" w:rsidRDefault="007B76F9" w:rsidP="002B57CF">
            <w:pPr>
              <w:spacing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5F4918EE" w14:textId="77777777" w:rsidR="007B76F9" w:rsidRPr="00EB7084" w:rsidRDefault="007B76F9" w:rsidP="002B57CF">
            <w:pPr>
              <w:spacing w:line="240" w:lineRule="auto"/>
              <w:rPr>
                <w:rFonts w:cstheme="minorHAnsi"/>
                <w:bCs/>
                <w:iCs/>
                <w:lang w:eastAsia="en-US"/>
              </w:rPr>
            </w:pPr>
            <w:hyperlink r:id="rId28"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7B76F9" w:rsidRPr="00EB7084" w14:paraId="0D81B4E1" w14:textId="77777777" w:rsidTr="002D7697">
        <w:trPr>
          <w:trHeight w:val="56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DB196" w14:textId="77777777" w:rsidR="007B76F9" w:rsidRPr="00EB7084" w:rsidRDefault="007B76F9" w:rsidP="00367CA0">
            <w:pPr>
              <w:pStyle w:val="Betarp"/>
              <w:numPr>
                <w:ilvl w:val="0"/>
                <w:numId w:val="11"/>
              </w:numPr>
              <w:ind w:left="0" w:firstLine="0"/>
              <w:jc w:val="left"/>
              <w:rPr>
                <w:rFonts w:cstheme="minorHAnsi"/>
                <w:color w:val="00B05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2A4A2" w14:textId="77777777" w:rsidR="007B76F9" w:rsidRPr="00EB7084" w:rsidRDefault="007B76F9" w:rsidP="002B57CF">
            <w:pPr>
              <w:pStyle w:val="Betarp"/>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285DD" w14:textId="77777777" w:rsidR="007B76F9" w:rsidRPr="00EB7084" w:rsidRDefault="007B76F9" w:rsidP="002B57CF">
            <w:pPr>
              <w:rPr>
                <w:rFonts w:eastAsia="Yu Mincho" w:cstheme="minorHAnsi"/>
              </w:rPr>
            </w:pPr>
            <w:r w:rsidRPr="00EB7084">
              <w:rPr>
                <w:rFonts w:eastAsia="Yu Mincho" w:cstheme="minorHAnsi"/>
                <w:b/>
                <w:bCs/>
              </w:rPr>
              <w:t>VPĮ 46 straipsnio 6 dalies 1 punktas</w:t>
            </w:r>
          </w:p>
          <w:p w14:paraId="47362CCD" w14:textId="77777777" w:rsidR="007B76F9" w:rsidRPr="00281C3D" w:rsidRDefault="007B76F9" w:rsidP="002B57CF">
            <w:pPr>
              <w:rPr>
                <w:rFonts w:eastAsia="Yu Mincho" w:cstheme="minorHAnsi"/>
              </w:rPr>
            </w:pPr>
            <w:r w:rsidRPr="00EB7084">
              <w:rPr>
                <w:rFonts w:eastAsia="Yu Mincho" w:cstheme="minorHAnsi"/>
              </w:rPr>
              <w:t>EBVPD III dalies C1, C2, C3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9330" w14:textId="77777777" w:rsidR="007B76F9" w:rsidRPr="00EB7084" w:rsidRDefault="007B76F9" w:rsidP="002B57CF">
            <w:pPr>
              <w:pStyle w:val="Betarp"/>
              <w:rPr>
                <w:rFonts w:cstheme="minorHAnsi"/>
                <w:b/>
                <w:bCs/>
              </w:rPr>
            </w:pPr>
            <w:r w:rsidRPr="00EB7084">
              <w:rPr>
                <w:rFonts w:cstheme="minorHAnsi"/>
                <w:lang w:eastAsia="en-US"/>
              </w:rPr>
              <w:t>Iš Lietuvoje įsteigtų subjektų įrodančių dokumentų nereikalaujama. Užtenka pateikto EBVPD.</w:t>
            </w:r>
          </w:p>
          <w:p w14:paraId="2E585355" w14:textId="77777777" w:rsidR="007B76F9" w:rsidRPr="00EB7084" w:rsidRDefault="007B76F9" w:rsidP="002B57CF">
            <w:pPr>
              <w:pStyle w:val="Betarp"/>
              <w:rPr>
                <w:rFonts w:eastAsia="Yu Mincho" w:cstheme="minorHAnsi"/>
              </w:rPr>
            </w:pPr>
          </w:p>
        </w:tc>
      </w:tr>
      <w:tr w:rsidR="007B76F9" w:rsidRPr="00EB7084" w14:paraId="2D2D595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4DCC7" w14:textId="77777777" w:rsidR="007B76F9" w:rsidRPr="00EB7084" w:rsidRDefault="007B76F9" w:rsidP="00367CA0">
            <w:pPr>
              <w:pStyle w:val="Betarp"/>
              <w:numPr>
                <w:ilvl w:val="0"/>
                <w:numId w:val="11"/>
              </w:numPr>
              <w:ind w:left="0" w:firstLine="0"/>
              <w:jc w:val="left"/>
              <w:rPr>
                <w:rFonts w:cstheme="minorHAnsi"/>
              </w:rPr>
            </w:pPr>
            <w:bookmarkStart w:id="24"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68B3F" w14:textId="77777777" w:rsidR="007B76F9" w:rsidRPr="00EB7084" w:rsidRDefault="007B76F9" w:rsidP="002B57CF">
            <w:pPr>
              <w:spacing w:line="240" w:lineRule="auto"/>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68B844" w14:textId="77777777" w:rsidR="007B76F9" w:rsidRPr="00EB7084" w:rsidRDefault="007B76F9" w:rsidP="002B57CF">
            <w:pPr>
              <w:spacing w:line="240" w:lineRule="auto"/>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F461" w14:textId="77777777" w:rsidR="007B76F9" w:rsidRPr="00EB7084" w:rsidRDefault="007B76F9" w:rsidP="002B57CF">
            <w:pPr>
              <w:rPr>
                <w:rFonts w:eastAsia="Yu Mincho" w:cstheme="minorHAnsi"/>
              </w:rPr>
            </w:pPr>
            <w:r w:rsidRPr="00EB7084">
              <w:rPr>
                <w:rFonts w:eastAsia="Yu Mincho" w:cstheme="minorHAnsi"/>
                <w:b/>
                <w:bCs/>
              </w:rPr>
              <w:t>VPĮ 46 straipsnio 6 dalies 2 punktas</w:t>
            </w:r>
          </w:p>
          <w:p w14:paraId="71B8E176" w14:textId="77777777" w:rsidR="007B76F9" w:rsidRPr="00EB7084" w:rsidRDefault="007B76F9" w:rsidP="002B57CF">
            <w:pPr>
              <w:pStyle w:val="Betarp"/>
              <w:rPr>
                <w:rFonts w:eastAsia="Yu Mincho" w:cstheme="minorHAnsi"/>
              </w:rPr>
            </w:pPr>
          </w:p>
          <w:p w14:paraId="5CAE5CDC" w14:textId="77777777" w:rsidR="007B76F9" w:rsidRPr="00EB7084" w:rsidRDefault="007B76F9" w:rsidP="002B57CF">
            <w:pPr>
              <w:pStyle w:val="Betarp"/>
              <w:rPr>
                <w:rFonts w:eastAsia="Yu Mincho" w:cstheme="minorHAnsi"/>
              </w:rPr>
            </w:pPr>
            <w:r w:rsidRPr="00EB7084">
              <w:rPr>
                <w:rFonts w:eastAsia="Yu Mincho" w:cstheme="minorHAnsi"/>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3A77" w14:textId="77777777" w:rsidR="007B76F9" w:rsidRPr="00334939" w:rsidRDefault="007B76F9" w:rsidP="002B57CF">
            <w:pPr>
              <w:pStyle w:val="Betarp"/>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6A28B933" w14:textId="77777777" w:rsidR="007B76F9" w:rsidRPr="00334939" w:rsidRDefault="007B76F9" w:rsidP="002B57CF">
            <w:pPr>
              <w:pStyle w:val="Betarp"/>
              <w:rPr>
                <w:rFonts w:eastAsia="Verdana" w:cstheme="minorHAnsi"/>
              </w:rPr>
            </w:pPr>
            <w:hyperlink r:id="rId29"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3755CECA" w14:textId="77777777" w:rsidR="007B76F9" w:rsidRPr="00334939" w:rsidRDefault="007B76F9" w:rsidP="002B57CF">
            <w:pPr>
              <w:pStyle w:val="Betarp"/>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w:t>
            </w:r>
          </w:p>
          <w:p w14:paraId="71EAFF7C" w14:textId="77777777" w:rsidR="007B76F9" w:rsidRDefault="007B76F9" w:rsidP="002B57CF">
            <w:pPr>
              <w:pStyle w:val="Betarp"/>
              <w:rPr>
                <w:rFonts w:eastAsia="Verdana" w:cstheme="minorHAnsi"/>
              </w:rPr>
            </w:pPr>
            <w:r w:rsidRPr="00334939">
              <w:rPr>
                <w:rFonts w:eastAsia="Verdana" w:cstheme="minorHAnsi"/>
              </w:rPr>
              <w:t xml:space="preserve">Jei dokumentas išduotas anksčiau, tačiau jame nurodytas galiojimo terminas ilgesnis nei pašalinimo pagrindų nebuvimą patvirtinančių dokumentų pagal EBVPD galutinis pateikimo terminas, toks </w:t>
            </w:r>
            <w:r w:rsidRPr="00334939">
              <w:rPr>
                <w:rFonts w:eastAsia="Verdana" w:cstheme="minorHAnsi"/>
              </w:rPr>
              <w:lastRenderedPageBreak/>
              <w:t>dokumentas jo galiojimo laikotarpiu yra priimtinas.</w:t>
            </w:r>
          </w:p>
          <w:p w14:paraId="5F582BA9" w14:textId="77777777" w:rsidR="007B76F9" w:rsidRPr="003C6F9D" w:rsidRDefault="007B76F9" w:rsidP="002B57CF">
            <w:pPr>
              <w:pStyle w:val="Betarp"/>
              <w:rPr>
                <w:rFonts w:eastAsia="Verdana" w:cstheme="minorHAnsi"/>
                <w:b/>
                <w:bCs/>
              </w:rPr>
            </w:pPr>
            <w:r w:rsidRPr="003C6F9D">
              <w:rPr>
                <w:rFonts w:eastAsia="Verdana" w:cstheme="minorHAnsi"/>
                <w:b/>
                <w:bCs/>
              </w:rPr>
              <w:t>PASTABA</w:t>
            </w:r>
          </w:p>
          <w:p w14:paraId="548FD6B9" w14:textId="77777777" w:rsidR="007B76F9" w:rsidRPr="00144D82" w:rsidRDefault="007B76F9" w:rsidP="002B57CF">
            <w:pPr>
              <w:pStyle w:val="Betarp"/>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4"/>
      <w:tr w:rsidR="007B76F9" w:rsidRPr="00EB7084" w14:paraId="087681D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1CAD"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F529" w14:textId="77777777" w:rsidR="007B76F9" w:rsidRPr="00EB7084" w:rsidRDefault="007B76F9" w:rsidP="002B57CF">
            <w:pPr>
              <w:spacing w:line="240" w:lineRule="auto"/>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F757" w14:textId="77777777" w:rsidR="007B76F9" w:rsidRPr="00EB7084" w:rsidRDefault="007B76F9" w:rsidP="002B57CF">
            <w:pPr>
              <w:rPr>
                <w:rFonts w:eastAsia="Yu Mincho" w:cstheme="minorHAnsi"/>
              </w:rPr>
            </w:pPr>
            <w:r w:rsidRPr="00EB7084">
              <w:rPr>
                <w:rFonts w:eastAsia="Yu Mincho" w:cstheme="minorHAnsi"/>
                <w:b/>
                <w:bCs/>
              </w:rPr>
              <w:t>VPĮ 46 straipsnio 6 dalies 3 punktas</w:t>
            </w:r>
          </w:p>
          <w:p w14:paraId="652CAF74" w14:textId="77777777" w:rsidR="007B76F9" w:rsidRPr="00EB7084" w:rsidRDefault="007B76F9" w:rsidP="002B57CF">
            <w:pPr>
              <w:pStyle w:val="Betarp"/>
              <w:rPr>
                <w:rFonts w:eastAsia="Yu Mincho" w:cstheme="minorHAnsi"/>
              </w:rPr>
            </w:pPr>
          </w:p>
          <w:p w14:paraId="7E53CFBA" w14:textId="77777777" w:rsidR="007B76F9" w:rsidRPr="00EB7084" w:rsidRDefault="007B76F9" w:rsidP="002B57CF">
            <w:pPr>
              <w:pStyle w:val="Betarp"/>
              <w:rPr>
                <w:rFonts w:eastAsia="Yu Mincho" w:cstheme="minorHAnsi"/>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38F" w14:textId="77777777" w:rsidR="007B76F9" w:rsidRPr="00EB7084" w:rsidRDefault="007B76F9" w:rsidP="002B57CF">
            <w:pPr>
              <w:pStyle w:val="Betarp"/>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509FBCF7" w14:textId="77777777" w:rsidR="007B76F9" w:rsidRDefault="007B76F9" w:rsidP="00F77A5D">
      <w:pPr>
        <w:spacing w:line="240" w:lineRule="auto"/>
        <w:ind w:firstLine="720"/>
        <w:rPr>
          <w:rFonts w:ascii="Arial" w:eastAsia="Arial" w:hAnsi="Arial" w:cs="Arial"/>
          <w:i/>
          <w:color w:val="7030A0"/>
        </w:rPr>
      </w:pPr>
    </w:p>
    <w:p w14:paraId="385FEFC8" w14:textId="77777777" w:rsidR="00112F92" w:rsidRPr="001C6F19" w:rsidRDefault="004E6F60"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4E6F60"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4E6F60"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4E6F60"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AE5D598" w14:textId="77777777" w:rsidR="00500F87" w:rsidRPr="000E4088" w:rsidRDefault="00500F87" w:rsidP="00500F87">
      <w:pPr>
        <w:pStyle w:val="Sraopastraipa"/>
        <w:numPr>
          <w:ilvl w:val="0"/>
          <w:numId w:val="24"/>
        </w:numPr>
        <w:tabs>
          <w:tab w:val="left" w:pos="851"/>
        </w:tabs>
        <w:spacing w:line="20" w:lineRule="atLeast"/>
        <w:ind w:left="0" w:firstLine="567"/>
        <w:rPr>
          <w:rFonts w:eastAsiaTheme="minorHAnsi" w:cstheme="minorHAnsi"/>
        </w:rPr>
      </w:pPr>
      <w:r w:rsidRPr="000E4088">
        <w:rPr>
          <w:rFonts w:eastAsiaTheme="minorHAnsi" w:cstheme="minorHAnsi"/>
          <w:lang w:eastAsia="en-US"/>
        </w:rPr>
        <w:t>Tiekėj</w:t>
      </w:r>
      <w:r>
        <w:rPr>
          <w:rFonts w:eastAsiaTheme="minorHAnsi" w:cstheme="minorHAnsi"/>
          <w:lang w:eastAsia="en-US"/>
        </w:rPr>
        <w:t>as</w:t>
      </w:r>
      <w:r w:rsidRPr="000E4088">
        <w:rPr>
          <w:rFonts w:eastAsiaTheme="minorHAnsi" w:cstheme="minorHAnsi"/>
          <w:lang w:eastAsia="en-US"/>
        </w:rPr>
        <w:t xml:space="preserve"> turi atitikti šiame priede nustatytus reikalavimus.</w:t>
      </w:r>
      <w:r w:rsidRPr="000E4088">
        <w:rPr>
          <w:rFonts w:eastAsiaTheme="minorHAnsi" w:cstheme="minorHAnsi"/>
        </w:rPr>
        <w:t xml:space="preserve"> </w:t>
      </w:r>
    </w:p>
    <w:p w14:paraId="5E40195C" w14:textId="77777777" w:rsidR="00500F87" w:rsidRPr="00E97F65" w:rsidRDefault="00500F87" w:rsidP="00500F87">
      <w:pPr>
        <w:pStyle w:val="Sraopastraipa"/>
        <w:numPr>
          <w:ilvl w:val="0"/>
          <w:numId w:val="24"/>
        </w:numPr>
        <w:tabs>
          <w:tab w:val="left" w:pos="851"/>
        </w:tabs>
        <w:spacing w:line="240" w:lineRule="auto"/>
        <w:ind w:left="0" w:firstLine="567"/>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t>pagal prisiimamus įsipareigojimus</w:t>
      </w:r>
      <w:r w:rsidRPr="00E97F65">
        <w:t xml:space="preserve"> turi atitikti ši</w:t>
      </w:r>
      <w:r>
        <w:t>ame</w:t>
      </w:r>
      <w:r w:rsidRPr="00E97F65">
        <w:t xml:space="preserve"> pried</w:t>
      </w:r>
      <w:r>
        <w:t xml:space="preserve">e </w:t>
      </w:r>
      <w:r w:rsidRPr="00E97F65">
        <w:t>nustatytus reikalavimus</w:t>
      </w:r>
      <w:r>
        <w:t>.</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tbl>
      <w:tblPr>
        <w:tblW w:w="10235" w:type="dxa"/>
        <w:tblInd w:w="-34" w:type="dxa"/>
        <w:tblLayout w:type="fixed"/>
        <w:tblLook w:val="0000" w:firstRow="0" w:lastRow="0" w:firstColumn="0" w:lastColumn="0" w:noHBand="0" w:noVBand="0"/>
      </w:tblPr>
      <w:tblGrid>
        <w:gridCol w:w="1020"/>
        <w:gridCol w:w="4009"/>
        <w:gridCol w:w="5206"/>
      </w:tblGrid>
      <w:tr w:rsidR="00600E7B" w:rsidRPr="00A12B4E" w14:paraId="21EC5568" w14:textId="77777777" w:rsidTr="65ECB10B">
        <w:tc>
          <w:tcPr>
            <w:tcW w:w="1020" w:type="dxa"/>
            <w:tcBorders>
              <w:top w:val="single" w:sz="4" w:space="0" w:color="000000" w:themeColor="text1"/>
              <w:left w:val="single" w:sz="4" w:space="0" w:color="000000" w:themeColor="text1"/>
              <w:bottom w:val="single" w:sz="4" w:space="0" w:color="000000" w:themeColor="text1"/>
            </w:tcBorders>
          </w:tcPr>
          <w:p w14:paraId="132E4901" w14:textId="2F827579" w:rsidR="00600E7B" w:rsidRPr="00A12B4E" w:rsidRDefault="00AE7A52" w:rsidP="001367CC">
            <w:pPr>
              <w:snapToGrid w:val="0"/>
              <w:spacing w:line="240" w:lineRule="auto"/>
              <w:ind w:left="-67" w:right="-149" w:firstLine="43"/>
              <w:jc w:val="center"/>
              <w:rPr>
                <w:rFonts w:eastAsia="Calibri"/>
                <w:szCs w:val="24"/>
                <w:lang w:eastAsia="en-US"/>
              </w:rPr>
            </w:pPr>
            <w:r>
              <w:rPr>
                <w:rFonts w:eastAsia="Calibri"/>
                <w:szCs w:val="24"/>
                <w:lang w:eastAsia="en-US"/>
              </w:rPr>
              <w:t>1</w:t>
            </w:r>
            <w:r w:rsidR="00600E7B">
              <w:rPr>
                <w:rFonts w:eastAsia="Calibri"/>
                <w:szCs w:val="24"/>
                <w:lang w:eastAsia="en-US"/>
              </w:rPr>
              <w:t>.</w:t>
            </w:r>
          </w:p>
        </w:tc>
        <w:tc>
          <w:tcPr>
            <w:tcW w:w="4009" w:type="dxa"/>
            <w:tcBorders>
              <w:top w:val="single" w:sz="4" w:space="0" w:color="000000" w:themeColor="text1"/>
              <w:left w:val="single" w:sz="4" w:space="0" w:color="000000" w:themeColor="text1"/>
              <w:bottom w:val="single" w:sz="4" w:space="0" w:color="000000" w:themeColor="text1"/>
            </w:tcBorders>
          </w:tcPr>
          <w:p w14:paraId="71B376BD" w14:textId="1AC2615E" w:rsidR="00600E7B" w:rsidRPr="003224DE" w:rsidRDefault="00600E7B" w:rsidP="001367CC">
            <w:pPr>
              <w:pStyle w:val="Pagrindinistekstas"/>
              <w:spacing w:line="240" w:lineRule="auto"/>
              <w:rPr>
                <w:szCs w:val="24"/>
              </w:rPr>
            </w:pPr>
            <w:r w:rsidRPr="003224DE">
              <w:rPr>
                <w:szCs w:val="24"/>
              </w:rPr>
              <w:t xml:space="preserve">Tiekėjas, per paskutinius 3 metus </w:t>
            </w:r>
            <w:r w:rsidRPr="003224DE">
              <w:t>iki pasiūlymo pateikimo termino pabaigos</w:t>
            </w:r>
            <w:r w:rsidRPr="003224DE">
              <w:rPr>
                <w:szCs w:val="24"/>
              </w:rPr>
              <w:t xml:space="preserve"> pagal vieną ar daugiau </w:t>
            </w:r>
            <w:r w:rsidRPr="003224DE">
              <w:t xml:space="preserve">(bet ne daugiau kaip dvi) </w:t>
            </w:r>
            <w:r w:rsidRPr="003224DE">
              <w:rPr>
                <w:szCs w:val="24"/>
              </w:rPr>
              <w:t xml:space="preserve">sutarčių (projektų) yra </w:t>
            </w:r>
            <w:r w:rsidRPr="003224DE">
              <w:t xml:space="preserve">savo jėgomis </w:t>
            </w:r>
            <w:r w:rsidRPr="003224DE">
              <w:rPr>
                <w:szCs w:val="24"/>
              </w:rPr>
              <w:t xml:space="preserve">suteikęs </w:t>
            </w:r>
            <w:r w:rsidRPr="003224DE">
              <w:t xml:space="preserve"> arba teikia</w:t>
            </w:r>
            <w:r w:rsidRPr="003224DE">
              <w:rPr>
                <w:szCs w:val="24"/>
              </w:rPr>
              <w:t xml:space="preserve"> visuomenės informavimo veiklos paslaugas, kurių bendra vertė yra ne mažesnė kaip </w:t>
            </w:r>
            <w:r w:rsidR="007F57EF" w:rsidRPr="003224DE">
              <w:rPr>
                <w:szCs w:val="24"/>
              </w:rPr>
              <w:t>3</w:t>
            </w:r>
            <w:r w:rsidRPr="003224DE">
              <w:rPr>
                <w:szCs w:val="24"/>
              </w:rPr>
              <w:t xml:space="preserve">5 000,00 EUR be PVM.  </w:t>
            </w:r>
          </w:p>
          <w:p w14:paraId="0CDF2687" w14:textId="15DAE6AC" w:rsidR="00600E7B" w:rsidRPr="00600E7B" w:rsidRDefault="00600E7B" w:rsidP="001367CC">
            <w:pPr>
              <w:spacing w:line="240" w:lineRule="auto"/>
              <w:rPr>
                <w:bCs/>
                <w:szCs w:val="24"/>
                <w:highlight w:val="yellow"/>
              </w:rPr>
            </w:pPr>
            <w:r w:rsidRPr="003224DE">
              <w:t xml:space="preserve">Jei Tiekėjas teikia informaciją apie teikiamas paslaugas, laikoma, kad Tiekėjo patirtis atitinka keliamą reikalavimą, jei iki pasiūlymo pateikimo dienos suteiktų paslaugų dalis yra ne mažesnė kaip </w:t>
            </w:r>
            <w:r w:rsidR="004E6F60" w:rsidRPr="003224DE">
              <w:t>3</w:t>
            </w:r>
            <w:r w:rsidRPr="003224DE">
              <w:t>5 000,00 EUR be PVM.</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5B1E0" w14:textId="77777777" w:rsidR="00600E7B" w:rsidRDefault="00600E7B" w:rsidP="001367CC">
            <w:pPr>
              <w:spacing w:line="240" w:lineRule="auto"/>
            </w:pPr>
            <w:r w:rsidRPr="00C01E6A">
              <w:t>Pagrindinių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0C15DE5B" w14:textId="77777777" w:rsidR="00600E7B" w:rsidRPr="008834BB" w:rsidRDefault="00600E7B" w:rsidP="001367CC">
            <w:pPr>
              <w:spacing w:line="240" w:lineRule="auto"/>
              <w:rPr>
                <w:rFonts w:eastAsiaTheme="minorHAnsi"/>
              </w:rPr>
            </w:pPr>
            <w:r w:rsidRPr="008834BB">
              <w:rPr>
                <w:rFonts w:eastAsia="Calibri"/>
                <w:bCs/>
                <w:iCs/>
                <w:szCs w:val="24"/>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3E0005D3" w14:textId="77777777" w:rsidR="00600E7B" w:rsidRPr="00A12B4E" w:rsidRDefault="00600E7B" w:rsidP="001367CC">
            <w:pPr>
              <w:tabs>
                <w:tab w:val="left" w:pos="317"/>
              </w:tabs>
              <w:spacing w:line="240" w:lineRule="auto"/>
              <w:ind w:firstLine="33"/>
              <w:rPr>
                <w:szCs w:val="24"/>
              </w:rPr>
            </w:pPr>
            <w:r w:rsidRPr="00C01E6A">
              <w:rPr>
                <w:b/>
                <w:i/>
                <w:szCs w:val="24"/>
              </w:rPr>
              <w:t>CVP IS priemonėmis pateikiamos skaitmeninės dokumentų kopijos.</w:t>
            </w:r>
          </w:p>
        </w:tc>
      </w:tr>
    </w:tbl>
    <w:p w14:paraId="029543E3" w14:textId="77777777" w:rsidR="00600E7B" w:rsidRDefault="00600E7B" w:rsidP="00600E7B">
      <w:pPr>
        <w:spacing w:line="240" w:lineRule="auto"/>
        <w:ind w:firstLine="567"/>
        <w:rPr>
          <w:b/>
          <w:bCs/>
          <w:color w:val="00000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5FF68FB" w14:textId="77777777" w:rsidR="00112F92" w:rsidRDefault="004E6F60"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5F2B74ED" w14:textId="77777777" w:rsidR="00A040B5" w:rsidRDefault="00A040B5" w:rsidP="00A040B5">
      <w:bookmarkStart w:id="25" w:name="_heading=h.26in1rg" w:colFirst="0" w:colLast="0"/>
      <w:bookmarkStart w:id="26" w:name="ketvpriedas"/>
      <w:bookmarkStart w:id="27" w:name="_Toc85439812"/>
      <w:bookmarkEnd w:id="25"/>
    </w:p>
    <w:p w14:paraId="3F16A844" w14:textId="77777777" w:rsidR="00C04497" w:rsidRDefault="00C04497" w:rsidP="00A040B5"/>
    <w:p w14:paraId="7AF61756" w14:textId="77777777" w:rsidR="00C04497" w:rsidRDefault="00C04497" w:rsidP="00A040B5"/>
    <w:p w14:paraId="2AC15753" w14:textId="77777777" w:rsidR="00C04497" w:rsidRDefault="00C04497" w:rsidP="00A040B5"/>
    <w:p w14:paraId="6797CB9D" w14:textId="77777777" w:rsidR="00C04497" w:rsidRDefault="00C04497" w:rsidP="00A040B5"/>
    <w:p w14:paraId="3CF7206A" w14:textId="77777777" w:rsidR="00C04497" w:rsidRDefault="00C04497" w:rsidP="00A040B5"/>
    <w:p w14:paraId="678B05FA" w14:textId="77777777" w:rsidR="00C04497" w:rsidRDefault="00C04497" w:rsidP="00A040B5"/>
    <w:p w14:paraId="2371E507" w14:textId="77777777" w:rsidR="00C04497" w:rsidRDefault="00C04497" w:rsidP="00A040B5"/>
    <w:p w14:paraId="6147A0F2" w14:textId="05F3B006" w:rsidR="00112F92" w:rsidRPr="00272488" w:rsidRDefault="004E6F60"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4E6F60"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4E6F60"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4E6F60"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4E6F60"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4E6F60" w:rsidP="00105DAD">
      <w:pPr>
        <w:spacing w:line="240" w:lineRule="auto"/>
        <w:ind w:left="7314" w:firstLine="0"/>
        <w:rPr>
          <w:rFonts w:cstheme="minorHAnsi"/>
        </w:rPr>
      </w:pPr>
      <w:r w:rsidRPr="00A76EAF">
        <w:rPr>
          <w:rFonts w:cstheme="minorHAnsi"/>
        </w:rPr>
        <w:t xml:space="preserve">Pirkimo sąlygų </w:t>
      </w:r>
      <w:r w:rsidR="0012726D" w:rsidRPr="00A76EAF">
        <w:rPr>
          <w:rFonts w:cstheme="minorHAnsi"/>
        </w:rPr>
        <w:t>4</w:t>
      </w:r>
      <w:r w:rsidRPr="00A76EAF">
        <w:rPr>
          <w:rFonts w:cstheme="minorHAnsi"/>
        </w:rPr>
        <w:t xml:space="preserve"> priedas</w:t>
      </w:r>
      <w:r w:rsidR="00105DAD" w:rsidRPr="00A76EAF">
        <w:rPr>
          <w:rFonts w:cstheme="minorHAnsi"/>
        </w:rPr>
        <w:t xml:space="preserve"> </w:t>
      </w:r>
      <w:r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2D549FF" w14:textId="77777777" w:rsidR="00C7709C" w:rsidRPr="00A76EAF" w:rsidRDefault="00C7709C" w:rsidP="00C7709C">
      <w:pPr>
        <w:jc w:val="center"/>
        <w:rPr>
          <w:rFonts w:cstheme="minorHAnsi"/>
          <w:sz w:val="28"/>
          <w:szCs w:val="28"/>
        </w:rPr>
      </w:pPr>
      <w:r w:rsidRPr="00A76EAF">
        <w:rPr>
          <w:rFonts w:cstheme="minorHAnsi"/>
          <w:sz w:val="28"/>
          <w:szCs w:val="28"/>
        </w:rPr>
        <w:t>TECHNINĖ SPECIFIKACIJA</w:t>
      </w:r>
    </w:p>
    <w:p w14:paraId="3B849793" w14:textId="77777777" w:rsidR="00C7709C" w:rsidRPr="00D56350" w:rsidRDefault="00C7709C" w:rsidP="00C7709C">
      <w:pPr>
        <w:tabs>
          <w:tab w:val="left" w:pos="284"/>
        </w:tabs>
        <w:contextualSpacing/>
        <w:rPr>
          <w:rFonts w:eastAsia="Calibri"/>
          <w:b/>
          <w:color w:val="0D0D0D"/>
        </w:rPr>
      </w:pPr>
    </w:p>
    <w:p w14:paraId="68B7B75E" w14:textId="77777777" w:rsidR="00C7709C" w:rsidRPr="00D56350" w:rsidRDefault="00C7709C" w:rsidP="00C7709C">
      <w:pPr>
        <w:tabs>
          <w:tab w:val="left" w:pos="284"/>
        </w:tabs>
        <w:contextualSpacing/>
        <w:jc w:val="center"/>
        <w:rPr>
          <w:rFonts w:eastAsia="Calibri"/>
          <w:b/>
          <w:color w:val="0D0D0D"/>
        </w:rPr>
      </w:pPr>
      <w:r w:rsidRPr="00D56350">
        <w:rPr>
          <w:rFonts w:eastAsia="Calibri"/>
          <w:b/>
          <w:color w:val="0D0D0D"/>
        </w:rPr>
        <w:t>I. BENDROSIOS NUOSTATOS</w:t>
      </w:r>
    </w:p>
    <w:p w14:paraId="6B029099" w14:textId="77777777" w:rsidR="00C7709C" w:rsidRPr="00D56350" w:rsidRDefault="00C7709C" w:rsidP="00C7709C">
      <w:pPr>
        <w:tabs>
          <w:tab w:val="left" w:pos="284"/>
        </w:tabs>
        <w:ind w:left="2160"/>
        <w:contextualSpacing/>
        <w:rPr>
          <w:rFonts w:eastAsia="Calibri"/>
          <w:b/>
          <w:color w:val="0D0D0D"/>
        </w:rPr>
      </w:pPr>
    </w:p>
    <w:p w14:paraId="5C723CA9" w14:textId="77777777" w:rsidR="00C7709C" w:rsidRPr="00D56350" w:rsidRDefault="00C7709C" w:rsidP="00C7709C">
      <w:pPr>
        <w:tabs>
          <w:tab w:val="left" w:pos="284"/>
        </w:tabs>
        <w:spacing w:line="276" w:lineRule="auto"/>
        <w:contextualSpacing/>
      </w:pPr>
      <w:r w:rsidRPr="0BE623A0">
        <w:rPr>
          <w:rFonts w:eastAsia="Calibri"/>
          <w:color w:val="0D0D0D" w:themeColor="text1" w:themeTint="F2"/>
        </w:rPr>
        <w:t>Perkamos naujienų agentūros (toliau – Paslaugos teikėjas) teikiamos informavimo paslaugos, kurias sudaro operatyvaus savarankiško pranešimų spaudai publikavimo ir informacijos apie Lietuvos ir užsienio įvykius (politikos, ūkio (verslo), kultūros, sporto, teisėtvarkos ir kt.) teikimo  paslaugos (toliau – Paslaugos). Pirkimu siekiama plėsti pirkimo skelbimo metu Perkančiosios organizacijos gaunamų paslaugų apimtį, t. y. įsigyti papildomas, su Perkančiosios organizacijos gaunamomis paslaugomis iš esmės nesutampančias, nacionalinės naujienų agentūros paslaugas.</w:t>
      </w:r>
    </w:p>
    <w:p w14:paraId="258DFBA2" w14:textId="77777777" w:rsidR="00C7709C" w:rsidRPr="00D56350" w:rsidRDefault="00C7709C" w:rsidP="00C7709C">
      <w:pPr>
        <w:tabs>
          <w:tab w:val="left" w:pos="284"/>
        </w:tabs>
        <w:spacing w:line="276" w:lineRule="auto"/>
        <w:ind w:left="720"/>
        <w:contextualSpacing/>
        <w:rPr>
          <w:rFonts w:eastAsia="Calibri"/>
          <w:color w:val="0D0D0D"/>
        </w:rPr>
      </w:pPr>
    </w:p>
    <w:p w14:paraId="52FB4054" w14:textId="77777777" w:rsidR="00C7709C" w:rsidRPr="00D56350" w:rsidRDefault="00C7709C" w:rsidP="00C7709C">
      <w:pPr>
        <w:tabs>
          <w:tab w:val="left" w:pos="284"/>
        </w:tabs>
        <w:spacing w:line="276" w:lineRule="auto"/>
        <w:ind w:left="720"/>
        <w:contextualSpacing/>
        <w:jc w:val="center"/>
        <w:rPr>
          <w:rFonts w:eastAsia="Calibri"/>
          <w:b/>
          <w:bCs/>
          <w:color w:val="0D0D0D"/>
        </w:rPr>
      </w:pPr>
      <w:r w:rsidRPr="0BE623A0">
        <w:rPr>
          <w:rFonts w:eastAsia="Calibri"/>
          <w:b/>
          <w:bCs/>
          <w:color w:val="0D0D0D" w:themeColor="text1" w:themeTint="F2"/>
        </w:rPr>
        <w:t>II. TECHNINIAI REIKALAVIMAI PASLAUGŲ TEIKĖJUI</w:t>
      </w:r>
    </w:p>
    <w:p w14:paraId="0BDFC57D" w14:textId="77777777" w:rsidR="00C7709C" w:rsidRPr="00D56350" w:rsidRDefault="00C7709C" w:rsidP="00C7709C">
      <w:pPr>
        <w:tabs>
          <w:tab w:val="left" w:pos="284"/>
        </w:tabs>
        <w:spacing w:line="276" w:lineRule="auto"/>
        <w:ind w:firstLine="720"/>
        <w:contextualSpacing/>
        <w:rPr>
          <w:rFonts w:eastAsia="Calibri"/>
          <w:color w:val="0D0D0D"/>
        </w:rPr>
      </w:pPr>
    </w:p>
    <w:p w14:paraId="22A80043" w14:textId="77777777" w:rsidR="00C7709C" w:rsidRPr="00D56350" w:rsidRDefault="00C7709C" w:rsidP="00C7709C">
      <w:pPr>
        <w:pStyle w:val="Sraopastraipa"/>
        <w:numPr>
          <w:ilvl w:val="0"/>
          <w:numId w:val="13"/>
        </w:numPr>
        <w:spacing w:after="160" w:line="276" w:lineRule="auto"/>
        <w:ind w:left="720"/>
        <w:rPr>
          <w:rFonts w:eastAsia="Calibri"/>
          <w:color w:val="0D0D0D"/>
        </w:rPr>
      </w:pPr>
      <w:r w:rsidRPr="0BE623A0">
        <w:rPr>
          <w:rFonts w:eastAsia="Calibri"/>
          <w:color w:val="0D0D0D" w:themeColor="text1" w:themeTint="F2"/>
        </w:rPr>
        <w:t>Paslaugų teikėjas turi:</w:t>
      </w:r>
    </w:p>
    <w:p w14:paraId="221ED87E" w14:textId="77777777" w:rsidR="00C7709C" w:rsidRPr="00D56350" w:rsidRDefault="00C7709C" w:rsidP="00C7709C">
      <w:pPr>
        <w:pStyle w:val="Sraopastraipa"/>
        <w:numPr>
          <w:ilvl w:val="1"/>
          <w:numId w:val="13"/>
        </w:numPr>
        <w:tabs>
          <w:tab w:val="left" w:pos="284"/>
          <w:tab w:val="left" w:pos="426"/>
        </w:tabs>
        <w:spacing w:line="276" w:lineRule="auto"/>
        <w:rPr>
          <w:rFonts w:eastAsia="Calibri"/>
          <w:color w:val="0D0D0D"/>
        </w:rPr>
      </w:pPr>
      <w:r w:rsidRPr="0BE623A0">
        <w:rPr>
          <w:rFonts w:eastAsia="Calibri"/>
          <w:color w:val="0D0D0D" w:themeColor="text1" w:themeTint="F2"/>
        </w:rPr>
        <w:t xml:space="preserve"> Operatyviai visą parą teikti perkančiajai organizacijai lietuvių ir užsienio (anglų ir rusų) kalbomis įvairiapusišką – politikos, ūkio (verslo), kultūros, sporto, teisėtvarkos ir kt. – informaciją apie Lietuvos ir užsienio įvykius.</w:t>
      </w:r>
    </w:p>
    <w:p w14:paraId="14641E90" w14:textId="77777777" w:rsidR="00C7709C" w:rsidRDefault="00C7709C" w:rsidP="00C7709C">
      <w:pPr>
        <w:pStyle w:val="Sraopastraipa"/>
        <w:numPr>
          <w:ilvl w:val="1"/>
          <w:numId w:val="13"/>
        </w:numPr>
        <w:tabs>
          <w:tab w:val="left" w:pos="284"/>
          <w:tab w:val="left" w:pos="426"/>
        </w:tabs>
        <w:spacing w:line="276" w:lineRule="auto"/>
        <w:rPr>
          <w:rFonts w:eastAsia="Calibri"/>
        </w:rPr>
      </w:pPr>
      <w:r w:rsidRPr="0BE623A0">
        <w:rPr>
          <w:rFonts w:eastAsia="Calibri"/>
        </w:rPr>
        <w:t xml:space="preserve">Naudojantis paslaugų teikėjo duomenų bazėmis, sudaryti </w:t>
      </w:r>
      <w:r w:rsidRPr="0BE623A0">
        <w:rPr>
          <w:rFonts w:eastAsia="Calibri"/>
          <w:color w:val="0D0D0D" w:themeColor="text1" w:themeTint="F2"/>
        </w:rPr>
        <w:t xml:space="preserve">perkančiajai organizacijai </w:t>
      </w:r>
      <w:r w:rsidRPr="0BE623A0">
        <w:rPr>
          <w:rFonts w:eastAsia="Calibri"/>
        </w:rPr>
        <w:t>galimybę paskelbtus pranešimus spaudai savarankiškai išsiųsti pasirinktoms žiniasklaidos priemonėms ir (ar) agentūroms el. paštu naudojantis tiekėjo sudaryta žiniasklaidos adresatų baze ir / arba turėti galimybę tiekėjo pranešimų publikavimo platformoje savarankiškai susivesti ir naudotis individualių adresatų sąrašais, operatyviai savarankiškai redaguoti jau paskelbtus perkančiosios organizacijos pranešimus (per 48 val. nuo paskelbimo).</w:t>
      </w:r>
    </w:p>
    <w:p w14:paraId="5FF5240C" w14:textId="77777777" w:rsidR="00C7709C" w:rsidRDefault="00C7709C" w:rsidP="00C7709C">
      <w:pPr>
        <w:pStyle w:val="Sraopastraipa"/>
        <w:numPr>
          <w:ilvl w:val="1"/>
          <w:numId w:val="13"/>
        </w:numPr>
        <w:tabs>
          <w:tab w:val="left" w:pos="284"/>
          <w:tab w:val="left" w:pos="426"/>
          <w:tab w:val="left" w:pos="709"/>
        </w:tabs>
        <w:spacing w:line="276" w:lineRule="auto"/>
      </w:pPr>
      <w:r w:rsidRPr="0BE623A0">
        <w:rPr>
          <w:rFonts w:eastAsia="Calibri"/>
        </w:rPr>
        <w:t xml:space="preserve"> </w:t>
      </w:r>
      <w:r w:rsidRPr="0BE623A0">
        <w:t xml:space="preserve">Sudaryti galimybę paslaugų teikėjo ir perkančiosios organizacijos parengtai realiojo laiko </w:t>
      </w:r>
      <w:r w:rsidRPr="0BE623A0">
        <w:rPr>
          <w:i/>
          <w:iCs/>
        </w:rPr>
        <w:t>(</w:t>
      </w:r>
      <w:proofErr w:type="spellStart"/>
      <w:r w:rsidRPr="0BE623A0">
        <w:rPr>
          <w:i/>
          <w:iCs/>
        </w:rPr>
        <w:t>on</w:t>
      </w:r>
      <w:proofErr w:type="spellEnd"/>
      <w:r w:rsidRPr="0BE623A0">
        <w:rPr>
          <w:i/>
          <w:iCs/>
        </w:rPr>
        <w:t>-line)</w:t>
      </w:r>
      <w:r w:rsidRPr="0BE623A0">
        <w:t xml:space="preserve"> informacijai apie perkančiosios organizacijos veiklą atsirasti didžiausių pasaulyje tarptautinių naujienų agentūrų srautuose ir Lietuvos žiniasklaidos priemonėse: interneto portaluose, radijo stotyse ir televizijos kanaluose. Paslaugų teikėjas turi būti sudaręs sutartis, suteikiančias abipusę teisę keistis realiojo laiko (</w:t>
      </w:r>
      <w:proofErr w:type="spellStart"/>
      <w:r w:rsidRPr="0BE623A0">
        <w:rPr>
          <w:i/>
          <w:iCs/>
        </w:rPr>
        <w:t>on</w:t>
      </w:r>
      <w:proofErr w:type="spellEnd"/>
      <w:r w:rsidRPr="0BE623A0">
        <w:rPr>
          <w:i/>
          <w:iCs/>
        </w:rPr>
        <w:t>-line</w:t>
      </w:r>
      <w:r w:rsidRPr="0BE623A0">
        <w:t>) informacija, ją naudoti ir platinti, su tokiais Lietuvos žiniasklaidos kanalais, tarp kurių yra:</w:t>
      </w:r>
    </w:p>
    <w:p w14:paraId="5A74C0DE" w14:textId="77777777" w:rsidR="00C7709C" w:rsidRDefault="00C7709C" w:rsidP="00C7709C">
      <w:pPr>
        <w:pStyle w:val="Sraopastraipa"/>
        <w:tabs>
          <w:tab w:val="left" w:pos="284"/>
          <w:tab w:val="left" w:pos="426"/>
          <w:tab w:val="left" w:pos="709"/>
        </w:tabs>
        <w:spacing w:line="276" w:lineRule="auto"/>
        <w:ind w:left="1080"/>
      </w:pPr>
      <w:r w:rsidRPr="0BE623A0">
        <w:t>1.3.1. ne mažiau kaip vienas iš trijų konkrečių skaitomiausių naujienų portalų (ne portalų grupių) Lietuvoje;</w:t>
      </w:r>
    </w:p>
    <w:p w14:paraId="4C17DCB0" w14:textId="77777777" w:rsidR="00C7709C" w:rsidRDefault="00C7709C" w:rsidP="00C7709C">
      <w:pPr>
        <w:pStyle w:val="Sraopastraipa"/>
        <w:tabs>
          <w:tab w:val="left" w:pos="284"/>
          <w:tab w:val="left" w:pos="426"/>
          <w:tab w:val="left" w:pos="709"/>
        </w:tabs>
        <w:spacing w:line="276" w:lineRule="auto"/>
        <w:ind w:left="1080"/>
      </w:pPr>
      <w:r w:rsidRPr="5EFAEAD0">
        <w:t>1.3.2. ne daugiau kaip trys skirtingos konkrečios radijo stotys, visos kartu pasiekiančios ne mažiau kaip 45 proc. Lietuvos klausytojų ir skirtingus jų segmentus pagal amžių, interesus ar klausymo įpročius;</w:t>
      </w:r>
    </w:p>
    <w:p w14:paraId="4A7A362F" w14:textId="77777777" w:rsidR="00C7709C" w:rsidRDefault="00C7709C" w:rsidP="00C7709C">
      <w:pPr>
        <w:pStyle w:val="Sraopastraipa"/>
        <w:tabs>
          <w:tab w:val="left" w:pos="284"/>
          <w:tab w:val="left" w:pos="426"/>
          <w:tab w:val="left" w:pos="709"/>
        </w:tabs>
        <w:spacing w:line="276" w:lineRule="auto"/>
        <w:ind w:left="1080"/>
      </w:pPr>
      <w:r w:rsidRPr="0BE623A0">
        <w:t>1.3.3. ne mažiau kaip viena nacionalinė komercinė radijo stotis (ne radijo stočių grupė), kuri pagal paskutinių 12 mėnesių nepriklausomų auditorijos tyrimų duomenis užima pirmą vietą pagal dienos auditoriją arba savaitinį pasiekiamumą tarp komercinių radijo stočių Lietuvoje;</w:t>
      </w:r>
    </w:p>
    <w:p w14:paraId="4D7D98A4" w14:textId="77777777" w:rsidR="00C7709C" w:rsidRDefault="00C7709C" w:rsidP="00C7709C">
      <w:pPr>
        <w:pStyle w:val="Sraopastraipa"/>
        <w:tabs>
          <w:tab w:val="left" w:pos="284"/>
          <w:tab w:val="left" w:pos="426"/>
          <w:tab w:val="left" w:pos="709"/>
        </w:tabs>
        <w:spacing w:line="276" w:lineRule="auto"/>
        <w:ind w:left="1080"/>
      </w:pPr>
      <w:r w:rsidRPr="0BE623A0">
        <w:t>1.3.4. atitiktis 1.3.1</w:t>
      </w:r>
      <w:r w:rsidRPr="0BE623A0">
        <w:rPr>
          <w:rFonts w:eastAsia="Calibri"/>
          <w:color w:val="0D0D0D" w:themeColor="text1" w:themeTint="F2"/>
        </w:rPr>
        <w:t>–1.3.3</w:t>
      </w:r>
      <w:r w:rsidRPr="0BE623A0">
        <w:t xml:space="preserve"> kriterijams turi būti pagrindžiama nepriklausomų Lietuvos auditorijos tyrimų ir (ar) transliacijų aprėpties duomenimis, galiojančiais pasiūlymo pateikimo dieną.</w:t>
      </w:r>
    </w:p>
    <w:p w14:paraId="6655B72C" w14:textId="77777777" w:rsidR="00C7709C" w:rsidRPr="00D56350" w:rsidRDefault="00C7709C" w:rsidP="00C7709C">
      <w:pPr>
        <w:pStyle w:val="Sraopastraipa"/>
        <w:numPr>
          <w:ilvl w:val="1"/>
          <w:numId w:val="13"/>
        </w:numPr>
        <w:tabs>
          <w:tab w:val="left" w:pos="284"/>
          <w:tab w:val="left" w:pos="426"/>
          <w:tab w:val="left" w:pos="709"/>
        </w:tabs>
        <w:spacing w:line="276" w:lineRule="auto"/>
        <w:rPr>
          <w:rFonts w:eastAsia="Calibri"/>
        </w:rPr>
      </w:pPr>
      <w:r w:rsidRPr="0BE623A0">
        <w:rPr>
          <w:rFonts w:eastAsia="Calibri"/>
        </w:rPr>
        <w:t xml:space="preserve"> Suteikti teisę </w:t>
      </w:r>
      <w:r w:rsidRPr="0BE623A0">
        <w:rPr>
          <w:rFonts w:eastAsia="Calibri"/>
          <w:color w:val="000000" w:themeColor="text1"/>
        </w:rPr>
        <w:t xml:space="preserve">perkančiajai organizacijai </w:t>
      </w:r>
      <w:r w:rsidRPr="0BE623A0">
        <w:rPr>
          <w:rFonts w:eastAsia="Calibri"/>
        </w:rPr>
        <w:t xml:space="preserve">operatyviai realiuoju laiku </w:t>
      </w:r>
      <w:r w:rsidRPr="0BE623A0">
        <w:rPr>
          <w:rFonts w:eastAsia="Calibri"/>
          <w:i/>
          <w:iCs/>
        </w:rPr>
        <w:t>(</w:t>
      </w:r>
      <w:proofErr w:type="spellStart"/>
      <w:r w:rsidRPr="0BE623A0">
        <w:rPr>
          <w:rFonts w:eastAsia="Calibri"/>
          <w:i/>
          <w:iCs/>
        </w:rPr>
        <w:t>on</w:t>
      </w:r>
      <w:proofErr w:type="spellEnd"/>
      <w:r w:rsidRPr="0BE623A0">
        <w:rPr>
          <w:rFonts w:eastAsia="Calibri"/>
          <w:i/>
          <w:iCs/>
        </w:rPr>
        <w:t>-line)</w:t>
      </w:r>
      <w:r w:rsidRPr="0BE623A0">
        <w:rPr>
          <w:rFonts w:eastAsia="Calibri"/>
        </w:rPr>
        <w:t xml:space="preserve">, savarankiškai (naudojantis paslaugų teikėjo priemonėmis) paskelbti visuomenei aktualią informaciją apie Lietuvos Respublikos Vyriausybės ir Vyriausybės kanceliarijos veiklą (pranešimus spaudai, interviu, Ministro Pirmininko darbotvarkes ir pan.) tiekėjo administruojamoje viešoje pranešimų publikavimo platformoje ir specialioje pranešimų spaudai rubrikoje pagrindinių operatyvių naujienų bazėje. </w:t>
      </w:r>
      <w:r w:rsidRPr="0BE623A0">
        <w:rPr>
          <w:rFonts w:eastAsia="Calibri"/>
          <w:color w:val="000000" w:themeColor="text1"/>
        </w:rPr>
        <w:t xml:space="preserve">Perkančiosios organizacijos </w:t>
      </w:r>
      <w:r w:rsidRPr="0BE623A0">
        <w:rPr>
          <w:rFonts w:eastAsia="Calibri"/>
        </w:rPr>
        <w:t>pranešimai  pranešimų spaudai rubrikoje turi būti skelbiami be jokių redakcinių pakeitimų. P</w:t>
      </w:r>
      <w:r w:rsidRPr="0BE623A0">
        <w:rPr>
          <w:rFonts w:eastAsia="Calibri"/>
          <w:color w:val="000000" w:themeColor="text1"/>
        </w:rPr>
        <w:t xml:space="preserve">erkančioji organizacija </w:t>
      </w:r>
      <w:r w:rsidRPr="0BE623A0">
        <w:rPr>
          <w:rFonts w:eastAsia="Calibri"/>
        </w:rPr>
        <w:t xml:space="preserve"> pranešimų spaudai rubrikoje gali skelbti neribotą skaičių pranešimų.</w:t>
      </w:r>
    </w:p>
    <w:p w14:paraId="01610CE6" w14:textId="77777777" w:rsidR="00C7709C" w:rsidRPr="00D56350" w:rsidRDefault="00C7709C" w:rsidP="00C7709C">
      <w:pPr>
        <w:pStyle w:val="Sraopastraipa"/>
        <w:numPr>
          <w:ilvl w:val="1"/>
          <w:numId w:val="13"/>
        </w:numPr>
        <w:tabs>
          <w:tab w:val="left" w:pos="284"/>
          <w:tab w:val="left" w:pos="426"/>
          <w:tab w:val="left" w:pos="709"/>
        </w:tabs>
        <w:spacing w:line="276" w:lineRule="auto"/>
        <w:rPr>
          <w:rFonts w:eastAsia="Calibri"/>
        </w:rPr>
      </w:pPr>
      <w:r w:rsidRPr="0BE623A0">
        <w:rPr>
          <w:rFonts w:eastAsia="Calibri"/>
          <w:color w:val="000000" w:themeColor="text1"/>
        </w:rPr>
        <w:lastRenderedPageBreak/>
        <w:t xml:space="preserve"> </w:t>
      </w:r>
      <w:r w:rsidRPr="0BE623A0">
        <w:rPr>
          <w:rFonts w:eastAsia="Calibri"/>
        </w:rPr>
        <w:t xml:space="preserve"> Pagal poreikį suteikti teisę Perkančiajai organizacijai užsiprenumeruoti naujienų srautą ar atskirų sričių naujienas gauti el. paštu.</w:t>
      </w:r>
    </w:p>
    <w:p w14:paraId="033874FA" w14:textId="77777777" w:rsidR="00C7709C" w:rsidRPr="00D56350" w:rsidRDefault="00C7709C" w:rsidP="00C7709C">
      <w:pPr>
        <w:pStyle w:val="Sraopastraipa"/>
        <w:numPr>
          <w:ilvl w:val="1"/>
          <w:numId w:val="13"/>
        </w:numPr>
        <w:tabs>
          <w:tab w:val="left" w:pos="284"/>
          <w:tab w:val="left" w:pos="426"/>
          <w:tab w:val="left" w:pos="709"/>
        </w:tabs>
        <w:spacing w:after="200" w:line="276" w:lineRule="auto"/>
        <w:rPr>
          <w:rFonts w:eastAsia="Calibri"/>
        </w:rPr>
      </w:pPr>
      <w:r w:rsidRPr="0BE623A0">
        <w:rPr>
          <w:rFonts w:eastAsia="Calibri"/>
        </w:rPr>
        <w:t xml:space="preserve"> Suteikti teisę </w:t>
      </w:r>
      <w:r w:rsidRPr="0BE623A0">
        <w:rPr>
          <w:rFonts w:eastAsia="Calibri"/>
          <w:color w:val="0D0D0D" w:themeColor="text1" w:themeTint="F2"/>
        </w:rPr>
        <w:t xml:space="preserve">perkančiajai organizacijai </w:t>
      </w:r>
      <w:r w:rsidRPr="0BE623A0">
        <w:rPr>
          <w:rFonts w:eastAsia="Calibri"/>
        </w:rPr>
        <w:t xml:space="preserve">paslaugų teikėjo paruoštą informaciją apie Lietuvos ir užsienio įvykius bet kuria kalba nemokamai neribotą laiką skelbti </w:t>
      </w:r>
      <w:r w:rsidRPr="0BE623A0">
        <w:rPr>
          <w:rFonts w:eastAsia="Calibri"/>
          <w:color w:val="0D0D0D" w:themeColor="text1" w:themeTint="F2"/>
        </w:rPr>
        <w:t xml:space="preserve">perkančiosios organizacijos </w:t>
      </w:r>
      <w:r w:rsidRPr="0BE623A0">
        <w:rPr>
          <w:rFonts w:eastAsia="Calibri"/>
        </w:rPr>
        <w:t>administruojamose interneto svetainėse (</w:t>
      </w:r>
      <w:hyperlink r:id="rId30">
        <w:r w:rsidRPr="0BE623A0">
          <w:rPr>
            <w:rStyle w:val="Hipersaitas"/>
            <w:rFonts w:eastAsia="Calibri"/>
          </w:rPr>
          <w:t>www.lrv.lt</w:t>
        </w:r>
      </w:hyperlink>
      <w:r w:rsidRPr="0BE623A0">
        <w:rPr>
          <w:rFonts w:eastAsia="Calibri"/>
        </w:rPr>
        <w:t xml:space="preserve">, </w:t>
      </w:r>
      <w:hyperlink r:id="rId31">
        <w:r w:rsidRPr="0BE623A0">
          <w:rPr>
            <w:rFonts w:eastAsia="Calibri"/>
          </w:rPr>
          <w:t>www.lietuva.lt</w:t>
        </w:r>
      </w:hyperlink>
      <w:r w:rsidRPr="0BE623A0">
        <w:rPr>
          <w:rFonts w:eastAsia="Calibri"/>
        </w:rPr>
        <w:t xml:space="preserve">, </w:t>
      </w:r>
      <w:hyperlink r:id="rId32">
        <w:r w:rsidRPr="0BE623A0">
          <w:rPr>
            <w:rFonts w:eastAsia="Calibri"/>
          </w:rPr>
          <w:t>www.lithuania.lt</w:t>
        </w:r>
      </w:hyperlink>
      <w:r>
        <w:t>, www.ciurlioniui150.lt</w:t>
      </w:r>
      <w:r w:rsidRPr="0BE623A0">
        <w:rPr>
          <w:rFonts w:eastAsia="Calibri"/>
          <w:color w:val="0D0D0D" w:themeColor="text1" w:themeTint="F2"/>
        </w:rPr>
        <w:t>)</w:t>
      </w:r>
      <w:r w:rsidRPr="0BE623A0">
        <w:rPr>
          <w:rFonts w:eastAsia="Calibri"/>
        </w:rPr>
        <w:t xml:space="preserve"> ir socialiniuose tinkluose </w:t>
      </w:r>
      <w:r w:rsidRPr="0BE623A0">
        <w:rPr>
          <w:rFonts w:eastAsia="Calibri"/>
          <w:i/>
          <w:iCs/>
        </w:rPr>
        <w:t xml:space="preserve">(Facebook, X, Instagram, </w:t>
      </w:r>
      <w:proofErr w:type="spellStart"/>
      <w:r w:rsidRPr="0BE623A0">
        <w:rPr>
          <w:rFonts w:eastAsia="Calibri"/>
          <w:i/>
          <w:iCs/>
        </w:rPr>
        <w:t>LinkedIn</w:t>
      </w:r>
      <w:proofErr w:type="spellEnd"/>
      <w:r w:rsidRPr="0BE623A0">
        <w:rPr>
          <w:rFonts w:eastAsia="Calibri"/>
          <w:i/>
          <w:iCs/>
        </w:rPr>
        <w:t>)</w:t>
      </w:r>
      <w:r w:rsidRPr="0BE623A0">
        <w:rPr>
          <w:rFonts w:eastAsia="Calibri"/>
        </w:rPr>
        <w:t>, taip pat šią informaciją bet kokiomis formomis, priemonėmis ir būdais atkurti, adaptuoti, perdirbti, spausdinti, versti į kitas kalbas su sąlyga, kad nebūtų iškreipti informacijos faktai, turinys ir esmė.</w:t>
      </w:r>
    </w:p>
    <w:p w14:paraId="27EC4EC0" w14:textId="77777777" w:rsidR="00C7709C" w:rsidRPr="00D56350" w:rsidRDefault="00C7709C" w:rsidP="00C7709C">
      <w:pPr>
        <w:pStyle w:val="Sraopastraipa"/>
        <w:numPr>
          <w:ilvl w:val="1"/>
          <w:numId w:val="13"/>
        </w:numPr>
        <w:tabs>
          <w:tab w:val="left" w:pos="284"/>
          <w:tab w:val="left" w:pos="426"/>
          <w:tab w:val="left" w:pos="709"/>
        </w:tabs>
        <w:spacing w:after="200" w:line="276" w:lineRule="auto"/>
        <w:rPr>
          <w:rFonts w:eastAsia="Calibri"/>
        </w:rPr>
      </w:pPr>
      <w:r w:rsidRPr="00D56350">
        <w:rPr>
          <w:rFonts w:eastAsia="Calibri"/>
        </w:rPr>
        <w:t xml:space="preserve"> Sudaryti galimybę perkančiajai organizacijai užsiprenumeruoti operatyvių naujienų srautą ir (ar) atskirų sričių naujienas elektroniniu paštu arba RSS srautu.</w:t>
      </w:r>
    </w:p>
    <w:p w14:paraId="2F95D601" w14:textId="77777777" w:rsidR="00C7709C" w:rsidRPr="00D56350" w:rsidRDefault="00C7709C" w:rsidP="00C7709C">
      <w:pPr>
        <w:pStyle w:val="Sraopastraipa"/>
        <w:numPr>
          <w:ilvl w:val="1"/>
          <w:numId w:val="13"/>
        </w:numPr>
        <w:tabs>
          <w:tab w:val="left" w:pos="284"/>
          <w:tab w:val="left" w:pos="426"/>
          <w:tab w:val="left" w:pos="709"/>
          <w:tab w:val="left" w:pos="1418"/>
        </w:tabs>
        <w:spacing w:after="200" w:line="276" w:lineRule="auto"/>
        <w:rPr>
          <w:rFonts w:eastAsia="Calibri"/>
        </w:rPr>
      </w:pPr>
      <w:r w:rsidRPr="0BE623A0">
        <w:rPr>
          <w:rFonts w:eastAsia="Calibri"/>
        </w:rPr>
        <w:t xml:space="preserve"> Ne vėliau kaip nuo sutarties įsigaliojimo dienos suteikti </w:t>
      </w:r>
      <w:r w:rsidRPr="0BE623A0">
        <w:rPr>
          <w:rFonts w:eastAsia="Calibri"/>
          <w:color w:val="0D0D0D" w:themeColor="text1" w:themeTint="F2"/>
        </w:rPr>
        <w:t xml:space="preserve">perkančiajai organizacijai </w:t>
      </w:r>
      <w:r w:rsidRPr="0BE623A0">
        <w:rPr>
          <w:rFonts w:eastAsia="Calibri"/>
        </w:rPr>
        <w:t xml:space="preserve">prisijungimo prie teikiamos informacijos paslaugų teikėjo naujienų bazėje duomenis (vartotojo vardą ir slaptažodį), su kuriais </w:t>
      </w:r>
      <w:r w:rsidRPr="0BE623A0">
        <w:rPr>
          <w:rFonts w:eastAsia="Calibri"/>
          <w:color w:val="0D0D0D" w:themeColor="text1" w:themeTint="F2"/>
        </w:rPr>
        <w:t xml:space="preserve">perkančioji organizacija </w:t>
      </w:r>
      <w:r w:rsidRPr="0BE623A0">
        <w:rPr>
          <w:rFonts w:eastAsia="Calibri"/>
        </w:rPr>
        <w:t>galėtų bet kuriuo paros metu gauti, peržiūrėti informaciją ir ja naudotis. Vyriausybės kanceliarijos darbuotojų, turinčių prieigą prie naujienų agentūros informacijos, skaičius neturi būti ribojamas. Papildomai suteikti perkančiajai organizacijai automatinio prisijungimo iš jos kompiuterių tinklo prie paslaugų tiekėjo teikiamos informacijos jo naujienų bazėje galimybę pagal perkančiosios organizacijos IP adresą/-</w:t>
      </w:r>
      <w:proofErr w:type="spellStart"/>
      <w:r w:rsidRPr="0BE623A0">
        <w:rPr>
          <w:rFonts w:eastAsia="Calibri"/>
        </w:rPr>
        <w:t>us</w:t>
      </w:r>
      <w:proofErr w:type="spellEnd"/>
      <w:r w:rsidRPr="0BE623A0">
        <w:rPr>
          <w:rFonts w:eastAsia="Calibri"/>
        </w:rPr>
        <w:t xml:space="preserve"> (be vartotojo vardo ir slaptažodžio įvedimo).</w:t>
      </w:r>
    </w:p>
    <w:p w14:paraId="223FC30A" w14:textId="77777777" w:rsidR="00C7709C" w:rsidRPr="00D56350" w:rsidRDefault="00C7709C" w:rsidP="00C7709C">
      <w:pPr>
        <w:pStyle w:val="Sraopastraipa"/>
        <w:numPr>
          <w:ilvl w:val="1"/>
          <w:numId w:val="13"/>
        </w:numPr>
        <w:tabs>
          <w:tab w:val="left" w:pos="284"/>
          <w:tab w:val="left" w:pos="426"/>
          <w:tab w:val="left" w:pos="709"/>
          <w:tab w:val="left" w:pos="1418"/>
        </w:tabs>
        <w:spacing w:after="200" w:line="276" w:lineRule="auto"/>
        <w:rPr>
          <w:rFonts w:eastAsia="Calibri"/>
        </w:rPr>
      </w:pPr>
      <w:r w:rsidRPr="0371EE08">
        <w:rPr>
          <w:rFonts w:eastAsia="Calibri"/>
        </w:rPr>
        <w:t xml:space="preserve"> Sudaryti galimybę perkančiajai organizacijai naudotis prieiga prie mobilios paslaugų teikėjo naujienų bazės versijos (mobilios aplikacijos arba mobilios tinklapio versijos) jungiantis iš mobilių įrenginių (mobiliųjų telefonų, planšetinių kompiuterių ir kt.).</w:t>
      </w:r>
    </w:p>
    <w:p w14:paraId="032A0A3A" w14:textId="77777777" w:rsidR="00C7709C" w:rsidRPr="00FE21FE" w:rsidRDefault="00C7709C" w:rsidP="00C7709C">
      <w:pPr>
        <w:pStyle w:val="Sraopastraipa"/>
        <w:spacing w:after="160" w:line="276" w:lineRule="auto"/>
        <w:rPr>
          <w:rFonts w:eastAsia="Calibri"/>
          <w:color w:val="EE0000"/>
        </w:rPr>
      </w:pPr>
    </w:p>
    <w:p w14:paraId="7ED6F5A5" w14:textId="77777777" w:rsidR="00C7709C" w:rsidRDefault="00C7709C" w:rsidP="00C7709C"/>
    <w:p w14:paraId="3775A70A" w14:textId="77777777" w:rsidR="00B212BA" w:rsidRDefault="00B212BA" w:rsidP="00B212BA"/>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4E6F60" w:rsidP="00CB5907">
      <w:pPr>
        <w:jc w:val="center"/>
        <w:rPr>
          <w:rFonts w:ascii="Arial" w:hAnsi="Arial" w:cs="Arial"/>
        </w:rPr>
      </w:pPr>
      <w:r w:rsidRPr="003277FD">
        <w:rPr>
          <w:rFonts w:ascii="Arial" w:hAnsi="Arial" w:cs="Arial"/>
        </w:rPr>
        <w:t>_________</w:t>
      </w:r>
    </w:p>
    <w:p w14:paraId="6D050637" w14:textId="77777777" w:rsidR="00CB5907" w:rsidRPr="003277FD" w:rsidRDefault="004E6F60"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4E6F60"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5B70A00B" w14:textId="77777777" w:rsidR="00E35341" w:rsidRDefault="00E35341" w:rsidP="00E35341">
      <w:pPr>
        <w:ind w:right="-178"/>
        <w:jc w:val="center"/>
        <w:rPr>
          <w:sz w:val="20"/>
          <w:szCs w:val="16"/>
        </w:rPr>
      </w:pPr>
      <w:r>
        <w:rPr>
          <w:sz w:val="20"/>
          <w:szCs w:val="16"/>
        </w:rPr>
        <w:t>Herbas arba prekių ženklas</w:t>
      </w:r>
    </w:p>
    <w:p w14:paraId="0AB8B425" w14:textId="77777777" w:rsidR="00E35341" w:rsidRDefault="00E35341" w:rsidP="00E35341">
      <w:pPr>
        <w:ind w:right="-178"/>
        <w:jc w:val="center"/>
        <w:rPr>
          <w:sz w:val="20"/>
          <w:szCs w:val="16"/>
        </w:rPr>
      </w:pPr>
    </w:p>
    <w:p w14:paraId="6AE3A35D" w14:textId="77777777" w:rsidR="00E35341" w:rsidRDefault="00E35341" w:rsidP="00E35341">
      <w:pPr>
        <w:ind w:right="-178"/>
        <w:jc w:val="center"/>
        <w:rPr>
          <w:sz w:val="20"/>
          <w:szCs w:val="16"/>
        </w:rPr>
      </w:pPr>
      <w:r>
        <w:rPr>
          <w:sz w:val="20"/>
          <w:szCs w:val="16"/>
        </w:rPr>
        <w:t>(Tiekėjo pavadinimas)</w:t>
      </w:r>
    </w:p>
    <w:p w14:paraId="39FF2245" w14:textId="77777777" w:rsidR="00E35341" w:rsidRDefault="00E35341" w:rsidP="00E35341">
      <w:pPr>
        <w:ind w:right="-178"/>
        <w:jc w:val="center"/>
      </w:pPr>
    </w:p>
    <w:p w14:paraId="0BD271BC" w14:textId="77777777" w:rsidR="00E35341" w:rsidRDefault="00E35341" w:rsidP="00E35341">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Default="00E35341" w:rsidP="00E35341">
      <w:pPr>
        <w:rPr>
          <w:szCs w:val="24"/>
        </w:rPr>
      </w:pPr>
      <w:r>
        <w:rPr>
          <w:szCs w:val="24"/>
        </w:rPr>
        <w:t>__________________________</w:t>
      </w:r>
    </w:p>
    <w:p w14:paraId="7D5DE9C4" w14:textId="77777777" w:rsidR="00E35341" w:rsidRPr="009E601E" w:rsidRDefault="00E35341" w:rsidP="00E35341">
      <w:pPr>
        <w:spacing w:line="240" w:lineRule="auto"/>
        <w:rPr>
          <w:szCs w:val="24"/>
        </w:rPr>
      </w:pPr>
      <w:r>
        <w:rPr>
          <w:szCs w:val="24"/>
        </w:rPr>
        <w:t>Lietuvos Respublikos Vyriausybės kanceliarijai</w:t>
      </w:r>
    </w:p>
    <w:p w14:paraId="16DDEE01" w14:textId="77777777" w:rsidR="00E35341" w:rsidRDefault="00E35341" w:rsidP="00E35341">
      <w:pPr>
        <w:rPr>
          <w:b/>
          <w:szCs w:val="24"/>
        </w:rPr>
      </w:pPr>
    </w:p>
    <w:p w14:paraId="5B00621F" w14:textId="77777777" w:rsidR="00E35341" w:rsidRDefault="00E35341" w:rsidP="00E35341">
      <w:pPr>
        <w:jc w:val="center"/>
        <w:rPr>
          <w:b/>
          <w:szCs w:val="24"/>
        </w:rPr>
      </w:pPr>
      <w:r>
        <w:rPr>
          <w:b/>
          <w:szCs w:val="24"/>
        </w:rPr>
        <w:t>PASIŪLYMAS</w:t>
      </w:r>
    </w:p>
    <w:p w14:paraId="38C11D39" w14:textId="77777777" w:rsidR="00E35341" w:rsidRPr="001D36E3" w:rsidRDefault="00E35341" w:rsidP="00E35341">
      <w:pPr>
        <w:spacing w:line="240" w:lineRule="auto"/>
        <w:ind w:firstLine="709"/>
        <w:jc w:val="center"/>
        <w:rPr>
          <w:b/>
          <w:iCs/>
          <w:color w:val="0D0D0D"/>
          <w:szCs w:val="24"/>
        </w:rPr>
      </w:pPr>
      <w:r>
        <w:rPr>
          <w:b/>
          <w:szCs w:val="24"/>
        </w:rPr>
        <w:t>DĖL</w:t>
      </w:r>
      <w:r w:rsidRPr="001314FA">
        <w:rPr>
          <w:b/>
          <w:szCs w:val="24"/>
        </w:rPr>
        <w:t xml:space="preserve"> </w:t>
      </w:r>
      <w:r w:rsidRPr="001D36E3">
        <w:rPr>
          <w:b/>
          <w:szCs w:val="24"/>
        </w:rPr>
        <w:t xml:space="preserve"> </w:t>
      </w:r>
      <w:r w:rsidRPr="001D36E3">
        <w:rPr>
          <w:b/>
          <w:iCs/>
          <w:color w:val="0D0D0D"/>
          <w:szCs w:val="24"/>
        </w:rPr>
        <w:t>NAUJIENŲ AGENTŪROS TEIKIAMŲ</w:t>
      </w:r>
      <w:r>
        <w:rPr>
          <w:b/>
          <w:iCs/>
          <w:color w:val="0D0D0D"/>
          <w:szCs w:val="24"/>
        </w:rPr>
        <w:t xml:space="preserve"> INFORMAVIMO </w:t>
      </w:r>
      <w:r w:rsidRPr="007952B1">
        <w:rPr>
          <w:b/>
          <w:iCs/>
          <w:color w:val="0D0D0D"/>
          <w:szCs w:val="24"/>
        </w:rPr>
        <w:t xml:space="preserve"> </w:t>
      </w:r>
      <w:r w:rsidRPr="001D36E3">
        <w:rPr>
          <w:b/>
          <w:iCs/>
          <w:color w:val="0D0D0D"/>
          <w:szCs w:val="24"/>
        </w:rPr>
        <w:t xml:space="preserve">PASLAUGŲ </w:t>
      </w:r>
    </w:p>
    <w:p w14:paraId="638AE501" w14:textId="77777777" w:rsidR="00E35341" w:rsidRDefault="00E35341" w:rsidP="00E35341">
      <w:pPr>
        <w:jc w:val="center"/>
        <w:rPr>
          <w:b/>
          <w:szCs w:val="24"/>
        </w:rPr>
      </w:pPr>
      <w:r w:rsidRPr="001314FA">
        <w:rPr>
          <w:b/>
          <w:szCs w:val="24"/>
        </w:rPr>
        <w:t xml:space="preserve"> </w:t>
      </w:r>
    </w:p>
    <w:p w14:paraId="62803446" w14:textId="77777777" w:rsidR="00E35341" w:rsidRDefault="00E35341" w:rsidP="00E35341">
      <w:pPr>
        <w:shd w:val="clear" w:color="auto" w:fill="FFFFFF"/>
        <w:jc w:val="center"/>
        <w:rPr>
          <w:b/>
          <w:bCs/>
        </w:rPr>
      </w:pPr>
      <w:r>
        <w:t>____________</w:t>
      </w:r>
      <w:r>
        <w:rPr>
          <w:b/>
          <w:bCs/>
        </w:rPr>
        <w:t xml:space="preserve"> </w:t>
      </w:r>
      <w:r>
        <w:t>Nr.______</w:t>
      </w:r>
    </w:p>
    <w:p w14:paraId="6B624442" w14:textId="77777777" w:rsidR="00E35341" w:rsidRDefault="00E35341" w:rsidP="00E35341">
      <w:pPr>
        <w:shd w:val="clear" w:color="auto" w:fill="FFFFFF"/>
        <w:rPr>
          <w:bCs/>
        </w:rPr>
      </w:pPr>
      <w:r>
        <w:rPr>
          <w:bCs/>
        </w:rPr>
        <w:t xml:space="preserve">                                                                    (Data)</w:t>
      </w:r>
    </w:p>
    <w:p w14:paraId="33E18838" w14:textId="77777777" w:rsidR="00E35341" w:rsidRDefault="00E35341" w:rsidP="00E35341">
      <w:pPr>
        <w:shd w:val="clear" w:color="auto" w:fill="FFFFFF"/>
        <w:jc w:val="center"/>
        <w:rPr>
          <w:bCs/>
        </w:rPr>
      </w:pPr>
      <w:r>
        <w:rPr>
          <w:bCs/>
        </w:rPr>
        <w:t>_____________</w:t>
      </w:r>
    </w:p>
    <w:p w14:paraId="6E33AA14" w14:textId="77777777" w:rsidR="00E35341" w:rsidRDefault="00E35341" w:rsidP="00E35341">
      <w:pPr>
        <w:shd w:val="clear" w:color="auto" w:fill="FFFFFF"/>
        <w:jc w:val="center"/>
        <w:rPr>
          <w:bCs/>
        </w:rPr>
      </w:pPr>
      <w:r>
        <w:rPr>
          <w:bCs/>
        </w:rPr>
        <w:t>(Sudarymo vieta)</w:t>
      </w:r>
    </w:p>
    <w:p w14:paraId="4F10A405" w14:textId="77777777" w:rsidR="00E35341" w:rsidRDefault="00E35341" w:rsidP="00E35341">
      <w:pPr>
        <w:jc w:val="center"/>
        <w:rPr>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E35341" w14:paraId="6F878A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C713D3D" w14:textId="77777777" w:rsidR="00E35341" w:rsidRDefault="00E35341" w:rsidP="002B57CF">
            <w:pPr>
              <w:rPr>
                <w:i/>
                <w:szCs w:val="24"/>
              </w:rPr>
            </w:pPr>
            <w:r>
              <w:rPr>
                <w:szCs w:val="24"/>
              </w:rPr>
              <w:t xml:space="preserve">Tiekėjo pavadinimas </w:t>
            </w:r>
            <w:r>
              <w:rPr>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F473CCE" w14:textId="77777777" w:rsidR="00E35341" w:rsidRDefault="00E35341" w:rsidP="002B57CF">
            <w:pPr>
              <w:rPr>
                <w:szCs w:val="24"/>
              </w:rPr>
            </w:pPr>
          </w:p>
          <w:p w14:paraId="5AF47709" w14:textId="77777777" w:rsidR="00E35341" w:rsidRDefault="00E35341" w:rsidP="002B57CF">
            <w:pPr>
              <w:rPr>
                <w:szCs w:val="24"/>
              </w:rPr>
            </w:pPr>
          </w:p>
        </w:tc>
      </w:tr>
      <w:tr w:rsidR="00E35341" w14:paraId="3352AE16"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3DC8299B" w14:textId="77777777" w:rsidR="00E35341" w:rsidRDefault="00E35341" w:rsidP="002B57CF">
            <w:pPr>
              <w:rPr>
                <w:szCs w:val="24"/>
              </w:rPr>
            </w:pPr>
            <w:r>
              <w:rPr>
                <w:szCs w:val="24"/>
              </w:rPr>
              <w:t>Tiekėjo adresas</w:t>
            </w:r>
            <w:r>
              <w:rPr>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42F0F627" w14:textId="77777777" w:rsidR="00E35341" w:rsidRDefault="00E35341" w:rsidP="002B57CF">
            <w:pPr>
              <w:rPr>
                <w:szCs w:val="24"/>
              </w:rPr>
            </w:pPr>
          </w:p>
          <w:p w14:paraId="311FFDA7" w14:textId="77777777" w:rsidR="00E35341" w:rsidRDefault="00E35341" w:rsidP="002B57CF">
            <w:pPr>
              <w:rPr>
                <w:szCs w:val="24"/>
              </w:rPr>
            </w:pPr>
          </w:p>
        </w:tc>
      </w:tr>
      <w:tr w:rsidR="00E35341" w14:paraId="7B4410EC"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05ED413C" w14:textId="77777777" w:rsidR="00E35341" w:rsidRDefault="00E35341" w:rsidP="002B57CF">
            <w:pPr>
              <w:rPr>
                <w:szCs w:val="24"/>
              </w:rPr>
            </w:pPr>
            <w:r>
              <w:t xml:space="preserve">Asmens, pasirašiusio pasiūlymą, </w:t>
            </w:r>
            <w:r>
              <w:rPr>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79EC59F5" w14:textId="77777777" w:rsidR="00E35341" w:rsidRDefault="00E35341" w:rsidP="002B57CF">
            <w:pPr>
              <w:rPr>
                <w:szCs w:val="24"/>
              </w:rPr>
            </w:pPr>
          </w:p>
        </w:tc>
      </w:tr>
      <w:tr w:rsidR="00E35341" w14:paraId="20115124"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7D4A36ED" w14:textId="77777777" w:rsidR="00E35341" w:rsidRDefault="00E35341" w:rsidP="002B57CF">
            <w:pPr>
              <w:rPr>
                <w:szCs w:val="24"/>
              </w:rPr>
            </w:pPr>
            <w:r>
              <w:rPr>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232A126B" w14:textId="77777777" w:rsidR="00E35341" w:rsidRDefault="00E35341" w:rsidP="002B57CF">
            <w:pPr>
              <w:rPr>
                <w:szCs w:val="24"/>
              </w:rPr>
            </w:pPr>
          </w:p>
        </w:tc>
      </w:tr>
      <w:tr w:rsidR="00E35341" w14:paraId="77C1408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3628361" w14:textId="77777777" w:rsidR="00E35341" w:rsidRDefault="00E35341" w:rsidP="002B57CF">
            <w:pPr>
              <w:rPr>
                <w:szCs w:val="24"/>
              </w:rPr>
            </w:pPr>
            <w:r>
              <w:rPr>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5570E03" w14:textId="77777777" w:rsidR="00E35341" w:rsidRDefault="00E35341" w:rsidP="002B57CF">
            <w:pPr>
              <w:rPr>
                <w:szCs w:val="24"/>
              </w:rPr>
            </w:pPr>
          </w:p>
        </w:tc>
      </w:tr>
      <w:tr w:rsidR="00E35341" w14:paraId="0A972D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BD5B17E" w14:textId="77777777" w:rsidR="00E35341" w:rsidRDefault="00E35341" w:rsidP="002B57CF">
            <w:pPr>
              <w:rPr>
                <w:szCs w:val="24"/>
              </w:rPr>
            </w:pPr>
            <w:r>
              <w:rPr>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60071400" w14:textId="77777777" w:rsidR="00E35341" w:rsidRDefault="00E35341" w:rsidP="002B57CF">
            <w:pPr>
              <w:rPr>
                <w:szCs w:val="24"/>
              </w:rPr>
            </w:pPr>
          </w:p>
        </w:tc>
      </w:tr>
    </w:tbl>
    <w:p w14:paraId="64A81886" w14:textId="77777777" w:rsidR="00E35341" w:rsidRDefault="00E35341" w:rsidP="00E35341">
      <w:pPr>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E35341" w14:paraId="229FF422"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Default="00E35341" w:rsidP="002B57CF">
            <w:pPr>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642961F6" w14:textId="77777777" w:rsidR="00E35341" w:rsidRDefault="00E35341" w:rsidP="002B57CF">
            <w:pPr>
              <w:rPr>
                <w:szCs w:val="24"/>
              </w:rPr>
            </w:pPr>
          </w:p>
        </w:tc>
      </w:tr>
      <w:tr w:rsidR="00E35341" w14:paraId="3A79186F"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Default="00E35341" w:rsidP="002B57CF">
            <w:pPr>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6AFB0198" w14:textId="77777777" w:rsidR="00E35341" w:rsidRDefault="00E35341" w:rsidP="002B57CF">
            <w:pPr>
              <w:rPr>
                <w:szCs w:val="24"/>
              </w:rPr>
            </w:pPr>
          </w:p>
        </w:tc>
      </w:tr>
      <w:tr w:rsidR="00E35341" w14:paraId="12979B2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Default="00E35341" w:rsidP="002B57CF">
            <w:pPr>
              <w:rPr>
                <w:szCs w:val="24"/>
              </w:rPr>
            </w:pPr>
            <w:r>
              <w:rPr>
                <w:szCs w:val="24"/>
              </w:rPr>
              <w:t>Įsipareigojimų dalis (procentais), kuriai ketinama pasitelkti subtiekėją (-</w:t>
            </w:r>
            <w:r w:rsidRPr="00B23EBA">
              <w:rPr>
                <w:szCs w:val="24"/>
                <w:lang w:val="en-GB"/>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B6A930A" w14:textId="77777777" w:rsidR="00E35341" w:rsidRDefault="00E35341" w:rsidP="002B57CF">
            <w:pPr>
              <w:rPr>
                <w:szCs w:val="24"/>
              </w:rPr>
            </w:pPr>
          </w:p>
        </w:tc>
      </w:tr>
    </w:tbl>
    <w:p w14:paraId="5D283408" w14:textId="77777777" w:rsidR="00E35341" w:rsidRDefault="00E35341" w:rsidP="00E35341">
      <w:pPr>
        <w:rPr>
          <w:i/>
          <w:szCs w:val="24"/>
        </w:rPr>
      </w:pPr>
    </w:p>
    <w:p w14:paraId="6A610353" w14:textId="77777777" w:rsidR="00E35341" w:rsidRPr="00432239" w:rsidRDefault="00E35341" w:rsidP="00E35341">
      <w:pPr>
        <w:spacing w:line="240" w:lineRule="auto"/>
        <w:ind w:firstLine="720"/>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26C980FD" w14:textId="529FA4C5" w:rsidR="00E35341" w:rsidRDefault="00E35341" w:rsidP="00E35341">
      <w:pPr>
        <w:spacing w:line="240" w:lineRule="auto"/>
        <w:ind w:firstLine="720"/>
        <w:rPr>
          <w:szCs w:val="24"/>
        </w:rPr>
      </w:pPr>
      <w:r w:rsidRPr="00432239">
        <w:rPr>
          <w:szCs w:val="24"/>
        </w:rPr>
        <w:t>1) </w:t>
      </w:r>
      <w:r>
        <w:rPr>
          <w:szCs w:val="24"/>
        </w:rPr>
        <w:t xml:space="preserve"> </w:t>
      </w:r>
      <w:r w:rsidR="00413ED5">
        <w:rPr>
          <w:szCs w:val="24"/>
        </w:rPr>
        <w:t xml:space="preserve">skelbiamos apklausos </w:t>
      </w:r>
      <w:r w:rsidRPr="00432239">
        <w:rPr>
          <w:szCs w:val="24"/>
        </w:rPr>
        <w:t>skelbime, paskelbtame Viešųjų pirkimų įstatymo nustatyta tvarka CVP IS interneto adresu</w:t>
      </w:r>
      <w:r w:rsidRPr="00432239">
        <w:rPr>
          <w:iCs/>
          <w:szCs w:val="24"/>
        </w:rPr>
        <w:t xml:space="preserve">: </w:t>
      </w:r>
      <w:hyperlink r:id="rId33" w:history="1">
        <w:r w:rsidR="00413ED5" w:rsidRPr="00413ED5">
          <w:rPr>
            <w:rStyle w:val="Hipersaitas"/>
            <w:szCs w:val="24"/>
          </w:rPr>
          <w:t>https://viesiejipirkimai.lt</w:t>
        </w:r>
      </w:hyperlink>
      <w:r w:rsidRPr="00413ED5">
        <w:rPr>
          <w:szCs w:val="24"/>
        </w:rPr>
        <w:t>;</w:t>
      </w:r>
    </w:p>
    <w:p w14:paraId="1B662ABA" w14:textId="77777777" w:rsidR="00E35341" w:rsidRPr="00432239" w:rsidRDefault="00E35341" w:rsidP="00E35341">
      <w:pPr>
        <w:spacing w:line="240" w:lineRule="auto"/>
        <w:ind w:firstLine="720"/>
        <w:rPr>
          <w:szCs w:val="24"/>
        </w:rPr>
      </w:pPr>
      <w:r>
        <w:rPr>
          <w:color w:val="000000"/>
          <w:szCs w:val="24"/>
        </w:rPr>
        <w:t xml:space="preserve">2) pirkimo </w:t>
      </w:r>
      <w:r w:rsidRPr="00C55B02">
        <w:rPr>
          <w:color w:val="000000"/>
          <w:szCs w:val="24"/>
        </w:rPr>
        <w:t>sąlygose;</w:t>
      </w:r>
    </w:p>
    <w:p w14:paraId="3981D99E" w14:textId="77777777" w:rsidR="00E35341" w:rsidRPr="00432239" w:rsidRDefault="00E35341" w:rsidP="00E35341">
      <w:pPr>
        <w:spacing w:line="240" w:lineRule="auto"/>
        <w:ind w:firstLine="720"/>
        <w:rPr>
          <w:szCs w:val="24"/>
        </w:rPr>
      </w:pPr>
      <w:r>
        <w:rPr>
          <w:szCs w:val="24"/>
        </w:rPr>
        <w:t>3</w:t>
      </w:r>
      <w:r w:rsidRPr="00432239">
        <w:rPr>
          <w:szCs w:val="24"/>
        </w:rPr>
        <w:t>) kituose pirkimo dokumentuose (jų paaiškinimuose, papildymuose).</w:t>
      </w:r>
    </w:p>
    <w:p w14:paraId="45865724" w14:textId="77777777" w:rsidR="00E35341" w:rsidRDefault="00E35341" w:rsidP="00E35341">
      <w:pPr>
        <w:spacing w:line="240" w:lineRule="auto"/>
        <w:ind w:firstLine="720"/>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644DF156" w14:textId="62B63CFD" w:rsidR="006F6866" w:rsidRPr="004F1A11" w:rsidRDefault="00E35341" w:rsidP="00C335A6">
      <w:pPr>
        <w:ind w:left="323" w:firstLine="397"/>
        <w:rPr>
          <w:rFonts w:cstheme="minorHAnsi"/>
        </w:rPr>
      </w:pPr>
      <w:r>
        <w:t xml:space="preserve">3. Pasiūlymas galioja </w:t>
      </w:r>
      <w:r w:rsidR="006F6866" w:rsidRPr="004F1A11">
        <w:rPr>
          <w:rFonts w:cstheme="minorHAnsi"/>
          <w:color w:val="00B050"/>
        </w:rPr>
        <w:t xml:space="preserve">90 (devyniasdešimt) dienų </w:t>
      </w:r>
      <w:r w:rsidR="006F6866" w:rsidRPr="004F1A11">
        <w:rPr>
          <w:rFonts w:cstheme="minorHAnsi"/>
        </w:rPr>
        <w:t xml:space="preserve">nuo pasiūlymų pateikimo galutinio termino pabaigos. </w:t>
      </w:r>
    </w:p>
    <w:p w14:paraId="4DC9EAA0" w14:textId="6E3524B9" w:rsidR="00E35341" w:rsidRDefault="00E35341" w:rsidP="00E35341">
      <w:pPr>
        <w:spacing w:line="240" w:lineRule="auto"/>
        <w:ind w:firstLine="720"/>
      </w:pPr>
      <w:r w:rsidRPr="003A3A47">
        <w:lastRenderedPageBreak/>
        <w:t>.</w:t>
      </w:r>
    </w:p>
    <w:p w14:paraId="563AE134" w14:textId="77777777" w:rsidR="00E35341" w:rsidRPr="00970453" w:rsidRDefault="00E35341" w:rsidP="00E35341">
      <w:pPr>
        <w:spacing w:line="240" w:lineRule="auto"/>
        <w:ind w:firstLine="720"/>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BDE6301" w14:textId="77777777" w:rsidR="00E35341" w:rsidRDefault="00E35341" w:rsidP="00E35341">
      <w:pPr>
        <w:spacing w:line="240" w:lineRule="auto"/>
        <w:ind w:firstLine="567"/>
        <w:rPr>
          <w:color w:val="000000"/>
          <w:szCs w:val="24"/>
        </w:rPr>
      </w:pPr>
      <w:r w:rsidRPr="00B803E5">
        <w:rPr>
          <w:color w:val="000000"/>
          <w:szCs w:val="24"/>
        </w:rPr>
        <w:t xml:space="preserve">Siūlomos </w:t>
      </w:r>
      <w:r>
        <w:rPr>
          <w:color w:val="000000"/>
          <w:szCs w:val="24"/>
        </w:rPr>
        <w:t xml:space="preserve">paslaugos </w:t>
      </w:r>
      <w:r w:rsidRPr="00B803E5">
        <w:rPr>
          <w:color w:val="000000"/>
          <w:szCs w:val="24"/>
        </w:rPr>
        <w:t>visiškai atitinka pirkimo dokumentuose nurodytus reikalavimus</w:t>
      </w:r>
      <w:r>
        <w:rPr>
          <w:color w:val="000000"/>
          <w:szCs w:val="24"/>
        </w:rPr>
        <w:t>.</w:t>
      </w:r>
    </w:p>
    <w:p w14:paraId="0D88F269" w14:textId="77777777" w:rsidR="00E35341" w:rsidRDefault="00E35341" w:rsidP="00E35341">
      <w:pPr>
        <w:spacing w:line="240" w:lineRule="auto"/>
        <w:ind w:firstLine="567"/>
      </w:pPr>
      <w:r>
        <w:t>Siūlome šias paslaugas:</w:t>
      </w:r>
    </w:p>
    <w:p w14:paraId="59C85FD7" w14:textId="77777777" w:rsidR="00E35341" w:rsidRDefault="00E35341" w:rsidP="00E35341">
      <w:pPr>
        <w:spacing w:line="240" w:lineRule="auto"/>
        <w:ind w:firstLine="567"/>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96"/>
        <w:gridCol w:w="1134"/>
        <w:gridCol w:w="1559"/>
        <w:gridCol w:w="1843"/>
        <w:gridCol w:w="1842"/>
      </w:tblGrid>
      <w:tr w:rsidR="00E35341" w:rsidRPr="00F031A2" w14:paraId="4C4C59BF" w14:textId="77777777" w:rsidTr="65ECB10B">
        <w:trPr>
          <w:trHeight w:val="1011"/>
        </w:trPr>
        <w:tc>
          <w:tcPr>
            <w:tcW w:w="660" w:type="dxa"/>
            <w:tcBorders>
              <w:top w:val="single" w:sz="4" w:space="0" w:color="auto"/>
              <w:left w:val="single" w:sz="4" w:space="0" w:color="auto"/>
              <w:bottom w:val="single" w:sz="4" w:space="0" w:color="auto"/>
              <w:right w:val="single" w:sz="4" w:space="0" w:color="auto"/>
            </w:tcBorders>
            <w:hideMark/>
          </w:tcPr>
          <w:p w14:paraId="77118FB2" w14:textId="4F2321FB" w:rsidR="00E35341" w:rsidRPr="00F031A2" w:rsidRDefault="00E35341" w:rsidP="002B57CF">
            <w:pPr>
              <w:jc w:val="center"/>
              <w:rPr>
                <w:noProof/>
              </w:rPr>
            </w:pPr>
            <w:r w:rsidRPr="00F031A2">
              <w:rPr>
                <w:noProof/>
              </w:rPr>
              <w:t>E</w:t>
            </w:r>
            <w:r w:rsidR="001109C2">
              <w:rPr>
                <w:noProof/>
              </w:rPr>
              <w:t>E</w:t>
            </w:r>
            <w:r w:rsidRPr="00F031A2">
              <w:rPr>
                <w:noProof/>
              </w:rPr>
              <w:t>il. Nr.</w:t>
            </w:r>
          </w:p>
        </w:tc>
        <w:tc>
          <w:tcPr>
            <w:tcW w:w="2596" w:type="dxa"/>
            <w:tcBorders>
              <w:top w:val="single" w:sz="4" w:space="0" w:color="auto"/>
              <w:left w:val="single" w:sz="4" w:space="0" w:color="auto"/>
              <w:bottom w:val="single" w:sz="4" w:space="0" w:color="auto"/>
              <w:right w:val="single" w:sz="4" w:space="0" w:color="auto"/>
            </w:tcBorders>
            <w:hideMark/>
          </w:tcPr>
          <w:p w14:paraId="77C2A2A3" w14:textId="77777777" w:rsidR="00E35341" w:rsidRPr="00496C55" w:rsidRDefault="00E35341" w:rsidP="008660E0">
            <w:pPr>
              <w:ind w:firstLine="0"/>
              <w:rPr>
                <w:iCs/>
                <w:noProof/>
              </w:rPr>
            </w:pPr>
            <w:r w:rsidRPr="00496C55">
              <w:rPr>
                <w:iCs/>
                <w:noProof/>
              </w:rPr>
              <w:t>Paslaugų pavadinimas</w:t>
            </w:r>
          </w:p>
        </w:tc>
        <w:tc>
          <w:tcPr>
            <w:tcW w:w="1134" w:type="dxa"/>
            <w:tcBorders>
              <w:top w:val="single" w:sz="4" w:space="0" w:color="auto"/>
              <w:left w:val="single" w:sz="4" w:space="0" w:color="auto"/>
              <w:bottom w:val="single" w:sz="4" w:space="0" w:color="auto"/>
              <w:right w:val="single" w:sz="4" w:space="0" w:color="auto"/>
            </w:tcBorders>
            <w:hideMark/>
          </w:tcPr>
          <w:p w14:paraId="00E6348A" w14:textId="77777777" w:rsidR="00E35341" w:rsidRPr="00F031A2" w:rsidRDefault="00E35341" w:rsidP="008660E0">
            <w:pPr>
              <w:ind w:right="-249" w:firstLine="0"/>
              <w:rPr>
                <w:noProof/>
              </w:rPr>
            </w:pPr>
            <w:r w:rsidRPr="00F031A2">
              <w:rPr>
                <w:noProof/>
              </w:rPr>
              <w:t>Mato</w:t>
            </w:r>
          </w:p>
          <w:p w14:paraId="1A7A4636" w14:textId="77777777" w:rsidR="00E35341" w:rsidRPr="00F031A2" w:rsidRDefault="00E35341" w:rsidP="008660E0">
            <w:pPr>
              <w:ind w:firstLine="0"/>
              <w:rPr>
                <w:noProof/>
              </w:rPr>
            </w:pPr>
            <w:r w:rsidRPr="00F031A2">
              <w:rPr>
                <w:noProof/>
              </w:rPr>
              <w:t>vienetas</w:t>
            </w:r>
          </w:p>
        </w:tc>
        <w:tc>
          <w:tcPr>
            <w:tcW w:w="1559" w:type="dxa"/>
            <w:tcBorders>
              <w:top w:val="single" w:sz="4" w:space="0" w:color="auto"/>
              <w:left w:val="single" w:sz="4" w:space="0" w:color="auto"/>
              <w:bottom w:val="single" w:sz="4" w:space="0" w:color="auto"/>
              <w:right w:val="single" w:sz="4" w:space="0" w:color="auto"/>
            </w:tcBorders>
            <w:hideMark/>
          </w:tcPr>
          <w:p w14:paraId="5FE4424F" w14:textId="77777777" w:rsidR="00E35341" w:rsidRDefault="00E35341" w:rsidP="008660E0">
            <w:pPr>
              <w:ind w:firstLine="0"/>
              <w:rPr>
                <w:noProof/>
              </w:rPr>
            </w:pPr>
            <w:r>
              <w:rPr>
                <w:noProof/>
              </w:rPr>
              <w:t>Preliminarus paslaugų k</w:t>
            </w:r>
            <w:r w:rsidRPr="00F031A2">
              <w:rPr>
                <w:noProof/>
              </w:rPr>
              <w:t>iekis</w:t>
            </w:r>
          </w:p>
          <w:p w14:paraId="52D0BAFC" w14:textId="77777777" w:rsidR="00E35341" w:rsidRPr="00F031A2" w:rsidRDefault="00E35341" w:rsidP="002B57CF">
            <w:pPr>
              <w:ind w:right="-249"/>
              <w:jc w:val="center"/>
              <w:rPr>
                <w:noProof/>
              </w:rPr>
            </w:pPr>
          </w:p>
        </w:tc>
        <w:tc>
          <w:tcPr>
            <w:tcW w:w="1843" w:type="dxa"/>
            <w:tcBorders>
              <w:top w:val="single" w:sz="4" w:space="0" w:color="auto"/>
              <w:left w:val="single" w:sz="4" w:space="0" w:color="auto"/>
              <w:bottom w:val="single" w:sz="4" w:space="0" w:color="auto"/>
              <w:right w:val="single" w:sz="4" w:space="0" w:color="auto"/>
            </w:tcBorders>
            <w:hideMark/>
          </w:tcPr>
          <w:p w14:paraId="2CA23575" w14:textId="77777777" w:rsidR="00E35341" w:rsidRPr="00F031A2" w:rsidRDefault="00E35341" w:rsidP="008660E0">
            <w:pPr>
              <w:tabs>
                <w:tab w:val="left" w:pos="200"/>
              </w:tabs>
              <w:ind w:firstLine="0"/>
              <w:rPr>
                <w:noProof/>
              </w:rPr>
            </w:pPr>
            <w:r>
              <w:rPr>
                <w:szCs w:val="24"/>
              </w:rPr>
              <w:t>Vieno mėnesio kaina, Eur (be PVM)</w:t>
            </w:r>
          </w:p>
        </w:tc>
        <w:tc>
          <w:tcPr>
            <w:tcW w:w="1842" w:type="dxa"/>
            <w:tcBorders>
              <w:top w:val="single" w:sz="4" w:space="0" w:color="auto"/>
              <w:left w:val="single" w:sz="4" w:space="0" w:color="auto"/>
              <w:bottom w:val="single" w:sz="4" w:space="0" w:color="auto"/>
              <w:right w:val="single" w:sz="4" w:space="0" w:color="auto"/>
            </w:tcBorders>
          </w:tcPr>
          <w:p w14:paraId="65E99029" w14:textId="77777777" w:rsidR="00E35341" w:rsidRPr="00F031A2" w:rsidRDefault="00E35341" w:rsidP="008660E0">
            <w:pPr>
              <w:ind w:firstLine="0"/>
              <w:rPr>
                <w:noProof/>
              </w:rPr>
            </w:pPr>
            <w:r>
              <w:rPr>
                <w:szCs w:val="24"/>
              </w:rPr>
              <w:t>Viso kiekio kaina, Eur (be PVM)</w:t>
            </w:r>
          </w:p>
        </w:tc>
      </w:tr>
      <w:tr w:rsidR="00E35341" w:rsidRPr="00CF3E63" w14:paraId="3C7EF286"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hideMark/>
          </w:tcPr>
          <w:p w14:paraId="281BE0F6" w14:textId="77777777" w:rsidR="00E35341" w:rsidRPr="00E90D37" w:rsidRDefault="00E35341" w:rsidP="002B57CF">
            <w:pPr>
              <w:jc w:val="center"/>
              <w:rPr>
                <w:noProof/>
                <w:sz w:val="20"/>
                <w:szCs w:val="20"/>
              </w:rPr>
            </w:pPr>
            <w:r w:rsidRPr="00E90D37">
              <w:rPr>
                <w:noProof/>
                <w:sz w:val="20"/>
                <w:szCs w:val="20"/>
              </w:rPr>
              <w:t>1</w:t>
            </w:r>
          </w:p>
        </w:tc>
        <w:tc>
          <w:tcPr>
            <w:tcW w:w="2596" w:type="dxa"/>
            <w:tcBorders>
              <w:top w:val="single" w:sz="4" w:space="0" w:color="auto"/>
              <w:left w:val="single" w:sz="4" w:space="0" w:color="auto"/>
              <w:bottom w:val="single" w:sz="4" w:space="0" w:color="auto"/>
              <w:right w:val="single" w:sz="4" w:space="0" w:color="auto"/>
            </w:tcBorders>
            <w:hideMark/>
          </w:tcPr>
          <w:p w14:paraId="5091F869" w14:textId="77777777" w:rsidR="00E35341" w:rsidRPr="00E90D37" w:rsidRDefault="00E35341" w:rsidP="002B57CF">
            <w:pPr>
              <w:jc w:val="center"/>
              <w:rPr>
                <w:noProof/>
                <w:sz w:val="20"/>
                <w:szCs w:val="20"/>
              </w:rPr>
            </w:pPr>
            <w:r w:rsidRPr="00E90D37">
              <w:rPr>
                <w:noProof/>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0AF3B315" w14:textId="77777777" w:rsidR="00E35341" w:rsidRPr="00E90D37" w:rsidRDefault="00E35341" w:rsidP="002B57CF">
            <w:pPr>
              <w:jc w:val="center"/>
              <w:rPr>
                <w:noProof/>
                <w:sz w:val="20"/>
                <w:szCs w:val="20"/>
              </w:rPr>
            </w:pPr>
            <w:r w:rsidRPr="00E90D37">
              <w:rPr>
                <w:noProof/>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4229E56D" w14:textId="77777777" w:rsidR="00E35341" w:rsidRPr="00E90D37" w:rsidRDefault="00E35341" w:rsidP="002B57CF">
            <w:pPr>
              <w:jc w:val="center"/>
              <w:rPr>
                <w:noProof/>
                <w:sz w:val="20"/>
                <w:szCs w:val="20"/>
              </w:rPr>
            </w:pPr>
            <w:r w:rsidRPr="00E90D37">
              <w:rPr>
                <w:noProof/>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5C53544C" w14:textId="77777777" w:rsidR="00E35341" w:rsidRPr="00E90D37" w:rsidRDefault="00E35341" w:rsidP="002B57CF">
            <w:pPr>
              <w:jc w:val="center"/>
              <w:rPr>
                <w:noProof/>
                <w:sz w:val="20"/>
                <w:szCs w:val="20"/>
              </w:rPr>
            </w:pPr>
            <w:r w:rsidRPr="00E90D37">
              <w:rPr>
                <w:noProof/>
                <w:sz w:val="20"/>
                <w:szCs w:val="20"/>
              </w:rPr>
              <w:t>5</w:t>
            </w:r>
          </w:p>
        </w:tc>
        <w:tc>
          <w:tcPr>
            <w:tcW w:w="1842" w:type="dxa"/>
            <w:tcBorders>
              <w:top w:val="single" w:sz="4" w:space="0" w:color="auto"/>
              <w:left w:val="single" w:sz="4" w:space="0" w:color="auto"/>
              <w:bottom w:val="single" w:sz="4" w:space="0" w:color="auto"/>
              <w:right w:val="single" w:sz="4" w:space="0" w:color="auto"/>
            </w:tcBorders>
          </w:tcPr>
          <w:p w14:paraId="03D5CF50" w14:textId="77777777" w:rsidR="00E35341" w:rsidRPr="00E90D37" w:rsidRDefault="00E35341" w:rsidP="002B57CF">
            <w:pPr>
              <w:jc w:val="center"/>
              <w:rPr>
                <w:noProof/>
                <w:sz w:val="20"/>
                <w:szCs w:val="20"/>
              </w:rPr>
            </w:pPr>
            <w:r w:rsidRPr="00E90D37">
              <w:rPr>
                <w:noProof/>
                <w:sz w:val="20"/>
                <w:szCs w:val="20"/>
              </w:rPr>
              <w:t>6</w:t>
            </w:r>
          </w:p>
        </w:tc>
      </w:tr>
      <w:tr w:rsidR="00E35341" w:rsidRPr="00F031A2" w14:paraId="02705DB8" w14:textId="77777777" w:rsidTr="65ECB10B">
        <w:trPr>
          <w:trHeight w:val="340"/>
        </w:trPr>
        <w:tc>
          <w:tcPr>
            <w:tcW w:w="660" w:type="dxa"/>
            <w:tcBorders>
              <w:top w:val="single" w:sz="4" w:space="0" w:color="auto"/>
              <w:left w:val="single" w:sz="4" w:space="0" w:color="auto"/>
              <w:bottom w:val="single" w:sz="4" w:space="0" w:color="auto"/>
              <w:right w:val="single" w:sz="4" w:space="0" w:color="auto"/>
            </w:tcBorders>
          </w:tcPr>
          <w:p w14:paraId="6D2ADCF0" w14:textId="77777777" w:rsidR="00E35341" w:rsidRPr="00F031A2" w:rsidRDefault="00E35341" w:rsidP="002B57CF">
            <w:pPr>
              <w:rPr>
                <w:noProof/>
              </w:rPr>
            </w:pPr>
            <w:r>
              <w:rPr>
                <w:noProof/>
              </w:rPr>
              <w:t>1.</w:t>
            </w:r>
          </w:p>
        </w:tc>
        <w:tc>
          <w:tcPr>
            <w:tcW w:w="2596" w:type="dxa"/>
            <w:tcBorders>
              <w:top w:val="single" w:sz="4" w:space="0" w:color="auto"/>
              <w:left w:val="single" w:sz="4" w:space="0" w:color="auto"/>
              <w:bottom w:val="single" w:sz="4" w:space="0" w:color="auto"/>
              <w:right w:val="single" w:sz="4" w:space="0" w:color="auto"/>
            </w:tcBorders>
          </w:tcPr>
          <w:p w14:paraId="206AD05C" w14:textId="77777777" w:rsidR="00E35341" w:rsidRPr="00DE36C0" w:rsidRDefault="00E35341" w:rsidP="008660E0">
            <w:pPr>
              <w:spacing w:line="240" w:lineRule="auto"/>
              <w:ind w:firstLine="0"/>
              <w:rPr>
                <w:noProof/>
              </w:rPr>
            </w:pPr>
            <w:r w:rsidRPr="00A12B4E">
              <w:t>Naujienų agentūros teikiamos informavimo</w:t>
            </w:r>
            <w:r>
              <w:t xml:space="preserve"> </w:t>
            </w:r>
            <w:r w:rsidRPr="00A12B4E">
              <w:rPr>
                <w:color w:val="000000"/>
              </w:rPr>
              <w:t>paslaugos</w:t>
            </w:r>
            <w:r>
              <w:rPr>
                <w:color w:val="000000"/>
              </w:rPr>
              <w:t>*</w:t>
            </w:r>
          </w:p>
        </w:tc>
        <w:tc>
          <w:tcPr>
            <w:tcW w:w="1134" w:type="dxa"/>
            <w:tcBorders>
              <w:top w:val="single" w:sz="4" w:space="0" w:color="auto"/>
              <w:left w:val="single" w:sz="4" w:space="0" w:color="auto"/>
              <w:bottom w:val="single" w:sz="4" w:space="0" w:color="auto"/>
              <w:right w:val="single" w:sz="4" w:space="0" w:color="auto"/>
            </w:tcBorders>
          </w:tcPr>
          <w:p w14:paraId="3CC825ED" w14:textId="77777777" w:rsidR="00E35341" w:rsidRPr="00F031A2" w:rsidRDefault="00E35341" w:rsidP="008660E0">
            <w:pPr>
              <w:ind w:firstLine="0"/>
              <w:rPr>
                <w:noProof/>
              </w:rPr>
            </w:pPr>
            <w:r>
              <w:rPr>
                <w:noProof/>
              </w:rPr>
              <w:t>mėn.</w:t>
            </w:r>
          </w:p>
        </w:tc>
        <w:tc>
          <w:tcPr>
            <w:tcW w:w="1559" w:type="dxa"/>
            <w:tcBorders>
              <w:top w:val="single" w:sz="4" w:space="0" w:color="auto"/>
              <w:left w:val="single" w:sz="4" w:space="0" w:color="auto"/>
              <w:bottom w:val="single" w:sz="4" w:space="0" w:color="auto"/>
              <w:right w:val="single" w:sz="4" w:space="0" w:color="auto"/>
            </w:tcBorders>
          </w:tcPr>
          <w:p w14:paraId="6563BA08" w14:textId="51A6696B" w:rsidR="00E35341" w:rsidRPr="008660E0" w:rsidRDefault="003F7152" w:rsidP="002B57CF">
            <w:pPr>
              <w:jc w:val="center"/>
              <w:rPr>
                <w:noProof/>
                <w:lang w:val="en-GB"/>
              </w:rPr>
            </w:pPr>
            <w:r>
              <w:rPr>
                <w:noProof/>
                <w:lang w:val="en-GB"/>
              </w:rPr>
              <w:t>15</w:t>
            </w:r>
          </w:p>
        </w:tc>
        <w:tc>
          <w:tcPr>
            <w:tcW w:w="1843" w:type="dxa"/>
            <w:tcBorders>
              <w:top w:val="single" w:sz="4" w:space="0" w:color="auto"/>
              <w:left w:val="single" w:sz="4" w:space="0" w:color="auto"/>
              <w:bottom w:val="single" w:sz="4" w:space="0" w:color="auto"/>
              <w:right w:val="single" w:sz="4" w:space="0" w:color="auto"/>
            </w:tcBorders>
          </w:tcPr>
          <w:p w14:paraId="3DE4A2F1" w14:textId="77777777" w:rsidR="00E35341" w:rsidRPr="00F031A2" w:rsidRDefault="00E35341" w:rsidP="002B57CF">
            <w:pPr>
              <w:jc w:val="center"/>
              <w:rPr>
                <w:noProof/>
              </w:rPr>
            </w:pPr>
          </w:p>
        </w:tc>
        <w:tc>
          <w:tcPr>
            <w:tcW w:w="1842" w:type="dxa"/>
            <w:tcBorders>
              <w:top w:val="single" w:sz="4" w:space="0" w:color="auto"/>
              <w:left w:val="single" w:sz="4" w:space="0" w:color="auto"/>
              <w:bottom w:val="single" w:sz="4" w:space="0" w:color="auto"/>
              <w:right w:val="single" w:sz="4" w:space="0" w:color="auto"/>
            </w:tcBorders>
          </w:tcPr>
          <w:p w14:paraId="074BCFD2" w14:textId="77777777" w:rsidR="00E35341" w:rsidRPr="00F031A2" w:rsidRDefault="00E35341" w:rsidP="002B57CF">
            <w:pPr>
              <w:jc w:val="center"/>
              <w:rPr>
                <w:noProof/>
              </w:rPr>
            </w:pPr>
          </w:p>
        </w:tc>
      </w:tr>
      <w:tr w:rsidR="00E35341" w:rsidRPr="00F031A2" w14:paraId="5B013579"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tcPr>
          <w:p w14:paraId="2BC818B0" w14:textId="77777777" w:rsidR="00E35341" w:rsidRPr="00F031A2" w:rsidRDefault="00E35341" w:rsidP="002B57CF">
            <w:pPr>
              <w:rPr>
                <w:noProof/>
              </w:rPr>
            </w:pPr>
          </w:p>
        </w:tc>
        <w:tc>
          <w:tcPr>
            <w:tcW w:w="2596" w:type="dxa"/>
            <w:tcBorders>
              <w:top w:val="single" w:sz="4" w:space="0" w:color="auto"/>
              <w:left w:val="single" w:sz="4" w:space="0" w:color="auto"/>
              <w:bottom w:val="single" w:sz="4" w:space="0" w:color="auto"/>
              <w:right w:val="nil"/>
            </w:tcBorders>
          </w:tcPr>
          <w:p w14:paraId="3667DE4C" w14:textId="77777777" w:rsidR="00E35341" w:rsidRPr="00F031A2" w:rsidRDefault="00E35341" w:rsidP="002B57CF">
            <w:pPr>
              <w:rPr>
                <w:noProof/>
              </w:rPr>
            </w:pPr>
          </w:p>
        </w:tc>
        <w:tc>
          <w:tcPr>
            <w:tcW w:w="1134" w:type="dxa"/>
            <w:tcBorders>
              <w:top w:val="single" w:sz="4" w:space="0" w:color="auto"/>
              <w:left w:val="nil"/>
              <w:bottom w:val="single" w:sz="4" w:space="0" w:color="auto"/>
              <w:right w:val="nil"/>
            </w:tcBorders>
          </w:tcPr>
          <w:p w14:paraId="49C7E998" w14:textId="77777777" w:rsidR="00E35341" w:rsidRPr="00F031A2" w:rsidRDefault="00E35341" w:rsidP="002B57CF">
            <w:pPr>
              <w:rPr>
                <w:noProof/>
              </w:rPr>
            </w:pPr>
          </w:p>
        </w:tc>
        <w:tc>
          <w:tcPr>
            <w:tcW w:w="3402" w:type="dxa"/>
            <w:gridSpan w:val="2"/>
            <w:tcBorders>
              <w:top w:val="single" w:sz="4" w:space="0" w:color="auto"/>
              <w:left w:val="nil"/>
              <w:bottom w:val="single" w:sz="4" w:space="0" w:color="auto"/>
              <w:right w:val="single" w:sz="4" w:space="0" w:color="auto"/>
            </w:tcBorders>
          </w:tcPr>
          <w:p w14:paraId="155939D9" w14:textId="77777777" w:rsidR="00E35341" w:rsidRPr="00F031A2" w:rsidRDefault="00E35341" w:rsidP="002B57CF">
            <w:pPr>
              <w:jc w:val="center"/>
              <w:rPr>
                <w:noProof/>
              </w:rPr>
            </w:pPr>
            <w:r w:rsidRPr="00CB2F74">
              <w:rPr>
                <w:b/>
                <w:szCs w:val="24"/>
              </w:rPr>
              <w:t>21</w:t>
            </w:r>
            <w:r w:rsidRPr="00CB2F74">
              <w:rPr>
                <w:b/>
                <w:szCs w:val="24"/>
                <w:lang w:val="en-GB"/>
              </w:rPr>
              <w:t xml:space="preserve">% </w:t>
            </w:r>
            <w:r w:rsidRPr="00CB2F74">
              <w:rPr>
                <w:b/>
                <w:szCs w:val="24"/>
              </w:rPr>
              <w:t>PVM</w:t>
            </w:r>
          </w:p>
        </w:tc>
        <w:tc>
          <w:tcPr>
            <w:tcW w:w="1842" w:type="dxa"/>
            <w:tcBorders>
              <w:top w:val="single" w:sz="4" w:space="0" w:color="auto"/>
              <w:left w:val="single" w:sz="4" w:space="0" w:color="auto"/>
              <w:bottom w:val="single" w:sz="4" w:space="0" w:color="auto"/>
              <w:right w:val="single" w:sz="4" w:space="0" w:color="auto"/>
            </w:tcBorders>
          </w:tcPr>
          <w:p w14:paraId="1B0CF434" w14:textId="77777777" w:rsidR="00E35341" w:rsidRPr="00F031A2" w:rsidRDefault="00E35341" w:rsidP="002B57CF">
            <w:pPr>
              <w:rPr>
                <w:noProof/>
              </w:rPr>
            </w:pPr>
          </w:p>
        </w:tc>
      </w:tr>
      <w:tr w:rsidR="00E35341" w:rsidRPr="00F031A2" w14:paraId="45A394B4"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tcPr>
          <w:p w14:paraId="586D40D7" w14:textId="77777777" w:rsidR="00E35341" w:rsidRPr="00F031A2" w:rsidRDefault="00E35341" w:rsidP="002B57CF">
            <w:pPr>
              <w:rPr>
                <w:noProof/>
              </w:rPr>
            </w:pPr>
          </w:p>
        </w:tc>
        <w:tc>
          <w:tcPr>
            <w:tcW w:w="2596" w:type="dxa"/>
            <w:tcBorders>
              <w:top w:val="single" w:sz="4" w:space="0" w:color="auto"/>
              <w:left w:val="single" w:sz="4" w:space="0" w:color="auto"/>
              <w:bottom w:val="single" w:sz="4" w:space="0" w:color="auto"/>
              <w:right w:val="nil"/>
            </w:tcBorders>
          </w:tcPr>
          <w:p w14:paraId="725D68CB" w14:textId="77777777" w:rsidR="00E35341" w:rsidRPr="00F031A2" w:rsidRDefault="00E35341" w:rsidP="002B57CF">
            <w:pPr>
              <w:rPr>
                <w:noProof/>
              </w:rPr>
            </w:pPr>
          </w:p>
        </w:tc>
        <w:tc>
          <w:tcPr>
            <w:tcW w:w="1134" w:type="dxa"/>
            <w:tcBorders>
              <w:top w:val="single" w:sz="4" w:space="0" w:color="auto"/>
              <w:left w:val="nil"/>
              <w:bottom w:val="single" w:sz="4" w:space="0" w:color="auto"/>
              <w:right w:val="nil"/>
            </w:tcBorders>
          </w:tcPr>
          <w:p w14:paraId="048A3B25" w14:textId="77777777" w:rsidR="00E35341" w:rsidRPr="00F031A2" w:rsidRDefault="00E35341" w:rsidP="002B57CF">
            <w:pPr>
              <w:rPr>
                <w:noProof/>
              </w:rPr>
            </w:pPr>
          </w:p>
        </w:tc>
        <w:tc>
          <w:tcPr>
            <w:tcW w:w="3402" w:type="dxa"/>
            <w:gridSpan w:val="2"/>
            <w:tcBorders>
              <w:top w:val="single" w:sz="4" w:space="0" w:color="auto"/>
              <w:left w:val="nil"/>
              <w:bottom w:val="single" w:sz="4" w:space="0" w:color="auto"/>
              <w:right w:val="single" w:sz="4" w:space="0" w:color="auto"/>
            </w:tcBorders>
            <w:hideMark/>
          </w:tcPr>
          <w:p w14:paraId="460BB69C" w14:textId="77777777" w:rsidR="00E35341" w:rsidRPr="00F031A2" w:rsidRDefault="00E35341" w:rsidP="002B5BF2">
            <w:pPr>
              <w:ind w:firstLine="0"/>
              <w:rPr>
                <w:noProof/>
              </w:rPr>
            </w:pPr>
            <w:r w:rsidRPr="000A3F17">
              <w:rPr>
                <w:b/>
                <w:szCs w:val="24"/>
              </w:rPr>
              <w:t>Bendra pasiūlymo kaina</w:t>
            </w:r>
            <w:r>
              <w:rPr>
                <w:b/>
                <w:szCs w:val="24"/>
              </w:rPr>
              <w:t xml:space="preserve"> Eur su PVM**</w:t>
            </w:r>
          </w:p>
        </w:tc>
        <w:tc>
          <w:tcPr>
            <w:tcW w:w="1842" w:type="dxa"/>
            <w:tcBorders>
              <w:top w:val="single" w:sz="4" w:space="0" w:color="auto"/>
              <w:left w:val="single" w:sz="4" w:space="0" w:color="auto"/>
              <w:bottom w:val="single" w:sz="4" w:space="0" w:color="auto"/>
              <w:right w:val="single" w:sz="4" w:space="0" w:color="auto"/>
            </w:tcBorders>
          </w:tcPr>
          <w:p w14:paraId="4A69530A" w14:textId="77777777" w:rsidR="00E35341" w:rsidRPr="00F031A2" w:rsidRDefault="00E35341" w:rsidP="002B57CF">
            <w:pPr>
              <w:rPr>
                <w:noProof/>
              </w:rPr>
            </w:pPr>
          </w:p>
        </w:tc>
      </w:tr>
    </w:tbl>
    <w:p w14:paraId="2F8C90B6" w14:textId="6FA894EC" w:rsidR="00E35341" w:rsidRPr="00912CCC" w:rsidRDefault="00E35341" w:rsidP="00E35341">
      <w:pPr>
        <w:rPr>
          <w:b/>
          <w:bCs/>
          <w:color w:val="000000"/>
          <w:sz w:val="20"/>
          <w:szCs w:val="20"/>
        </w:rPr>
      </w:pPr>
      <w:r w:rsidRPr="008B7069">
        <w:rPr>
          <w:b/>
          <w:bCs/>
          <w:color w:val="000000"/>
          <w:sz w:val="20"/>
          <w:szCs w:val="20"/>
        </w:rPr>
        <w:t xml:space="preserve">*Paslaugų teikėjas turi pateikti paslaugų aprašymą, nurodydamas, ką apima jo siūlomos paslaugos ir patvirtinti atitiktį </w:t>
      </w:r>
      <w:r w:rsidRPr="002B5BF2">
        <w:rPr>
          <w:b/>
          <w:bCs/>
          <w:color w:val="000000"/>
          <w:sz w:val="20"/>
          <w:szCs w:val="20"/>
        </w:rPr>
        <w:t xml:space="preserve">techninės specifikacijos </w:t>
      </w:r>
      <w:r w:rsidR="002B5BF2" w:rsidRPr="002B5BF2">
        <w:rPr>
          <w:b/>
          <w:bCs/>
          <w:color w:val="000000"/>
          <w:sz w:val="20"/>
          <w:szCs w:val="20"/>
          <w:lang w:val="en-GB"/>
        </w:rPr>
        <w:t>1</w:t>
      </w:r>
      <w:r w:rsidRPr="002B5BF2">
        <w:rPr>
          <w:b/>
          <w:bCs/>
          <w:color w:val="000000"/>
          <w:sz w:val="20"/>
          <w:szCs w:val="20"/>
        </w:rPr>
        <w:t>.1-</w:t>
      </w:r>
      <w:r w:rsidR="002B5BF2" w:rsidRPr="002B5BF2">
        <w:rPr>
          <w:b/>
          <w:bCs/>
          <w:color w:val="000000"/>
          <w:sz w:val="20"/>
          <w:szCs w:val="20"/>
        </w:rPr>
        <w:t>1.9 pu</w:t>
      </w:r>
      <w:r w:rsidRPr="002B5BF2">
        <w:rPr>
          <w:b/>
          <w:bCs/>
          <w:color w:val="000000"/>
          <w:sz w:val="20"/>
          <w:szCs w:val="20"/>
        </w:rPr>
        <w:t>nktų reikalavimams.</w:t>
      </w:r>
    </w:p>
    <w:p w14:paraId="3E986F5B" w14:textId="6BB907EE" w:rsidR="00E35341" w:rsidRDefault="00E35341" w:rsidP="00E35341">
      <w:pPr>
        <w:rPr>
          <w:sz w:val="20"/>
          <w:szCs w:val="20"/>
        </w:rPr>
      </w:pPr>
      <w:r>
        <w:rPr>
          <w:sz w:val="20"/>
          <w:szCs w:val="20"/>
        </w:rPr>
        <w:t xml:space="preserve">**Į pasiūlymo kainą turi būti įskaičiuoti visi su sutarties vykdymu susiję tiekėjo mokesčiai bei kitos išlaidos, </w:t>
      </w:r>
      <w:r>
        <w:rPr>
          <w:color w:val="000000"/>
          <w:sz w:val="20"/>
          <w:szCs w:val="20"/>
        </w:rPr>
        <w:t xml:space="preserve">įskaitant ir sąskaitų teikimo per </w:t>
      </w:r>
      <w:r w:rsidR="008660E0">
        <w:rPr>
          <w:color w:val="000000"/>
          <w:sz w:val="20"/>
          <w:szCs w:val="20"/>
        </w:rPr>
        <w:t>SABIS</w:t>
      </w:r>
      <w:r>
        <w:rPr>
          <w:color w:val="000000"/>
          <w:sz w:val="20"/>
          <w:szCs w:val="20"/>
        </w:rPr>
        <w:t xml:space="preserve"> sistemą mokestį</w:t>
      </w:r>
      <w:r>
        <w:rPr>
          <w:sz w:val="20"/>
          <w:szCs w:val="20"/>
        </w:rPr>
        <w:t xml:space="preserve">. </w:t>
      </w:r>
      <w:r w:rsidRPr="00A27220">
        <w:rPr>
          <w:sz w:val="20"/>
          <w:szCs w:val="20"/>
        </w:rPr>
        <w:t>Pasiūlymo kaina naudojama tik tiekėjų pasiūlymams palyginti ir į pirkimo sutartį nebus įrašoma.</w:t>
      </w:r>
    </w:p>
    <w:p w14:paraId="78F4DCB5" w14:textId="77777777" w:rsidR="00E35341" w:rsidRDefault="00E35341" w:rsidP="00E35341">
      <w:pPr>
        <w:ind w:firstLine="720"/>
        <w:rPr>
          <w:szCs w:val="24"/>
        </w:rPr>
      </w:pPr>
      <w:r>
        <w:rPr>
          <w:szCs w:val="24"/>
        </w:rPr>
        <w:t>Tais atvejais, kai pagal galiojančius teisės aktus tiekėjui nereikia mokėti PVM, jis nurodo priežastis, dėl kurių PVM nemokamas:___________________________________________________</w:t>
      </w:r>
    </w:p>
    <w:p w14:paraId="64C4061C" w14:textId="77777777" w:rsidR="00E35341" w:rsidRDefault="00E35341" w:rsidP="00E35341">
      <w:pPr>
        <w:ind w:firstLine="720"/>
        <w:rPr>
          <w:b/>
        </w:rPr>
      </w:pPr>
    </w:p>
    <w:p w14:paraId="4F2B51D6" w14:textId="77777777" w:rsidR="00E35341" w:rsidRDefault="00E35341" w:rsidP="00E35341">
      <w:pPr>
        <w:ind w:firstLine="720"/>
        <w:rPr>
          <w:szCs w:val="24"/>
        </w:rPr>
      </w:pPr>
      <w:r>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E35341" w14:paraId="070BFA09" w14:textId="77777777" w:rsidTr="002B57CF">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Default="00E35341" w:rsidP="002B57CF">
            <w:pPr>
              <w:jc w:val="center"/>
              <w:rPr>
                <w:szCs w:val="24"/>
              </w:rPr>
            </w:pPr>
            <w:proofErr w:type="spellStart"/>
            <w:r>
              <w:rPr>
                <w:szCs w:val="24"/>
              </w:rPr>
              <w:t>Eil.Nr</w:t>
            </w:r>
            <w:proofErr w:type="spellEnd"/>
            <w:r>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Default="00E35341" w:rsidP="002B57CF">
            <w:pPr>
              <w:jc w:val="center"/>
              <w:rPr>
                <w:szCs w:val="24"/>
              </w:rPr>
            </w:pPr>
            <w:r>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Default="00E35341" w:rsidP="002B57CF">
            <w:pPr>
              <w:jc w:val="center"/>
              <w:rPr>
                <w:szCs w:val="24"/>
              </w:rPr>
            </w:pPr>
            <w:r>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Default="00E35341" w:rsidP="002B57CF">
            <w:pPr>
              <w:jc w:val="center"/>
              <w:rPr>
                <w:szCs w:val="24"/>
              </w:rPr>
            </w:pPr>
            <w:r>
              <w:rPr>
                <w:szCs w:val="24"/>
              </w:rPr>
              <w:t>Ar dokumentas konfidencialus (Taip/Ne)</w:t>
            </w:r>
          </w:p>
        </w:tc>
      </w:tr>
      <w:tr w:rsidR="00E35341" w14:paraId="028C52F5" w14:textId="77777777" w:rsidTr="002B57CF">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466206"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371A2F10" w14:textId="77777777" w:rsidR="00E35341" w:rsidRDefault="00E35341" w:rsidP="002B57CF">
            <w:pPr>
              <w:rPr>
                <w:szCs w:val="24"/>
              </w:rPr>
            </w:pPr>
          </w:p>
        </w:tc>
      </w:tr>
      <w:tr w:rsidR="00E35341" w14:paraId="3A8325AC" w14:textId="77777777" w:rsidTr="002B57CF">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066F80"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187ACFD0" w14:textId="77777777" w:rsidR="00E35341" w:rsidRDefault="00E35341" w:rsidP="002B57CF">
            <w:pPr>
              <w:rPr>
                <w:szCs w:val="24"/>
              </w:rPr>
            </w:pPr>
          </w:p>
        </w:tc>
      </w:tr>
      <w:tr w:rsidR="00E35341" w14:paraId="2F6779C0" w14:textId="77777777" w:rsidTr="002B57CF">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2074798A" w14:textId="77777777" w:rsidR="00E35341" w:rsidRDefault="00E35341" w:rsidP="002B57CF">
            <w:pPr>
              <w:rPr>
                <w:szCs w:val="24"/>
              </w:rPr>
            </w:pPr>
          </w:p>
        </w:tc>
      </w:tr>
    </w:tbl>
    <w:p w14:paraId="2FB693B1" w14:textId="77777777" w:rsidR="00E35341" w:rsidRDefault="00E35341" w:rsidP="00E35341">
      <w:pPr>
        <w:ind w:firstLine="851"/>
        <w:rPr>
          <w:sz w:val="20"/>
          <w:szCs w:val="20"/>
        </w:rPr>
      </w:pPr>
      <w:r>
        <w:rPr>
          <w:sz w:val="20"/>
          <w:szCs w:val="20"/>
        </w:rPr>
        <w:t xml:space="preserve">Pastaba. Tiekėjui nenurodžius, kokia informacija yra konfidenciali, laikoma, kad konfidencialios informacijos pasiūlyme nėra. </w:t>
      </w:r>
    </w:p>
    <w:p w14:paraId="0A4CB815" w14:textId="77777777" w:rsidR="00E35341" w:rsidRDefault="00E35341" w:rsidP="00E35341">
      <w:pPr>
        <w:ind w:firstLine="851"/>
        <w:rPr>
          <w:sz w:val="20"/>
          <w:szCs w:val="20"/>
        </w:rPr>
      </w:pPr>
    </w:p>
    <w:p w14:paraId="3C3EBBBF" w14:textId="77777777" w:rsidR="00E35341" w:rsidRDefault="00E35341" w:rsidP="00E35341">
      <w:pPr>
        <w:ind w:firstLine="851"/>
        <w:rPr>
          <w:sz w:val="20"/>
          <w:szCs w:val="20"/>
        </w:rPr>
      </w:pPr>
    </w:p>
    <w:p w14:paraId="4DB5581E" w14:textId="77777777" w:rsidR="00E35341" w:rsidRDefault="00E35341" w:rsidP="00E35341">
      <w:pPr>
        <w:ind w:firstLine="851"/>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14:paraId="26EDF4B4" w14:textId="77777777" w:rsidTr="002B57CF">
        <w:trPr>
          <w:trHeight w:val="186"/>
        </w:trPr>
        <w:tc>
          <w:tcPr>
            <w:tcW w:w="3281" w:type="dxa"/>
            <w:tcBorders>
              <w:top w:val="single" w:sz="4" w:space="0" w:color="auto"/>
              <w:left w:val="nil"/>
              <w:bottom w:val="nil"/>
              <w:right w:val="nil"/>
            </w:tcBorders>
            <w:hideMark/>
          </w:tcPr>
          <w:p w14:paraId="4102468C" w14:textId="77777777" w:rsidR="00E35341" w:rsidRDefault="00E35341" w:rsidP="002B57CF">
            <w:pPr>
              <w:snapToGrid w:val="0"/>
              <w:rPr>
                <w:position w:val="6"/>
                <w:szCs w:val="24"/>
              </w:rPr>
            </w:pPr>
            <w:r>
              <w:rPr>
                <w:position w:val="6"/>
                <w:szCs w:val="24"/>
              </w:rPr>
              <w:t xml:space="preserve"> (Tiekėjo arba jo įgalioto asmens pareigų pavadinimas)</w:t>
            </w:r>
          </w:p>
        </w:tc>
        <w:tc>
          <w:tcPr>
            <w:tcW w:w="685" w:type="dxa"/>
          </w:tcPr>
          <w:p w14:paraId="0F5945EC" w14:textId="77777777" w:rsidR="00E35341" w:rsidRDefault="00E35341" w:rsidP="002B57CF">
            <w:pPr>
              <w:ind w:right="-1"/>
              <w:jc w:val="center"/>
              <w:rPr>
                <w:szCs w:val="24"/>
              </w:rPr>
            </w:pPr>
          </w:p>
        </w:tc>
        <w:tc>
          <w:tcPr>
            <w:tcW w:w="2267" w:type="dxa"/>
            <w:tcBorders>
              <w:top w:val="single" w:sz="4" w:space="0" w:color="auto"/>
              <w:left w:val="nil"/>
              <w:bottom w:val="nil"/>
              <w:right w:val="nil"/>
            </w:tcBorders>
            <w:hideMark/>
          </w:tcPr>
          <w:p w14:paraId="6EDC3923" w14:textId="77777777" w:rsidR="00E35341" w:rsidRDefault="00E35341" w:rsidP="002B57CF">
            <w:pPr>
              <w:ind w:right="-1"/>
              <w:jc w:val="center"/>
              <w:rPr>
                <w:szCs w:val="24"/>
              </w:rPr>
            </w:pPr>
            <w:r>
              <w:rPr>
                <w:position w:val="6"/>
                <w:szCs w:val="24"/>
              </w:rPr>
              <w:t>(Parašas)</w:t>
            </w:r>
            <w:r>
              <w:rPr>
                <w:szCs w:val="24"/>
              </w:rPr>
              <w:t xml:space="preserve"> </w:t>
            </w:r>
          </w:p>
        </w:tc>
        <w:tc>
          <w:tcPr>
            <w:tcW w:w="709" w:type="dxa"/>
          </w:tcPr>
          <w:p w14:paraId="1188DBB8" w14:textId="77777777" w:rsidR="00E35341" w:rsidRDefault="00E35341" w:rsidP="002B57CF">
            <w:pPr>
              <w:ind w:right="-1"/>
              <w:jc w:val="center"/>
              <w:rPr>
                <w:szCs w:val="24"/>
              </w:rPr>
            </w:pPr>
          </w:p>
        </w:tc>
        <w:tc>
          <w:tcPr>
            <w:tcW w:w="3258" w:type="dxa"/>
            <w:tcBorders>
              <w:top w:val="single" w:sz="4" w:space="0" w:color="auto"/>
              <w:left w:val="nil"/>
              <w:bottom w:val="nil"/>
              <w:right w:val="nil"/>
            </w:tcBorders>
            <w:hideMark/>
          </w:tcPr>
          <w:p w14:paraId="4A61D9D1" w14:textId="77777777" w:rsidR="00E35341" w:rsidRDefault="00E35341" w:rsidP="002B57CF">
            <w:pPr>
              <w:ind w:right="-1"/>
              <w:jc w:val="center"/>
              <w:rPr>
                <w:szCs w:val="24"/>
              </w:rPr>
            </w:pPr>
            <w:r>
              <w:rPr>
                <w:position w:val="6"/>
                <w:szCs w:val="24"/>
              </w:rPr>
              <w:t>(Vardas ir pavardė)</w:t>
            </w:r>
            <w:r>
              <w:rPr>
                <w:szCs w:val="24"/>
              </w:rPr>
              <w:t xml:space="preserve"> </w:t>
            </w:r>
          </w:p>
        </w:tc>
      </w:tr>
    </w:tbl>
    <w:p w14:paraId="11D165B3" w14:textId="77777777" w:rsidR="00E35341" w:rsidRPr="002340DD" w:rsidRDefault="00E35341" w:rsidP="00E35341">
      <w:pPr>
        <w:spacing w:after="160" w:line="240" w:lineRule="auto"/>
        <w:rPr>
          <w:b/>
          <w:color w:val="000000" w:themeColor="text1"/>
          <w:szCs w:val="24"/>
          <w:lang w:val="en-GB"/>
        </w:rPr>
      </w:pPr>
    </w:p>
    <w:p w14:paraId="1AA9499D" w14:textId="5196BA81" w:rsidR="00060B51" w:rsidRDefault="004E6F60">
      <w:pPr>
        <w:rPr>
          <w:rFonts w:ascii="Arial" w:hAnsi="Arial" w:cs="Arial"/>
        </w:rPr>
      </w:pPr>
      <w:r>
        <w:rPr>
          <w:rFonts w:ascii="Arial" w:hAnsi="Arial" w:cs="Arial"/>
        </w:rPr>
        <w:br w:type="page"/>
      </w:r>
    </w:p>
    <w:p w14:paraId="5707BE58" w14:textId="4FF50860" w:rsidR="007D6542" w:rsidRPr="00A54EAE" w:rsidRDefault="004E6F60" w:rsidP="007D6542">
      <w:pPr>
        <w:spacing w:line="240" w:lineRule="auto"/>
        <w:ind w:left="7314" w:firstLine="0"/>
        <w:rPr>
          <w:rFonts w:cstheme="minorHAnsi"/>
        </w:rPr>
      </w:pPr>
      <w:r w:rsidRPr="00E13A0A">
        <w:rPr>
          <w:rFonts w:cstheme="minorHAnsi"/>
        </w:rPr>
        <w:lastRenderedPageBreak/>
        <w:t xml:space="preserve">Pirkimo sąlygų </w:t>
      </w:r>
      <w:r w:rsidR="0012726D" w:rsidRPr="00E13A0A">
        <w:rPr>
          <w:rFonts w:cstheme="minorHAnsi"/>
        </w:rPr>
        <w:t>6</w:t>
      </w:r>
      <w:r w:rsidRPr="00E13A0A">
        <w:rPr>
          <w:rFonts w:cstheme="minorHAnsi"/>
        </w:rPr>
        <w:t xml:space="preserve"> priedas „</w:t>
      </w:r>
      <w:r w:rsidR="00E13A0A" w:rsidRPr="00E13A0A">
        <w:rPr>
          <w:rFonts w:cstheme="minorHAnsi"/>
        </w:rPr>
        <w:t>Tiekėjo deklaracija dėl atitikties nacionalinio saugumo reikalavimams</w:t>
      </w:r>
      <w:r w:rsidRPr="00E13A0A">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529F082"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34FC60A7"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114ADB3"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21588D5D"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5D33DA63"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294DEB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2D469D37"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090A0BD8"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61750E2C"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62AD8A5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6A236E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082208D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1CB9619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0EE2B182"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29C08A2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A81411A"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BAB661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6978BD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580116D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3CD71B97"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234A3AA3"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71B83D5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4415AF9C" w14:textId="77777777" w:rsidR="002660B6" w:rsidRPr="007A4A7D" w:rsidRDefault="002660B6" w:rsidP="002660B6">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0EFEC353"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E97FDD9"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07F25E9A"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7823FB94"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17776177" w14:textId="77777777" w:rsidR="002660B6" w:rsidRPr="00210870" w:rsidRDefault="002660B6" w:rsidP="002660B6">
      <w:pPr>
        <w:pStyle w:val="paragrafesrasas2lygis"/>
        <w:ind w:firstLine="397"/>
        <w:jc w:val="left"/>
        <w:rPr>
          <w:rFonts w:asciiTheme="minorHAnsi" w:hAnsiTheme="minorHAnsi" w:cstheme="minorHAnsi"/>
          <w:color w:val="7030A0"/>
        </w:rPr>
      </w:pPr>
    </w:p>
    <w:p w14:paraId="2039F6E6" w14:textId="59E2E014" w:rsidR="00506996" w:rsidRDefault="002660B6" w:rsidP="000108DB">
      <w:pPr>
        <w:pStyle w:val="Betarp"/>
        <w:spacing w:line="300" w:lineRule="auto"/>
        <w:ind w:firstLine="0"/>
        <w:contextualSpacing/>
        <w:jc w:val="center"/>
        <w:rPr>
          <w:rFonts w:ascii="Arial" w:eastAsiaTheme="minorHAnsi" w:hAnsi="Arial" w:cs="Arial"/>
          <w:bCs/>
          <w:iCs/>
        </w:rPr>
      </w:pPr>
      <w:r w:rsidRPr="00F0499F">
        <w:rPr>
          <w:rFonts w:cstheme="minorHAnsi"/>
        </w:rPr>
        <w:t>__________</w:t>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5B8E67C1" w14:textId="77777777" w:rsidR="00841A7F" w:rsidRDefault="00841A7F" w:rsidP="005110A6">
      <w:pPr>
        <w:ind w:firstLine="7371"/>
        <w:rPr>
          <w:rFonts w:cstheme="minorHAnsi"/>
        </w:rPr>
      </w:pPr>
    </w:p>
    <w:p w14:paraId="163D66E3" w14:textId="31CC8BD3" w:rsidR="009B4090" w:rsidRPr="004F1A11" w:rsidRDefault="004E6F60" w:rsidP="005110A6">
      <w:pPr>
        <w:ind w:firstLine="7371"/>
        <w:rPr>
          <w:rFonts w:eastAsiaTheme="minorHAnsi" w:cstheme="minorHAnsi"/>
          <w:bCs/>
          <w:iCs/>
        </w:rPr>
      </w:pPr>
      <w:r w:rsidRPr="004F1A11">
        <w:rPr>
          <w:rFonts w:cstheme="minorHAnsi"/>
        </w:rPr>
        <w:lastRenderedPageBreak/>
        <w:t xml:space="preserve">Pirkimo sąlygų </w:t>
      </w:r>
      <w:r w:rsidR="00AE7A52">
        <w:rPr>
          <w:rFonts w:cstheme="minorHAnsi"/>
          <w:lang w:val="en-GB"/>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76DEF" w14:paraId="555CDB78" w14:textId="77777777" w:rsidTr="00360A21">
        <w:trPr>
          <w:trHeight w:val="20"/>
        </w:trPr>
        <w:tc>
          <w:tcPr>
            <w:tcW w:w="600" w:type="dxa"/>
          </w:tcPr>
          <w:p w14:paraId="5159A1ED"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A76DEF" w14:paraId="71291966" w14:textId="77777777" w:rsidTr="00360A21">
        <w:trPr>
          <w:trHeight w:val="20"/>
        </w:trPr>
        <w:tc>
          <w:tcPr>
            <w:tcW w:w="600" w:type="dxa"/>
          </w:tcPr>
          <w:p w14:paraId="36FA22B3" w14:textId="1DC35BF6"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BE9AF00" w14:textId="267557D8"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A76DEF" w14:paraId="71C31B48" w14:textId="77777777" w:rsidTr="00360A21">
        <w:trPr>
          <w:trHeight w:val="20"/>
        </w:trPr>
        <w:tc>
          <w:tcPr>
            <w:tcW w:w="600" w:type="dxa"/>
          </w:tcPr>
          <w:p w14:paraId="50C060F4" w14:textId="636324E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Pasiūlymą 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A76DEF" w14:paraId="7760B2FE" w14:textId="77777777" w:rsidTr="00360A21">
        <w:trPr>
          <w:trHeight w:val="20"/>
        </w:trPr>
        <w:tc>
          <w:tcPr>
            <w:tcW w:w="600" w:type="dxa"/>
          </w:tcPr>
          <w:p w14:paraId="64FA8AD2" w14:textId="45B79B9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E6F60"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4E6F60"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A76DEF" w14:paraId="791A4922" w14:textId="77777777" w:rsidTr="00732CB6">
        <w:trPr>
          <w:trHeight w:val="1055"/>
        </w:trPr>
        <w:tc>
          <w:tcPr>
            <w:tcW w:w="600" w:type="dxa"/>
          </w:tcPr>
          <w:p w14:paraId="461822DB" w14:textId="137D17A7"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A76DEF" w14:paraId="0138F2AB" w14:textId="77777777" w:rsidTr="00360A21">
        <w:trPr>
          <w:trHeight w:val="20"/>
        </w:trPr>
        <w:tc>
          <w:tcPr>
            <w:tcW w:w="600" w:type="dxa"/>
          </w:tcPr>
          <w:p w14:paraId="0074A593" w14:textId="589DB96D"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A76DEF" w14:paraId="343ACB13" w14:textId="77777777" w:rsidTr="00360A21">
        <w:trPr>
          <w:trHeight w:val="20"/>
        </w:trPr>
        <w:tc>
          <w:tcPr>
            <w:tcW w:w="600" w:type="dxa"/>
          </w:tcPr>
          <w:p w14:paraId="00C23D6A" w14:textId="4249A35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D67E0F5" w14:textId="77777777" w:rsidTr="00360A21">
        <w:trPr>
          <w:trHeight w:val="20"/>
        </w:trPr>
        <w:tc>
          <w:tcPr>
            <w:tcW w:w="600" w:type="dxa"/>
          </w:tcPr>
          <w:p w14:paraId="4E8D70B1" w14:textId="2C2E5DC3"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3C8EE25" w14:textId="77777777" w:rsidTr="00360A21">
        <w:trPr>
          <w:trHeight w:val="20"/>
        </w:trPr>
        <w:tc>
          <w:tcPr>
            <w:tcW w:w="600" w:type="dxa"/>
          </w:tcPr>
          <w:p w14:paraId="652DD56B" w14:textId="64F98F9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A76DEF" w14:paraId="3C635DF5" w14:textId="77777777" w:rsidTr="00360A21">
        <w:trPr>
          <w:trHeight w:val="20"/>
        </w:trPr>
        <w:tc>
          <w:tcPr>
            <w:tcW w:w="600" w:type="dxa"/>
          </w:tcPr>
          <w:p w14:paraId="4E64A4F5" w14:textId="6F05E658"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4E6F60"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76DEF" w14:paraId="10DD85A1" w14:textId="77777777" w:rsidTr="00360A21">
        <w:trPr>
          <w:trHeight w:val="20"/>
        </w:trPr>
        <w:tc>
          <w:tcPr>
            <w:tcW w:w="600" w:type="dxa"/>
          </w:tcPr>
          <w:p w14:paraId="78FFD3F0" w14:textId="36927D4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4E6F60"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315BC">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A76DEF" w14:paraId="21A62B32" w14:textId="77777777" w:rsidTr="00360A21">
        <w:trPr>
          <w:trHeight w:val="20"/>
        </w:trPr>
        <w:tc>
          <w:tcPr>
            <w:tcW w:w="600" w:type="dxa"/>
          </w:tcPr>
          <w:p w14:paraId="1D5C2FAE" w14:textId="7B232924"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A76DEF" w14:paraId="475FEE10" w14:textId="77777777" w:rsidTr="00360A21">
        <w:trPr>
          <w:trHeight w:val="20"/>
        </w:trPr>
        <w:tc>
          <w:tcPr>
            <w:tcW w:w="600" w:type="dxa"/>
          </w:tcPr>
          <w:p w14:paraId="7ED3D129" w14:textId="586E972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4E6F6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34"/>
      <w:footerReference w:type="default" r:id="rId35"/>
      <w:headerReference w:type="first" r:id="rId36"/>
      <w:footerReference w:type="first" r:id="rId3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48FF" w14:textId="77777777" w:rsidR="00B70F40" w:rsidRDefault="00B70F40">
      <w:pPr>
        <w:spacing w:line="240" w:lineRule="auto"/>
      </w:pPr>
      <w:r>
        <w:separator/>
      </w:r>
    </w:p>
  </w:endnote>
  <w:endnote w:type="continuationSeparator" w:id="0">
    <w:p w14:paraId="2B9B2B95" w14:textId="77777777" w:rsidR="00B70F40" w:rsidRDefault="00B70F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829B" w14:textId="77777777" w:rsidR="00B70F40" w:rsidRDefault="00B70F40" w:rsidP="00D05666">
      <w:r>
        <w:separator/>
      </w:r>
    </w:p>
  </w:footnote>
  <w:footnote w:type="continuationSeparator" w:id="0">
    <w:p w14:paraId="7B8C230B" w14:textId="77777777" w:rsidR="00B70F40" w:rsidRDefault="00B70F40" w:rsidP="00D05666">
      <w:r>
        <w:continuationSeparator/>
      </w:r>
    </w:p>
  </w:footnote>
  <w:footnote w:type="continuationNotice" w:id="1">
    <w:p w14:paraId="2F8D436A" w14:textId="77777777" w:rsidR="00B70F40" w:rsidRDefault="00B70F40">
      <w:pPr>
        <w:spacing w:line="240" w:lineRule="auto"/>
      </w:pPr>
    </w:p>
  </w:footnote>
  <w:footnote w:id="2">
    <w:p w14:paraId="2232902E" w14:textId="77777777" w:rsidR="007B76F9" w:rsidRPr="001620D3" w:rsidRDefault="007B76F9" w:rsidP="007B76F9">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1EE56" w14:textId="77777777" w:rsidR="007B76F9" w:rsidRPr="001620D3" w:rsidRDefault="007B76F9" w:rsidP="00367CA0">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8B10080" w14:textId="77777777" w:rsidR="007B76F9" w:rsidRDefault="007B76F9" w:rsidP="00367CA0">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6D359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DF53E" w14:textId="77777777" w:rsidR="007B76F9" w:rsidRPr="001620D3" w:rsidRDefault="007B76F9" w:rsidP="00367CA0">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5A60A04" w14:textId="77777777" w:rsidR="007B76F9" w:rsidRDefault="007B76F9" w:rsidP="00367CA0">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DB01A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B91CD" w14:textId="77777777" w:rsidR="007B76F9" w:rsidRPr="001620D3" w:rsidRDefault="007B76F9" w:rsidP="00367CA0">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3754468" w14:textId="77777777" w:rsidR="007B76F9" w:rsidRDefault="007B76F9" w:rsidP="00367CA0">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3"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9403961">
    <w:abstractNumId w:val="3"/>
  </w:num>
  <w:num w:numId="2" w16cid:durableId="1046877250">
    <w:abstractNumId w:val="16"/>
  </w:num>
  <w:num w:numId="3" w16cid:durableId="367799523">
    <w:abstractNumId w:val="7"/>
  </w:num>
  <w:num w:numId="4" w16cid:durableId="1577397219">
    <w:abstractNumId w:val="23"/>
  </w:num>
  <w:num w:numId="5" w16cid:durableId="807090377">
    <w:abstractNumId w:val="4"/>
  </w:num>
  <w:num w:numId="6" w16cid:durableId="2082242177">
    <w:abstractNumId w:val="2"/>
  </w:num>
  <w:num w:numId="7" w16cid:durableId="1287544801">
    <w:abstractNumId w:val="8"/>
  </w:num>
  <w:num w:numId="8" w16cid:durableId="1007485640">
    <w:abstractNumId w:val="0"/>
  </w:num>
  <w:num w:numId="9" w16cid:durableId="1058897150">
    <w:abstractNumId w:val="22"/>
  </w:num>
  <w:num w:numId="10" w16cid:durableId="566694833">
    <w:abstractNumId w:val="20"/>
  </w:num>
  <w:num w:numId="11" w16cid:durableId="361633455">
    <w:abstractNumId w:val="19"/>
  </w:num>
  <w:num w:numId="12" w16cid:durableId="681131898">
    <w:abstractNumId w:val="5"/>
  </w:num>
  <w:num w:numId="13" w16cid:durableId="1017776551">
    <w:abstractNumId w:val="13"/>
  </w:num>
  <w:num w:numId="14" w16cid:durableId="1516917841">
    <w:abstractNumId w:val="6"/>
  </w:num>
  <w:num w:numId="15" w16cid:durableId="2105684055">
    <w:abstractNumId w:val="15"/>
  </w:num>
  <w:num w:numId="16" w16cid:durableId="371005059">
    <w:abstractNumId w:val="11"/>
  </w:num>
  <w:num w:numId="17" w16cid:durableId="1884630571">
    <w:abstractNumId w:val="9"/>
  </w:num>
  <w:num w:numId="18" w16cid:durableId="494614562">
    <w:abstractNumId w:val="14"/>
  </w:num>
  <w:num w:numId="19" w16cid:durableId="1473055655">
    <w:abstractNumId w:val="17"/>
  </w:num>
  <w:num w:numId="20" w16cid:durableId="510532351">
    <w:abstractNumId w:val="1"/>
  </w:num>
  <w:num w:numId="21" w16cid:durableId="1232353993">
    <w:abstractNumId w:val="10"/>
  </w:num>
  <w:num w:numId="22" w16cid:durableId="96483651">
    <w:abstractNumId w:val="18"/>
  </w:num>
  <w:num w:numId="23" w16cid:durableId="1792437681">
    <w:abstractNumId w:val="21"/>
  </w:num>
  <w:num w:numId="24" w16cid:durableId="26365830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351"/>
    <w:rsid w:val="00011A8D"/>
    <w:rsid w:val="00011B40"/>
    <w:rsid w:val="00012BE7"/>
    <w:rsid w:val="00012FA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F0"/>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8FD"/>
    <w:rsid w:val="000F46E5"/>
    <w:rsid w:val="000F4AA3"/>
    <w:rsid w:val="000F4B8F"/>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F5"/>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2352"/>
    <w:rsid w:val="001424F3"/>
    <w:rsid w:val="0014359C"/>
    <w:rsid w:val="00143940"/>
    <w:rsid w:val="00143F3F"/>
    <w:rsid w:val="0014414A"/>
    <w:rsid w:val="00144619"/>
    <w:rsid w:val="0014541E"/>
    <w:rsid w:val="00146095"/>
    <w:rsid w:val="00146BC9"/>
    <w:rsid w:val="00147397"/>
    <w:rsid w:val="00147A63"/>
    <w:rsid w:val="00147A8C"/>
    <w:rsid w:val="00150260"/>
    <w:rsid w:val="00150492"/>
    <w:rsid w:val="0015057D"/>
    <w:rsid w:val="00152306"/>
    <w:rsid w:val="001527D4"/>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7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4D41"/>
    <w:rsid w:val="001D567F"/>
    <w:rsid w:val="001D5DDC"/>
    <w:rsid w:val="001D65F8"/>
    <w:rsid w:val="001D7492"/>
    <w:rsid w:val="001E0107"/>
    <w:rsid w:val="001E03FB"/>
    <w:rsid w:val="001E250F"/>
    <w:rsid w:val="001E2BC5"/>
    <w:rsid w:val="001E2D34"/>
    <w:rsid w:val="001E303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E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160"/>
    <w:rsid w:val="002B42DA"/>
    <w:rsid w:val="002B5BF2"/>
    <w:rsid w:val="002B6B9E"/>
    <w:rsid w:val="002B7D13"/>
    <w:rsid w:val="002C121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E6"/>
    <w:rsid w:val="002F7D23"/>
    <w:rsid w:val="00300091"/>
    <w:rsid w:val="00300A60"/>
    <w:rsid w:val="00300FEF"/>
    <w:rsid w:val="00301185"/>
    <w:rsid w:val="0030230E"/>
    <w:rsid w:val="003025C8"/>
    <w:rsid w:val="00302D56"/>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CA0"/>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07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5489"/>
    <w:rsid w:val="003F54D8"/>
    <w:rsid w:val="003F5D40"/>
    <w:rsid w:val="003F7152"/>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7B6"/>
    <w:rsid w:val="004159FF"/>
    <w:rsid w:val="00415A37"/>
    <w:rsid w:val="0041685F"/>
    <w:rsid w:val="00416D08"/>
    <w:rsid w:val="00417604"/>
    <w:rsid w:val="00417A21"/>
    <w:rsid w:val="00424C4C"/>
    <w:rsid w:val="004252AF"/>
    <w:rsid w:val="00426A0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7485"/>
    <w:rsid w:val="004A7F0E"/>
    <w:rsid w:val="004B01D9"/>
    <w:rsid w:val="004B0E0C"/>
    <w:rsid w:val="004B1C98"/>
    <w:rsid w:val="004B219C"/>
    <w:rsid w:val="004B2B8B"/>
    <w:rsid w:val="004B2DE4"/>
    <w:rsid w:val="004B57E8"/>
    <w:rsid w:val="004B6BCA"/>
    <w:rsid w:val="004B6FBD"/>
    <w:rsid w:val="004B7455"/>
    <w:rsid w:val="004B75AF"/>
    <w:rsid w:val="004C0168"/>
    <w:rsid w:val="004C03F1"/>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4A6"/>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E8E"/>
    <w:rsid w:val="00553286"/>
    <w:rsid w:val="00553E2C"/>
    <w:rsid w:val="0055476C"/>
    <w:rsid w:val="00556D0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D15"/>
    <w:rsid w:val="005846F8"/>
    <w:rsid w:val="0058525D"/>
    <w:rsid w:val="00585C84"/>
    <w:rsid w:val="00587BAC"/>
    <w:rsid w:val="00587E05"/>
    <w:rsid w:val="00590005"/>
    <w:rsid w:val="00591FAF"/>
    <w:rsid w:val="00593111"/>
    <w:rsid w:val="00593816"/>
    <w:rsid w:val="00593A04"/>
    <w:rsid w:val="00593D67"/>
    <w:rsid w:val="00594FA6"/>
    <w:rsid w:val="00595F1A"/>
    <w:rsid w:val="00595F8E"/>
    <w:rsid w:val="005964CC"/>
    <w:rsid w:val="00596895"/>
    <w:rsid w:val="00596BDA"/>
    <w:rsid w:val="00597972"/>
    <w:rsid w:val="005A07D8"/>
    <w:rsid w:val="005A0C5B"/>
    <w:rsid w:val="005A4255"/>
    <w:rsid w:val="005A50B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1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5D"/>
    <w:rsid w:val="006512AF"/>
    <w:rsid w:val="00651301"/>
    <w:rsid w:val="00651664"/>
    <w:rsid w:val="00651E2B"/>
    <w:rsid w:val="00653069"/>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486C"/>
    <w:rsid w:val="006F631C"/>
    <w:rsid w:val="006F686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B34"/>
    <w:rsid w:val="0072349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F9"/>
    <w:rsid w:val="007C0612"/>
    <w:rsid w:val="007C0697"/>
    <w:rsid w:val="007C1FE3"/>
    <w:rsid w:val="007C348D"/>
    <w:rsid w:val="007C3B9B"/>
    <w:rsid w:val="007C3BBE"/>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20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18"/>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562"/>
    <w:rsid w:val="008D3AE8"/>
    <w:rsid w:val="008D6F67"/>
    <w:rsid w:val="008D704D"/>
    <w:rsid w:val="008D7A4D"/>
    <w:rsid w:val="008E2035"/>
    <w:rsid w:val="008E3081"/>
    <w:rsid w:val="008E3194"/>
    <w:rsid w:val="008E31B9"/>
    <w:rsid w:val="008E441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CF"/>
    <w:rsid w:val="009A0886"/>
    <w:rsid w:val="009A180D"/>
    <w:rsid w:val="009A2A2B"/>
    <w:rsid w:val="009A2E1A"/>
    <w:rsid w:val="009A2F47"/>
    <w:rsid w:val="009A43BF"/>
    <w:rsid w:val="009A4A79"/>
    <w:rsid w:val="009A524D"/>
    <w:rsid w:val="009A6B2F"/>
    <w:rsid w:val="009A6B3A"/>
    <w:rsid w:val="009A7D11"/>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43"/>
    <w:rsid w:val="00A1776F"/>
    <w:rsid w:val="00A215B6"/>
    <w:rsid w:val="00A217B2"/>
    <w:rsid w:val="00A21D39"/>
    <w:rsid w:val="00A23853"/>
    <w:rsid w:val="00A23B71"/>
    <w:rsid w:val="00A24A76"/>
    <w:rsid w:val="00A24FC3"/>
    <w:rsid w:val="00A25751"/>
    <w:rsid w:val="00A26601"/>
    <w:rsid w:val="00A26794"/>
    <w:rsid w:val="00A26D56"/>
    <w:rsid w:val="00A26F11"/>
    <w:rsid w:val="00A2707D"/>
    <w:rsid w:val="00A27446"/>
    <w:rsid w:val="00A27846"/>
    <w:rsid w:val="00A27A7B"/>
    <w:rsid w:val="00A32840"/>
    <w:rsid w:val="00A32BE9"/>
    <w:rsid w:val="00A32FBD"/>
    <w:rsid w:val="00A33366"/>
    <w:rsid w:val="00A33684"/>
    <w:rsid w:val="00A33CA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F"/>
    <w:rsid w:val="00A76EAF"/>
    <w:rsid w:val="00A76F66"/>
    <w:rsid w:val="00A77900"/>
    <w:rsid w:val="00A80545"/>
    <w:rsid w:val="00A8071F"/>
    <w:rsid w:val="00A80C02"/>
    <w:rsid w:val="00A8162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422D"/>
    <w:rsid w:val="00AE5294"/>
    <w:rsid w:val="00AE55E5"/>
    <w:rsid w:val="00AE60D1"/>
    <w:rsid w:val="00AE7102"/>
    <w:rsid w:val="00AE78E4"/>
    <w:rsid w:val="00AE7A5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2BA"/>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1AF"/>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219C"/>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7E"/>
    <w:rsid w:val="00B62973"/>
    <w:rsid w:val="00B62D48"/>
    <w:rsid w:val="00B6316B"/>
    <w:rsid w:val="00B6368D"/>
    <w:rsid w:val="00B64536"/>
    <w:rsid w:val="00B6522C"/>
    <w:rsid w:val="00B672BA"/>
    <w:rsid w:val="00B6737C"/>
    <w:rsid w:val="00B70F40"/>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9C"/>
    <w:rsid w:val="00B83109"/>
    <w:rsid w:val="00B8311D"/>
    <w:rsid w:val="00B831AF"/>
    <w:rsid w:val="00B83AF3"/>
    <w:rsid w:val="00B8671F"/>
    <w:rsid w:val="00B87FE9"/>
    <w:rsid w:val="00B9060D"/>
    <w:rsid w:val="00B9087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34"/>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97"/>
    <w:rsid w:val="00C04FFE"/>
    <w:rsid w:val="00C06A41"/>
    <w:rsid w:val="00C06CA3"/>
    <w:rsid w:val="00C06E86"/>
    <w:rsid w:val="00C075EF"/>
    <w:rsid w:val="00C07985"/>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09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7B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877B4"/>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AE"/>
    <w:rsid w:val="00DD6064"/>
    <w:rsid w:val="00DD6138"/>
    <w:rsid w:val="00DD6240"/>
    <w:rsid w:val="00DD649E"/>
    <w:rsid w:val="00DE051B"/>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41"/>
    <w:rsid w:val="00E355E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E4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6F2"/>
    <w:rsid w:val="00EA4970"/>
    <w:rsid w:val="00EA4DE2"/>
    <w:rsid w:val="00EA6573"/>
    <w:rsid w:val="00EA6E8F"/>
    <w:rsid w:val="00EB0E73"/>
    <w:rsid w:val="00EB15AF"/>
    <w:rsid w:val="00EB1C0F"/>
    <w:rsid w:val="00EB35C1"/>
    <w:rsid w:val="00EB3686"/>
    <w:rsid w:val="00EB3779"/>
    <w:rsid w:val="00EB381D"/>
    <w:rsid w:val="00EB393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F1"/>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F84"/>
    <w:rsid w:val="00F10CF1"/>
    <w:rsid w:val="00F10EB1"/>
    <w:rsid w:val="00F1174E"/>
    <w:rsid w:val="00F11796"/>
    <w:rsid w:val="00F126A8"/>
    <w:rsid w:val="00F13570"/>
    <w:rsid w:val="00F13FC9"/>
    <w:rsid w:val="00F14113"/>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5B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DA1"/>
    <w:rsid w:val="00F95039"/>
    <w:rsid w:val="00F952BE"/>
    <w:rsid w:val="00F953B3"/>
    <w:rsid w:val="00F9566B"/>
    <w:rsid w:val="00F9576C"/>
    <w:rsid w:val="00F96594"/>
    <w:rsid w:val="00F96714"/>
    <w:rsid w:val="00FA0BFD"/>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A0"/>
    <w:rsid w:val="00FD5736"/>
    <w:rsid w:val="00FD6FC4"/>
    <w:rsid w:val="00FD75A0"/>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81DC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0C5F"/>
    <w:rsid w:val="1169D8A5"/>
    <w:rsid w:val="116F84DE"/>
    <w:rsid w:val="117C3781"/>
    <w:rsid w:val="118EB35C"/>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E5054B"/>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CA29E7"/>
    <w:rsid w:val="280BB8AC"/>
    <w:rsid w:val="2810D6E2"/>
    <w:rsid w:val="284C8067"/>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71CD79"/>
    <w:rsid w:val="2F96E0D3"/>
    <w:rsid w:val="308BA19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2DF01C"/>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5791F8"/>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37CE7"/>
    <w:rsid w:val="6469E7FB"/>
    <w:rsid w:val="647831C2"/>
    <w:rsid w:val="648EB9C6"/>
    <w:rsid w:val="64C03461"/>
    <w:rsid w:val="6502B137"/>
    <w:rsid w:val="65ECB10B"/>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8994A7"/>
    <w:rsid w:val="73E6481E"/>
    <w:rsid w:val="73ED5A4F"/>
    <w:rsid w:val="73F8F007"/>
    <w:rsid w:val="73FAD8BE"/>
    <w:rsid w:val="7419DB3A"/>
    <w:rsid w:val="741EF14A"/>
    <w:rsid w:val="747085F8"/>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86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glossaryDocument" Target="glossary/document.xml"/><Relationship Id="rId21" Type="http://schemas.openxmlformats.org/officeDocument/2006/relationships/hyperlink" Target="http://draudejai.sodra.lt/draudeju_viesi_duomeny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viesiejipirkimai.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www.lithuania.lt/"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vdai.lrv.lt" TargetMode="External"/><Relationship Id="rId31" Type="http://schemas.openxmlformats.org/officeDocument/2006/relationships/hyperlink" Target="http://www.lietu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lrv.l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2D5C"/>
    <w:rsid w:val="00045F97"/>
    <w:rsid w:val="000855FF"/>
    <w:rsid w:val="000E3D5E"/>
    <w:rsid w:val="000E62D1"/>
    <w:rsid w:val="001251FC"/>
    <w:rsid w:val="00126CE8"/>
    <w:rsid w:val="00127A9E"/>
    <w:rsid w:val="001A6EE0"/>
    <w:rsid w:val="001E3B26"/>
    <w:rsid w:val="00256A57"/>
    <w:rsid w:val="00295EF8"/>
    <w:rsid w:val="002C1509"/>
    <w:rsid w:val="002D1049"/>
    <w:rsid w:val="00310CB1"/>
    <w:rsid w:val="0036573C"/>
    <w:rsid w:val="003661A6"/>
    <w:rsid w:val="003A0ABF"/>
    <w:rsid w:val="004161F4"/>
    <w:rsid w:val="00430113"/>
    <w:rsid w:val="00460C76"/>
    <w:rsid w:val="0046126A"/>
    <w:rsid w:val="00491558"/>
    <w:rsid w:val="004C214A"/>
    <w:rsid w:val="004D1C0C"/>
    <w:rsid w:val="004D38E9"/>
    <w:rsid w:val="004E0E06"/>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52E8"/>
    <w:rsid w:val="00906FC8"/>
    <w:rsid w:val="00915DD0"/>
    <w:rsid w:val="00926BF1"/>
    <w:rsid w:val="009520DA"/>
    <w:rsid w:val="00975C18"/>
    <w:rsid w:val="0097687E"/>
    <w:rsid w:val="009C5E39"/>
    <w:rsid w:val="009D0CCC"/>
    <w:rsid w:val="009E6FBD"/>
    <w:rsid w:val="00A02E8E"/>
    <w:rsid w:val="00A03CB8"/>
    <w:rsid w:val="00A447B7"/>
    <w:rsid w:val="00A5419E"/>
    <w:rsid w:val="00A55596"/>
    <w:rsid w:val="00A87851"/>
    <w:rsid w:val="00AC07D5"/>
    <w:rsid w:val="00AD09B5"/>
    <w:rsid w:val="00AD33B3"/>
    <w:rsid w:val="00AE6FC3"/>
    <w:rsid w:val="00B02DFF"/>
    <w:rsid w:val="00B031BD"/>
    <w:rsid w:val="00B34AC4"/>
    <w:rsid w:val="00B604DE"/>
    <w:rsid w:val="00B70DD9"/>
    <w:rsid w:val="00B971E7"/>
    <w:rsid w:val="00C13521"/>
    <w:rsid w:val="00C64F5A"/>
    <w:rsid w:val="00CD27B6"/>
    <w:rsid w:val="00CF4CEB"/>
    <w:rsid w:val="00D1288B"/>
    <w:rsid w:val="00D877B4"/>
    <w:rsid w:val="00DE23D8"/>
    <w:rsid w:val="00E464CE"/>
    <w:rsid w:val="00E706A7"/>
    <w:rsid w:val="00EE5BF1"/>
    <w:rsid w:val="00EF6792"/>
    <w:rsid w:val="00F1411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25</Pages>
  <Words>38884</Words>
  <Characters>22165</Characters>
  <Application>Microsoft Office Word</Application>
  <DocSecurity>0</DocSecurity>
  <Lines>184</Lines>
  <Paragraphs>121</Paragraphs>
  <ScaleCrop>false</ScaleCrop>
  <Company/>
  <LinksUpToDate>false</LinksUpToDate>
  <CharactersWithSpaces>60928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Vilma Miliauskienė</cp:lastModifiedBy>
  <cp:revision>6</cp:revision>
  <cp:lastPrinted>2021-11-03T05:49:00Z</cp:lastPrinted>
  <dcterms:created xsi:type="dcterms:W3CDTF">2026-07-13T05:27:00Z</dcterms:created>
  <dcterms:modified xsi:type="dcterms:W3CDTF">2026-07-13T05:37:00Z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