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F12" w14:textId="77777777" w:rsidR="00C55964" w:rsidRDefault="00C55964" w:rsidP="00C55964">
      <w:pPr>
        <w:jc w:val="center"/>
        <w:rPr>
          <w:b/>
          <w:bCs/>
          <w:sz w:val="28"/>
        </w:rPr>
      </w:pPr>
      <w:bookmarkStart w:id="0" w:name="_Hlk494438684"/>
      <w:r w:rsidRPr="00146BDF">
        <w:rPr>
          <w:b/>
          <w:noProof/>
          <w:sz w:val="28"/>
        </w:rPr>
        <w:drawing>
          <wp:inline distT="0" distB="0" distL="0" distR="0" wp14:anchorId="216D82B9" wp14:editId="013CBB11">
            <wp:extent cx="523875" cy="485775"/>
            <wp:effectExtent l="0" t="0" r="9525" b="9525"/>
            <wp:docPr id="949019289" name="Paveikslėlis 1" descr="S:\Dokumentai\Ženkliu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Dokumentai\Ženkliuk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14:paraId="1E85DC20" w14:textId="77777777" w:rsidR="00C55964" w:rsidRDefault="00C55964" w:rsidP="00C55964">
      <w:pPr>
        <w:jc w:val="center"/>
        <w:rPr>
          <w:rFonts w:eastAsia="Arial Unicode MS"/>
          <w:bCs/>
        </w:rPr>
      </w:pPr>
      <w:r>
        <w:rPr>
          <w:b/>
          <w:bCs/>
          <w:sz w:val="28"/>
        </w:rPr>
        <w:t>VIEŠOJI ĮSTAIGA</w:t>
      </w:r>
    </w:p>
    <w:p w14:paraId="105A6F26" w14:textId="77777777" w:rsidR="00C55964" w:rsidRDefault="00C55964" w:rsidP="00C55964">
      <w:pPr>
        <w:jc w:val="center"/>
        <w:rPr>
          <w:b/>
          <w:sz w:val="28"/>
        </w:rPr>
      </w:pPr>
      <w:r>
        <w:rPr>
          <w:b/>
          <w:sz w:val="28"/>
        </w:rPr>
        <w:t>DAINŲ PIRMINĖS SVEIKATOS PRIEŽIŪROS CENTRAS</w:t>
      </w:r>
    </w:p>
    <w:p w14:paraId="7866CF21" w14:textId="77777777" w:rsidR="00C55964" w:rsidRDefault="00C55964" w:rsidP="00C55964">
      <w:pPr>
        <w:jc w:val="center"/>
        <w:rPr>
          <w:b/>
          <w:sz w:val="8"/>
          <w:szCs w:val="20"/>
        </w:rPr>
      </w:pPr>
    </w:p>
    <w:p w14:paraId="1B252C63" w14:textId="77777777" w:rsidR="00C55964" w:rsidRDefault="00C55964" w:rsidP="00C55964">
      <w:pPr>
        <w:jc w:val="center"/>
        <w:rPr>
          <w:sz w:val="20"/>
        </w:rPr>
      </w:pPr>
      <w:r>
        <w:rPr>
          <w:sz w:val="20"/>
        </w:rPr>
        <w:t xml:space="preserve">Viešoji įstaiga, Aido g. 18, 78242 Šiauliai, tel. +370 41 55 27 91,  el. p. </w:t>
      </w:r>
      <w:hyperlink r:id="rId8" w:history="1">
        <w:r w:rsidRPr="00E42070">
          <w:rPr>
            <w:rStyle w:val="Hipersaitas"/>
            <w:rFonts w:eastAsia="Arial Unicode MS"/>
            <w:sz w:val="20"/>
          </w:rPr>
          <w:t>info</w:t>
        </w:r>
        <w:r w:rsidRPr="00E42070">
          <w:rPr>
            <w:rStyle w:val="Hipersaitas"/>
            <w:rFonts w:eastAsia="Arial Unicode MS"/>
            <w:sz w:val="20"/>
            <w:lang w:val="en-US"/>
          </w:rPr>
          <w:t>@</w:t>
        </w:r>
        <w:proofErr w:type="spellStart"/>
        <w:r w:rsidRPr="00E42070">
          <w:rPr>
            <w:rStyle w:val="Hipersaitas"/>
            <w:rFonts w:eastAsia="Arial Unicode MS"/>
            <w:sz w:val="20"/>
          </w:rPr>
          <w:t>dainupspc.lt</w:t>
        </w:r>
        <w:proofErr w:type="spellEnd"/>
      </w:hyperlink>
    </w:p>
    <w:p w14:paraId="7C248E21" w14:textId="77777777" w:rsidR="00C55964" w:rsidRDefault="00C55964" w:rsidP="00C55964">
      <w:pPr>
        <w:pBdr>
          <w:bottom w:val="single" w:sz="12" w:space="1" w:color="auto"/>
        </w:pBdr>
        <w:jc w:val="center"/>
        <w:rPr>
          <w:sz w:val="20"/>
        </w:rPr>
      </w:pPr>
      <w:r>
        <w:rPr>
          <w:sz w:val="20"/>
        </w:rPr>
        <w:t>Duomenys kaupiami ir saugomi Juridinių asmenų registre, kodas 145371299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2632E461"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1E7CBE">
        <w:t>6</w:t>
      </w:r>
      <w:r w:rsidR="000112DE">
        <w:t>-</w:t>
      </w:r>
      <w:r w:rsidR="001E7CBE">
        <w:t>0</w:t>
      </w:r>
      <w:r w:rsidR="00C55964">
        <w:t>7</w:t>
      </w:r>
      <w:r>
        <w:t>-</w:t>
      </w:r>
      <w:r w:rsidR="005F11AF">
        <w:t>13</w:t>
      </w:r>
    </w:p>
    <w:p w14:paraId="54AC8A8C" w14:textId="385C3D79" w:rsidR="00B54884" w:rsidRDefault="00097488" w:rsidP="00097488">
      <w:r>
        <w:tab/>
      </w:r>
    </w:p>
    <w:p w14:paraId="74E55CA1" w14:textId="49811E0E"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w:t>
      </w:r>
      <w:r w:rsidR="001E7CBE">
        <w:rPr>
          <w:b/>
        </w:rPr>
        <w:t xml:space="preserve"> </w:t>
      </w:r>
      <w:r w:rsidR="005F11AF">
        <w:rPr>
          <w:b/>
        </w:rPr>
        <w:t>HOLTERIO SU PROGRAMINE ĮRANGA</w:t>
      </w:r>
      <w:r w:rsidR="00C55964">
        <w:rPr>
          <w:b/>
        </w:rPr>
        <w:t xml:space="preserve"> </w:t>
      </w:r>
      <w:r w:rsidR="001F45DD">
        <w:rPr>
          <w:b/>
        </w:rPr>
        <w:t>PIRKIMO</w:t>
      </w:r>
    </w:p>
    <w:p w14:paraId="7AB1E3F5" w14:textId="77777777" w:rsidR="00672FAF" w:rsidRPr="00672FAF" w:rsidRDefault="00672FAF" w:rsidP="00097488">
      <w:pPr>
        <w:rPr>
          <w:b/>
          <w:sz w:val="16"/>
          <w:szCs w:val="16"/>
        </w:rPr>
      </w:pPr>
    </w:p>
    <w:p w14:paraId="12FCAB03" w14:textId="6772DCB2" w:rsidR="001F45DD" w:rsidRDefault="00743098" w:rsidP="001F45DD">
      <w:pPr>
        <w:pStyle w:val="Standard"/>
        <w:ind w:firstLine="706"/>
        <w:jc w:val="both"/>
        <w:rPr>
          <w:b/>
        </w:rPr>
      </w:pPr>
      <w:proofErr w:type="spellStart"/>
      <w:r>
        <w:t>VšĮ</w:t>
      </w:r>
      <w:proofErr w:type="spellEnd"/>
      <w:r>
        <w:t xml:space="preserve"> </w:t>
      </w:r>
      <w:proofErr w:type="spellStart"/>
      <w:r w:rsidR="00C55964">
        <w:t>Dainų</w:t>
      </w:r>
      <w:proofErr w:type="spellEnd"/>
      <w:r w:rsidR="00C55964">
        <w:t xml:space="preserve"> </w:t>
      </w:r>
      <w:proofErr w:type="spellStart"/>
      <w:r w:rsidR="00C55964">
        <w:t>pirminės</w:t>
      </w:r>
      <w:proofErr w:type="spellEnd"/>
      <w:r w:rsidR="00C55964">
        <w:t xml:space="preserve"> </w:t>
      </w:r>
      <w:proofErr w:type="spellStart"/>
      <w:r w:rsidR="00C55964">
        <w:t>priežiūros</w:t>
      </w:r>
      <w:proofErr w:type="spellEnd"/>
      <w:r w:rsidR="00C55964">
        <w:t xml:space="preserve"> </w:t>
      </w:r>
      <w:proofErr w:type="spellStart"/>
      <w:r w:rsidR="00C55964">
        <w:t>sveikatos</w:t>
      </w:r>
      <w:proofErr w:type="spellEnd"/>
      <w:r w:rsidR="00C55964">
        <w:t xml:space="preserve"> </w:t>
      </w:r>
      <w:proofErr w:type="spellStart"/>
      <w:r w:rsidR="00C55964">
        <w:t>centras</w:t>
      </w:r>
      <w:proofErr w:type="spellEnd"/>
      <w:r w:rsidR="00C55964">
        <w:t xml:space="preserve"> (</w:t>
      </w:r>
      <w:proofErr w:type="spellStart"/>
      <w:r w:rsidR="00C55964">
        <w:t>toliau</w:t>
      </w:r>
      <w:proofErr w:type="spellEnd"/>
      <w:r w:rsidR="00C55964">
        <w:t xml:space="preserve"> – </w:t>
      </w:r>
      <w:proofErr w:type="spellStart"/>
      <w:r w:rsidR="00C55964">
        <w:t>Perkančioji</w:t>
      </w:r>
      <w:proofErr w:type="spellEnd"/>
      <w:r w:rsidR="00C55964">
        <w:t xml:space="preserve"> </w:t>
      </w:r>
      <w:proofErr w:type="spellStart"/>
      <w:r w:rsidR="00C55964">
        <w:t>organizacija</w:t>
      </w:r>
      <w:proofErr w:type="spellEnd"/>
      <w:r w:rsidR="00C55964">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proofErr w:type="spellStart"/>
      <w:r w:rsidR="005F11AF">
        <w:rPr>
          <w:b/>
          <w:lang w:val="lt-LT"/>
        </w:rPr>
        <w:t>Holteris</w:t>
      </w:r>
      <w:proofErr w:type="spellEnd"/>
      <w:r w:rsidR="005F11AF">
        <w:rPr>
          <w:b/>
          <w:lang w:val="lt-LT"/>
        </w:rPr>
        <w:t xml:space="preserve"> su programine įranga</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616740EE" w:rsidR="001805D5" w:rsidRDefault="001805D5" w:rsidP="001805D5">
      <w:pPr>
        <w:ind w:left="-1" w:right="42"/>
        <w:rPr>
          <w:b/>
          <w:bCs/>
        </w:rPr>
      </w:pPr>
      <w:r>
        <w:tab/>
      </w:r>
      <w:r>
        <w:tab/>
      </w:r>
      <w:r w:rsidRPr="001805D5">
        <w:rPr>
          <w:b/>
          <w:bCs/>
        </w:rPr>
        <w:t>Atsiliepimus privaloma pateikti iki 202</w:t>
      </w:r>
      <w:r w:rsidR="001E7CBE">
        <w:rPr>
          <w:b/>
          <w:bCs/>
        </w:rPr>
        <w:t>6</w:t>
      </w:r>
      <w:r w:rsidRPr="001805D5">
        <w:rPr>
          <w:b/>
          <w:bCs/>
        </w:rPr>
        <w:t xml:space="preserve"> m. </w:t>
      </w:r>
      <w:r w:rsidR="00C55964">
        <w:rPr>
          <w:b/>
          <w:bCs/>
        </w:rPr>
        <w:t>liepos</w:t>
      </w:r>
      <w:r w:rsidR="00D662D0">
        <w:rPr>
          <w:b/>
          <w:bCs/>
        </w:rPr>
        <w:t xml:space="preserve"> </w:t>
      </w:r>
      <w:r w:rsidR="00C55964">
        <w:rPr>
          <w:b/>
          <w:bCs/>
        </w:rPr>
        <w:t>1</w:t>
      </w:r>
      <w:r w:rsidR="005F11AF">
        <w:rPr>
          <w:b/>
          <w:bCs/>
        </w:rPr>
        <w:t>6</w:t>
      </w:r>
      <w:r w:rsidRPr="00D662D0">
        <w:rPr>
          <w:b/>
          <w:bCs/>
          <w:color w:val="EE0000"/>
        </w:rPr>
        <w:t xml:space="preserve"> </w:t>
      </w:r>
      <w:r w:rsidRPr="001805D5">
        <w:rPr>
          <w:b/>
          <w:bCs/>
        </w:rPr>
        <w:t xml:space="preserve">d. </w:t>
      </w:r>
      <w:r w:rsidR="005F11AF">
        <w:rPr>
          <w:b/>
          <w:bCs/>
        </w:rPr>
        <w:t>17</w:t>
      </w:r>
      <w:r w:rsidR="00583F11">
        <w:rPr>
          <w:b/>
          <w:bCs/>
        </w:rPr>
        <w:t>:</w:t>
      </w:r>
      <w:r w:rsidRPr="001805D5">
        <w:rPr>
          <w:b/>
          <w:bCs/>
        </w:rPr>
        <w:t xml:space="preserve">00 val. Atsiliepimai teikiami lietuvių kalba. </w:t>
      </w: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lastRenderedPageBreak/>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766"/>
        <w:gridCol w:w="3618"/>
      </w:tblGrid>
      <w:tr w:rsidR="00C55964" w:rsidRPr="00BC65E0" w14:paraId="680C201F" w14:textId="77777777" w:rsidTr="004C38E2">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6F2C7AE7" w:rsidR="00C55964" w:rsidRPr="002B785C" w:rsidRDefault="00C55964" w:rsidP="00C55964">
            <w:pPr>
              <w:tabs>
                <w:tab w:val="left" w:pos="324"/>
              </w:tabs>
              <w:ind w:right="-191"/>
              <w:rPr>
                <w:sz w:val="20"/>
                <w:szCs w:val="20"/>
              </w:rPr>
            </w:pPr>
            <w:r w:rsidRPr="002B785C">
              <w:rPr>
                <w:b/>
                <w:bCs/>
                <w:sz w:val="20"/>
                <w:szCs w:val="20"/>
              </w:rPr>
              <w:t>Eil.</w:t>
            </w:r>
            <w:r>
              <w:rPr>
                <w:b/>
                <w:bCs/>
                <w:sz w:val="20"/>
                <w:szCs w:val="20"/>
              </w:rPr>
              <w:t xml:space="preserve"> </w:t>
            </w:r>
            <w:r w:rsidRPr="002B785C">
              <w:rPr>
                <w:b/>
                <w:bCs/>
                <w:sz w:val="20"/>
                <w:szCs w:val="20"/>
              </w:rPr>
              <w:t>Nr.</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2DF2FF15" w:rsidR="00C55964" w:rsidRPr="002B785C" w:rsidRDefault="00C55964" w:rsidP="00C55964">
            <w:pPr>
              <w:jc w:val="center"/>
              <w:rPr>
                <w:sz w:val="20"/>
                <w:szCs w:val="20"/>
              </w:rPr>
            </w:pPr>
            <w:r w:rsidRPr="002B785C">
              <w:rPr>
                <w:b/>
                <w:bCs/>
                <w:sz w:val="20"/>
                <w:szCs w:val="20"/>
              </w:rPr>
              <w:t>Klausimas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0A0F5031" w:rsidR="00C55964" w:rsidRPr="002B785C" w:rsidRDefault="00C55964" w:rsidP="00C55964">
            <w:pPr>
              <w:jc w:val="center"/>
              <w:rPr>
                <w:sz w:val="20"/>
                <w:szCs w:val="20"/>
              </w:rPr>
            </w:pPr>
            <w:r w:rsidRPr="002B785C">
              <w:rPr>
                <w:b/>
                <w:bCs/>
                <w:sz w:val="20"/>
                <w:szCs w:val="20"/>
              </w:rPr>
              <w:t>Atsakymas/komentaras/pasiūlymas</w:t>
            </w:r>
          </w:p>
        </w:tc>
      </w:tr>
      <w:tr w:rsidR="00C55964" w:rsidRPr="00BD533A" w14:paraId="554D496B"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516489F4"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1.</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29B2758E" w:rsidR="00C55964" w:rsidRPr="002B785C" w:rsidRDefault="00C55964" w:rsidP="00C55964">
            <w:pPr>
              <w:pStyle w:val="Betarp"/>
              <w:jc w:val="both"/>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C55964" w:rsidRPr="00BC65E0" w:rsidRDefault="00C55964" w:rsidP="00C55964">
            <w:pPr>
              <w:rPr>
                <w:sz w:val="22"/>
                <w:szCs w:val="22"/>
              </w:rPr>
            </w:pPr>
          </w:p>
        </w:tc>
      </w:tr>
      <w:tr w:rsidR="00C55964" w:rsidRPr="00BD533A" w14:paraId="5DE8168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4ED6ED8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2.</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3ECC77" w14:textId="77777777" w:rsidR="00C55964" w:rsidRPr="002B785C" w:rsidRDefault="00C55964" w:rsidP="00C55964">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5736D8A1" w:rsidR="00C55964" w:rsidRPr="002B785C" w:rsidRDefault="00C55964" w:rsidP="00C55964">
            <w:pPr>
              <w:pStyle w:val="Betarp"/>
              <w:jc w:val="both"/>
              <w:rPr>
                <w:rFonts w:ascii="Times New Roman" w:hAnsi="Times New Roman" w:cs="Times New Roman"/>
                <w:lang w:eastAsia="lt-LT"/>
              </w:rPr>
            </w:pPr>
            <w:r w:rsidRPr="002B785C">
              <w:rPr>
                <w:rFonts w:ascii="Times New Roman" w:hAnsi="Times New Roman" w:cs="Times New Roman"/>
                <w:i/>
              </w:rPr>
              <w:t xml:space="preserve">(Prašome pateikti </w:t>
            </w:r>
            <w:r>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C55964" w:rsidRPr="00BC65E0" w:rsidRDefault="00C55964" w:rsidP="00C55964">
            <w:pPr>
              <w:rPr>
                <w:sz w:val="22"/>
                <w:szCs w:val="22"/>
              </w:rPr>
            </w:pPr>
          </w:p>
        </w:tc>
      </w:tr>
      <w:tr w:rsidR="00C55964" w:rsidRPr="00BD533A" w14:paraId="7BD101B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17FD2638"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3.</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2AC25BED"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C55964" w:rsidRPr="00BC65E0" w:rsidRDefault="00C55964" w:rsidP="00C55964">
            <w:pPr>
              <w:rPr>
                <w:sz w:val="22"/>
                <w:szCs w:val="22"/>
              </w:rPr>
            </w:pPr>
          </w:p>
        </w:tc>
      </w:tr>
      <w:tr w:rsidR="00C55964" w:rsidRPr="00BD533A" w14:paraId="075EDE2C" w14:textId="77777777" w:rsidTr="00C572B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19C9F95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4</w:t>
            </w:r>
            <w:r w:rsidRPr="00BC65E0">
              <w:rPr>
                <w:sz w:val="22"/>
                <w:lang w:eastAsia="lt-LT"/>
              </w:rPr>
              <w:t>.</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1494A9F8"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C55964" w:rsidRPr="00BC65E0" w:rsidRDefault="00C55964" w:rsidP="00C55964">
            <w:pPr>
              <w:rPr>
                <w:sz w:val="22"/>
                <w:szCs w:val="22"/>
              </w:rPr>
            </w:pPr>
          </w:p>
        </w:tc>
      </w:tr>
      <w:tr w:rsidR="00C55964" w:rsidRPr="00BD533A" w14:paraId="4D1D8981" w14:textId="77777777" w:rsidTr="004C38E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E25AAD" w14:textId="6301B2EB"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5.</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48EB7"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3BD81FA" w14:textId="6904042E" w:rsidR="00C55964" w:rsidRPr="00161AC4" w:rsidRDefault="00C55964" w:rsidP="00C55964">
            <w:pPr>
              <w:jc w:val="both"/>
            </w:pPr>
            <w:r w:rsidRPr="00161AC4">
              <w:t>(</w:t>
            </w:r>
            <w:r w:rsidRPr="00161AC4">
              <w:rPr>
                <w:i/>
              </w:rPr>
              <w:t>prašome pateikti nuorodą (-</w:t>
            </w:r>
            <w:proofErr w:type="spellStart"/>
            <w:r w:rsidRPr="00161AC4">
              <w:rPr>
                <w:i/>
              </w:rPr>
              <w:t>as</w:t>
            </w:r>
            <w:proofErr w:type="spellEnd"/>
            <w:r w:rsidRPr="00161AC4">
              <w:rPr>
                <w:i/>
              </w:rPr>
              <w:t>) į technines charakteristikas ir/arba pateikti gamintojo dokumentaciją</w:t>
            </w:r>
            <w:r w:rsidRPr="00161AC4">
              <w: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3992" w14:textId="77777777" w:rsidR="00C55964" w:rsidRPr="00BC65E0" w:rsidRDefault="00C55964" w:rsidP="00C55964">
            <w:pPr>
              <w:rPr>
                <w:sz w:val="22"/>
                <w:szCs w:val="22"/>
              </w:rPr>
            </w:pPr>
          </w:p>
        </w:tc>
      </w:tr>
      <w:tr w:rsidR="00C55964" w:rsidRPr="00BC65E0" w14:paraId="69E57AED" w14:textId="77777777" w:rsidTr="00C572B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32E991" w14:textId="49072117"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6.</w:t>
            </w:r>
          </w:p>
        </w:tc>
        <w:tc>
          <w:tcPr>
            <w:tcW w:w="476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13374641" w14:textId="139FBBF4"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Kokia Jūsų siūloma preliminari prekės kaina be PVM Eur</w:t>
            </w:r>
            <w:r>
              <w:t xml:space="preserve"> </w:t>
            </w:r>
            <w:r w:rsidRPr="00411B1F">
              <w:rPr>
                <w:rFonts w:ascii="Times New Roman" w:hAnsi="Times New Roman" w:cs="Times New Roman"/>
              </w:rPr>
              <w:t>(prašoma pirkimo vertės nustatymo tikslais)?</w:t>
            </w:r>
            <w:r>
              <w:t xml:space="preserve">  </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C55964" w:rsidRDefault="00C55964" w:rsidP="00C55964">
            <w:pPr>
              <w:rPr>
                <w:sz w:val="22"/>
                <w:szCs w:val="22"/>
              </w:rPr>
            </w:pPr>
          </w:p>
        </w:tc>
      </w:tr>
      <w:tr w:rsidR="00C55964" w:rsidRPr="00BC65E0" w14:paraId="369FBBF2"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E5086" w14:textId="71FA2F24"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7.</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5EF7E6D"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60B3E617" w14:textId="6FD1E94C"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EF025" w14:textId="77777777" w:rsidR="00C55964" w:rsidRDefault="00C55964" w:rsidP="00C55964">
            <w:pPr>
              <w:rPr>
                <w:sz w:val="22"/>
                <w:szCs w:val="22"/>
              </w:rPr>
            </w:pPr>
          </w:p>
        </w:tc>
      </w:tr>
      <w:tr w:rsidR="00C55964" w:rsidRPr="00BC65E0" w14:paraId="555FB287"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A384E" w14:textId="62EFF04F"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8.</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9E2EF87" w14:textId="1FC4310D"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Pr>
                <w:rFonts w:ascii="Times New Roman" w:hAnsi="Times New Roman" w:cs="Times New Roman"/>
              </w:rPr>
              <w:t>4</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Pr>
                <w:rFonts w:ascii="Times New Roman" w:hAnsi="Times New Roman" w:cs="Times New Roman"/>
              </w:rPr>
              <w:t>sutarties įsigaliojimo dienos</w:t>
            </w:r>
            <w:r w:rsidRPr="00161AC4">
              <w:rPr>
                <w:rFonts w:ascii="Times New Roman" w:hAnsi="Times New Roman" w:cs="Times New Roman"/>
              </w:rPr>
              <w:t xml:space="preserve">. </w:t>
            </w:r>
          </w:p>
          <w:p w14:paraId="5E7ED390" w14:textId="020BC5F2"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Ar toks terminas tinkamas (ne per ilgas, ne per trumpas) prekių pristatymui? Jei ne, koks Jūsų manymu būtų tinkamas ir kodėl?</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7233D" w14:textId="77777777" w:rsidR="00C55964" w:rsidRDefault="00C55964" w:rsidP="00C55964">
            <w:pPr>
              <w:rPr>
                <w:sz w:val="22"/>
                <w:szCs w:val="22"/>
              </w:rPr>
            </w:pPr>
          </w:p>
        </w:tc>
      </w:tr>
      <w:tr w:rsidR="00C55964" w:rsidRPr="00BC65E0" w14:paraId="753DC025"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19647" w14:textId="18B5755C"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9.</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616EDE1C" w14:textId="046416DB" w:rsidR="00C55964" w:rsidRPr="00161AC4" w:rsidRDefault="00C55964" w:rsidP="00C55964">
            <w:pPr>
              <w:pStyle w:val="Betarp"/>
              <w:jc w:val="both"/>
              <w:rPr>
                <w:rFonts w:ascii="Times New Roman" w:hAnsi="Times New Roman" w:cs="Times New Roman"/>
                <w:lang w:eastAsia="lt-LT"/>
              </w:rPr>
            </w:pPr>
            <w:r w:rsidRPr="001805D5">
              <w:rPr>
                <w:rFonts w:ascii="Times New Roman" w:hAnsi="Times New Roman" w:cs="Times New Roman"/>
              </w:rPr>
              <w:t xml:space="preserve">Kokie ekonominio naudingumo vertinimo kriterijai turėtų būti taikomi pirkimo procedūrų metu bei kokie turėtų būti nustatyti šių kriterijų (ir jų parametrų) lyginamieji svoriai ekonominio </w:t>
            </w:r>
            <w:r w:rsidRPr="001805D5">
              <w:rPr>
                <w:rFonts w:ascii="Times New Roman" w:hAnsi="Times New Roman" w:cs="Times New Roman"/>
              </w:rPr>
              <w:lastRenderedPageBreak/>
              <w:t>naudingumo įvertinime? Nurodykite, kokia yra Jūsų siūlomų kriterijų įtaka, kuriama reali pridėtinė vertė, pirkime išrenkant ekonomiškai naudingiausią pasiūlymą.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CD7E2B" w14:textId="77777777" w:rsidR="00C55964" w:rsidRDefault="00C55964" w:rsidP="00C55964">
            <w:pPr>
              <w:rPr>
                <w:sz w:val="22"/>
                <w:szCs w:val="22"/>
              </w:rPr>
            </w:pPr>
          </w:p>
          <w:p w14:paraId="754BBA7A" w14:textId="77777777" w:rsidR="00C55964" w:rsidRDefault="00C55964" w:rsidP="00C55964">
            <w:pPr>
              <w:rPr>
                <w:sz w:val="22"/>
                <w:szCs w:val="22"/>
              </w:rPr>
            </w:pPr>
          </w:p>
        </w:tc>
      </w:tr>
    </w:tbl>
    <w:p w14:paraId="478BF958" w14:textId="78879A97"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r w:rsidR="004C38E2">
        <w:rPr>
          <w:lang w:val="lt-LT"/>
        </w:rPr>
        <w:t>.</w:t>
      </w:r>
    </w:p>
    <w:p w14:paraId="1DC944D2" w14:textId="77777777" w:rsidR="00411B1F" w:rsidRDefault="00411B1F" w:rsidP="00161AC4">
      <w:pPr>
        <w:pStyle w:val="Body2"/>
        <w:spacing w:after="0"/>
        <w:rPr>
          <w:rFonts w:cs="Times New Roman"/>
          <w:color w:val="00000A"/>
          <w:lang w:val="lt-LT"/>
        </w:rPr>
      </w:pPr>
    </w:p>
    <w:p w14:paraId="0E1C070C" w14:textId="1C5B0F74" w:rsidR="00C55964" w:rsidRPr="00C55964" w:rsidRDefault="00866C72" w:rsidP="00C5596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C55964">
        <w:rPr>
          <w:rFonts w:cs="Times New Roman"/>
          <w:color w:val="00000A"/>
          <w:lang w:val="lt-LT"/>
        </w:rPr>
        <w:t>1</w:t>
      </w:r>
      <w:r w:rsidR="00920562">
        <w:rPr>
          <w:rFonts w:cs="Times New Roman"/>
          <w:color w:val="00000A"/>
          <w:lang w:val="lt-LT"/>
        </w:rPr>
        <w:t xml:space="preserve"> priedas. </w:t>
      </w:r>
      <w:r w:rsidRPr="00BC65E0">
        <w:rPr>
          <w:rFonts w:cs="Times New Roman"/>
          <w:color w:val="00000A"/>
          <w:shd w:val="clear" w:color="auto" w:fill="FFFFFF"/>
          <w:lang w:val="lt-LT"/>
        </w:rPr>
        <w:t>Techninė specifikacija</w:t>
      </w:r>
      <w:r w:rsidR="00C55964">
        <w:rPr>
          <w:rFonts w:cs="Times New Roman"/>
          <w:color w:val="00000A"/>
          <w:shd w:val="clear" w:color="auto" w:fill="FFFFFF"/>
          <w:lang w:val="lt-LT"/>
        </w:rPr>
        <w:t>.</w:t>
      </w:r>
    </w:p>
    <w:p w14:paraId="4DFB7150" w14:textId="099D6CF4" w:rsidR="005A102A" w:rsidRPr="00161AC4" w:rsidRDefault="00034E29" w:rsidP="004C38E2">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9"/>
      <w:headerReference w:type="default" r:id="rId10"/>
      <w:footerReference w:type="even" r:id="rId11"/>
      <w:footerReference w:type="default" r:id="rId12"/>
      <w:headerReference w:type="first" r:id="rId13"/>
      <w:footerReference w:type="first" r:id="rId14"/>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43F7" w14:textId="77777777" w:rsidR="0029201D" w:rsidRDefault="0029201D" w:rsidP="00097488">
      <w:r>
        <w:separator/>
      </w:r>
    </w:p>
  </w:endnote>
  <w:endnote w:type="continuationSeparator" w:id="0">
    <w:p w14:paraId="7001DB2D" w14:textId="77777777" w:rsidR="0029201D" w:rsidRDefault="0029201D"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C75E" w14:textId="77777777" w:rsidR="0029201D" w:rsidRDefault="0029201D" w:rsidP="00097488">
      <w:r>
        <w:separator/>
      </w:r>
    </w:p>
  </w:footnote>
  <w:footnote w:type="continuationSeparator" w:id="0">
    <w:p w14:paraId="5F8164CD" w14:textId="77777777" w:rsidR="0029201D" w:rsidRDefault="0029201D"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D72247"/>
    <w:multiLevelType w:val="hybridMultilevel"/>
    <w:tmpl w:val="1C8CA344"/>
    <w:lvl w:ilvl="0" w:tplc="0427000F">
      <w:start w:val="1"/>
      <w:numFmt w:val="decimal"/>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 w:numId="3" w16cid:durableId="1292664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C6172"/>
    <w:rsid w:val="000F04E5"/>
    <w:rsid w:val="0011120A"/>
    <w:rsid w:val="00124386"/>
    <w:rsid w:val="00151502"/>
    <w:rsid w:val="00161AC4"/>
    <w:rsid w:val="001639A4"/>
    <w:rsid w:val="001805D5"/>
    <w:rsid w:val="001A117F"/>
    <w:rsid w:val="001E75AC"/>
    <w:rsid w:val="001E7CBE"/>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201D"/>
    <w:rsid w:val="00295528"/>
    <w:rsid w:val="002B785C"/>
    <w:rsid w:val="002C60CA"/>
    <w:rsid w:val="002E30ED"/>
    <w:rsid w:val="002F57E3"/>
    <w:rsid w:val="00302D3B"/>
    <w:rsid w:val="00344B25"/>
    <w:rsid w:val="003616D5"/>
    <w:rsid w:val="003A0457"/>
    <w:rsid w:val="003B041F"/>
    <w:rsid w:val="003B4567"/>
    <w:rsid w:val="003B47E2"/>
    <w:rsid w:val="003C4189"/>
    <w:rsid w:val="003D4E60"/>
    <w:rsid w:val="00410B3C"/>
    <w:rsid w:val="00411B1F"/>
    <w:rsid w:val="00415902"/>
    <w:rsid w:val="00475493"/>
    <w:rsid w:val="00475B58"/>
    <w:rsid w:val="00477C22"/>
    <w:rsid w:val="004805B8"/>
    <w:rsid w:val="004B4C31"/>
    <w:rsid w:val="004C38E2"/>
    <w:rsid w:val="004D41B2"/>
    <w:rsid w:val="004E4F5C"/>
    <w:rsid w:val="004F1350"/>
    <w:rsid w:val="00501159"/>
    <w:rsid w:val="00504E69"/>
    <w:rsid w:val="00514BBC"/>
    <w:rsid w:val="0053626D"/>
    <w:rsid w:val="005421B3"/>
    <w:rsid w:val="00572D04"/>
    <w:rsid w:val="00583F11"/>
    <w:rsid w:val="005865BC"/>
    <w:rsid w:val="005A0992"/>
    <w:rsid w:val="005A102A"/>
    <w:rsid w:val="005B36D4"/>
    <w:rsid w:val="005C33A5"/>
    <w:rsid w:val="005C7C83"/>
    <w:rsid w:val="005F11AF"/>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751A7"/>
    <w:rsid w:val="00984199"/>
    <w:rsid w:val="00996E45"/>
    <w:rsid w:val="009C32FD"/>
    <w:rsid w:val="009F3A7B"/>
    <w:rsid w:val="009F3C49"/>
    <w:rsid w:val="009F7B21"/>
    <w:rsid w:val="00A00D0D"/>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0A80"/>
    <w:rsid w:val="00C13B7F"/>
    <w:rsid w:val="00C3703D"/>
    <w:rsid w:val="00C40CA3"/>
    <w:rsid w:val="00C55964"/>
    <w:rsid w:val="00C677CC"/>
    <w:rsid w:val="00C93F79"/>
    <w:rsid w:val="00C95EB5"/>
    <w:rsid w:val="00CB2057"/>
    <w:rsid w:val="00D07B48"/>
    <w:rsid w:val="00D46D13"/>
    <w:rsid w:val="00D662D0"/>
    <w:rsid w:val="00D71F47"/>
    <w:rsid w:val="00DD4768"/>
    <w:rsid w:val="00DF20D9"/>
    <w:rsid w:val="00E11D6C"/>
    <w:rsid w:val="00E54278"/>
    <w:rsid w:val="00E54CCB"/>
    <w:rsid w:val="00E573AA"/>
    <w:rsid w:val="00E81056"/>
    <w:rsid w:val="00E82CD0"/>
    <w:rsid w:val="00E86659"/>
    <w:rsid w:val="00EA25E9"/>
    <w:rsid w:val="00EB3072"/>
    <w:rsid w:val="00ED2C16"/>
    <w:rsid w:val="00EF0AB3"/>
    <w:rsid w:val="00F12B79"/>
    <w:rsid w:val="00F176BC"/>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nupsp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4087</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VP</cp:lastModifiedBy>
  <cp:revision>21</cp:revision>
  <cp:lastPrinted>2024-04-26T11:30:00Z</cp:lastPrinted>
  <dcterms:created xsi:type="dcterms:W3CDTF">2025-10-15T06:55:00Z</dcterms:created>
  <dcterms:modified xsi:type="dcterms:W3CDTF">2026-07-13T09:41:00Z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