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B484A" w14:textId="3E94D4B5" w:rsidR="000F030C" w:rsidRPr="00772CA2" w:rsidRDefault="00D578B4" w:rsidP="000F030C">
      <w:pPr>
        <w:jc w:val="right"/>
        <w:rPr>
          <w:bCs/>
          <w:color w:val="000000" w:themeColor="text1"/>
          <w:sz w:val="20"/>
        </w:rPr>
      </w:pPr>
      <w:r w:rsidRPr="00772CA2">
        <w:rPr>
          <w:bCs/>
          <w:color w:val="000000" w:themeColor="text1"/>
          <w:sz w:val="20"/>
        </w:rPr>
        <w:t>Pirkimo sąlygų</w:t>
      </w:r>
    </w:p>
    <w:p w14:paraId="1487FE37" w14:textId="72254B7D" w:rsidR="00D578B4" w:rsidRPr="00772CA2" w:rsidRDefault="00D578B4" w:rsidP="000F030C">
      <w:pPr>
        <w:jc w:val="right"/>
        <w:rPr>
          <w:bCs/>
          <w:color w:val="000000" w:themeColor="text1"/>
          <w:sz w:val="20"/>
        </w:rPr>
      </w:pPr>
      <w:r w:rsidRPr="00772CA2">
        <w:rPr>
          <w:bCs/>
          <w:color w:val="000000" w:themeColor="text1"/>
          <w:sz w:val="20"/>
        </w:rPr>
        <w:t>1 priedas „Techninė specifikacija“</w:t>
      </w:r>
    </w:p>
    <w:p w14:paraId="6F729571" w14:textId="77777777" w:rsidR="00D578B4" w:rsidRPr="00772CA2" w:rsidRDefault="00D578B4" w:rsidP="000F030C">
      <w:pPr>
        <w:jc w:val="center"/>
        <w:rPr>
          <w:b/>
          <w:szCs w:val="24"/>
        </w:rPr>
      </w:pPr>
    </w:p>
    <w:p w14:paraId="71DE8CB2" w14:textId="77777777" w:rsidR="000C500C" w:rsidRPr="00772CA2" w:rsidRDefault="000C500C" w:rsidP="000F030C">
      <w:pPr>
        <w:jc w:val="center"/>
        <w:rPr>
          <w:b/>
          <w:szCs w:val="24"/>
        </w:rPr>
      </w:pPr>
    </w:p>
    <w:p w14:paraId="0396880A" w14:textId="5134CE63" w:rsidR="000F030C" w:rsidRPr="00772CA2" w:rsidRDefault="000F030C" w:rsidP="000F030C">
      <w:pPr>
        <w:jc w:val="center"/>
        <w:rPr>
          <w:b/>
          <w:szCs w:val="24"/>
        </w:rPr>
      </w:pPr>
      <w:r w:rsidRPr="00772CA2">
        <w:rPr>
          <w:b/>
          <w:szCs w:val="24"/>
        </w:rPr>
        <w:t>TECHNINĖ SPECIFIKACIJA</w:t>
      </w:r>
    </w:p>
    <w:p w14:paraId="74CF0513" w14:textId="77777777" w:rsidR="000F030C" w:rsidRPr="00772CA2" w:rsidRDefault="000F030C" w:rsidP="000F030C">
      <w:pPr>
        <w:jc w:val="center"/>
        <w:rPr>
          <w:b/>
          <w:szCs w:val="24"/>
        </w:rPr>
      </w:pPr>
    </w:p>
    <w:p w14:paraId="751012AC" w14:textId="17FF78B4" w:rsidR="00475A39" w:rsidRPr="00772CA2" w:rsidRDefault="00475A39" w:rsidP="005B7356">
      <w:pPr>
        <w:ind w:firstLine="709"/>
        <w:jc w:val="both"/>
        <w:rPr>
          <w:bCs/>
          <w:iCs/>
          <w:szCs w:val="24"/>
        </w:rPr>
      </w:pPr>
      <w:r w:rsidRPr="00772CA2">
        <w:rPr>
          <w:bCs/>
          <w:iCs/>
          <w:szCs w:val="24"/>
        </w:rPr>
        <w:t xml:space="preserve">1. </w:t>
      </w:r>
      <w:r w:rsidRPr="00772CA2">
        <w:rPr>
          <w:b/>
          <w:iCs/>
          <w:szCs w:val="24"/>
        </w:rPr>
        <w:t xml:space="preserve">Pirkimo objektas – </w:t>
      </w:r>
      <w:r w:rsidR="00D8549E">
        <w:rPr>
          <w:b/>
          <w:iCs/>
          <w:szCs w:val="24"/>
        </w:rPr>
        <w:t>holteris su programine įranga</w:t>
      </w:r>
      <w:r w:rsidRPr="00772CA2">
        <w:rPr>
          <w:b/>
          <w:iCs/>
          <w:szCs w:val="24"/>
        </w:rPr>
        <w:t xml:space="preserve"> (toliau – Prekės).</w:t>
      </w:r>
    </w:p>
    <w:p w14:paraId="04A93664" w14:textId="77777777" w:rsidR="00475A39" w:rsidRPr="00772CA2" w:rsidRDefault="00475A39" w:rsidP="005B7356">
      <w:pPr>
        <w:ind w:firstLine="709"/>
        <w:jc w:val="both"/>
        <w:rPr>
          <w:iCs/>
          <w:szCs w:val="24"/>
        </w:rPr>
      </w:pPr>
      <w:r w:rsidRPr="00772CA2">
        <w:rPr>
          <w:bCs/>
          <w:iCs/>
          <w:szCs w:val="24"/>
        </w:rPr>
        <w:t xml:space="preserve">2. Prekė turi būti nauja, nenaudota. Prekė turi būti pripažinta Lietuvos Respublikos teisės aktų nustatyta tvarka ir atitikti reikalavimus, patvirtintus </w:t>
      </w:r>
      <w:r w:rsidRPr="00772CA2">
        <w:rPr>
          <w:iCs/>
          <w:szCs w:val="24"/>
        </w:rPr>
        <w:t>Medicinos priemonių naudojimo tvarkos apraše, patvirtintame Lietuvos Respublikos sveikatos apsaugos ministro 2010 m. gegužės 3 d. įsakymu Nr. V-383 (su vėlesniais pakeitimais ir papildymais).</w:t>
      </w:r>
    </w:p>
    <w:p w14:paraId="23C355F5" w14:textId="709D39FA" w:rsidR="00772CA2" w:rsidRPr="00772CA2" w:rsidRDefault="00475A39" w:rsidP="00E07F01">
      <w:pPr>
        <w:pStyle w:val="Betarp"/>
        <w:ind w:firstLine="709"/>
        <w:jc w:val="both"/>
        <w:rPr>
          <w:noProof w:val="0"/>
          <w:szCs w:val="24"/>
        </w:rPr>
      </w:pPr>
      <w:r w:rsidRPr="00772CA2">
        <w:rPr>
          <w:bCs/>
          <w:iCs/>
          <w:noProof w:val="0"/>
          <w:szCs w:val="24"/>
        </w:rPr>
        <w:t xml:space="preserve">3. </w:t>
      </w:r>
      <w:r w:rsidRPr="00772CA2">
        <w:rPr>
          <w:b/>
          <w:bCs/>
          <w:iCs/>
          <w:noProof w:val="0"/>
          <w:szCs w:val="24"/>
          <w:u w:val="single"/>
        </w:rPr>
        <w:t>Tiekėjas kartu su pasiūlymu privalo pateikti</w:t>
      </w:r>
      <w:bookmarkStart w:id="0" w:name="_Hlk225517227"/>
      <w:r w:rsidR="00772CA2" w:rsidRPr="00772CA2">
        <w:rPr>
          <w:b/>
          <w:bCs/>
          <w:iCs/>
          <w:noProof w:val="0"/>
          <w:szCs w:val="24"/>
          <w:u w:val="single"/>
        </w:rPr>
        <w:t xml:space="preserve"> p</w:t>
      </w:r>
      <w:r w:rsidR="00772CA2" w:rsidRPr="00772CA2">
        <w:rPr>
          <w:b/>
          <w:bCs/>
          <w:noProof w:val="0"/>
          <w:szCs w:val="24"/>
          <w:u w:val="single"/>
        </w:rPr>
        <w:t>askelbtosios (notifikuotos) įstaigos išduotą CE sertifikatą arba siūlomų prekių gamintojų CE atitikties deklaraciją,</w:t>
      </w:r>
      <w:r w:rsidR="00772CA2" w:rsidRPr="00772CA2">
        <w:rPr>
          <w:noProof w:val="0"/>
          <w:szCs w:val="24"/>
        </w:rPr>
        <w:t xml:space="preserve">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p w14:paraId="0B482C26" w14:textId="639E84E9" w:rsidR="009D58FE" w:rsidRPr="00772CA2" w:rsidRDefault="00772CA2" w:rsidP="00E07F01">
      <w:pPr>
        <w:ind w:firstLine="709"/>
        <w:jc w:val="both"/>
        <w:rPr>
          <w:b/>
          <w:bCs/>
          <w:iCs/>
          <w:szCs w:val="24"/>
        </w:rPr>
      </w:pPr>
      <w:r w:rsidRPr="00772CA2">
        <w:rPr>
          <w:bCs/>
          <w:iCs/>
          <w:szCs w:val="24"/>
        </w:rPr>
        <w:t>4.</w:t>
      </w:r>
      <w:r w:rsidRPr="00772CA2">
        <w:rPr>
          <w:b/>
          <w:iCs/>
          <w:szCs w:val="24"/>
        </w:rPr>
        <w:t xml:space="preserve"> </w:t>
      </w:r>
      <w:r w:rsidR="009D58FE" w:rsidRPr="00772CA2">
        <w:rPr>
          <w:b/>
          <w:iCs/>
          <w:szCs w:val="24"/>
          <w:u w:val="single"/>
        </w:rPr>
        <w:t xml:space="preserve">Tiekėjas </w:t>
      </w:r>
      <w:r w:rsidR="001F38F1" w:rsidRPr="00772CA2">
        <w:rPr>
          <w:b/>
          <w:bCs/>
          <w:iCs/>
          <w:szCs w:val="24"/>
          <w:u w:val="single"/>
        </w:rPr>
        <w:t xml:space="preserve">kartu su pasiūlymu </w:t>
      </w:r>
      <w:r w:rsidR="009D58FE" w:rsidRPr="00772CA2">
        <w:rPr>
          <w:b/>
          <w:iCs/>
          <w:szCs w:val="24"/>
          <w:u w:val="single"/>
        </w:rPr>
        <w:t>turi pateikti pasiūlyme nurodytų parametrų teisingumą įrodančius Prekės gamintojo (toliau – gamintojo) dokumentus</w:t>
      </w:r>
      <w:r w:rsidR="009D58FE" w:rsidRPr="00772CA2">
        <w:rPr>
          <w:bCs/>
          <w:iCs/>
          <w:szCs w:val="24"/>
        </w:rPr>
        <w:t xml:space="preserve"> </w:t>
      </w:r>
      <w:r w:rsidR="00903745">
        <w:rPr>
          <w:bCs/>
          <w:iCs/>
          <w:szCs w:val="24"/>
        </w:rPr>
        <w:t>(</w:t>
      </w:r>
      <w:r w:rsidR="009D58FE" w:rsidRPr="00772CA2">
        <w:rPr>
          <w:bCs/>
          <w:iCs/>
          <w:szCs w:val="24"/>
        </w:rPr>
        <w:t>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 originalo, o reikalaujamų parametrų – ir lietuvių kalbomis (tais atvejais, kai parametrų teisingumą įrodančių gamintojo dokumentų originalo kalba yra anglų kalba, pateikti vertimus į lietuvių kalbą kartu su pasiūlymu nėra privaloma, tačiau tokie vertimai  turės būti pateikti viešojo pirkimo komisijai pareikalavus per 5 darbo dienas). Originaliame gamintojo dokumente privalo būti atžyma, kurį techninės specifikacijos lentelės parametrą patvirtina nurodytas parametras</w:t>
      </w:r>
      <w:r w:rsidR="007766B0">
        <w:rPr>
          <w:bCs/>
          <w:iCs/>
          <w:szCs w:val="24"/>
        </w:rPr>
        <w:t>.</w:t>
      </w:r>
      <w:r w:rsidR="009D58FE" w:rsidRPr="00772CA2">
        <w:rPr>
          <w:bCs/>
          <w:iCs/>
          <w:szCs w:val="24"/>
        </w:rPr>
        <w:t xml:space="preserve"> </w:t>
      </w:r>
      <w:r w:rsidR="009D58FE" w:rsidRPr="00772CA2">
        <w:rPr>
          <w:bCs/>
          <w:iCs/>
          <w:szCs w:val="24"/>
          <w:u w:val="single"/>
        </w:rPr>
        <w:t>Pateikiamos skaitmeninės dokumentų kopijos.</w:t>
      </w:r>
    </w:p>
    <w:p w14:paraId="6BB6E83C" w14:textId="520B72BC" w:rsidR="00AF5834" w:rsidRPr="00772CA2" w:rsidRDefault="009D58FE" w:rsidP="00E07F01">
      <w:pPr>
        <w:ind w:firstLine="709"/>
        <w:jc w:val="both"/>
        <w:rPr>
          <w:bCs/>
          <w:iCs/>
          <w:szCs w:val="24"/>
          <w:u w:val="single"/>
        </w:rPr>
      </w:pPr>
      <w:r w:rsidRPr="00772CA2">
        <w:rPr>
          <w:bCs/>
          <w:iCs/>
          <w:szCs w:val="24"/>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w:t>
      </w:r>
      <w:r w:rsidRPr="00772CA2">
        <w:rPr>
          <w:bCs/>
          <w:iCs/>
          <w:szCs w:val="24"/>
          <w:u w:val="single"/>
        </w:rPr>
        <w:t>Pateikiamos skaitmeninės dokumentų kopijos.</w:t>
      </w:r>
      <w:bookmarkEnd w:id="0"/>
    </w:p>
    <w:p w14:paraId="701BA770" w14:textId="05A2DD36" w:rsidR="00475A39" w:rsidRPr="00772CA2" w:rsidRDefault="00E07F01" w:rsidP="005B7356">
      <w:pPr>
        <w:ind w:firstLine="709"/>
        <w:jc w:val="both"/>
        <w:rPr>
          <w:bCs/>
          <w:iCs/>
          <w:szCs w:val="24"/>
        </w:rPr>
      </w:pPr>
      <w:r>
        <w:rPr>
          <w:bCs/>
          <w:iCs/>
          <w:szCs w:val="24"/>
        </w:rPr>
        <w:t>5</w:t>
      </w:r>
      <w:r w:rsidR="00475A39" w:rsidRPr="00772CA2">
        <w:rPr>
          <w:bCs/>
          <w:iCs/>
          <w:szCs w:val="24"/>
        </w:rPr>
        <w:t>. Visoms nurodytoms konkrečioms medžiagoms ir / 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6FF357DD" w14:textId="162D1E5B" w:rsidR="00475A39" w:rsidRPr="00772CA2" w:rsidRDefault="00E07F01" w:rsidP="005B7356">
      <w:pPr>
        <w:ind w:firstLine="709"/>
        <w:jc w:val="both"/>
        <w:rPr>
          <w:bCs/>
          <w:iCs/>
          <w:szCs w:val="24"/>
        </w:rPr>
      </w:pPr>
      <w:r>
        <w:rPr>
          <w:bCs/>
          <w:iCs/>
          <w:szCs w:val="24"/>
        </w:rPr>
        <w:t>6</w:t>
      </w:r>
      <w:r w:rsidR="00475A39" w:rsidRPr="00772CA2">
        <w:rPr>
          <w:bCs/>
          <w:iCs/>
          <w:szCs w:val="24"/>
        </w:rPr>
        <w:t>.  Į pasiūlymo kainą turi būti įskaičiuotas įrangos pristatymas nurodytu adresu, pervežimas į įrangos stovėjimo vietą, surinkimas, instaliavimas, po surinkimo ir instaliavimo likusių įpakavimo medžiagų išvežimas (utilizavimas), įrangos funkcionalumo testavimas ir personalo apmokymas.</w:t>
      </w:r>
    </w:p>
    <w:p w14:paraId="657EB3F1" w14:textId="7AE03935" w:rsidR="00475A39" w:rsidRPr="00772CA2" w:rsidRDefault="00E07F01" w:rsidP="005B7356">
      <w:pPr>
        <w:ind w:firstLine="709"/>
        <w:jc w:val="both"/>
        <w:rPr>
          <w:iCs/>
          <w:szCs w:val="24"/>
        </w:rPr>
      </w:pPr>
      <w:r>
        <w:rPr>
          <w:iCs/>
          <w:szCs w:val="24"/>
        </w:rPr>
        <w:t>7</w:t>
      </w:r>
      <w:r w:rsidR="00475A39" w:rsidRPr="00772CA2">
        <w:rPr>
          <w:iCs/>
          <w:szCs w:val="24"/>
        </w:rPr>
        <w:t>. 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Garantinio gedimo atveju, atvykti remontuoti ne vėliau kaip per 3 (tris) darbo dienas nuo pranešimo (žodžiu arba el. paštu) apie prekės gedimą gavimo pranešimo. Visą garantijos laikotarpį pirkėjui teikia išsamias konsultacijas ir paaiškinimus. Jeigu gedimo šalinimą užtrunka ilgiau nei 10 (dešimt) d. d. tuomet Tiekėjas turi pristatyti pakaitinį aparatą kol bus pašalinti nustatyti gedimai.</w:t>
      </w:r>
    </w:p>
    <w:p w14:paraId="48CA0BBA" w14:textId="1A1197B3" w:rsidR="00475A39" w:rsidRPr="00772CA2" w:rsidRDefault="00E07F01" w:rsidP="005B7356">
      <w:pPr>
        <w:ind w:firstLine="709"/>
        <w:jc w:val="both"/>
        <w:rPr>
          <w:iCs/>
          <w:szCs w:val="24"/>
        </w:rPr>
      </w:pPr>
      <w:r>
        <w:rPr>
          <w:iCs/>
          <w:szCs w:val="24"/>
        </w:rPr>
        <w:t>8</w:t>
      </w:r>
      <w:r w:rsidR="00475A39" w:rsidRPr="00772CA2">
        <w:rPr>
          <w:iCs/>
          <w:szCs w:val="24"/>
        </w:rPr>
        <w:t>. Tiekėjo atsakomybė už kokybės garantiją užtikrinama taip, kaip numato Civilinis kodeksas, t. y. nėra nustatyti jokie kiti Tiekėjo suteikiamos kokybės garantijos užtikrinimo ar atsakomybės už kokybės garantiją apribojimai. Jei gamintojas Prekei suteikia ilgesnę nei šiame punkte nurodytą minimalią reikalaujamą garantiją, taikoma gamintojo nurodyta garantija.</w:t>
      </w:r>
    </w:p>
    <w:p w14:paraId="0A30BCFC" w14:textId="761467BA" w:rsidR="00475A39" w:rsidRPr="00772CA2" w:rsidRDefault="00E07F01" w:rsidP="005B7356">
      <w:pPr>
        <w:ind w:firstLine="709"/>
        <w:jc w:val="both"/>
        <w:rPr>
          <w:iCs/>
          <w:szCs w:val="24"/>
        </w:rPr>
      </w:pPr>
      <w:r>
        <w:rPr>
          <w:iCs/>
          <w:szCs w:val="24"/>
        </w:rPr>
        <w:lastRenderedPageBreak/>
        <w:t>9</w:t>
      </w:r>
      <w:r w:rsidR="00475A39" w:rsidRPr="00772CA2">
        <w:rPr>
          <w:iCs/>
          <w:szCs w:val="24"/>
        </w:rPr>
        <w:t xml:space="preserve">.  Įrangos pristatymas adresu Aido g. 18, Šiauliai, pervežimas į įrangos stovėjimo vietą, surinkimas, instaliavimas ne vėliau kaip per </w:t>
      </w:r>
      <w:r w:rsidR="00AE4FE1" w:rsidRPr="00772CA2">
        <w:rPr>
          <w:iCs/>
          <w:szCs w:val="24"/>
        </w:rPr>
        <w:t>4</w:t>
      </w:r>
      <w:r w:rsidR="00475A39" w:rsidRPr="00772CA2">
        <w:rPr>
          <w:iCs/>
          <w:szCs w:val="24"/>
        </w:rPr>
        <w:t xml:space="preserve"> (</w:t>
      </w:r>
      <w:r w:rsidR="00AE4FE1" w:rsidRPr="00772CA2">
        <w:rPr>
          <w:iCs/>
          <w:szCs w:val="24"/>
        </w:rPr>
        <w:t>keturis</w:t>
      </w:r>
      <w:r w:rsidR="00475A39" w:rsidRPr="00772CA2">
        <w:rPr>
          <w:iCs/>
          <w:szCs w:val="24"/>
        </w:rPr>
        <w:t>) mėn. nuo Sutarties įsigaliojimo dienos.</w:t>
      </w:r>
    </w:p>
    <w:p w14:paraId="0ACEBDEE" w14:textId="257271A1" w:rsidR="00475A39" w:rsidRPr="00772CA2" w:rsidRDefault="00E07F01" w:rsidP="005B7356">
      <w:pPr>
        <w:ind w:firstLine="709"/>
        <w:jc w:val="both"/>
        <w:rPr>
          <w:iCs/>
          <w:szCs w:val="24"/>
        </w:rPr>
      </w:pPr>
      <w:r>
        <w:rPr>
          <w:iCs/>
          <w:szCs w:val="24"/>
        </w:rPr>
        <w:t>10</w:t>
      </w:r>
      <w:r w:rsidR="00475A39" w:rsidRPr="00772CA2">
        <w:rPr>
          <w:iCs/>
          <w:szCs w:val="24"/>
        </w:rPr>
        <w:t xml:space="preserve">. Tiekėjas turi apmokyti darbuotojus dirbti </w:t>
      </w:r>
      <w:r w:rsidR="00D8549E">
        <w:rPr>
          <w:iCs/>
          <w:szCs w:val="24"/>
        </w:rPr>
        <w:t>holteriu</w:t>
      </w:r>
      <w:r w:rsidR="00475A39" w:rsidRPr="00772CA2">
        <w:rPr>
          <w:iCs/>
          <w:szCs w:val="24"/>
        </w:rPr>
        <w:t>.</w:t>
      </w:r>
    </w:p>
    <w:p w14:paraId="385917A5" w14:textId="0C74BF0E" w:rsidR="00475A39" w:rsidRPr="00772CA2" w:rsidRDefault="00475A39" w:rsidP="005B7356">
      <w:pPr>
        <w:ind w:firstLine="709"/>
        <w:jc w:val="both"/>
        <w:rPr>
          <w:iCs/>
          <w:szCs w:val="24"/>
        </w:rPr>
      </w:pPr>
      <w:r w:rsidRPr="00772CA2">
        <w:rPr>
          <w:iCs/>
          <w:szCs w:val="24"/>
        </w:rPr>
        <w:t>1</w:t>
      </w:r>
      <w:r w:rsidR="00E07F01">
        <w:rPr>
          <w:iCs/>
          <w:szCs w:val="24"/>
        </w:rPr>
        <w:t>1</w:t>
      </w:r>
      <w:r w:rsidRPr="00772CA2">
        <w:rPr>
          <w:iCs/>
          <w:szCs w:val="24"/>
        </w:rPr>
        <w:t>. Kartu su įranga pateikiama dokumentacija: naudojimo instrukcija lietuvių ir anglų kalba; serviso dokumentacija lietuvių arba anglų kalba.</w:t>
      </w:r>
    </w:p>
    <w:p w14:paraId="6F4AB2C3" w14:textId="77777777" w:rsidR="00C45CCE" w:rsidRPr="00772CA2" w:rsidRDefault="00C45CCE" w:rsidP="00C45CCE">
      <w:pPr>
        <w:rPr>
          <w:b/>
          <w:bCs/>
          <w:color w:val="000000" w:themeColor="text1"/>
          <w:szCs w:val="24"/>
        </w:rPr>
      </w:pPr>
    </w:p>
    <w:tbl>
      <w:tblPr>
        <w:tblW w:w="10065" w:type="dxa"/>
        <w:tblInd w:w="-434" w:type="dxa"/>
        <w:tblLayout w:type="fixed"/>
        <w:tblLook w:val="0000" w:firstRow="0" w:lastRow="0" w:firstColumn="0" w:lastColumn="0" w:noHBand="0" w:noVBand="0"/>
      </w:tblPr>
      <w:tblGrid>
        <w:gridCol w:w="568"/>
        <w:gridCol w:w="3686"/>
        <w:gridCol w:w="5811"/>
      </w:tblGrid>
      <w:tr w:rsidR="00BC4A0D" w:rsidRPr="00772CA2" w14:paraId="5FCAF49C" w14:textId="77777777" w:rsidTr="00FD7BD0">
        <w:trPr>
          <w:trHeight w:val="585"/>
        </w:trPr>
        <w:tc>
          <w:tcPr>
            <w:tcW w:w="56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30" w:type="dxa"/>
              <w:right w:w="30" w:type="dxa"/>
            </w:tcMar>
            <w:vAlign w:val="center"/>
          </w:tcPr>
          <w:p w14:paraId="1FB8DF00" w14:textId="77777777" w:rsidR="00BC4A0D" w:rsidRPr="00100832" w:rsidRDefault="00BC4A0D" w:rsidP="00F975E7">
            <w:pPr>
              <w:jc w:val="center"/>
              <w:rPr>
                <w:b/>
                <w:bCs/>
                <w:color w:val="000000" w:themeColor="text1"/>
                <w:sz w:val="20"/>
              </w:rPr>
            </w:pPr>
            <w:r w:rsidRPr="00100832">
              <w:rPr>
                <w:b/>
                <w:bCs/>
                <w:color w:val="000000" w:themeColor="text1"/>
                <w:sz w:val="20"/>
              </w:rPr>
              <w:t>Eil. Nr.</w:t>
            </w:r>
          </w:p>
        </w:tc>
        <w:tc>
          <w:tcPr>
            <w:tcW w:w="36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30" w:type="dxa"/>
              <w:right w:w="30" w:type="dxa"/>
            </w:tcMar>
            <w:vAlign w:val="center"/>
          </w:tcPr>
          <w:p w14:paraId="124FB5BB" w14:textId="07AC4C04" w:rsidR="00BC4A0D" w:rsidRPr="00100832" w:rsidRDefault="00BC4A0D" w:rsidP="0018328C">
            <w:pPr>
              <w:ind w:left="120" w:right="109"/>
              <w:jc w:val="center"/>
              <w:rPr>
                <w:b/>
                <w:bCs/>
                <w:color w:val="000000" w:themeColor="text1"/>
                <w:sz w:val="20"/>
              </w:rPr>
            </w:pPr>
            <w:r w:rsidRPr="00100832">
              <w:rPr>
                <w:b/>
                <w:bCs/>
                <w:color w:val="000000" w:themeColor="text1"/>
                <w:sz w:val="20"/>
              </w:rPr>
              <w:t>Pavadinimas ir/ar techninis parametras</w:t>
            </w:r>
          </w:p>
        </w:tc>
        <w:tc>
          <w:tcPr>
            <w:tcW w:w="581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30" w:type="dxa"/>
              <w:right w:w="30" w:type="dxa"/>
            </w:tcMar>
            <w:vAlign w:val="center"/>
          </w:tcPr>
          <w:p w14:paraId="16FB794A" w14:textId="77777777" w:rsidR="00BC4A0D" w:rsidRPr="00100832" w:rsidRDefault="00BC4A0D" w:rsidP="0018328C">
            <w:pPr>
              <w:ind w:left="115" w:right="118"/>
              <w:jc w:val="center"/>
              <w:rPr>
                <w:b/>
                <w:bCs/>
                <w:color w:val="000000" w:themeColor="text1"/>
                <w:sz w:val="20"/>
              </w:rPr>
            </w:pPr>
            <w:r w:rsidRPr="00100832">
              <w:rPr>
                <w:b/>
                <w:bCs/>
                <w:color w:val="000000" w:themeColor="text1"/>
                <w:sz w:val="20"/>
              </w:rPr>
              <w:t>Reikalaujama techninio parametro reikšmė</w:t>
            </w:r>
          </w:p>
        </w:tc>
      </w:tr>
      <w:tr w:rsidR="005777F0" w:rsidRPr="00772CA2" w14:paraId="46A623C3" w14:textId="77777777" w:rsidTr="00751E6A">
        <w:trPr>
          <w:trHeight w:val="345"/>
        </w:trPr>
        <w:tc>
          <w:tcPr>
            <w:tcW w:w="5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30" w:type="dxa"/>
              <w:right w:w="30" w:type="dxa"/>
            </w:tcMar>
            <w:vAlign w:val="center"/>
          </w:tcPr>
          <w:p w14:paraId="0816DEF7" w14:textId="11EC341D" w:rsidR="005777F0" w:rsidRPr="00100832" w:rsidRDefault="005777F0" w:rsidP="00F975E7">
            <w:pPr>
              <w:jc w:val="center"/>
              <w:rPr>
                <w:color w:val="000000" w:themeColor="text1"/>
                <w:sz w:val="20"/>
              </w:rPr>
            </w:pPr>
          </w:p>
        </w:tc>
        <w:tc>
          <w:tcPr>
            <w:tcW w:w="9497"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30" w:type="dxa"/>
              <w:right w:w="30" w:type="dxa"/>
            </w:tcMar>
            <w:vAlign w:val="center"/>
          </w:tcPr>
          <w:p w14:paraId="3A737413" w14:textId="047AFC12" w:rsidR="005777F0" w:rsidRPr="00100832" w:rsidRDefault="00302215" w:rsidP="0018328C">
            <w:pPr>
              <w:ind w:left="115" w:right="118"/>
              <w:jc w:val="both"/>
              <w:rPr>
                <w:color w:val="000000" w:themeColor="text1"/>
                <w:sz w:val="20"/>
              </w:rPr>
            </w:pPr>
            <w:r w:rsidRPr="00100832">
              <w:rPr>
                <w:b/>
                <w:color w:val="000000" w:themeColor="text1"/>
                <w:sz w:val="20"/>
              </w:rPr>
              <w:t>Holteris su programine įranga</w:t>
            </w:r>
          </w:p>
        </w:tc>
      </w:tr>
      <w:tr w:rsidR="005777F0" w:rsidRPr="00772CA2" w14:paraId="75550D70" w14:textId="77777777" w:rsidTr="00942D28">
        <w:trPr>
          <w:trHeight w:val="540"/>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6EB6C3FB" w14:textId="4085856F" w:rsidR="005777F0" w:rsidRPr="00100832" w:rsidRDefault="005777F0" w:rsidP="005777F0">
            <w:pPr>
              <w:jc w:val="center"/>
              <w:rPr>
                <w:color w:val="000000" w:themeColor="text1"/>
                <w:sz w:val="20"/>
              </w:rPr>
            </w:pPr>
            <w:r w:rsidRPr="00100832">
              <w:rPr>
                <w:bCs/>
                <w:color w:val="000000" w:themeColor="text1"/>
                <w:sz w:val="20"/>
              </w:rPr>
              <w:t>1.</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748973B5" w14:textId="7BF8B8F0" w:rsidR="005777F0" w:rsidRPr="00100832" w:rsidRDefault="00302215" w:rsidP="005777F0">
            <w:pPr>
              <w:ind w:left="120" w:right="109"/>
              <w:jc w:val="both"/>
              <w:rPr>
                <w:color w:val="000000" w:themeColor="text1"/>
                <w:sz w:val="20"/>
              </w:rPr>
            </w:pPr>
            <w:r w:rsidRPr="00100832">
              <w:rPr>
                <w:rFonts w:eastAsia="Cambria"/>
                <w:noProof/>
                <w:sz w:val="20"/>
              </w:rPr>
              <w:t>Galimybė pasirinkti analizuojamų derivacijų skaičius</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5828ECF3" w14:textId="46EE934F" w:rsidR="005777F0" w:rsidRPr="00100832" w:rsidRDefault="005777F0" w:rsidP="005777F0">
            <w:pPr>
              <w:ind w:left="115" w:right="118"/>
              <w:jc w:val="both"/>
              <w:rPr>
                <w:color w:val="000000" w:themeColor="text1"/>
                <w:sz w:val="20"/>
              </w:rPr>
            </w:pPr>
            <w:r w:rsidRPr="00100832">
              <w:rPr>
                <w:rFonts w:eastAsia="PMingLiU"/>
                <w:bCs/>
                <w:sz w:val="20"/>
              </w:rPr>
              <w:t>Būtina</w:t>
            </w:r>
          </w:p>
        </w:tc>
      </w:tr>
      <w:tr w:rsidR="005777F0" w:rsidRPr="00772CA2" w14:paraId="191066AC" w14:textId="77777777" w:rsidTr="00942D28">
        <w:trPr>
          <w:trHeight w:val="540"/>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1961F8D5" w14:textId="3B7E1FD3" w:rsidR="005777F0" w:rsidRPr="00100832" w:rsidRDefault="005777F0" w:rsidP="005777F0">
            <w:pPr>
              <w:jc w:val="center"/>
              <w:rPr>
                <w:color w:val="000000" w:themeColor="text1"/>
                <w:sz w:val="20"/>
              </w:rPr>
            </w:pPr>
            <w:r w:rsidRPr="00100832">
              <w:rPr>
                <w:bCs/>
                <w:color w:val="000000" w:themeColor="text1"/>
                <w:sz w:val="20"/>
              </w:rPr>
              <w:t>2.</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5E93B13C" w14:textId="4B922966" w:rsidR="005777F0" w:rsidRPr="00100832" w:rsidRDefault="009D79FB" w:rsidP="005777F0">
            <w:pPr>
              <w:ind w:left="120" w:right="109"/>
              <w:jc w:val="both"/>
              <w:rPr>
                <w:color w:val="000000" w:themeColor="text1"/>
                <w:sz w:val="20"/>
              </w:rPr>
            </w:pPr>
            <w:r w:rsidRPr="00100832">
              <w:rPr>
                <w:color w:val="000000" w:themeColor="text1"/>
                <w:sz w:val="20"/>
              </w:rPr>
              <w:t>Galimybė sugeneruoti viena ataskaitą visam periodui.</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63032AEE" w14:textId="17B666CB" w:rsidR="005777F0" w:rsidRPr="00100832" w:rsidRDefault="009D79FB" w:rsidP="005777F0">
            <w:pPr>
              <w:ind w:left="115" w:right="118"/>
              <w:jc w:val="both"/>
              <w:rPr>
                <w:color w:val="000000" w:themeColor="text1"/>
                <w:sz w:val="20"/>
              </w:rPr>
            </w:pPr>
            <w:r w:rsidRPr="00100832">
              <w:rPr>
                <w:rFonts w:eastAsia="PMingLiU"/>
                <w:bCs/>
                <w:sz w:val="20"/>
              </w:rPr>
              <w:t>≥7 parų</w:t>
            </w:r>
          </w:p>
        </w:tc>
      </w:tr>
      <w:tr w:rsidR="009D79FB" w:rsidRPr="00772CA2" w14:paraId="67E2B975" w14:textId="77777777" w:rsidTr="00942D28">
        <w:trPr>
          <w:trHeight w:val="55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5AF171B4" w14:textId="5D70EBA8" w:rsidR="009D79FB" w:rsidRPr="00100832" w:rsidRDefault="009D79FB" w:rsidP="009D79FB">
            <w:pPr>
              <w:jc w:val="center"/>
              <w:rPr>
                <w:color w:val="000000" w:themeColor="text1"/>
                <w:sz w:val="20"/>
              </w:rPr>
            </w:pPr>
            <w:r w:rsidRPr="00100832">
              <w:rPr>
                <w:bCs/>
                <w:color w:val="000000" w:themeColor="text1"/>
                <w:sz w:val="20"/>
              </w:rPr>
              <w:t>3.</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7BA3F582" w14:textId="6FF17FFF" w:rsidR="009D79FB" w:rsidRPr="00100832" w:rsidRDefault="009D79FB" w:rsidP="009D79FB">
            <w:pPr>
              <w:ind w:left="120" w:right="109"/>
              <w:jc w:val="both"/>
              <w:rPr>
                <w:color w:val="000000" w:themeColor="text1"/>
                <w:sz w:val="20"/>
              </w:rPr>
            </w:pPr>
            <w:r w:rsidRPr="00100832">
              <w:rPr>
                <w:noProof/>
                <w:sz w:val="20"/>
              </w:rPr>
              <w:t>Pilna EKG išklotinė, peržiūra puslapiais</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5C0E6460" w14:textId="4DC85615" w:rsidR="009D79FB" w:rsidRPr="00100832" w:rsidRDefault="009D79FB" w:rsidP="009D79FB">
            <w:pPr>
              <w:ind w:left="115" w:right="118"/>
              <w:jc w:val="both"/>
              <w:rPr>
                <w:color w:val="000000" w:themeColor="text1"/>
                <w:sz w:val="20"/>
              </w:rPr>
            </w:pPr>
            <w:r w:rsidRPr="00100832">
              <w:rPr>
                <w:rFonts w:eastAsia="PMingLiU"/>
                <w:bCs/>
                <w:sz w:val="20"/>
              </w:rPr>
              <w:t>Būtina</w:t>
            </w:r>
          </w:p>
        </w:tc>
      </w:tr>
      <w:tr w:rsidR="009D79FB" w:rsidRPr="00772CA2" w14:paraId="20AA107F" w14:textId="77777777" w:rsidTr="00942D28">
        <w:trPr>
          <w:trHeight w:val="297"/>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21685D79" w14:textId="218CAE4C" w:rsidR="009D79FB" w:rsidRPr="00100832" w:rsidRDefault="009D79FB" w:rsidP="009D79FB">
            <w:pPr>
              <w:jc w:val="center"/>
              <w:rPr>
                <w:color w:val="000000" w:themeColor="text1"/>
                <w:sz w:val="20"/>
              </w:rPr>
            </w:pPr>
            <w:r w:rsidRPr="00100832">
              <w:rPr>
                <w:bCs/>
                <w:color w:val="000000" w:themeColor="text1"/>
                <w:sz w:val="20"/>
              </w:rPr>
              <w:t>4.</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3634B7E6" w14:textId="42F15E1A" w:rsidR="009D79FB" w:rsidRPr="00100832" w:rsidRDefault="009D79FB" w:rsidP="009D79FB">
            <w:pPr>
              <w:ind w:left="113"/>
              <w:rPr>
                <w:noProof/>
                <w:sz w:val="20"/>
              </w:rPr>
            </w:pPr>
            <w:r w:rsidRPr="00100832">
              <w:rPr>
                <w:noProof/>
                <w:sz w:val="20"/>
              </w:rPr>
              <w:t>Įvykių tendencijų grafinis vaizdavimas</w:t>
            </w:r>
          </w:p>
          <w:p w14:paraId="3BD6B536" w14:textId="6BB7C9FA" w:rsidR="009D79FB" w:rsidRPr="00100832" w:rsidRDefault="009D79FB" w:rsidP="009D79FB">
            <w:pPr>
              <w:ind w:left="120" w:right="109"/>
              <w:jc w:val="both"/>
              <w:rPr>
                <w:color w:val="000000" w:themeColor="text1"/>
                <w:sz w:val="20"/>
              </w:rPr>
            </w:pP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36F2B2AF" w14:textId="199B54D9" w:rsidR="009D79FB" w:rsidRPr="00100832" w:rsidRDefault="009D79FB" w:rsidP="009D79FB">
            <w:pPr>
              <w:ind w:left="115" w:right="118"/>
              <w:jc w:val="both"/>
              <w:rPr>
                <w:color w:val="000000" w:themeColor="text1"/>
                <w:sz w:val="20"/>
              </w:rPr>
            </w:pPr>
            <w:r w:rsidRPr="00100832">
              <w:rPr>
                <w:rFonts w:eastAsia="PMingLiU"/>
                <w:bCs/>
                <w:sz w:val="20"/>
              </w:rPr>
              <w:t>Būtina</w:t>
            </w:r>
          </w:p>
        </w:tc>
      </w:tr>
      <w:tr w:rsidR="009D79FB" w:rsidRPr="00772CA2" w14:paraId="3EA5936F" w14:textId="77777777" w:rsidTr="00942D28">
        <w:trPr>
          <w:trHeight w:val="291"/>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7FF1B89C" w14:textId="24E00DBA" w:rsidR="009D79FB" w:rsidRPr="00100832" w:rsidRDefault="009D79FB" w:rsidP="009D79FB">
            <w:pPr>
              <w:jc w:val="center"/>
              <w:rPr>
                <w:color w:val="000000" w:themeColor="text1"/>
                <w:sz w:val="20"/>
              </w:rPr>
            </w:pPr>
            <w:r w:rsidRPr="00100832">
              <w:rPr>
                <w:bCs/>
                <w:color w:val="000000" w:themeColor="text1"/>
                <w:sz w:val="20"/>
              </w:rPr>
              <w:t>5.</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7628CF6E" w14:textId="7DAFF1CC" w:rsidR="009D79FB" w:rsidRPr="00100832" w:rsidRDefault="009D79FB" w:rsidP="009D79FB">
            <w:pPr>
              <w:ind w:left="113"/>
              <w:rPr>
                <w:rFonts w:eastAsia="Calibri"/>
                <w:noProof/>
                <w:sz w:val="20"/>
              </w:rPr>
            </w:pPr>
            <w:r w:rsidRPr="00100832">
              <w:rPr>
                <w:rFonts w:eastAsia="Calibri"/>
                <w:noProof/>
                <w:sz w:val="20"/>
              </w:rPr>
              <w:t>Superimpozicijos (kreivių persidengimo) režimas</w:t>
            </w:r>
            <w:r w:rsidRPr="00100832">
              <w:rPr>
                <w:noProof/>
                <w:sz w:val="20"/>
              </w:rPr>
              <w:t xml:space="preserve"> </w:t>
            </w:r>
            <w:r w:rsidRPr="00100832">
              <w:rPr>
                <w:rFonts w:eastAsia="Calibri"/>
                <w:noProof/>
                <w:sz w:val="20"/>
              </w:rPr>
              <w:t>EKG morfologijos pasikeitimo nustatymui</w:t>
            </w:r>
          </w:p>
          <w:p w14:paraId="77442338" w14:textId="30D64559" w:rsidR="009D79FB" w:rsidRPr="00100832" w:rsidRDefault="009D79FB" w:rsidP="009D79FB">
            <w:pPr>
              <w:ind w:left="120" w:right="109"/>
              <w:jc w:val="both"/>
              <w:rPr>
                <w:color w:val="000000" w:themeColor="text1"/>
                <w:sz w:val="20"/>
              </w:rPr>
            </w:pP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0C080093" w14:textId="7712CDEA" w:rsidR="009D79FB" w:rsidRPr="00100832" w:rsidRDefault="009D79FB" w:rsidP="009D79FB">
            <w:pPr>
              <w:ind w:left="115" w:right="118"/>
              <w:jc w:val="both"/>
              <w:rPr>
                <w:color w:val="000000" w:themeColor="text1"/>
                <w:sz w:val="20"/>
              </w:rPr>
            </w:pPr>
            <w:r w:rsidRPr="00100832">
              <w:rPr>
                <w:rFonts w:eastAsia="PMingLiU"/>
                <w:bCs/>
                <w:sz w:val="20"/>
              </w:rPr>
              <w:t>Būtina</w:t>
            </w:r>
          </w:p>
        </w:tc>
      </w:tr>
      <w:tr w:rsidR="009D79FB" w:rsidRPr="00772CA2" w14:paraId="1D66EE66" w14:textId="77777777" w:rsidTr="00942D28">
        <w:trPr>
          <w:trHeight w:val="45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7115E69B" w14:textId="72E3C250" w:rsidR="009D79FB" w:rsidRPr="00100832" w:rsidRDefault="009D79FB" w:rsidP="009D79FB">
            <w:pPr>
              <w:jc w:val="center"/>
              <w:rPr>
                <w:color w:val="000000" w:themeColor="text1"/>
                <w:sz w:val="20"/>
              </w:rPr>
            </w:pPr>
            <w:r w:rsidRPr="00100832">
              <w:rPr>
                <w:bCs/>
                <w:color w:val="000000" w:themeColor="text1"/>
                <w:sz w:val="20"/>
              </w:rPr>
              <w:t>6.</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703CCDFA" w14:textId="6089807D" w:rsidR="009D79FB" w:rsidRPr="00100832" w:rsidRDefault="009D79FB" w:rsidP="009D79FB">
            <w:pPr>
              <w:ind w:left="120" w:right="109"/>
              <w:jc w:val="both"/>
              <w:rPr>
                <w:color w:val="000000" w:themeColor="text1"/>
                <w:sz w:val="20"/>
              </w:rPr>
            </w:pPr>
            <w:r w:rsidRPr="00100832">
              <w:rPr>
                <w:noProof/>
                <w:sz w:val="20"/>
              </w:rPr>
              <w:t>Skirtingų EKG morfologijų klasifikavimas</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67B6F1D2" w14:textId="277275FB" w:rsidR="009D79FB" w:rsidRPr="00100832" w:rsidRDefault="009D79FB" w:rsidP="009D79FB">
            <w:pPr>
              <w:ind w:left="115" w:right="118"/>
              <w:jc w:val="both"/>
              <w:rPr>
                <w:color w:val="000000" w:themeColor="text1"/>
                <w:sz w:val="20"/>
              </w:rPr>
            </w:pPr>
            <w:r w:rsidRPr="00100832">
              <w:rPr>
                <w:rFonts w:eastAsia="PMingLiU"/>
                <w:bCs/>
                <w:sz w:val="20"/>
              </w:rPr>
              <w:t>Būtina</w:t>
            </w:r>
          </w:p>
        </w:tc>
      </w:tr>
      <w:tr w:rsidR="005777F0" w:rsidRPr="00772CA2" w14:paraId="769A5A6E" w14:textId="77777777" w:rsidTr="00942D28">
        <w:trPr>
          <w:trHeight w:val="28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10D48378" w14:textId="49D320A1" w:rsidR="005777F0" w:rsidRPr="00100832" w:rsidRDefault="005777F0" w:rsidP="005777F0">
            <w:pPr>
              <w:jc w:val="center"/>
              <w:rPr>
                <w:color w:val="000000" w:themeColor="text1"/>
                <w:sz w:val="20"/>
              </w:rPr>
            </w:pPr>
            <w:r w:rsidRPr="00100832">
              <w:rPr>
                <w:bCs/>
                <w:color w:val="000000" w:themeColor="text1"/>
                <w:sz w:val="20"/>
              </w:rPr>
              <w:t>7.</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43C43FDA" w14:textId="327CCE26" w:rsidR="005777F0" w:rsidRPr="00100832" w:rsidRDefault="009D79FB" w:rsidP="005777F0">
            <w:pPr>
              <w:ind w:left="120" w:right="109"/>
              <w:jc w:val="both"/>
              <w:rPr>
                <w:color w:val="000000" w:themeColor="text1"/>
                <w:sz w:val="20"/>
              </w:rPr>
            </w:pPr>
            <w:r w:rsidRPr="00100832">
              <w:rPr>
                <w:noProof/>
                <w:sz w:val="20"/>
              </w:rPr>
              <w:t xml:space="preserve">Didelės apimties EKG įvykių peržiūra vienu metu </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5AD25CF2" w14:textId="0AA15527" w:rsidR="005777F0" w:rsidRPr="00100832" w:rsidRDefault="009D79FB" w:rsidP="005777F0">
            <w:pPr>
              <w:ind w:left="115" w:right="118"/>
              <w:jc w:val="both"/>
              <w:rPr>
                <w:color w:val="000000" w:themeColor="text1"/>
                <w:sz w:val="20"/>
              </w:rPr>
            </w:pPr>
            <w:r w:rsidRPr="00100832">
              <w:rPr>
                <w:rFonts w:eastAsia="PMingLiU"/>
                <w:bCs/>
                <w:sz w:val="20"/>
              </w:rPr>
              <w:t>≥20 įvykių</w:t>
            </w:r>
          </w:p>
        </w:tc>
      </w:tr>
      <w:tr w:rsidR="009D79FB" w:rsidRPr="00772CA2" w14:paraId="64127A82" w14:textId="77777777" w:rsidTr="00942D28">
        <w:trPr>
          <w:trHeight w:val="540"/>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1A8C3330" w14:textId="7909F875" w:rsidR="009D79FB" w:rsidRPr="00100832" w:rsidRDefault="009D79FB" w:rsidP="009D79FB">
            <w:pPr>
              <w:jc w:val="center"/>
              <w:rPr>
                <w:color w:val="000000" w:themeColor="text1"/>
                <w:sz w:val="20"/>
              </w:rPr>
            </w:pPr>
            <w:r w:rsidRPr="00100832">
              <w:rPr>
                <w:bCs/>
                <w:color w:val="000000" w:themeColor="text1"/>
                <w:sz w:val="20"/>
              </w:rPr>
              <w:t>8.</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0F946A6B" w14:textId="1A1DBE6F" w:rsidR="009D79FB" w:rsidRPr="00100832" w:rsidRDefault="009D79FB" w:rsidP="009D79FB">
            <w:pPr>
              <w:ind w:left="120" w:right="109"/>
              <w:jc w:val="both"/>
              <w:rPr>
                <w:color w:val="000000" w:themeColor="text1"/>
                <w:sz w:val="20"/>
              </w:rPr>
            </w:pPr>
            <w:r w:rsidRPr="00100832">
              <w:rPr>
                <w:noProof/>
                <w:sz w:val="20"/>
              </w:rPr>
              <w:t>Dviejų ekranų funkcija, leidžianti vienu metu stebėti EKG, grafikus ar lenteles skirtinguose monitoriuose</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4BC34444" w14:textId="021F6864" w:rsidR="009D79FB" w:rsidRPr="00100832" w:rsidRDefault="009D79FB" w:rsidP="009D79FB">
            <w:pPr>
              <w:ind w:left="115" w:right="118"/>
              <w:jc w:val="both"/>
              <w:rPr>
                <w:color w:val="000000" w:themeColor="text1"/>
                <w:sz w:val="20"/>
              </w:rPr>
            </w:pPr>
            <w:r w:rsidRPr="00100832">
              <w:rPr>
                <w:noProof/>
                <w:sz w:val="20"/>
              </w:rPr>
              <w:t>Būtina</w:t>
            </w:r>
          </w:p>
        </w:tc>
      </w:tr>
      <w:tr w:rsidR="009D79FB" w:rsidRPr="00772CA2" w14:paraId="5FA8A4BE" w14:textId="77777777" w:rsidTr="00942D28">
        <w:trPr>
          <w:trHeight w:val="297"/>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33F2AF29" w14:textId="5D45D39A" w:rsidR="009D79FB" w:rsidRPr="00100832" w:rsidRDefault="009D79FB" w:rsidP="009D79FB">
            <w:pPr>
              <w:jc w:val="center"/>
              <w:rPr>
                <w:color w:val="000000" w:themeColor="text1"/>
                <w:sz w:val="20"/>
              </w:rPr>
            </w:pPr>
            <w:r w:rsidRPr="00100832">
              <w:rPr>
                <w:bCs/>
                <w:color w:val="000000" w:themeColor="text1"/>
                <w:sz w:val="20"/>
              </w:rPr>
              <w:t>9.</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00367AE2" w14:textId="09F4836C" w:rsidR="009D79FB" w:rsidRPr="00100832" w:rsidRDefault="009D79FB" w:rsidP="009D79FB">
            <w:pPr>
              <w:ind w:left="120" w:right="109"/>
              <w:jc w:val="both"/>
              <w:rPr>
                <w:color w:val="000000" w:themeColor="text1"/>
                <w:sz w:val="20"/>
              </w:rPr>
            </w:pPr>
            <w:r w:rsidRPr="00100832">
              <w:rPr>
                <w:noProof/>
                <w:sz w:val="20"/>
              </w:rPr>
              <w:t>Galimybė matuoti atstumus tarp EKG kreivės taškų rankiniu būdu</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4514F26A" w14:textId="04627778" w:rsidR="009D79FB" w:rsidRPr="00100832" w:rsidRDefault="009D79FB" w:rsidP="009D79FB">
            <w:pPr>
              <w:ind w:left="115" w:right="118"/>
              <w:jc w:val="both"/>
              <w:rPr>
                <w:color w:val="000000" w:themeColor="text1"/>
                <w:sz w:val="20"/>
              </w:rPr>
            </w:pPr>
            <w:r w:rsidRPr="00100832">
              <w:rPr>
                <w:noProof/>
                <w:sz w:val="20"/>
              </w:rPr>
              <w:t>Būtina</w:t>
            </w:r>
          </w:p>
        </w:tc>
      </w:tr>
      <w:tr w:rsidR="009D79FB" w:rsidRPr="00772CA2" w14:paraId="3D698DB0" w14:textId="77777777" w:rsidTr="00942D28">
        <w:trPr>
          <w:trHeight w:val="402"/>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63C4FB2B" w14:textId="6CB14B12" w:rsidR="009D79FB" w:rsidRPr="00100832" w:rsidRDefault="009D79FB" w:rsidP="009D79FB">
            <w:pPr>
              <w:jc w:val="center"/>
              <w:rPr>
                <w:color w:val="000000" w:themeColor="text1"/>
                <w:sz w:val="20"/>
              </w:rPr>
            </w:pPr>
            <w:r w:rsidRPr="00100832">
              <w:rPr>
                <w:bCs/>
                <w:color w:val="000000" w:themeColor="text1"/>
                <w:sz w:val="20"/>
              </w:rPr>
              <w:t>10.</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61DE617C" w14:textId="77777777" w:rsidR="009D79FB" w:rsidRPr="00100832" w:rsidRDefault="009D79FB" w:rsidP="009D79FB">
            <w:pPr>
              <w:ind w:left="120" w:right="109"/>
              <w:jc w:val="both"/>
              <w:rPr>
                <w:noProof/>
                <w:sz w:val="20"/>
              </w:rPr>
            </w:pPr>
            <w:r w:rsidRPr="00100832">
              <w:rPr>
                <w:noProof/>
                <w:sz w:val="20"/>
              </w:rPr>
              <w:t>Aritmijų analizė, analizės rezultatus pateikiant skaitine išraiška:</w:t>
            </w:r>
          </w:p>
          <w:p w14:paraId="2B4EC703" w14:textId="77777777" w:rsidR="009D79FB" w:rsidRPr="00100832" w:rsidRDefault="009D79FB" w:rsidP="009D79FB">
            <w:pPr>
              <w:suppressAutoHyphens/>
              <w:rPr>
                <w:noProof/>
                <w:sz w:val="20"/>
              </w:rPr>
            </w:pPr>
            <w:r w:rsidRPr="00100832">
              <w:rPr>
                <w:noProof/>
                <w:sz w:val="20"/>
              </w:rPr>
              <w:t>1. Bradikardija (su vartotojo pasirenkamu skaitiniu atpažinimo kriterijumi)</w:t>
            </w:r>
          </w:p>
          <w:p w14:paraId="08358653" w14:textId="77777777" w:rsidR="009D79FB" w:rsidRPr="00100832" w:rsidRDefault="009D79FB" w:rsidP="009D79FB">
            <w:pPr>
              <w:suppressAutoHyphens/>
              <w:rPr>
                <w:noProof/>
                <w:sz w:val="20"/>
              </w:rPr>
            </w:pPr>
            <w:r w:rsidRPr="00100832">
              <w:rPr>
                <w:noProof/>
                <w:sz w:val="20"/>
              </w:rPr>
              <w:t>2. Tachikardija (su vartotojo pasirenkamu skaitiniu atpažinimo kriterijumi)</w:t>
            </w:r>
          </w:p>
          <w:p w14:paraId="086ED587" w14:textId="77777777" w:rsidR="009D79FB" w:rsidRPr="00100832" w:rsidRDefault="009D79FB" w:rsidP="009D79FB">
            <w:pPr>
              <w:suppressAutoHyphens/>
              <w:rPr>
                <w:noProof/>
                <w:sz w:val="20"/>
              </w:rPr>
            </w:pPr>
            <w:r w:rsidRPr="00100832">
              <w:rPr>
                <w:noProof/>
                <w:sz w:val="20"/>
              </w:rPr>
              <w:t>3. Supraventrikulinė tachikardija</w:t>
            </w:r>
          </w:p>
          <w:p w14:paraId="1F025870" w14:textId="77777777" w:rsidR="009D79FB" w:rsidRPr="00100832" w:rsidRDefault="009D79FB" w:rsidP="009D79FB">
            <w:pPr>
              <w:suppressAutoHyphens/>
              <w:rPr>
                <w:noProof/>
                <w:sz w:val="20"/>
              </w:rPr>
            </w:pPr>
            <w:r w:rsidRPr="00100832">
              <w:rPr>
                <w:noProof/>
                <w:sz w:val="20"/>
              </w:rPr>
              <w:t>4. Skilvelinė tachikardija;</w:t>
            </w:r>
          </w:p>
          <w:p w14:paraId="38078399" w14:textId="77777777" w:rsidR="009D79FB" w:rsidRPr="00100832" w:rsidRDefault="009D79FB" w:rsidP="009D79FB">
            <w:pPr>
              <w:suppressAutoHyphens/>
              <w:rPr>
                <w:noProof/>
                <w:sz w:val="20"/>
              </w:rPr>
            </w:pPr>
            <w:r w:rsidRPr="00100832">
              <w:rPr>
                <w:noProof/>
                <w:sz w:val="20"/>
              </w:rPr>
              <w:t>5. Tripletai</w:t>
            </w:r>
          </w:p>
          <w:p w14:paraId="1350664B" w14:textId="77777777" w:rsidR="009D79FB" w:rsidRPr="00100832" w:rsidRDefault="009D79FB" w:rsidP="009D79FB">
            <w:pPr>
              <w:suppressAutoHyphens/>
              <w:rPr>
                <w:noProof/>
                <w:sz w:val="20"/>
              </w:rPr>
            </w:pPr>
            <w:r w:rsidRPr="00100832">
              <w:rPr>
                <w:noProof/>
                <w:sz w:val="20"/>
              </w:rPr>
              <w:t>6. Kupletai</w:t>
            </w:r>
          </w:p>
          <w:p w14:paraId="0E70F955" w14:textId="77777777" w:rsidR="009D79FB" w:rsidRPr="00100832" w:rsidRDefault="009D79FB" w:rsidP="009D79FB">
            <w:pPr>
              <w:suppressAutoHyphens/>
              <w:rPr>
                <w:noProof/>
                <w:sz w:val="20"/>
              </w:rPr>
            </w:pPr>
            <w:r w:rsidRPr="00100832">
              <w:rPr>
                <w:noProof/>
                <w:sz w:val="20"/>
              </w:rPr>
              <w:t xml:space="preserve">7. Bigeminija; </w:t>
            </w:r>
          </w:p>
          <w:p w14:paraId="1F19DA31" w14:textId="77777777" w:rsidR="009D79FB" w:rsidRPr="00100832" w:rsidRDefault="009D79FB" w:rsidP="009D79FB">
            <w:pPr>
              <w:suppressAutoHyphens/>
              <w:rPr>
                <w:noProof/>
                <w:sz w:val="20"/>
              </w:rPr>
            </w:pPr>
            <w:r w:rsidRPr="00100832">
              <w:rPr>
                <w:noProof/>
                <w:sz w:val="20"/>
              </w:rPr>
              <w:t>8. Trigeminija;</w:t>
            </w:r>
          </w:p>
          <w:p w14:paraId="3DD45900" w14:textId="77777777" w:rsidR="009D79FB" w:rsidRPr="00100832" w:rsidRDefault="009D79FB" w:rsidP="009D79FB">
            <w:pPr>
              <w:suppressAutoHyphens/>
              <w:rPr>
                <w:noProof/>
                <w:sz w:val="20"/>
              </w:rPr>
            </w:pPr>
            <w:r w:rsidRPr="00100832">
              <w:rPr>
                <w:noProof/>
                <w:sz w:val="20"/>
              </w:rPr>
              <w:t>9. Prieširdžių virpėjimas;</w:t>
            </w:r>
          </w:p>
          <w:p w14:paraId="16672E9E" w14:textId="77777777" w:rsidR="009D79FB" w:rsidRPr="00100832" w:rsidRDefault="009D79FB" w:rsidP="009D79FB">
            <w:pPr>
              <w:suppressAutoHyphens/>
              <w:rPr>
                <w:noProof/>
                <w:sz w:val="20"/>
              </w:rPr>
            </w:pPr>
            <w:r w:rsidRPr="00100832">
              <w:rPr>
                <w:noProof/>
                <w:sz w:val="20"/>
              </w:rPr>
              <w:t>10. Pauzė (su vartotojo pasirenkamu skaitiniu atpažinimo kriterijumi)</w:t>
            </w:r>
          </w:p>
          <w:p w14:paraId="16E47AEA" w14:textId="0F74202B" w:rsidR="009D79FB" w:rsidRPr="00100832" w:rsidRDefault="009D79FB" w:rsidP="009D79FB">
            <w:pPr>
              <w:ind w:right="109"/>
              <w:jc w:val="both"/>
              <w:rPr>
                <w:color w:val="000000" w:themeColor="text1"/>
                <w:sz w:val="20"/>
              </w:rPr>
            </w:pPr>
            <w:r w:rsidRPr="00100832">
              <w:rPr>
                <w:noProof/>
                <w:sz w:val="20"/>
              </w:rPr>
              <w:t>11. Iškritęs kompleksas</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564C11C3" w14:textId="43062A71" w:rsidR="009D79FB" w:rsidRPr="00100832" w:rsidRDefault="009D79FB" w:rsidP="009D79FB">
            <w:pPr>
              <w:ind w:left="115" w:right="118"/>
              <w:jc w:val="both"/>
              <w:rPr>
                <w:color w:val="000000" w:themeColor="text1"/>
                <w:sz w:val="20"/>
              </w:rPr>
            </w:pPr>
            <w:r w:rsidRPr="00100832">
              <w:rPr>
                <w:noProof/>
                <w:sz w:val="20"/>
              </w:rPr>
              <w:t>Būtina</w:t>
            </w:r>
          </w:p>
        </w:tc>
      </w:tr>
      <w:tr w:rsidR="009D79FB" w:rsidRPr="00772CA2" w14:paraId="0C6EC44A" w14:textId="77777777" w:rsidTr="00942D28">
        <w:trPr>
          <w:trHeight w:val="26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156D5EB3" w14:textId="5347E739" w:rsidR="009D79FB" w:rsidRPr="00100832" w:rsidRDefault="009D79FB" w:rsidP="009D79FB">
            <w:pPr>
              <w:jc w:val="center"/>
              <w:rPr>
                <w:color w:val="000000" w:themeColor="text1"/>
                <w:sz w:val="20"/>
              </w:rPr>
            </w:pPr>
            <w:r w:rsidRPr="00100832">
              <w:rPr>
                <w:bCs/>
                <w:color w:val="000000" w:themeColor="text1"/>
                <w:sz w:val="20"/>
              </w:rPr>
              <w:t>11.</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1FD6B0A0" w14:textId="601F1A68" w:rsidR="009D79FB" w:rsidRPr="00100832" w:rsidRDefault="009D79FB" w:rsidP="009D79FB">
            <w:pPr>
              <w:ind w:left="120" w:right="109"/>
              <w:jc w:val="both"/>
              <w:rPr>
                <w:color w:val="000000" w:themeColor="text1"/>
                <w:sz w:val="20"/>
              </w:rPr>
            </w:pPr>
            <w:r w:rsidRPr="00100832">
              <w:rPr>
                <w:noProof/>
                <w:sz w:val="20"/>
              </w:rPr>
              <w:t>Su vartotojo nurodytais (pažymėtais) įvykiais susijusių EKG kreivių atkarpų išsaugojimas  ataskaitoje</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0A42BB6D" w14:textId="2444E36C" w:rsidR="009D79FB" w:rsidRPr="00100832" w:rsidRDefault="009D79FB" w:rsidP="009D79FB">
            <w:pPr>
              <w:ind w:left="115" w:right="118"/>
              <w:jc w:val="both"/>
              <w:rPr>
                <w:color w:val="000000" w:themeColor="text1"/>
                <w:sz w:val="20"/>
              </w:rPr>
            </w:pPr>
            <w:r w:rsidRPr="00100832">
              <w:rPr>
                <w:noProof/>
                <w:sz w:val="20"/>
              </w:rPr>
              <w:t>Būtina</w:t>
            </w:r>
          </w:p>
        </w:tc>
      </w:tr>
      <w:tr w:rsidR="009D79FB" w:rsidRPr="00772CA2" w14:paraId="148054E2" w14:textId="77777777" w:rsidTr="00942D28">
        <w:trPr>
          <w:trHeight w:val="412"/>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106CF957" w14:textId="0BB00C48" w:rsidR="009D79FB" w:rsidRPr="00100832" w:rsidRDefault="009D79FB" w:rsidP="009D79FB">
            <w:pPr>
              <w:jc w:val="center"/>
              <w:rPr>
                <w:color w:val="000000" w:themeColor="text1"/>
                <w:sz w:val="20"/>
              </w:rPr>
            </w:pPr>
            <w:r w:rsidRPr="00100832">
              <w:rPr>
                <w:bCs/>
                <w:color w:val="000000" w:themeColor="text1"/>
                <w:sz w:val="20"/>
              </w:rPr>
              <w:t>12.</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3FA649C2" w14:textId="0CEF3721" w:rsidR="009D79FB" w:rsidRPr="00100832" w:rsidRDefault="009D79FB" w:rsidP="009D79FB">
            <w:pPr>
              <w:ind w:left="120" w:right="109"/>
              <w:jc w:val="both"/>
              <w:rPr>
                <w:color w:val="000000" w:themeColor="text1"/>
                <w:sz w:val="20"/>
              </w:rPr>
            </w:pPr>
            <w:r w:rsidRPr="00100832">
              <w:rPr>
                <w:rFonts w:eastAsia="Calibri"/>
                <w:noProof/>
                <w:sz w:val="20"/>
              </w:rPr>
              <w:t>Galimybė nuskaityti, priimti ir saugoti ramybės, krūvio, Holterio EKG, paros arterinio kraujospūdžio monitoravimo duomenis</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6968786E" w14:textId="18083250" w:rsidR="009D79FB" w:rsidRPr="00100832" w:rsidRDefault="009D79FB" w:rsidP="009D79FB">
            <w:pPr>
              <w:ind w:left="115" w:right="118"/>
              <w:jc w:val="both"/>
              <w:rPr>
                <w:color w:val="000000" w:themeColor="text1"/>
                <w:sz w:val="20"/>
              </w:rPr>
            </w:pPr>
            <w:r w:rsidRPr="00100832">
              <w:rPr>
                <w:noProof/>
                <w:sz w:val="20"/>
              </w:rPr>
              <w:t>Būtina</w:t>
            </w:r>
          </w:p>
        </w:tc>
      </w:tr>
      <w:tr w:rsidR="009D79FB" w:rsidRPr="00772CA2" w14:paraId="46A71333" w14:textId="77777777" w:rsidTr="00E6308C">
        <w:trPr>
          <w:trHeight w:val="546"/>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38BF0084" w14:textId="3337EDCC" w:rsidR="009D79FB" w:rsidRPr="00100832" w:rsidRDefault="009D79FB" w:rsidP="009D79FB">
            <w:pPr>
              <w:jc w:val="center"/>
              <w:rPr>
                <w:color w:val="000000" w:themeColor="text1"/>
                <w:sz w:val="20"/>
              </w:rPr>
            </w:pPr>
            <w:r w:rsidRPr="00100832">
              <w:rPr>
                <w:bCs/>
                <w:color w:val="000000" w:themeColor="text1"/>
                <w:sz w:val="20"/>
              </w:rPr>
              <w:t>13.</w:t>
            </w:r>
          </w:p>
        </w:tc>
        <w:tc>
          <w:tcPr>
            <w:tcW w:w="9497" w:type="dxa"/>
            <w:gridSpan w:val="2"/>
            <w:tcBorders>
              <w:top w:val="single" w:sz="6" w:space="0" w:color="auto"/>
              <w:left w:val="single" w:sz="6" w:space="0" w:color="auto"/>
              <w:bottom w:val="single" w:sz="6" w:space="0" w:color="auto"/>
              <w:right w:val="single" w:sz="6" w:space="0" w:color="auto"/>
            </w:tcBorders>
            <w:tcMar>
              <w:left w:w="30" w:type="dxa"/>
              <w:right w:w="30" w:type="dxa"/>
            </w:tcMar>
          </w:tcPr>
          <w:p w14:paraId="5C9854CD" w14:textId="3FAD40CD" w:rsidR="009D79FB" w:rsidRPr="00100832" w:rsidRDefault="009D79FB" w:rsidP="009D79FB">
            <w:pPr>
              <w:shd w:val="clear" w:color="auto" w:fill="FFFFFF" w:themeFill="background1"/>
              <w:rPr>
                <w:color w:val="000000" w:themeColor="text1"/>
                <w:sz w:val="20"/>
              </w:rPr>
            </w:pPr>
            <w:r w:rsidRPr="00100832">
              <w:rPr>
                <w:rFonts w:eastAsia="Calibri"/>
                <w:b/>
                <w:noProof/>
                <w:sz w:val="20"/>
              </w:rPr>
              <w:t>Ilgalaikės elektrokardiogramos įrašymo įrenginys</w:t>
            </w:r>
          </w:p>
        </w:tc>
      </w:tr>
      <w:tr w:rsidR="00AE2296" w:rsidRPr="00772CA2" w14:paraId="7EBE6466" w14:textId="77777777" w:rsidTr="00942D28">
        <w:trPr>
          <w:trHeight w:val="40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1A452D1B" w14:textId="1A0021C5" w:rsidR="00AE2296" w:rsidRPr="00100832" w:rsidRDefault="00AE2296" w:rsidP="00AE2296">
            <w:pPr>
              <w:jc w:val="center"/>
              <w:rPr>
                <w:color w:val="000000" w:themeColor="text1"/>
                <w:sz w:val="20"/>
              </w:rPr>
            </w:pPr>
            <w:r w:rsidRPr="00100832">
              <w:rPr>
                <w:bCs/>
                <w:color w:val="000000" w:themeColor="text1"/>
                <w:sz w:val="20"/>
              </w:rPr>
              <w:t>13.1.</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6AE037D4" w14:textId="2A756AD2" w:rsidR="00AE2296" w:rsidRPr="00100832" w:rsidRDefault="00100832" w:rsidP="00AE2296">
            <w:pPr>
              <w:ind w:left="120" w:right="109"/>
              <w:jc w:val="both"/>
              <w:rPr>
                <w:sz w:val="20"/>
              </w:rPr>
            </w:pPr>
            <w:r w:rsidRPr="00100832">
              <w:rPr>
                <w:rFonts w:eastAsia="Calibri"/>
                <w:noProof/>
                <w:sz w:val="20"/>
              </w:rPr>
              <w:t>E</w:t>
            </w:r>
            <w:r w:rsidR="00AE2296" w:rsidRPr="00100832">
              <w:rPr>
                <w:rFonts w:eastAsia="Calibri"/>
                <w:noProof/>
                <w:sz w:val="20"/>
              </w:rPr>
              <w:t>kran</w:t>
            </w:r>
            <w:r w:rsidRPr="00100832">
              <w:rPr>
                <w:rFonts w:eastAsia="Calibri"/>
                <w:noProof/>
                <w:sz w:val="20"/>
              </w:rPr>
              <w:t xml:space="preserve">e </w:t>
            </w:r>
            <w:r w:rsidR="003216F1" w:rsidRPr="00100832">
              <w:rPr>
                <w:rFonts w:eastAsia="Calibri"/>
                <w:noProof/>
                <w:sz w:val="20"/>
              </w:rPr>
              <w:t>vienu metu matomos</w:t>
            </w:r>
            <w:r w:rsidRPr="00100832">
              <w:rPr>
                <w:rFonts w:eastAsia="Calibri"/>
                <w:noProof/>
                <w:sz w:val="20"/>
              </w:rPr>
              <w:t xml:space="preserve"> EKG kreivės</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36CAA3BF" w14:textId="758FC78A" w:rsidR="00AE2296" w:rsidRPr="00100832" w:rsidRDefault="00100832" w:rsidP="00AE2296">
            <w:pPr>
              <w:shd w:val="clear" w:color="auto" w:fill="FFFFFF" w:themeFill="background1"/>
              <w:tabs>
                <w:tab w:val="left" w:pos="600"/>
              </w:tabs>
              <w:rPr>
                <w:sz w:val="20"/>
              </w:rPr>
            </w:pPr>
            <w:r w:rsidRPr="00100832">
              <w:rPr>
                <w:rFonts w:eastAsia="Calibri"/>
                <w:noProof/>
                <w:sz w:val="20"/>
              </w:rPr>
              <w:t>N</w:t>
            </w:r>
            <w:r w:rsidR="00AE2296" w:rsidRPr="00100832">
              <w:rPr>
                <w:rFonts w:eastAsia="Calibri"/>
                <w:noProof/>
                <w:sz w:val="20"/>
              </w:rPr>
              <w:t xml:space="preserve">e mažiau nei 3 </w:t>
            </w:r>
          </w:p>
        </w:tc>
      </w:tr>
      <w:tr w:rsidR="00AE2296" w:rsidRPr="00772CA2" w14:paraId="60320358" w14:textId="77777777" w:rsidTr="00942D28">
        <w:trPr>
          <w:trHeight w:val="40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7A380D14" w14:textId="3B124919" w:rsidR="00AE2296" w:rsidRPr="00100832" w:rsidRDefault="00AE2296" w:rsidP="00AE2296">
            <w:pPr>
              <w:jc w:val="center"/>
              <w:rPr>
                <w:color w:val="000000" w:themeColor="text1"/>
                <w:sz w:val="20"/>
              </w:rPr>
            </w:pPr>
            <w:r w:rsidRPr="00100832">
              <w:rPr>
                <w:bCs/>
                <w:color w:val="000000" w:themeColor="text1"/>
                <w:sz w:val="20"/>
              </w:rPr>
              <w:t>13.2</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535AC355" w14:textId="7AFE683D" w:rsidR="00AE2296" w:rsidRPr="00100832" w:rsidRDefault="00AE2296" w:rsidP="00AE2296">
            <w:pPr>
              <w:ind w:left="120" w:right="109"/>
              <w:jc w:val="both"/>
              <w:rPr>
                <w:sz w:val="20"/>
              </w:rPr>
            </w:pPr>
            <w:r w:rsidRPr="00100832">
              <w:rPr>
                <w:rFonts w:eastAsia="Calibri"/>
                <w:noProof/>
                <w:sz w:val="20"/>
              </w:rPr>
              <w:t>Ekrane matomas, laikas, data, kalendorius, likęs darbo laikas iš akumuliatoriaus</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5C047283" w14:textId="4936567A" w:rsidR="00AE2296" w:rsidRPr="00100832" w:rsidRDefault="00AE2296" w:rsidP="00AE2296">
            <w:pPr>
              <w:ind w:right="118"/>
              <w:jc w:val="both"/>
              <w:rPr>
                <w:sz w:val="20"/>
              </w:rPr>
            </w:pPr>
            <w:r w:rsidRPr="00100832">
              <w:rPr>
                <w:sz w:val="20"/>
              </w:rPr>
              <w:t>Būtina</w:t>
            </w:r>
          </w:p>
        </w:tc>
      </w:tr>
      <w:tr w:rsidR="00AE2296" w:rsidRPr="00772CA2" w14:paraId="2669A67A" w14:textId="77777777" w:rsidTr="00942D28">
        <w:trPr>
          <w:trHeight w:val="40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183C2969" w14:textId="5F869CF3" w:rsidR="00AE2296" w:rsidRPr="00100832" w:rsidRDefault="00AE2296" w:rsidP="00AE2296">
            <w:pPr>
              <w:jc w:val="center"/>
              <w:rPr>
                <w:color w:val="000000" w:themeColor="text1"/>
                <w:sz w:val="20"/>
              </w:rPr>
            </w:pPr>
            <w:r w:rsidRPr="00100832">
              <w:rPr>
                <w:bCs/>
                <w:color w:val="000000" w:themeColor="text1"/>
                <w:sz w:val="20"/>
              </w:rPr>
              <w:lastRenderedPageBreak/>
              <w:t>13.3.</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570D669A" w14:textId="27E6DD64" w:rsidR="00AE2296" w:rsidRPr="00100832" w:rsidRDefault="00AE2296" w:rsidP="00AE2296">
            <w:pPr>
              <w:ind w:left="120" w:right="109"/>
              <w:jc w:val="both"/>
              <w:rPr>
                <w:sz w:val="20"/>
              </w:rPr>
            </w:pPr>
            <w:r w:rsidRPr="00100832">
              <w:rPr>
                <w:rFonts w:eastAsia="Calibri"/>
                <w:noProof/>
                <w:sz w:val="20"/>
              </w:rPr>
              <w:t>Pacientui pritvirtinamų elektrodų skaičius registruojant EKG derivacijas</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38260A65" w14:textId="333FAE28" w:rsidR="00AE2296" w:rsidRPr="00100832" w:rsidRDefault="00AE2296" w:rsidP="00AE2296">
            <w:pPr>
              <w:ind w:right="118"/>
              <w:jc w:val="both"/>
              <w:rPr>
                <w:sz w:val="20"/>
              </w:rPr>
            </w:pPr>
            <w:r w:rsidRPr="00100832">
              <w:rPr>
                <w:rFonts w:eastAsia="Calibri"/>
                <w:noProof/>
                <w:sz w:val="20"/>
              </w:rPr>
              <w:t>Ne daugiau 3</w:t>
            </w:r>
          </w:p>
        </w:tc>
      </w:tr>
      <w:tr w:rsidR="00AE2296" w:rsidRPr="00772CA2" w14:paraId="360A628A" w14:textId="77777777" w:rsidTr="003216F1">
        <w:trPr>
          <w:trHeight w:val="40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3FFD3F6C" w14:textId="2FDAFECC" w:rsidR="00AE2296" w:rsidRPr="00100832" w:rsidRDefault="00AE2296" w:rsidP="00AE2296">
            <w:pPr>
              <w:jc w:val="center"/>
              <w:rPr>
                <w:color w:val="000000" w:themeColor="text1"/>
                <w:sz w:val="20"/>
              </w:rPr>
            </w:pPr>
            <w:r w:rsidRPr="00100832">
              <w:rPr>
                <w:bCs/>
                <w:color w:val="000000" w:themeColor="text1"/>
                <w:sz w:val="20"/>
              </w:rPr>
              <w:t>13.4.</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7176DF5F" w14:textId="28B9426E" w:rsidR="00AE2296" w:rsidRPr="00100832" w:rsidRDefault="00AE2296" w:rsidP="00AE2296">
            <w:pPr>
              <w:ind w:left="120" w:right="109"/>
              <w:jc w:val="both"/>
              <w:rPr>
                <w:sz w:val="20"/>
              </w:rPr>
            </w:pPr>
            <w:r w:rsidRPr="00100832">
              <w:rPr>
                <w:rFonts w:eastAsia="Calibri"/>
                <w:noProof/>
                <w:sz w:val="20"/>
              </w:rPr>
              <w:t>Įrašo trukmė naudojant vidinį maitinimo šaltinį</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78642C74" w14:textId="38DA45EC" w:rsidR="00AE2296" w:rsidRPr="00100832" w:rsidRDefault="00100832" w:rsidP="00AE2296">
            <w:pPr>
              <w:ind w:right="118"/>
              <w:jc w:val="both"/>
              <w:rPr>
                <w:sz w:val="20"/>
              </w:rPr>
            </w:pPr>
            <w:r w:rsidRPr="00100832">
              <w:rPr>
                <w:rFonts w:eastAsia="Calibri"/>
                <w:noProof/>
                <w:sz w:val="20"/>
              </w:rPr>
              <w:t>N</w:t>
            </w:r>
            <w:r w:rsidR="003216F1" w:rsidRPr="00100832">
              <w:rPr>
                <w:rFonts w:eastAsia="Calibri"/>
                <w:noProof/>
                <w:sz w:val="20"/>
              </w:rPr>
              <w:t xml:space="preserve">e mažiau </w:t>
            </w:r>
            <w:r w:rsidR="00AE2296" w:rsidRPr="00100832">
              <w:rPr>
                <w:rFonts w:eastAsia="Calibri"/>
                <w:noProof/>
                <w:sz w:val="20"/>
              </w:rPr>
              <w:t>14 parų nepertraukiamas EKG įrašas</w:t>
            </w:r>
          </w:p>
        </w:tc>
      </w:tr>
      <w:tr w:rsidR="00AE2296" w:rsidRPr="00772CA2" w14:paraId="00C223BA" w14:textId="77777777" w:rsidTr="00942D28">
        <w:trPr>
          <w:trHeight w:val="40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38D9EF3C" w14:textId="3E3BC82D" w:rsidR="00AE2296" w:rsidRPr="00100832" w:rsidRDefault="00AE2296" w:rsidP="00AE2296">
            <w:pPr>
              <w:jc w:val="center"/>
              <w:rPr>
                <w:color w:val="000000" w:themeColor="text1"/>
                <w:sz w:val="20"/>
              </w:rPr>
            </w:pPr>
            <w:r w:rsidRPr="00100832">
              <w:rPr>
                <w:bCs/>
                <w:color w:val="000000" w:themeColor="text1"/>
                <w:sz w:val="20"/>
              </w:rPr>
              <w:t>13.5.</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1BBB9BA7" w14:textId="57178553" w:rsidR="00AE2296" w:rsidRPr="00100832" w:rsidRDefault="00AE2296" w:rsidP="003216F1">
            <w:pPr>
              <w:shd w:val="clear" w:color="auto" w:fill="FFFFFF" w:themeFill="background1"/>
              <w:ind w:left="113"/>
              <w:rPr>
                <w:sz w:val="20"/>
              </w:rPr>
            </w:pPr>
            <w:r w:rsidRPr="00100832">
              <w:rPr>
                <w:rFonts w:eastAsia="Calibri"/>
                <w:noProof/>
                <w:sz w:val="20"/>
              </w:rPr>
              <w:t>Integruotas akselorometras</w:t>
            </w:r>
            <w:r w:rsidR="003216F1" w:rsidRPr="00100832">
              <w:rPr>
                <w:rFonts w:eastAsia="Calibri"/>
                <w:noProof/>
                <w:sz w:val="20"/>
              </w:rPr>
              <w:t xml:space="preserve"> paciento judesių registracijai</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074F1AC1" w14:textId="0117D15A" w:rsidR="00AE2296" w:rsidRPr="00100832" w:rsidRDefault="003216F1" w:rsidP="00AE2296">
            <w:pPr>
              <w:ind w:right="118"/>
              <w:jc w:val="both"/>
              <w:rPr>
                <w:sz w:val="20"/>
              </w:rPr>
            </w:pPr>
            <w:r w:rsidRPr="00100832">
              <w:rPr>
                <w:sz w:val="20"/>
              </w:rPr>
              <w:t>Būtina</w:t>
            </w:r>
          </w:p>
        </w:tc>
      </w:tr>
      <w:tr w:rsidR="00AE2296" w:rsidRPr="00772CA2" w14:paraId="5E9081A7" w14:textId="77777777" w:rsidTr="00942D28">
        <w:trPr>
          <w:trHeight w:val="40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19D4FD5C" w14:textId="7E2DC8B3" w:rsidR="00AE2296" w:rsidRPr="00100832" w:rsidRDefault="00AE2296" w:rsidP="00AE2296">
            <w:pPr>
              <w:jc w:val="center"/>
              <w:rPr>
                <w:color w:val="000000" w:themeColor="text1"/>
                <w:sz w:val="20"/>
              </w:rPr>
            </w:pPr>
            <w:r w:rsidRPr="00100832">
              <w:rPr>
                <w:color w:val="000000" w:themeColor="text1"/>
                <w:sz w:val="20"/>
              </w:rPr>
              <w:t>13.6.</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1B0872CA" w14:textId="5937AC79" w:rsidR="00AE2296" w:rsidRPr="00100832" w:rsidRDefault="00AE2296" w:rsidP="003216F1">
            <w:pPr>
              <w:ind w:left="113" w:right="109"/>
              <w:jc w:val="both"/>
              <w:rPr>
                <w:sz w:val="20"/>
              </w:rPr>
            </w:pPr>
            <w:r w:rsidRPr="00100832">
              <w:rPr>
                <w:rFonts w:eastAsia="Calibri"/>
                <w:noProof/>
                <w:sz w:val="20"/>
              </w:rPr>
              <w:t>NFC ir Bluetooth arba analogišku ryšiu prisijungimas prie išmanaus įrenginio</w:t>
            </w:r>
            <w:r w:rsidR="003216F1" w:rsidRPr="00100832">
              <w:rPr>
                <w:rFonts w:eastAsia="Calibri"/>
                <w:noProof/>
                <w:sz w:val="20"/>
              </w:rPr>
              <w:t xml:space="preserve"> papildomam paciento savijautos ir įvykių registravimui</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2E2863FC" w14:textId="3D146E9F" w:rsidR="00AE2296" w:rsidRPr="00100832" w:rsidRDefault="003216F1" w:rsidP="00AE2296">
            <w:pPr>
              <w:ind w:right="118"/>
              <w:jc w:val="both"/>
              <w:rPr>
                <w:sz w:val="20"/>
              </w:rPr>
            </w:pPr>
            <w:r w:rsidRPr="00100832">
              <w:rPr>
                <w:rFonts w:eastAsia="Calibri"/>
                <w:noProof/>
                <w:sz w:val="20"/>
              </w:rPr>
              <w:t>Būtina</w:t>
            </w:r>
          </w:p>
        </w:tc>
      </w:tr>
      <w:tr w:rsidR="00AE2296" w:rsidRPr="00772CA2" w14:paraId="231062F4" w14:textId="77777777" w:rsidTr="00942D28">
        <w:trPr>
          <w:trHeight w:val="40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5B250309" w14:textId="70E08C80" w:rsidR="00AE2296" w:rsidRPr="00100832" w:rsidRDefault="00AE2296" w:rsidP="00AE2296">
            <w:pPr>
              <w:jc w:val="center"/>
              <w:rPr>
                <w:color w:val="000000" w:themeColor="text1"/>
                <w:sz w:val="20"/>
              </w:rPr>
            </w:pPr>
            <w:r w:rsidRPr="00100832">
              <w:rPr>
                <w:color w:val="000000" w:themeColor="text1"/>
                <w:sz w:val="20"/>
              </w:rPr>
              <w:t>13.7.</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35F26575" w14:textId="2687BAEB" w:rsidR="00AE2296" w:rsidRPr="00100832" w:rsidRDefault="00AE2296" w:rsidP="00AE2296">
            <w:pPr>
              <w:ind w:left="120" w:right="109"/>
              <w:jc w:val="both"/>
              <w:rPr>
                <w:sz w:val="20"/>
              </w:rPr>
            </w:pPr>
            <w:r w:rsidRPr="00100832">
              <w:rPr>
                <w:rFonts w:eastAsia="Calibri"/>
                <w:noProof/>
                <w:sz w:val="20"/>
              </w:rPr>
              <w:t xml:space="preserve">Galimybė registruoti 12 EKG derivacijų </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2F2B16A4" w14:textId="401A956C" w:rsidR="00AE2296" w:rsidRPr="00100832" w:rsidRDefault="00AE2296" w:rsidP="00AE2296">
            <w:pPr>
              <w:ind w:right="118"/>
              <w:jc w:val="both"/>
              <w:rPr>
                <w:sz w:val="20"/>
              </w:rPr>
            </w:pPr>
            <w:r w:rsidRPr="00100832">
              <w:rPr>
                <w:rFonts w:eastAsia="Calibri"/>
                <w:noProof/>
                <w:sz w:val="20"/>
              </w:rPr>
              <w:t xml:space="preserve">Būtina </w:t>
            </w:r>
          </w:p>
        </w:tc>
      </w:tr>
      <w:tr w:rsidR="00AE2296" w:rsidRPr="00772CA2" w14:paraId="5A1A4AAD" w14:textId="77777777" w:rsidTr="00942D28">
        <w:trPr>
          <w:trHeight w:val="40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05ECA464" w14:textId="1917048D" w:rsidR="00AE2296" w:rsidRPr="00100832" w:rsidRDefault="00AE2296" w:rsidP="00AE2296">
            <w:pPr>
              <w:jc w:val="center"/>
              <w:rPr>
                <w:color w:val="000000" w:themeColor="text1"/>
                <w:sz w:val="20"/>
              </w:rPr>
            </w:pPr>
            <w:r w:rsidRPr="00100832">
              <w:rPr>
                <w:color w:val="000000" w:themeColor="text1"/>
                <w:sz w:val="20"/>
              </w:rPr>
              <w:t>13.8.</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626B41B4" w14:textId="56E33815" w:rsidR="00AE2296" w:rsidRPr="00100832" w:rsidRDefault="00AE2296" w:rsidP="00AE2296">
            <w:pPr>
              <w:ind w:left="120" w:right="109"/>
              <w:jc w:val="both"/>
              <w:rPr>
                <w:sz w:val="20"/>
              </w:rPr>
            </w:pPr>
            <w:r w:rsidRPr="00100832">
              <w:rPr>
                <w:rFonts w:eastAsia="Calibri"/>
                <w:noProof/>
                <w:sz w:val="20"/>
              </w:rPr>
              <w:t>Kardiostimuliatoriaus impulsų registravimas</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47C48B21" w14:textId="65EB7463" w:rsidR="00AE2296" w:rsidRPr="00100832" w:rsidRDefault="00AE2296" w:rsidP="00AE2296">
            <w:pPr>
              <w:ind w:right="118"/>
              <w:jc w:val="both"/>
              <w:rPr>
                <w:sz w:val="20"/>
              </w:rPr>
            </w:pPr>
            <w:r w:rsidRPr="00100832">
              <w:rPr>
                <w:rFonts w:eastAsia="Calibri"/>
                <w:noProof/>
                <w:sz w:val="20"/>
              </w:rPr>
              <w:t>Būtina</w:t>
            </w:r>
          </w:p>
        </w:tc>
      </w:tr>
      <w:tr w:rsidR="00AE2296" w:rsidRPr="00772CA2" w14:paraId="61249B15" w14:textId="77777777" w:rsidTr="00942D28">
        <w:trPr>
          <w:trHeight w:val="40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4F215542" w14:textId="29D5C25B" w:rsidR="00AE2296" w:rsidRPr="00100832" w:rsidRDefault="00AE2296" w:rsidP="00AE2296">
            <w:pPr>
              <w:jc w:val="center"/>
              <w:rPr>
                <w:color w:val="000000" w:themeColor="text1"/>
                <w:sz w:val="20"/>
              </w:rPr>
            </w:pPr>
            <w:r w:rsidRPr="00100832">
              <w:rPr>
                <w:color w:val="000000" w:themeColor="text1"/>
                <w:sz w:val="20"/>
              </w:rPr>
              <w:t>13.9.</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4CD0A389" w14:textId="47287529" w:rsidR="00AE2296" w:rsidRPr="00100832" w:rsidRDefault="003216F1" w:rsidP="003216F1">
            <w:pPr>
              <w:shd w:val="clear" w:color="auto" w:fill="FFFFFF" w:themeFill="background1"/>
              <w:ind w:left="113"/>
              <w:rPr>
                <w:color w:val="000000" w:themeColor="text1"/>
                <w:sz w:val="20"/>
              </w:rPr>
            </w:pPr>
            <w:r w:rsidRPr="00100832">
              <w:rPr>
                <w:rFonts w:eastAsia="Calibri"/>
                <w:noProof/>
                <w:sz w:val="20"/>
              </w:rPr>
              <w:t>Vidinės atminties talpa</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7B1EA172" w14:textId="2C54EB96" w:rsidR="00AE2296" w:rsidRPr="00100832" w:rsidRDefault="003216F1" w:rsidP="00AE2296">
            <w:pPr>
              <w:shd w:val="clear" w:color="auto" w:fill="FFFFFF" w:themeFill="background1"/>
              <w:rPr>
                <w:sz w:val="20"/>
              </w:rPr>
            </w:pPr>
            <w:r w:rsidRPr="00100832">
              <w:rPr>
                <w:rFonts w:eastAsia="Calibri"/>
                <w:noProof/>
                <w:sz w:val="20"/>
              </w:rPr>
              <w:t xml:space="preserve">Ne mažiau </w:t>
            </w:r>
            <w:r w:rsidR="00AE2296" w:rsidRPr="00100832">
              <w:rPr>
                <w:rFonts w:eastAsia="Calibri"/>
                <w:noProof/>
                <w:sz w:val="20"/>
              </w:rPr>
              <w:t>15 GB</w:t>
            </w:r>
          </w:p>
        </w:tc>
      </w:tr>
      <w:tr w:rsidR="00AE2296" w:rsidRPr="00772CA2" w14:paraId="5829B3A9" w14:textId="77777777" w:rsidTr="00942D28">
        <w:trPr>
          <w:trHeight w:val="40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56B6E3C4" w14:textId="06E8FB5C" w:rsidR="00AE2296" w:rsidRPr="00100832" w:rsidRDefault="00AE2296" w:rsidP="00AE2296">
            <w:pPr>
              <w:jc w:val="center"/>
              <w:rPr>
                <w:color w:val="000000" w:themeColor="text1"/>
                <w:sz w:val="20"/>
              </w:rPr>
            </w:pPr>
            <w:r w:rsidRPr="00100832">
              <w:rPr>
                <w:color w:val="000000" w:themeColor="text1"/>
                <w:sz w:val="20"/>
              </w:rPr>
              <w:t>13.10.</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414CA866" w14:textId="368B42B0" w:rsidR="00AE2296" w:rsidRPr="00100832" w:rsidRDefault="00AE2296" w:rsidP="00AE2296">
            <w:pPr>
              <w:ind w:left="120" w:right="109"/>
              <w:jc w:val="both"/>
              <w:rPr>
                <w:color w:val="000000" w:themeColor="text1"/>
                <w:sz w:val="20"/>
              </w:rPr>
            </w:pPr>
            <w:r w:rsidRPr="00100832">
              <w:rPr>
                <w:rFonts w:eastAsia="Calibri"/>
                <w:noProof/>
                <w:sz w:val="20"/>
              </w:rPr>
              <w:t xml:space="preserve">Dažnio diapazonas </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34E534DC" w14:textId="078D5858" w:rsidR="00AE2296" w:rsidRPr="00100832" w:rsidRDefault="003216F1" w:rsidP="00AE2296">
            <w:pPr>
              <w:shd w:val="clear" w:color="auto" w:fill="FFFFFF" w:themeFill="background1"/>
              <w:rPr>
                <w:color w:val="000000" w:themeColor="text1"/>
                <w:sz w:val="20"/>
              </w:rPr>
            </w:pPr>
            <w:r w:rsidRPr="00100832">
              <w:rPr>
                <w:rFonts w:eastAsia="Calibri"/>
                <w:noProof/>
                <w:sz w:val="20"/>
              </w:rPr>
              <w:t>Ne siauresnis nei</w:t>
            </w:r>
            <w:r w:rsidR="00AE2296" w:rsidRPr="00100832">
              <w:rPr>
                <w:rFonts w:eastAsia="Calibri"/>
                <w:noProof/>
                <w:sz w:val="20"/>
              </w:rPr>
              <w:t xml:space="preserve"> 0,05 iki 40 Hz trijų elektrodų kabeliui </w:t>
            </w:r>
          </w:p>
        </w:tc>
      </w:tr>
      <w:tr w:rsidR="00AE2296" w:rsidRPr="00772CA2" w14:paraId="137C1BB3" w14:textId="77777777" w:rsidTr="00942D28">
        <w:trPr>
          <w:trHeight w:val="40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5410459C" w14:textId="5CA854D3" w:rsidR="00AE2296" w:rsidRPr="00100832" w:rsidRDefault="00AE2296" w:rsidP="00AE2296">
            <w:pPr>
              <w:jc w:val="center"/>
              <w:rPr>
                <w:color w:val="000000" w:themeColor="text1"/>
                <w:sz w:val="20"/>
              </w:rPr>
            </w:pPr>
            <w:r w:rsidRPr="00100832">
              <w:rPr>
                <w:color w:val="000000" w:themeColor="text1"/>
                <w:sz w:val="20"/>
              </w:rPr>
              <w:t>13.11</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0F4B4A2A" w14:textId="7747109D" w:rsidR="00AE2296" w:rsidRPr="00100832" w:rsidRDefault="00AE2296" w:rsidP="00AE2296">
            <w:pPr>
              <w:ind w:left="120" w:right="109"/>
              <w:jc w:val="both"/>
              <w:rPr>
                <w:sz w:val="20"/>
              </w:rPr>
            </w:pPr>
            <w:r w:rsidRPr="00100832">
              <w:rPr>
                <w:rFonts w:eastAsia="Calibri"/>
                <w:noProof/>
                <w:sz w:val="20"/>
              </w:rPr>
              <w:t>Įmontuotas įvykių registracijos klavišas</w:t>
            </w:r>
            <w:r w:rsidR="003216F1" w:rsidRPr="00100832">
              <w:rPr>
                <w:rFonts w:eastAsia="Calibri"/>
                <w:noProof/>
                <w:sz w:val="20"/>
              </w:rPr>
              <w:t>, specifinių laiko momentų registracijai</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5668F497" w14:textId="1923821F" w:rsidR="00AE2296" w:rsidRPr="00100832" w:rsidRDefault="003216F1" w:rsidP="00AE2296">
            <w:pPr>
              <w:ind w:right="118"/>
              <w:jc w:val="both"/>
              <w:rPr>
                <w:sz w:val="20"/>
              </w:rPr>
            </w:pPr>
            <w:r w:rsidRPr="00100832">
              <w:rPr>
                <w:rFonts w:eastAsia="Calibri"/>
                <w:noProof/>
                <w:sz w:val="20"/>
              </w:rPr>
              <w:t>Būtina</w:t>
            </w:r>
          </w:p>
        </w:tc>
      </w:tr>
      <w:tr w:rsidR="00AE2296" w:rsidRPr="00772CA2" w14:paraId="305B9129" w14:textId="77777777" w:rsidTr="00942D28">
        <w:trPr>
          <w:trHeight w:val="40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398C5186" w14:textId="3840D79B" w:rsidR="00AE2296" w:rsidRPr="00100832" w:rsidRDefault="00AE2296" w:rsidP="00AE2296">
            <w:pPr>
              <w:jc w:val="center"/>
              <w:rPr>
                <w:color w:val="000000" w:themeColor="text1"/>
                <w:sz w:val="20"/>
              </w:rPr>
            </w:pPr>
            <w:r w:rsidRPr="00100832">
              <w:rPr>
                <w:color w:val="000000" w:themeColor="text1"/>
                <w:sz w:val="20"/>
              </w:rPr>
              <w:t>13.12.</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57205A3E" w14:textId="7E7D7EB6" w:rsidR="00AE2296" w:rsidRPr="00100832" w:rsidRDefault="00AE2296" w:rsidP="00AE2296">
            <w:pPr>
              <w:ind w:left="120" w:right="109"/>
              <w:jc w:val="both"/>
              <w:rPr>
                <w:sz w:val="20"/>
              </w:rPr>
            </w:pPr>
            <w:r w:rsidRPr="00100832">
              <w:rPr>
                <w:rFonts w:eastAsia="Calibri"/>
                <w:noProof/>
                <w:sz w:val="20"/>
              </w:rPr>
              <w:t>Diskretizavimo dažnis</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0F32F131" w14:textId="00552DC9" w:rsidR="00AE2296" w:rsidRPr="00100832" w:rsidRDefault="003216F1" w:rsidP="00AE2296">
            <w:pPr>
              <w:ind w:right="118"/>
              <w:jc w:val="both"/>
              <w:rPr>
                <w:sz w:val="20"/>
              </w:rPr>
            </w:pPr>
            <w:r w:rsidRPr="00100832">
              <w:rPr>
                <w:rFonts w:eastAsia="Calibri"/>
                <w:noProof/>
                <w:sz w:val="20"/>
              </w:rPr>
              <w:t xml:space="preserve">Ne mažiau </w:t>
            </w:r>
            <w:r w:rsidR="00AE2296" w:rsidRPr="00100832">
              <w:rPr>
                <w:rFonts w:eastAsia="Calibri"/>
                <w:noProof/>
                <w:sz w:val="20"/>
              </w:rPr>
              <w:t>8 kHz</w:t>
            </w:r>
          </w:p>
        </w:tc>
      </w:tr>
      <w:tr w:rsidR="00AE2296" w:rsidRPr="00772CA2" w14:paraId="0B8F65AD" w14:textId="77777777" w:rsidTr="00942D28">
        <w:trPr>
          <w:trHeight w:val="40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5C7C2C92" w14:textId="39196EFA" w:rsidR="00AE2296" w:rsidRPr="00100832" w:rsidRDefault="00AE2296" w:rsidP="00AE2296">
            <w:pPr>
              <w:jc w:val="center"/>
              <w:rPr>
                <w:color w:val="000000" w:themeColor="text1"/>
                <w:sz w:val="20"/>
              </w:rPr>
            </w:pPr>
            <w:r w:rsidRPr="00100832">
              <w:rPr>
                <w:color w:val="000000" w:themeColor="text1"/>
                <w:sz w:val="20"/>
              </w:rPr>
              <w:t>13.13.</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22C6D441" w14:textId="6AEEC012" w:rsidR="00AE2296" w:rsidRPr="00100832" w:rsidRDefault="00AE2296" w:rsidP="00AE2296">
            <w:pPr>
              <w:ind w:left="120" w:right="109"/>
              <w:jc w:val="both"/>
              <w:rPr>
                <w:noProof/>
                <w:color w:val="000000" w:themeColor="text1"/>
                <w:sz w:val="20"/>
              </w:rPr>
            </w:pPr>
            <w:r w:rsidRPr="00100832">
              <w:rPr>
                <w:rFonts w:eastAsia="Calibri"/>
                <w:noProof/>
                <w:sz w:val="20"/>
              </w:rPr>
              <w:t>Svoris</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40C974B7" w14:textId="5ABA7DCB" w:rsidR="00AE2296" w:rsidRPr="00100832" w:rsidRDefault="003216F1" w:rsidP="00AE2296">
            <w:pPr>
              <w:ind w:right="118"/>
              <w:jc w:val="both"/>
              <w:rPr>
                <w:noProof/>
                <w:color w:val="000000" w:themeColor="text1"/>
                <w:sz w:val="20"/>
              </w:rPr>
            </w:pPr>
            <w:r w:rsidRPr="00100832">
              <w:rPr>
                <w:rFonts w:eastAsia="Calibri"/>
                <w:noProof/>
                <w:sz w:val="20"/>
              </w:rPr>
              <w:t xml:space="preserve">Ne daugiau </w:t>
            </w:r>
            <w:r w:rsidR="00AE2296" w:rsidRPr="00100832">
              <w:rPr>
                <w:rFonts w:eastAsia="Calibri"/>
                <w:noProof/>
                <w:sz w:val="20"/>
              </w:rPr>
              <w:t>50g</w:t>
            </w:r>
          </w:p>
        </w:tc>
      </w:tr>
      <w:tr w:rsidR="00AE2296" w:rsidRPr="00772CA2" w14:paraId="208F2243" w14:textId="77777777" w:rsidTr="00942D28">
        <w:trPr>
          <w:trHeight w:val="40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13D52A85" w14:textId="166B87FB" w:rsidR="00AE2296" w:rsidRPr="00100832" w:rsidRDefault="00AE2296" w:rsidP="00AE2296">
            <w:pPr>
              <w:jc w:val="center"/>
              <w:rPr>
                <w:color w:val="000000" w:themeColor="text1"/>
                <w:sz w:val="20"/>
              </w:rPr>
            </w:pPr>
            <w:r w:rsidRPr="00100832">
              <w:rPr>
                <w:color w:val="000000" w:themeColor="text1"/>
                <w:sz w:val="20"/>
              </w:rPr>
              <w:t>13.14.</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73CCE537" w14:textId="393C45B6" w:rsidR="00AE2296" w:rsidRPr="00100832" w:rsidRDefault="00AE2296" w:rsidP="00AE2296">
            <w:pPr>
              <w:ind w:left="120" w:right="109"/>
              <w:jc w:val="both"/>
              <w:rPr>
                <w:sz w:val="20"/>
              </w:rPr>
            </w:pPr>
            <w:r w:rsidRPr="00100832">
              <w:rPr>
                <w:rFonts w:eastAsia="Calibri"/>
                <w:noProof/>
                <w:sz w:val="20"/>
              </w:rPr>
              <w:t>Atsparumas</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168251F7" w14:textId="6023FB37" w:rsidR="00AE2296" w:rsidRPr="00100832" w:rsidRDefault="00AE2296" w:rsidP="00AE2296">
            <w:pPr>
              <w:ind w:right="118"/>
              <w:jc w:val="both"/>
              <w:rPr>
                <w:sz w:val="20"/>
              </w:rPr>
            </w:pPr>
            <w:r w:rsidRPr="00100832">
              <w:rPr>
                <w:rFonts w:eastAsia="Calibri"/>
                <w:noProof/>
                <w:sz w:val="20"/>
              </w:rPr>
              <w:t>Apsaugos klasė</w:t>
            </w:r>
            <w:r w:rsidR="003216F1" w:rsidRPr="00100832">
              <w:rPr>
                <w:rFonts w:eastAsia="Calibri"/>
                <w:noProof/>
                <w:sz w:val="20"/>
              </w:rPr>
              <w:t xml:space="preserve"> ne blogiau nei</w:t>
            </w:r>
            <w:r w:rsidRPr="00100832">
              <w:rPr>
                <w:rFonts w:eastAsia="Calibri"/>
                <w:noProof/>
                <w:sz w:val="20"/>
              </w:rPr>
              <w:t xml:space="preserve"> IP66</w:t>
            </w:r>
          </w:p>
        </w:tc>
      </w:tr>
      <w:tr w:rsidR="003216F1" w:rsidRPr="00772CA2" w14:paraId="1510ABEB" w14:textId="77777777" w:rsidTr="00942D28">
        <w:trPr>
          <w:trHeight w:val="40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52C2C7EC" w14:textId="68ED3F98" w:rsidR="003216F1" w:rsidRPr="00100832" w:rsidRDefault="003216F1" w:rsidP="00AE2296">
            <w:pPr>
              <w:jc w:val="center"/>
              <w:rPr>
                <w:color w:val="000000" w:themeColor="text1"/>
                <w:sz w:val="20"/>
              </w:rPr>
            </w:pPr>
            <w:r w:rsidRPr="00100832">
              <w:rPr>
                <w:color w:val="000000" w:themeColor="text1"/>
                <w:sz w:val="20"/>
              </w:rPr>
              <w:t>13.15.</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157C80C7" w14:textId="3E12A380" w:rsidR="003216F1" w:rsidRPr="00100832" w:rsidRDefault="003216F1" w:rsidP="00AE2296">
            <w:pPr>
              <w:ind w:left="120" w:right="109"/>
              <w:jc w:val="both"/>
              <w:rPr>
                <w:rFonts w:eastAsia="Calibri"/>
                <w:noProof/>
                <w:sz w:val="20"/>
              </w:rPr>
            </w:pPr>
            <w:r w:rsidRPr="00100832">
              <w:rPr>
                <w:rFonts w:eastAsia="Calibri"/>
                <w:noProof/>
                <w:sz w:val="20"/>
              </w:rPr>
              <w:t>Atsparus kritimui</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6465162D" w14:textId="1FB57E8D" w:rsidR="003216F1" w:rsidRPr="00100832" w:rsidRDefault="003216F1" w:rsidP="00AE2296">
            <w:pPr>
              <w:ind w:right="118"/>
              <w:jc w:val="both"/>
              <w:rPr>
                <w:rFonts w:eastAsia="Calibri"/>
                <w:noProof/>
                <w:sz w:val="20"/>
              </w:rPr>
            </w:pPr>
            <w:r w:rsidRPr="00100832">
              <w:rPr>
                <w:rFonts w:eastAsia="Calibri"/>
                <w:noProof/>
                <w:sz w:val="20"/>
              </w:rPr>
              <w:t>Ne mažiau nei 1 m. aukštis</w:t>
            </w:r>
          </w:p>
        </w:tc>
      </w:tr>
      <w:tr w:rsidR="00AE2296" w:rsidRPr="00772CA2" w14:paraId="69C409FF" w14:textId="77777777" w:rsidTr="00942D28">
        <w:trPr>
          <w:trHeight w:val="40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33F189BC" w14:textId="11692244" w:rsidR="00AE2296" w:rsidRPr="00100832" w:rsidRDefault="00AE2296" w:rsidP="00AE2296">
            <w:pPr>
              <w:jc w:val="center"/>
              <w:rPr>
                <w:color w:val="000000" w:themeColor="text1"/>
                <w:sz w:val="20"/>
              </w:rPr>
            </w:pPr>
            <w:r w:rsidRPr="00100832">
              <w:rPr>
                <w:color w:val="000000" w:themeColor="text1"/>
                <w:sz w:val="20"/>
              </w:rPr>
              <w:t>14.</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543DB2B5" w14:textId="4723221A" w:rsidR="00AE2296" w:rsidRPr="00100832" w:rsidRDefault="00AE2296" w:rsidP="00AE2296">
            <w:pPr>
              <w:rPr>
                <w:sz w:val="20"/>
              </w:rPr>
            </w:pPr>
            <w:r w:rsidRPr="00100832">
              <w:rPr>
                <w:rFonts w:eastAsia="Calibri"/>
                <w:noProof/>
                <w:sz w:val="20"/>
              </w:rPr>
              <w:t>Įrašymo įrenginys 1 vnt., elektrodų kabeliai skirti 3 kanalų EKG registracijai 2 vnt., įrenginio laikiklis nešiojimui ant diržo 1 vnt.</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5DFDB98C" w14:textId="1B408A74" w:rsidR="00AE2296" w:rsidRPr="00100832" w:rsidRDefault="00AE2296" w:rsidP="00AE2296">
            <w:pPr>
              <w:ind w:right="118"/>
              <w:jc w:val="both"/>
              <w:rPr>
                <w:sz w:val="20"/>
              </w:rPr>
            </w:pPr>
            <w:r w:rsidRPr="00100832">
              <w:rPr>
                <w:rFonts w:eastAsia="Calibri"/>
                <w:noProof/>
                <w:sz w:val="20"/>
              </w:rPr>
              <w:t>Būtina</w:t>
            </w:r>
          </w:p>
        </w:tc>
      </w:tr>
      <w:tr w:rsidR="00AE2296" w:rsidRPr="00772CA2" w14:paraId="5FB62E66" w14:textId="77777777" w:rsidTr="00942D28">
        <w:trPr>
          <w:trHeight w:val="40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1F555FAC" w14:textId="074AEF84" w:rsidR="00AE2296" w:rsidRPr="00100832" w:rsidRDefault="00AE2296" w:rsidP="00AE2296">
            <w:pPr>
              <w:jc w:val="center"/>
              <w:rPr>
                <w:color w:val="000000" w:themeColor="text1"/>
                <w:sz w:val="20"/>
              </w:rPr>
            </w:pPr>
            <w:r w:rsidRPr="00100832">
              <w:rPr>
                <w:color w:val="000000" w:themeColor="text1"/>
                <w:sz w:val="20"/>
              </w:rPr>
              <w:t>15.</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2944038E" w14:textId="50A8957F" w:rsidR="00AE2296" w:rsidRPr="00100832" w:rsidRDefault="00AE2296" w:rsidP="00AE2296">
            <w:pPr>
              <w:ind w:right="109"/>
              <w:jc w:val="both"/>
              <w:rPr>
                <w:sz w:val="20"/>
              </w:rPr>
            </w:pPr>
            <w:r w:rsidRPr="00100832">
              <w:rPr>
                <w:noProof/>
                <w:color w:val="000000" w:themeColor="text1"/>
                <w:sz w:val="20"/>
              </w:rPr>
              <w:t xml:space="preserve">Garantija </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31492FA9" w14:textId="6828309E" w:rsidR="00AE2296" w:rsidRPr="00100832" w:rsidRDefault="00AE2296" w:rsidP="00AE2296">
            <w:pPr>
              <w:ind w:right="118"/>
              <w:jc w:val="both"/>
              <w:rPr>
                <w:sz w:val="20"/>
              </w:rPr>
            </w:pPr>
            <w:r w:rsidRPr="00100832">
              <w:rPr>
                <w:noProof/>
                <w:color w:val="000000" w:themeColor="text1"/>
                <w:sz w:val="20"/>
              </w:rPr>
              <w:t>Ne mažiau 24 mėn</w:t>
            </w:r>
          </w:p>
        </w:tc>
      </w:tr>
      <w:tr w:rsidR="00AE2296" w:rsidRPr="00772CA2" w14:paraId="07BA8350" w14:textId="77777777" w:rsidTr="00942D28">
        <w:trPr>
          <w:trHeight w:val="40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30DC3E51" w14:textId="1E05AC9B" w:rsidR="00AE2296" w:rsidRPr="00100832" w:rsidRDefault="00AE2296" w:rsidP="00AE2296">
            <w:pPr>
              <w:jc w:val="center"/>
              <w:rPr>
                <w:color w:val="000000" w:themeColor="text1"/>
                <w:sz w:val="20"/>
              </w:rPr>
            </w:pPr>
            <w:r w:rsidRPr="00100832">
              <w:rPr>
                <w:color w:val="000000" w:themeColor="text1"/>
                <w:sz w:val="20"/>
              </w:rPr>
              <w:t>16.</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0C4F807F" w14:textId="7AA73471" w:rsidR="00AE2296" w:rsidRPr="00100832" w:rsidRDefault="00AE2296" w:rsidP="00AE2296">
            <w:pPr>
              <w:ind w:right="109"/>
              <w:jc w:val="both"/>
              <w:rPr>
                <w:noProof/>
                <w:color w:val="000000" w:themeColor="text1"/>
                <w:sz w:val="20"/>
              </w:rPr>
            </w:pPr>
            <w:r w:rsidRPr="00100832">
              <w:rPr>
                <w:kern w:val="2"/>
                <w:sz w:val="20"/>
                <w:lang w:eastAsia="en-US"/>
                <w14:ligatures w14:val="standardContextual"/>
              </w:rPr>
              <w:t>Įrangos pristatymas ir instaliavimas</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61013E29" w14:textId="7B93DD5D" w:rsidR="00AE2296" w:rsidRPr="00100832" w:rsidRDefault="00AE2296" w:rsidP="00AE2296">
            <w:pPr>
              <w:ind w:right="118"/>
              <w:jc w:val="both"/>
              <w:rPr>
                <w:noProof/>
                <w:color w:val="000000" w:themeColor="text1"/>
                <w:sz w:val="20"/>
              </w:rPr>
            </w:pPr>
            <w:r w:rsidRPr="00100832">
              <w:rPr>
                <w:kern w:val="2"/>
                <w:sz w:val="20"/>
                <w:lang w:eastAsia="en-US"/>
                <w14:ligatures w14:val="standardContextual"/>
              </w:rPr>
              <w:t>Įrangos pristatymo, iškrovimo, pervežimo į instaliavimo vietą, instaliavimo, po instaliavimo likusių įpakavimo medžiagų išvežimo (utilizavimo) išlaidos įskaičiuotos į pasiūlymo kainą.</w:t>
            </w:r>
          </w:p>
        </w:tc>
      </w:tr>
      <w:tr w:rsidR="00AE2296" w:rsidRPr="00772CA2" w14:paraId="5EF294D4" w14:textId="77777777" w:rsidTr="00942D28">
        <w:trPr>
          <w:trHeight w:val="40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73093F49" w14:textId="66FD404E" w:rsidR="00AE2296" w:rsidRPr="00100832" w:rsidRDefault="00AE2296" w:rsidP="00AE2296">
            <w:pPr>
              <w:jc w:val="center"/>
              <w:rPr>
                <w:color w:val="000000" w:themeColor="text1"/>
                <w:sz w:val="20"/>
              </w:rPr>
            </w:pPr>
            <w:r w:rsidRPr="00100832">
              <w:rPr>
                <w:color w:val="000000" w:themeColor="text1"/>
                <w:sz w:val="20"/>
              </w:rPr>
              <w:t>17.</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44CDD080" w14:textId="72A044F9" w:rsidR="00AE2296" w:rsidRPr="00100832" w:rsidRDefault="00AE2296" w:rsidP="00AE2296">
            <w:pPr>
              <w:ind w:right="109"/>
              <w:jc w:val="both"/>
              <w:rPr>
                <w:noProof/>
                <w:color w:val="000000" w:themeColor="text1"/>
                <w:sz w:val="20"/>
              </w:rPr>
            </w:pPr>
            <w:r w:rsidRPr="00100832">
              <w:rPr>
                <w:color w:val="000000" w:themeColor="text1"/>
                <w:kern w:val="2"/>
                <w:sz w:val="20"/>
                <w:lang w:eastAsia="zh-CN"/>
                <w14:ligatures w14:val="standardContextual"/>
              </w:rPr>
              <w:t>Siūloma prekė turi atitikti ES 2017/745 reglamento arba lygiaverčio reikalavimus medicinos prietaisams</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26C49771" w14:textId="0982FEF8" w:rsidR="00AE2296" w:rsidRPr="00100832" w:rsidRDefault="00AE2296" w:rsidP="00AE2296">
            <w:pPr>
              <w:ind w:right="118"/>
              <w:jc w:val="both"/>
              <w:rPr>
                <w:noProof/>
                <w:color w:val="000000" w:themeColor="text1"/>
                <w:sz w:val="20"/>
              </w:rPr>
            </w:pPr>
            <w:r w:rsidRPr="00100832">
              <w:rPr>
                <w:color w:val="000000" w:themeColor="text1"/>
                <w:kern w:val="2"/>
                <w:sz w:val="20"/>
                <w:lang w:eastAsia="zh-CN"/>
                <w14:ligatures w14:val="standardContextual"/>
              </w:rPr>
              <w:t xml:space="preserve">Kartu su pasiūlymu privaloma pateikti paskelbtosios (notifikuotos) įstaigos išduotą CE sertifikatą arba siūlomų prekių gamintojų CE atitikties deklaraciją, arba lygiaverčius dokumentus </w:t>
            </w:r>
            <w:r w:rsidRPr="00100832">
              <w:rPr>
                <w:kern w:val="2"/>
                <w:sz w:val="20"/>
                <w:lang w:eastAsia="zh-CN"/>
                <w14:ligatures w14:val="standardContextual"/>
              </w:rPr>
              <w:t>(</w:t>
            </w:r>
            <w:r w:rsidRPr="00100832">
              <w:rPr>
                <w:color w:val="000000"/>
                <w:kern w:val="2"/>
                <w:sz w:val="20"/>
                <w:lang w:eastAsia="zh-CN"/>
                <w14:ligatures w14:val="standardContextual"/>
              </w:rPr>
              <w:t>originalo ir lietuvių kalba).</w:t>
            </w:r>
          </w:p>
        </w:tc>
      </w:tr>
      <w:tr w:rsidR="00AE2296" w:rsidRPr="00772CA2" w14:paraId="349592EE" w14:textId="77777777" w:rsidTr="00942D28">
        <w:trPr>
          <w:trHeight w:val="40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67A90958" w14:textId="61D86C5C" w:rsidR="00AE2296" w:rsidRPr="00100832" w:rsidRDefault="00AE2296" w:rsidP="00AE2296">
            <w:pPr>
              <w:jc w:val="center"/>
              <w:rPr>
                <w:color w:val="000000" w:themeColor="text1"/>
                <w:sz w:val="20"/>
              </w:rPr>
            </w:pPr>
            <w:r w:rsidRPr="00100832">
              <w:rPr>
                <w:color w:val="000000" w:themeColor="text1"/>
                <w:sz w:val="20"/>
              </w:rPr>
              <w:t>18.</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5AD869DB" w14:textId="017C22F9" w:rsidR="00AE2296" w:rsidRPr="00100832" w:rsidRDefault="00AE2296" w:rsidP="00AE2296">
            <w:pPr>
              <w:ind w:right="109"/>
              <w:jc w:val="both"/>
              <w:rPr>
                <w:noProof/>
                <w:color w:val="000000" w:themeColor="text1"/>
                <w:sz w:val="20"/>
              </w:rPr>
            </w:pPr>
            <w:r w:rsidRPr="00100832">
              <w:rPr>
                <w:color w:val="000000" w:themeColor="text1"/>
                <w:kern w:val="2"/>
                <w:sz w:val="20"/>
                <w:lang w:eastAsia="zh-CN"/>
                <w14:ligatures w14:val="standardContextual"/>
              </w:rPr>
              <w:t>Kartu su preke pateikiama naudojimo instrukcija  lietuvių kalba</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3B61DE2F" w14:textId="12566AC0" w:rsidR="00AE2296" w:rsidRPr="00100832" w:rsidRDefault="00AE2296" w:rsidP="00AE2296">
            <w:pPr>
              <w:ind w:right="118"/>
              <w:jc w:val="both"/>
              <w:rPr>
                <w:noProof/>
                <w:color w:val="000000" w:themeColor="text1"/>
                <w:sz w:val="20"/>
              </w:rPr>
            </w:pPr>
            <w:r w:rsidRPr="00100832">
              <w:rPr>
                <w:color w:val="000000" w:themeColor="text1"/>
                <w:kern w:val="2"/>
                <w:sz w:val="20"/>
                <w:lang w:eastAsia="zh-CN"/>
                <w14:ligatures w14:val="standardContextual"/>
              </w:rPr>
              <w:t xml:space="preserve">Būtina </w:t>
            </w:r>
          </w:p>
        </w:tc>
      </w:tr>
      <w:tr w:rsidR="00AE2296" w:rsidRPr="00772CA2" w14:paraId="4E13B3C0" w14:textId="77777777" w:rsidTr="00942D28">
        <w:trPr>
          <w:trHeight w:val="405"/>
        </w:trPr>
        <w:tc>
          <w:tcPr>
            <w:tcW w:w="568" w:type="dxa"/>
            <w:tcBorders>
              <w:top w:val="single" w:sz="6" w:space="0" w:color="auto"/>
              <w:left w:val="single" w:sz="6" w:space="0" w:color="auto"/>
              <w:bottom w:val="single" w:sz="6" w:space="0" w:color="auto"/>
              <w:right w:val="single" w:sz="6" w:space="0" w:color="auto"/>
            </w:tcBorders>
            <w:tcMar>
              <w:left w:w="30" w:type="dxa"/>
              <w:right w:w="30" w:type="dxa"/>
            </w:tcMar>
          </w:tcPr>
          <w:p w14:paraId="7D0B41FC" w14:textId="25233CDF" w:rsidR="00AE2296" w:rsidRPr="00100832" w:rsidRDefault="00AE2296" w:rsidP="00AE2296">
            <w:pPr>
              <w:jc w:val="center"/>
              <w:rPr>
                <w:color w:val="000000" w:themeColor="text1"/>
                <w:sz w:val="20"/>
              </w:rPr>
            </w:pPr>
            <w:r w:rsidRPr="00100832">
              <w:rPr>
                <w:color w:val="000000" w:themeColor="text1"/>
                <w:sz w:val="20"/>
              </w:rPr>
              <w:t>19.</w:t>
            </w:r>
          </w:p>
        </w:tc>
        <w:tc>
          <w:tcPr>
            <w:tcW w:w="3686" w:type="dxa"/>
            <w:tcBorders>
              <w:top w:val="single" w:sz="6" w:space="0" w:color="auto"/>
              <w:left w:val="single" w:sz="6" w:space="0" w:color="auto"/>
              <w:bottom w:val="single" w:sz="6" w:space="0" w:color="auto"/>
              <w:right w:val="single" w:sz="6" w:space="0" w:color="auto"/>
            </w:tcBorders>
            <w:tcMar>
              <w:left w:w="30" w:type="dxa"/>
              <w:right w:w="30" w:type="dxa"/>
            </w:tcMar>
          </w:tcPr>
          <w:p w14:paraId="33EF6B8A" w14:textId="1849F563" w:rsidR="00AE2296" w:rsidRPr="00100832" w:rsidRDefault="00AE2296" w:rsidP="00AE2296">
            <w:pPr>
              <w:ind w:right="109"/>
              <w:jc w:val="both"/>
              <w:rPr>
                <w:noProof/>
                <w:color w:val="000000" w:themeColor="text1"/>
                <w:sz w:val="20"/>
              </w:rPr>
            </w:pPr>
            <w:r w:rsidRPr="00100832">
              <w:rPr>
                <w:color w:val="000000" w:themeColor="text1"/>
                <w:kern w:val="2"/>
                <w:sz w:val="20"/>
                <w:lang w:eastAsia="zh-CN"/>
                <w14:ligatures w14:val="standardContextual"/>
              </w:rPr>
              <w:t xml:space="preserve">Prekės pristatymas: adresu Aido g, 18, LT-78242 Šiauliai, į perkančiosios organizacijos atstovo nurodytą patalpą </w:t>
            </w:r>
          </w:p>
        </w:tc>
        <w:tc>
          <w:tcPr>
            <w:tcW w:w="5811" w:type="dxa"/>
            <w:tcBorders>
              <w:top w:val="single" w:sz="6" w:space="0" w:color="auto"/>
              <w:left w:val="single" w:sz="6" w:space="0" w:color="auto"/>
              <w:bottom w:val="single" w:sz="6" w:space="0" w:color="auto"/>
              <w:right w:val="single" w:sz="6" w:space="0" w:color="auto"/>
            </w:tcBorders>
            <w:tcMar>
              <w:left w:w="30" w:type="dxa"/>
              <w:right w:w="30" w:type="dxa"/>
            </w:tcMar>
          </w:tcPr>
          <w:p w14:paraId="02FD64E1" w14:textId="68578754" w:rsidR="00AE2296" w:rsidRPr="00100832" w:rsidRDefault="00AE2296" w:rsidP="00AE2296">
            <w:pPr>
              <w:ind w:right="118"/>
              <w:jc w:val="both"/>
              <w:rPr>
                <w:noProof/>
                <w:color w:val="000000" w:themeColor="text1"/>
                <w:sz w:val="20"/>
              </w:rPr>
            </w:pPr>
            <w:r w:rsidRPr="00100832">
              <w:rPr>
                <w:color w:val="000000" w:themeColor="text1"/>
                <w:kern w:val="2"/>
                <w:sz w:val="20"/>
                <w:lang w:eastAsia="zh-CN"/>
                <w14:ligatures w14:val="standardContextual"/>
              </w:rPr>
              <w:t>Būtina</w:t>
            </w:r>
          </w:p>
        </w:tc>
      </w:tr>
    </w:tbl>
    <w:p w14:paraId="149454E9" w14:textId="77777777" w:rsidR="0027660E" w:rsidRDefault="0027660E"/>
    <w:sectPr w:rsidR="0027660E" w:rsidSect="00CB1DC5">
      <w:headerReference w:type="default" r:id="rId10"/>
      <w:pgSz w:w="11906" w:h="16838"/>
      <w:pgMar w:top="568" w:right="849" w:bottom="1276" w:left="1440" w:header="283"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8F32F" w14:textId="77777777" w:rsidR="00115411" w:rsidRPr="00772CA2" w:rsidRDefault="00115411" w:rsidP="00EE2035">
      <w:r w:rsidRPr="00772CA2">
        <w:separator/>
      </w:r>
    </w:p>
  </w:endnote>
  <w:endnote w:type="continuationSeparator" w:id="0">
    <w:p w14:paraId="08FBC96C" w14:textId="77777777" w:rsidR="00115411" w:rsidRPr="00772CA2" w:rsidRDefault="00115411" w:rsidP="00EE2035">
      <w:r w:rsidRPr="00772C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63D4A" w14:textId="77777777" w:rsidR="00115411" w:rsidRPr="00772CA2" w:rsidRDefault="00115411" w:rsidP="00EE2035">
      <w:r w:rsidRPr="00772CA2">
        <w:separator/>
      </w:r>
    </w:p>
  </w:footnote>
  <w:footnote w:type="continuationSeparator" w:id="0">
    <w:p w14:paraId="02582ABF" w14:textId="77777777" w:rsidR="00115411" w:rsidRPr="00772CA2" w:rsidRDefault="00115411" w:rsidP="00EE2035">
      <w:r w:rsidRPr="00772C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B2C3C" w14:textId="291AA8EC" w:rsidR="00EE2035" w:rsidRPr="00772CA2" w:rsidRDefault="00EE2035">
    <w:pPr>
      <w:pStyle w:val="Antrats"/>
    </w:pPr>
    <w:r w:rsidRPr="00772CA2">
      <w:rPr>
        <w:noProof/>
      </w:rPr>
      <w:drawing>
        <wp:inline distT="0" distB="0" distL="0" distR="0" wp14:anchorId="54EDE6B0" wp14:editId="45B7E2FA">
          <wp:extent cx="1814120" cy="381000"/>
          <wp:effectExtent l="0" t="0" r="0" b="0"/>
          <wp:docPr id="186260047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3811" cy="4124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A24AF"/>
    <w:multiLevelType w:val="hybridMultilevel"/>
    <w:tmpl w:val="EB663062"/>
    <w:lvl w:ilvl="0" w:tplc="771E1452">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84171C"/>
    <w:multiLevelType w:val="multilevel"/>
    <w:tmpl w:val="6B4CC304"/>
    <w:lvl w:ilvl="0">
      <w:start w:val="1"/>
      <w:numFmt w:val="decimal"/>
      <w:lvlText w:val="%1."/>
      <w:lvlJc w:val="left"/>
      <w:pPr>
        <w:ind w:left="786"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42EA4657"/>
    <w:multiLevelType w:val="hybridMultilevel"/>
    <w:tmpl w:val="6400C0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035BF7"/>
    <w:multiLevelType w:val="hybridMultilevel"/>
    <w:tmpl w:val="97A2BC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66195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5428566">
    <w:abstractNumId w:val="0"/>
  </w:num>
  <w:num w:numId="3" w16cid:durableId="1341851292">
    <w:abstractNumId w:val="2"/>
  </w:num>
  <w:num w:numId="4" w16cid:durableId="1064836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CCE"/>
    <w:rsid w:val="00001D28"/>
    <w:rsid w:val="000756FC"/>
    <w:rsid w:val="000B5008"/>
    <w:rsid w:val="000C500C"/>
    <w:rsid w:val="000F030C"/>
    <w:rsid w:val="00100832"/>
    <w:rsid w:val="00115411"/>
    <w:rsid w:val="00123FC3"/>
    <w:rsid w:val="001253C1"/>
    <w:rsid w:val="00153750"/>
    <w:rsid w:val="00176D46"/>
    <w:rsid w:val="0018328C"/>
    <w:rsid w:val="00196E8F"/>
    <w:rsid w:val="00196F4A"/>
    <w:rsid w:val="001C2F85"/>
    <w:rsid w:val="001E136B"/>
    <w:rsid w:val="001F38F1"/>
    <w:rsid w:val="0024054A"/>
    <w:rsid w:val="002409FF"/>
    <w:rsid w:val="00247FCD"/>
    <w:rsid w:val="00253470"/>
    <w:rsid w:val="002713BF"/>
    <w:rsid w:val="002732AA"/>
    <w:rsid w:val="0027660E"/>
    <w:rsid w:val="00285ED8"/>
    <w:rsid w:val="002862F5"/>
    <w:rsid w:val="002C6787"/>
    <w:rsid w:val="002E618B"/>
    <w:rsid w:val="002F35F1"/>
    <w:rsid w:val="00302215"/>
    <w:rsid w:val="00303168"/>
    <w:rsid w:val="00312B03"/>
    <w:rsid w:val="003216F1"/>
    <w:rsid w:val="003C3783"/>
    <w:rsid w:val="003D2EBA"/>
    <w:rsid w:val="003E260F"/>
    <w:rsid w:val="00430A5E"/>
    <w:rsid w:val="00463508"/>
    <w:rsid w:val="00475A39"/>
    <w:rsid w:val="00482890"/>
    <w:rsid w:val="004872F3"/>
    <w:rsid w:val="004E6280"/>
    <w:rsid w:val="004E7A07"/>
    <w:rsid w:val="004F2F75"/>
    <w:rsid w:val="005471B0"/>
    <w:rsid w:val="0057122A"/>
    <w:rsid w:val="005777F0"/>
    <w:rsid w:val="005B7344"/>
    <w:rsid w:val="005B7356"/>
    <w:rsid w:val="005B747D"/>
    <w:rsid w:val="005F14ED"/>
    <w:rsid w:val="005F6092"/>
    <w:rsid w:val="005F66A2"/>
    <w:rsid w:val="005F7231"/>
    <w:rsid w:val="006035EE"/>
    <w:rsid w:val="0061299F"/>
    <w:rsid w:val="006261D1"/>
    <w:rsid w:val="00626DE4"/>
    <w:rsid w:val="006A1212"/>
    <w:rsid w:val="006B4EEB"/>
    <w:rsid w:val="006B7BA5"/>
    <w:rsid w:val="006C01F1"/>
    <w:rsid w:val="006E4B53"/>
    <w:rsid w:val="006F3D31"/>
    <w:rsid w:val="006F54B7"/>
    <w:rsid w:val="00752984"/>
    <w:rsid w:val="00772CA2"/>
    <w:rsid w:val="00776527"/>
    <w:rsid w:val="007766B0"/>
    <w:rsid w:val="007A4EED"/>
    <w:rsid w:val="007B7D2E"/>
    <w:rsid w:val="00814445"/>
    <w:rsid w:val="008659B6"/>
    <w:rsid w:val="008739BB"/>
    <w:rsid w:val="008B7494"/>
    <w:rsid w:val="008E7A85"/>
    <w:rsid w:val="008F2293"/>
    <w:rsid w:val="008F5D01"/>
    <w:rsid w:val="00903745"/>
    <w:rsid w:val="00910EC5"/>
    <w:rsid w:val="00934092"/>
    <w:rsid w:val="00935E77"/>
    <w:rsid w:val="00940E64"/>
    <w:rsid w:val="00942D28"/>
    <w:rsid w:val="0095601E"/>
    <w:rsid w:val="009851DA"/>
    <w:rsid w:val="00997F0C"/>
    <w:rsid w:val="009A598D"/>
    <w:rsid w:val="009D58FE"/>
    <w:rsid w:val="009D79FB"/>
    <w:rsid w:val="009E2B5A"/>
    <w:rsid w:val="00A013C0"/>
    <w:rsid w:val="00A15F70"/>
    <w:rsid w:val="00A26488"/>
    <w:rsid w:val="00A306A6"/>
    <w:rsid w:val="00A333D5"/>
    <w:rsid w:val="00A416DF"/>
    <w:rsid w:val="00A5735B"/>
    <w:rsid w:val="00A6451C"/>
    <w:rsid w:val="00A85EE9"/>
    <w:rsid w:val="00A959F1"/>
    <w:rsid w:val="00AA41C3"/>
    <w:rsid w:val="00AA4EC0"/>
    <w:rsid w:val="00AD50BC"/>
    <w:rsid w:val="00AE2296"/>
    <w:rsid w:val="00AE4FE1"/>
    <w:rsid w:val="00AF1D7F"/>
    <w:rsid w:val="00AF5834"/>
    <w:rsid w:val="00B176B9"/>
    <w:rsid w:val="00BC4A0D"/>
    <w:rsid w:val="00BD4524"/>
    <w:rsid w:val="00BE0902"/>
    <w:rsid w:val="00C0072E"/>
    <w:rsid w:val="00C16403"/>
    <w:rsid w:val="00C45CCE"/>
    <w:rsid w:val="00C56FD2"/>
    <w:rsid w:val="00C86233"/>
    <w:rsid w:val="00C97376"/>
    <w:rsid w:val="00CB1106"/>
    <w:rsid w:val="00CB1DC5"/>
    <w:rsid w:val="00CB615E"/>
    <w:rsid w:val="00CC60F5"/>
    <w:rsid w:val="00CF36F4"/>
    <w:rsid w:val="00CF3864"/>
    <w:rsid w:val="00D074A9"/>
    <w:rsid w:val="00D22B3A"/>
    <w:rsid w:val="00D5063D"/>
    <w:rsid w:val="00D52B35"/>
    <w:rsid w:val="00D578B4"/>
    <w:rsid w:val="00D8549E"/>
    <w:rsid w:val="00D974CA"/>
    <w:rsid w:val="00DB1DD4"/>
    <w:rsid w:val="00DE0BC8"/>
    <w:rsid w:val="00E00292"/>
    <w:rsid w:val="00E04D6D"/>
    <w:rsid w:val="00E07F01"/>
    <w:rsid w:val="00E440DA"/>
    <w:rsid w:val="00E51A03"/>
    <w:rsid w:val="00E56482"/>
    <w:rsid w:val="00EB1BE3"/>
    <w:rsid w:val="00EB4FBC"/>
    <w:rsid w:val="00EE2035"/>
    <w:rsid w:val="00EE677B"/>
    <w:rsid w:val="00EF53A4"/>
    <w:rsid w:val="00EF5BDE"/>
    <w:rsid w:val="00F1260F"/>
    <w:rsid w:val="00F606BC"/>
    <w:rsid w:val="00F6295B"/>
    <w:rsid w:val="00F754A9"/>
    <w:rsid w:val="00F975E7"/>
    <w:rsid w:val="00FD7BD0"/>
    <w:rsid w:val="00FF4CE9"/>
    <w:rsid w:val="00FF6A5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E2D2D"/>
  <w15:chartTrackingRefBased/>
  <w15:docId w15:val="{9CF5FB7D-7DD3-429E-8E3A-145852A3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3783"/>
    <w:pPr>
      <w:spacing w:after="0" w:line="240" w:lineRule="auto"/>
    </w:pPr>
    <w:rPr>
      <w:rFonts w:ascii="Times New Roman" w:eastAsia="Times New Roman" w:hAnsi="Times New Roman" w:cs="Times New Roman"/>
      <w:kern w:val="0"/>
      <w:szCs w:val="20"/>
      <w:lang w:eastAsia="lt-LT"/>
      <w14:ligatures w14:val="none"/>
    </w:rPr>
  </w:style>
  <w:style w:type="paragraph" w:styleId="Antrat1">
    <w:name w:val="heading 1"/>
    <w:basedOn w:val="prastasis"/>
    <w:next w:val="prastasis"/>
    <w:link w:val="Antrat1Diagrama"/>
    <w:uiPriority w:val="9"/>
    <w:qFormat/>
    <w:rsid w:val="00C45CC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Antrat2">
    <w:name w:val="heading 2"/>
    <w:basedOn w:val="prastasis"/>
    <w:next w:val="prastasis"/>
    <w:link w:val="Antrat2Diagrama"/>
    <w:uiPriority w:val="9"/>
    <w:semiHidden/>
    <w:unhideWhenUsed/>
    <w:qFormat/>
    <w:rsid w:val="00C45CC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Antrat3">
    <w:name w:val="heading 3"/>
    <w:basedOn w:val="prastasis"/>
    <w:next w:val="prastasis"/>
    <w:link w:val="Antrat3Diagrama"/>
    <w:uiPriority w:val="9"/>
    <w:semiHidden/>
    <w:unhideWhenUsed/>
    <w:qFormat/>
    <w:rsid w:val="00C45CC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zh-CN"/>
      <w14:ligatures w14:val="standardContextual"/>
    </w:rPr>
  </w:style>
  <w:style w:type="paragraph" w:styleId="Antrat4">
    <w:name w:val="heading 4"/>
    <w:basedOn w:val="prastasis"/>
    <w:next w:val="prastasis"/>
    <w:link w:val="Antrat4Diagrama"/>
    <w:uiPriority w:val="9"/>
    <w:semiHidden/>
    <w:unhideWhenUsed/>
    <w:qFormat/>
    <w:rsid w:val="00C45CCE"/>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eastAsia="zh-CN"/>
      <w14:ligatures w14:val="standardContextual"/>
    </w:rPr>
  </w:style>
  <w:style w:type="paragraph" w:styleId="Antrat5">
    <w:name w:val="heading 5"/>
    <w:basedOn w:val="prastasis"/>
    <w:next w:val="prastasis"/>
    <w:link w:val="Antrat5Diagrama"/>
    <w:uiPriority w:val="9"/>
    <w:semiHidden/>
    <w:unhideWhenUsed/>
    <w:qFormat/>
    <w:rsid w:val="00C45CCE"/>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eastAsia="zh-CN"/>
      <w14:ligatures w14:val="standardContextual"/>
    </w:rPr>
  </w:style>
  <w:style w:type="paragraph" w:styleId="Antrat6">
    <w:name w:val="heading 6"/>
    <w:basedOn w:val="prastasis"/>
    <w:next w:val="prastasis"/>
    <w:link w:val="Antrat6Diagrama"/>
    <w:uiPriority w:val="9"/>
    <w:semiHidden/>
    <w:unhideWhenUsed/>
    <w:qFormat/>
    <w:rsid w:val="00C45CCE"/>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eastAsia="zh-CN"/>
      <w14:ligatures w14:val="standardContextual"/>
    </w:rPr>
  </w:style>
  <w:style w:type="paragraph" w:styleId="Antrat7">
    <w:name w:val="heading 7"/>
    <w:basedOn w:val="prastasis"/>
    <w:next w:val="prastasis"/>
    <w:link w:val="Antrat7Diagrama"/>
    <w:uiPriority w:val="9"/>
    <w:semiHidden/>
    <w:unhideWhenUsed/>
    <w:qFormat/>
    <w:rsid w:val="00C45CCE"/>
    <w:pPr>
      <w:keepNext/>
      <w:keepLines/>
      <w:spacing w:before="40" w:line="278" w:lineRule="auto"/>
      <w:outlineLvl w:val="6"/>
    </w:pPr>
    <w:rPr>
      <w:rFonts w:asciiTheme="minorHAnsi" w:eastAsiaTheme="majorEastAsia" w:hAnsiTheme="minorHAnsi" w:cstheme="majorBidi"/>
      <w:color w:val="595959" w:themeColor="text1" w:themeTint="A6"/>
      <w:kern w:val="2"/>
      <w:szCs w:val="24"/>
      <w:lang w:eastAsia="zh-CN"/>
      <w14:ligatures w14:val="standardContextual"/>
    </w:rPr>
  </w:style>
  <w:style w:type="paragraph" w:styleId="Antrat8">
    <w:name w:val="heading 8"/>
    <w:basedOn w:val="prastasis"/>
    <w:next w:val="prastasis"/>
    <w:link w:val="Antrat8Diagrama"/>
    <w:uiPriority w:val="9"/>
    <w:semiHidden/>
    <w:unhideWhenUsed/>
    <w:qFormat/>
    <w:rsid w:val="00C45CCE"/>
    <w:pPr>
      <w:keepNext/>
      <w:keepLines/>
      <w:spacing w:line="278" w:lineRule="auto"/>
      <w:outlineLvl w:val="7"/>
    </w:pPr>
    <w:rPr>
      <w:rFonts w:asciiTheme="minorHAnsi" w:eastAsiaTheme="majorEastAsia" w:hAnsiTheme="minorHAnsi" w:cstheme="majorBidi"/>
      <w:i/>
      <w:iCs/>
      <w:color w:val="272727" w:themeColor="text1" w:themeTint="D8"/>
      <w:kern w:val="2"/>
      <w:szCs w:val="24"/>
      <w:lang w:eastAsia="zh-CN"/>
      <w14:ligatures w14:val="standardContextual"/>
    </w:rPr>
  </w:style>
  <w:style w:type="paragraph" w:styleId="Antrat9">
    <w:name w:val="heading 9"/>
    <w:basedOn w:val="prastasis"/>
    <w:next w:val="prastasis"/>
    <w:link w:val="Antrat9Diagrama"/>
    <w:uiPriority w:val="9"/>
    <w:semiHidden/>
    <w:unhideWhenUsed/>
    <w:qFormat/>
    <w:rsid w:val="00C45CCE"/>
    <w:pPr>
      <w:keepNext/>
      <w:keepLines/>
      <w:spacing w:line="278" w:lineRule="auto"/>
      <w:outlineLvl w:val="8"/>
    </w:pPr>
    <w:rPr>
      <w:rFonts w:asciiTheme="minorHAnsi" w:eastAsiaTheme="majorEastAsia" w:hAnsiTheme="minorHAnsi" w:cstheme="majorBidi"/>
      <w:color w:val="272727" w:themeColor="text1" w:themeTint="D8"/>
      <w:kern w:val="2"/>
      <w:szCs w:val="24"/>
      <w:lang w:eastAsia="zh-CN"/>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5CC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45CC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45CC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45CC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45CC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45CC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45CC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45CC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45CC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45CCE"/>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PavadinimasDiagrama">
    <w:name w:val="Pavadinimas Diagrama"/>
    <w:basedOn w:val="Numatytasispastraiposriftas"/>
    <w:link w:val="Pavadinimas"/>
    <w:uiPriority w:val="10"/>
    <w:rsid w:val="00C45CC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45CC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PaantratDiagrama">
    <w:name w:val="Paantraštė Diagrama"/>
    <w:basedOn w:val="Numatytasispastraiposriftas"/>
    <w:link w:val="Paantrat"/>
    <w:uiPriority w:val="11"/>
    <w:rsid w:val="00C45CC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45CCE"/>
    <w:pPr>
      <w:spacing w:before="160" w:after="160" w:line="278" w:lineRule="auto"/>
      <w:jc w:val="center"/>
    </w:pPr>
    <w:rPr>
      <w:rFonts w:asciiTheme="minorHAnsi" w:eastAsiaTheme="minorEastAsia" w:hAnsiTheme="minorHAnsi" w:cstheme="minorBidi"/>
      <w:i/>
      <w:iCs/>
      <w:color w:val="404040" w:themeColor="text1" w:themeTint="BF"/>
      <w:kern w:val="2"/>
      <w:szCs w:val="24"/>
      <w:lang w:eastAsia="zh-CN"/>
      <w14:ligatures w14:val="standardContextual"/>
    </w:rPr>
  </w:style>
  <w:style w:type="character" w:customStyle="1" w:styleId="CitataDiagrama">
    <w:name w:val="Citata Diagrama"/>
    <w:basedOn w:val="Numatytasispastraiposriftas"/>
    <w:link w:val="Citata"/>
    <w:uiPriority w:val="29"/>
    <w:rsid w:val="00C45CC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C45CCE"/>
    <w:pPr>
      <w:spacing w:after="160" w:line="278" w:lineRule="auto"/>
      <w:ind w:left="720"/>
      <w:contextualSpacing/>
    </w:pPr>
    <w:rPr>
      <w:rFonts w:asciiTheme="minorHAnsi" w:eastAsiaTheme="minorEastAsia" w:hAnsiTheme="minorHAnsi" w:cstheme="minorBidi"/>
      <w:kern w:val="2"/>
      <w:szCs w:val="24"/>
      <w:lang w:eastAsia="zh-CN"/>
      <w14:ligatures w14:val="standardContextual"/>
    </w:rPr>
  </w:style>
  <w:style w:type="character" w:styleId="Rykuspabraukimas">
    <w:name w:val="Intense Emphasis"/>
    <w:basedOn w:val="Numatytasispastraiposriftas"/>
    <w:uiPriority w:val="21"/>
    <w:qFormat/>
    <w:rsid w:val="00C45CCE"/>
    <w:rPr>
      <w:i/>
      <w:iCs/>
      <w:color w:val="0F4761" w:themeColor="accent1" w:themeShade="BF"/>
    </w:rPr>
  </w:style>
  <w:style w:type="paragraph" w:styleId="Iskirtacitata">
    <w:name w:val="Intense Quote"/>
    <w:basedOn w:val="prastasis"/>
    <w:next w:val="prastasis"/>
    <w:link w:val="IskirtacitataDiagrama"/>
    <w:uiPriority w:val="30"/>
    <w:qFormat/>
    <w:rsid w:val="00C45CC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Cs w:val="24"/>
      <w:lang w:eastAsia="zh-CN"/>
      <w14:ligatures w14:val="standardContextual"/>
    </w:rPr>
  </w:style>
  <w:style w:type="character" w:customStyle="1" w:styleId="IskirtacitataDiagrama">
    <w:name w:val="Išskirta citata Diagrama"/>
    <w:basedOn w:val="Numatytasispastraiposriftas"/>
    <w:link w:val="Iskirtacitata"/>
    <w:uiPriority w:val="30"/>
    <w:rsid w:val="00C45CCE"/>
    <w:rPr>
      <w:i/>
      <w:iCs/>
      <w:color w:val="0F4761" w:themeColor="accent1" w:themeShade="BF"/>
    </w:rPr>
  </w:style>
  <w:style w:type="character" w:styleId="Rykinuoroda">
    <w:name w:val="Intense Reference"/>
    <w:basedOn w:val="Numatytasispastraiposriftas"/>
    <w:uiPriority w:val="32"/>
    <w:qFormat/>
    <w:rsid w:val="00C45CCE"/>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27660E"/>
  </w:style>
  <w:style w:type="character" w:styleId="Hipersaitas">
    <w:name w:val="Hyperlink"/>
    <w:basedOn w:val="Numatytasispastraiposriftas"/>
    <w:uiPriority w:val="99"/>
    <w:unhideWhenUsed/>
    <w:rsid w:val="0027660E"/>
    <w:rPr>
      <w:strike w:val="0"/>
      <w:dstrike w:val="0"/>
      <w:color w:val="auto"/>
      <w:u w:val="none"/>
      <w:effect w:val="none"/>
    </w:rPr>
  </w:style>
  <w:style w:type="table" w:customStyle="1" w:styleId="TableGrid1">
    <w:name w:val="Table Grid1"/>
    <w:basedOn w:val="prastojilentel"/>
    <w:uiPriority w:val="99"/>
    <w:rsid w:val="0027660E"/>
    <w:pPr>
      <w:spacing w:after="0" w:line="240" w:lineRule="auto"/>
    </w:pPr>
    <w:rPr>
      <w:rFonts w:ascii="Times New Roman" w:eastAsia="Times New Roman" w:hAnsi="Times New Roman" w:cs="Times New Roman"/>
      <w:kern w:val="0"/>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EE2035"/>
    <w:pPr>
      <w:tabs>
        <w:tab w:val="center" w:pos="4819"/>
        <w:tab w:val="right" w:pos="9638"/>
      </w:tabs>
    </w:pPr>
  </w:style>
  <w:style w:type="character" w:customStyle="1" w:styleId="AntratsDiagrama">
    <w:name w:val="Antraštės Diagrama"/>
    <w:basedOn w:val="Numatytasispastraiposriftas"/>
    <w:link w:val="Antrats"/>
    <w:uiPriority w:val="99"/>
    <w:rsid w:val="00EE2035"/>
    <w:rPr>
      <w:rFonts w:ascii="Times New Roman" w:eastAsia="Times New Roman" w:hAnsi="Times New Roman" w:cs="Times New Roman"/>
      <w:noProof/>
      <w:kern w:val="0"/>
      <w:szCs w:val="20"/>
      <w:lang w:eastAsia="lt-LT"/>
      <w14:ligatures w14:val="none"/>
    </w:rPr>
  </w:style>
  <w:style w:type="paragraph" w:styleId="Porat">
    <w:name w:val="footer"/>
    <w:basedOn w:val="prastasis"/>
    <w:link w:val="PoratDiagrama"/>
    <w:uiPriority w:val="99"/>
    <w:unhideWhenUsed/>
    <w:rsid w:val="00EE2035"/>
    <w:pPr>
      <w:tabs>
        <w:tab w:val="center" w:pos="4819"/>
        <w:tab w:val="right" w:pos="9638"/>
      </w:tabs>
    </w:pPr>
  </w:style>
  <w:style w:type="character" w:customStyle="1" w:styleId="PoratDiagrama">
    <w:name w:val="Poraštė Diagrama"/>
    <w:basedOn w:val="Numatytasispastraiposriftas"/>
    <w:link w:val="Porat"/>
    <w:uiPriority w:val="99"/>
    <w:rsid w:val="00EE2035"/>
    <w:rPr>
      <w:rFonts w:ascii="Times New Roman" w:eastAsia="Times New Roman" w:hAnsi="Times New Roman" w:cs="Times New Roman"/>
      <w:noProof/>
      <w:kern w:val="0"/>
      <w:szCs w:val="20"/>
      <w:lang w:eastAsia="lt-LT"/>
      <w14:ligatures w14:val="none"/>
    </w:rPr>
  </w:style>
  <w:style w:type="paragraph" w:styleId="Betarp">
    <w:name w:val="No Spacing"/>
    <w:uiPriority w:val="1"/>
    <w:qFormat/>
    <w:rsid w:val="00772CA2"/>
    <w:pPr>
      <w:spacing w:after="0" w:line="240" w:lineRule="auto"/>
    </w:pPr>
    <w:rPr>
      <w:rFonts w:ascii="Times New Roman" w:eastAsia="Times New Roman" w:hAnsi="Times New Roman" w:cs="Times New Roman"/>
      <w:noProof/>
      <w:kern w:val="0"/>
      <w:szCs w:val="20"/>
      <w:lang w:eastAsia="lt-LT"/>
      <w14:ligatures w14:val="none"/>
    </w:rPr>
  </w:style>
  <w:style w:type="character" w:customStyle="1" w:styleId="rynqvb">
    <w:name w:val="rynqvb"/>
    <w:basedOn w:val="Numatytasispastraiposriftas"/>
    <w:rsid w:val="005777F0"/>
  </w:style>
  <w:style w:type="character" w:customStyle="1" w:styleId="hwtze">
    <w:name w:val="hwtze"/>
    <w:basedOn w:val="Numatytasispastraiposriftas"/>
    <w:rsid w:val="00577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234FBE-8DAE-4AE5-832B-295AC82F2966}">
  <ds:schemaRefs>
    <ds:schemaRef ds:uri="http://schemas.microsoft.com/sharepoint/v3/contenttype/forms"/>
  </ds:schemaRefs>
</ds:datastoreItem>
</file>

<file path=customXml/itemProps2.xml><?xml version="1.0" encoding="utf-8"?>
<ds:datastoreItem xmlns:ds="http://schemas.openxmlformats.org/officeDocument/2006/customXml" ds:itemID="{032F47E5-EA58-435B-8590-73AFA4A5E7D7}">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3.xml><?xml version="1.0" encoding="utf-8"?>
<ds:datastoreItem xmlns:ds="http://schemas.openxmlformats.org/officeDocument/2006/customXml" ds:itemID="{6E9E747A-2BDA-41F2-B713-A165BB453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3</Pages>
  <Words>5180</Words>
  <Characters>2953</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 Staponkiene</dc:creator>
  <cp:keywords/>
  <dc:description/>
  <cp:lastModifiedBy>VP</cp:lastModifiedBy>
  <cp:revision>52</cp:revision>
  <cp:lastPrinted>2026-05-05T08:57:00Z</cp:lastPrinted>
  <dcterms:created xsi:type="dcterms:W3CDTF">2026-05-05T08:58:00Z</dcterms:created>
  <dcterms:modified xsi:type="dcterms:W3CDTF">2026-07-13T10:08:00Z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