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C4F4" w14:textId="77777777" w:rsidR="00301A8D" w:rsidRPr="00301A8D" w:rsidRDefault="00301A8D" w:rsidP="00301A8D">
      <w:pPr>
        <w:tabs>
          <w:tab w:val="left" w:pos="6825"/>
          <w:tab w:val="right" w:pos="9638"/>
        </w:tabs>
        <w:jc w:val="right"/>
        <w:outlineLvl w:val="1"/>
        <w:rPr>
          <w:sz w:val="20"/>
          <w:szCs w:val="20"/>
          <w:lang w:eastAsia="en-US"/>
        </w:rPr>
      </w:pPr>
      <w:bookmarkStart w:id="0" w:name="_Toc329968646"/>
      <w:r w:rsidRPr="00301A8D">
        <w:rPr>
          <w:sz w:val="20"/>
          <w:szCs w:val="20"/>
          <w:lang w:eastAsia="en-US"/>
        </w:rPr>
        <w:t xml:space="preserve">Pirkimo sąlygų </w:t>
      </w:r>
    </w:p>
    <w:p w14:paraId="06CB5893" w14:textId="77777777" w:rsidR="00301A8D" w:rsidRPr="00301A8D" w:rsidRDefault="00301A8D" w:rsidP="00301A8D">
      <w:pPr>
        <w:jc w:val="right"/>
        <w:outlineLvl w:val="1"/>
        <w:rPr>
          <w:rFonts w:ascii="Calibri" w:hAnsi="Calibri"/>
          <w:sz w:val="20"/>
          <w:szCs w:val="20"/>
          <w:lang w:eastAsia="en-US"/>
        </w:rPr>
      </w:pPr>
      <w:r w:rsidRPr="00301A8D">
        <w:rPr>
          <w:sz w:val="20"/>
          <w:szCs w:val="20"/>
          <w:lang w:eastAsia="en-US"/>
        </w:rPr>
        <w:t xml:space="preserve">                                                                                                                                                3 priedas</w:t>
      </w:r>
      <w:r w:rsidRPr="00301A8D">
        <w:rPr>
          <w:rFonts w:ascii="Calibri" w:hAnsi="Calibri"/>
          <w:sz w:val="20"/>
          <w:szCs w:val="20"/>
          <w:lang w:eastAsia="en-US"/>
        </w:rPr>
        <w:t xml:space="preserve"> </w:t>
      </w:r>
    </w:p>
    <w:p w14:paraId="672A6659" w14:textId="77777777" w:rsidR="00301A8D" w:rsidRDefault="00301A8D" w:rsidP="003F4BE0">
      <w:pPr>
        <w:jc w:val="center"/>
        <w:rPr>
          <w:b/>
        </w:rPr>
      </w:pPr>
    </w:p>
    <w:p w14:paraId="6433DBE8" w14:textId="5EFA9B02" w:rsidR="003F4BE0" w:rsidRPr="00E115F3" w:rsidRDefault="003F4BE0" w:rsidP="00E115F3">
      <w:pPr>
        <w:jc w:val="center"/>
        <w:rPr>
          <w:b/>
        </w:rPr>
      </w:pPr>
      <w:r w:rsidRPr="00117B7D">
        <w:rPr>
          <w:b/>
        </w:rPr>
        <w:t>PREKIŲ PIRKIMO SUTARTIES</w:t>
      </w:r>
      <w:bookmarkEnd w:id="0"/>
      <w:r w:rsidR="00E115F3">
        <w:rPr>
          <w:b/>
        </w:rPr>
        <w:t xml:space="preserve"> </w:t>
      </w:r>
      <w:r w:rsidR="0022114D" w:rsidRPr="00301A8D">
        <w:rPr>
          <w:b/>
          <w:color w:val="FF0000"/>
        </w:rPr>
        <w:t>PROJEKTAS</w:t>
      </w:r>
    </w:p>
    <w:p w14:paraId="0A37501D" w14:textId="77777777" w:rsidR="003F4BE0" w:rsidRPr="00117B7D" w:rsidRDefault="003F4BE0" w:rsidP="003F4BE0">
      <w:pPr>
        <w:jc w:val="center"/>
      </w:pPr>
    </w:p>
    <w:p w14:paraId="2135A9AE" w14:textId="77777777" w:rsidR="003F4BE0" w:rsidRPr="00117B7D" w:rsidRDefault="003F4BE0" w:rsidP="003F4BE0">
      <w:pPr>
        <w:jc w:val="center"/>
      </w:pPr>
      <w:r w:rsidRPr="00117B7D">
        <w:t>20____-____-____ Nr. ___________</w:t>
      </w:r>
    </w:p>
    <w:p w14:paraId="3485A90D" w14:textId="77777777" w:rsidR="003F4BE0" w:rsidRPr="00117B7D" w:rsidRDefault="003F4BE0" w:rsidP="003F4BE0">
      <w:pPr>
        <w:jc w:val="center"/>
      </w:pPr>
      <w:r w:rsidRPr="00117B7D">
        <w:t>Vilnius</w:t>
      </w:r>
    </w:p>
    <w:p w14:paraId="5DAB6C7B" w14:textId="77777777" w:rsidR="003F4BE0" w:rsidRPr="00117B7D" w:rsidRDefault="003F4BE0" w:rsidP="003F4BE0">
      <w:pPr>
        <w:jc w:val="center"/>
      </w:pPr>
    </w:p>
    <w:p w14:paraId="54BE9FE1" w14:textId="77777777" w:rsidR="003F4BE0" w:rsidRPr="00117B7D" w:rsidRDefault="0047734C" w:rsidP="003F4BE0">
      <w:pPr>
        <w:jc w:val="both"/>
      </w:pPr>
      <w:r w:rsidRPr="0047734C">
        <w:rPr>
          <w:b/>
        </w:rPr>
        <w:t>Lietuvos aklųjų ir silpnaregių ugdymo centras</w:t>
      </w:r>
      <w:r w:rsidRPr="0047734C">
        <w:t xml:space="preserve">, juridinio asmens kodas 191713612, kurio registruota buveinė yra Ateities g. 44, Vilniuje, duomenys apie įstaigą kaupiami ir saugomi Lietuvos Respublikos juridinių asmenų registre, atstovaujamas direktorės Nerijos Moskalionienės, veikiančios pagal centro nuostatus, toliau vadinama </w:t>
      </w:r>
      <w:r w:rsidRPr="0047734C">
        <w:rPr>
          <w:b/>
        </w:rPr>
        <w:t>Užsakovu</w:t>
      </w:r>
      <w:r w:rsidRPr="0047734C">
        <w:t xml:space="preserve">, ir </w:t>
      </w:r>
      <w:r w:rsidRPr="0047734C">
        <w:rPr>
          <w:b/>
        </w:rPr>
        <w:t>___________</w:t>
      </w:r>
      <w:r w:rsidRPr="0047734C">
        <w:t xml:space="preserve">, juridinio asmens kodas _________, kurio (-s) registruota buveinė yra ___________________, duomenys apie įmonę kaupiami ir saugomi Lietuvos Respublikos juridinių asmenų registre atstovaujama _____________________________, veikiančio </w:t>
      </w:r>
      <w:r w:rsidR="006C5D2E">
        <w:t>________________</w:t>
      </w:r>
      <w:r w:rsidRPr="0047734C">
        <w:t xml:space="preserve">, toliau vadinama </w:t>
      </w:r>
      <w:r>
        <w:rPr>
          <w:b/>
        </w:rPr>
        <w:t>Tiekėju</w:t>
      </w:r>
      <w:r w:rsidRPr="0047734C">
        <w:t>, toliau kartu šioje sutartyje vadinamos Šalimis, o kiekviena atskirai – Šalimi, sudarėme šią sutartį (toliau – Sutartis):</w:t>
      </w:r>
    </w:p>
    <w:p w14:paraId="03CC9C55" w14:textId="77777777" w:rsidR="003F4BE0" w:rsidRPr="00117B7D" w:rsidRDefault="003F4BE0" w:rsidP="003F4BE0">
      <w:pPr>
        <w:jc w:val="center"/>
      </w:pPr>
      <w:bookmarkStart w:id="1" w:name="_Toc329968647"/>
      <w:r w:rsidRPr="00117B7D">
        <w:rPr>
          <w:b/>
        </w:rPr>
        <w:t xml:space="preserve">I. </w:t>
      </w:r>
      <w:r w:rsidRPr="00117B7D">
        <w:rPr>
          <w:b/>
          <w:caps/>
        </w:rPr>
        <w:t>Sutarties dalykas</w:t>
      </w:r>
      <w:bookmarkEnd w:id="1"/>
    </w:p>
    <w:p w14:paraId="02EB378F" w14:textId="77777777" w:rsidR="003F4BE0" w:rsidRPr="00117B7D" w:rsidRDefault="003F4BE0" w:rsidP="003F4BE0">
      <w:pPr>
        <w:tabs>
          <w:tab w:val="left" w:pos="669"/>
        </w:tabs>
        <w:jc w:val="both"/>
      </w:pPr>
    </w:p>
    <w:p w14:paraId="2E170171" w14:textId="77777777" w:rsidR="003F4BE0" w:rsidRPr="00117B7D" w:rsidRDefault="003F4BE0" w:rsidP="005A1ED2">
      <w:pPr>
        <w:numPr>
          <w:ilvl w:val="1"/>
          <w:numId w:val="21"/>
        </w:numPr>
        <w:suppressAutoHyphens/>
        <w:autoSpaceDN w:val="0"/>
        <w:ind w:left="0" w:firstLine="567"/>
        <w:jc w:val="both"/>
        <w:textAlignment w:val="baseline"/>
      </w:pPr>
      <w:r w:rsidRPr="00117B7D">
        <w:t>Sutarties dalykas yra</w:t>
      </w:r>
      <w:r w:rsidRPr="00117B7D">
        <w:rPr>
          <w:b/>
        </w:rPr>
        <w:t xml:space="preserve"> </w:t>
      </w:r>
      <w:r w:rsidR="00B500F2">
        <w:rPr>
          <w:iCs/>
        </w:rPr>
        <w:t>metiniai viešojo transporto bilietai</w:t>
      </w:r>
      <w:r>
        <w:rPr>
          <w:iCs/>
        </w:rPr>
        <w:t xml:space="preserve"> </w:t>
      </w:r>
      <w:r w:rsidR="006C5D2E">
        <w:rPr>
          <w:iCs/>
        </w:rPr>
        <w:t xml:space="preserve">Vilniaus mieste </w:t>
      </w:r>
      <w:r w:rsidR="00B500F2">
        <w:rPr>
          <w:iCs/>
        </w:rPr>
        <w:t>Užsakovo</w:t>
      </w:r>
      <w:r>
        <w:rPr>
          <w:iCs/>
        </w:rPr>
        <w:t xml:space="preserve"> darbuotojams</w:t>
      </w:r>
      <w:r w:rsidRPr="00117B7D">
        <w:rPr>
          <w:bCs/>
          <w:color w:val="FF0000"/>
        </w:rPr>
        <w:t xml:space="preserve"> </w:t>
      </w:r>
      <w:r w:rsidRPr="00117B7D">
        <w:t>(toliau – Prekės).</w:t>
      </w:r>
    </w:p>
    <w:p w14:paraId="4BEB7BF0" w14:textId="77777777" w:rsidR="003F4BE0" w:rsidRPr="00117B7D" w:rsidRDefault="003F4BE0" w:rsidP="005A1ED2">
      <w:pPr>
        <w:pStyle w:val="Sraopastraipa"/>
        <w:numPr>
          <w:ilvl w:val="1"/>
          <w:numId w:val="21"/>
        </w:numPr>
        <w:suppressAutoHyphens/>
        <w:autoSpaceDN w:val="0"/>
        <w:ind w:left="0" w:firstLine="567"/>
        <w:contextualSpacing w:val="0"/>
        <w:jc w:val="both"/>
      </w:pPr>
      <w:r w:rsidRPr="00117B7D">
        <w:rPr>
          <w:bCs/>
          <w:iCs/>
        </w:rPr>
        <w:t xml:space="preserve">Tiekėjas įsipareigoja Sutartyje nustatytomis sąlygomis, </w:t>
      </w:r>
      <w:r w:rsidRPr="00117B7D">
        <w:rPr>
          <w:rFonts w:eastAsia="Arial Unicode MS"/>
        </w:rPr>
        <w:t>laikydamasis teisės aktuose įtvirtintų reikalavimų ir geriausios praktikos,</w:t>
      </w:r>
      <w:r w:rsidRPr="00117B7D">
        <w:rPr>
          <w:bCs/>
          <w:iCs/>
        </w:rPr>
        <w:t xml:space="preserve"> perduoti Užsakovui nuosavybės teise Prekes, bei su jomis susijusias paslaugas (toliau – Prekės) kurių detalus aprašymas, jų kokybė nustatyti </w:t>
      </w:r>
      <w:r>
        <w:rPr>
          <w:bCs/>
          <w:iCs/>
        </w:rPr>
        <w:t xml:space="preserve">techninėje specifikacijoje </w:t>
      </w:r>
      <w:r w:rsidRPr="00117B7D">
        <w:rPr>
          <w:bCs/>
          <w:iCs/>
        </w:rPr>
        <w:t xml:space="preserve"> </w:t>
      </w:r>
      <w:r>
        <w:rPr>
          <w:bCs/>
          <w:iCs/>
        </w:rPr>
        <w:t>(</w:t>
      </w:r>
      <w:r w:rsidRPr="00117B7D">
        <w:rPr>
          <w:bCs/>
          <w:iCs/>
        </w:rPr>
        <w:t>1 pried</w:t>
      </w:r>
      <w:r>
        <w:rPr>
          <w:bCs/>
          <w:iCs/>
        </w:rPr>
        <w:t>as)</w:t>
      </w:r>
      <w:r w:rsidRPr="00117B7D">
        <w:rPr>
          <w:bCs/>
          <w:iCs/>
        </w:rPr>
        <w:t xml:space="preserve"> ir </w:t>
      </w:r>
      <w:r>
        <w:rPr>
          <w:bCs/>
          <w:iCs/>
        </w:rPr>
        <w:t xml:space="preserve">pasiūlyme </w:t>
      </w:r>
      <w:r w:rsidRPr="00117B7D">
        <w:rPr>
          <w:bCs/>
          <w:iCs/>
        </w:rPr>
        <w:t xml:space="preserve"> </w:t>
      </w:r>
      <w:r>
        <w:rPr>
          <w:bCs/>
          <w:iCs/>
        </w:rPr>
        <w:t>(</w:t>
      </w:r>
      <w:r w:rsidRPr="00117B7D">
        <w:rPr>
          <w:bCs/>
          <w:iCs/>
        </w:rPr>
        <w:t>2 pried</w:t>
      </w:r>
      <w:r>
        <w:rPr>
          <w:bCs/>
          <w:iCs/>
        </w:rPr>
        <w:t>as)</w:t>
      </w:r>
      <w:r w:rsidRPr="00117B7D">
        <w:t xml:space="preserve">, </w:t>
      </w:r>
      <w:r w:rsidRPr="00117B7D">
        <w:rPr>
          <w:bCs/>
          <w:iCs/>
        </w:rPr>
        <w:t xml:space="preserve">o Užsakovas įsipareigoja Sutartyje nustatytomis sąlygomis priimti Prekes ir apmokėti už jas Sutartyje nustatytomis sąlygomis </w:t>
      </w:r>
      <w:r w:rsidRPr="00117B7D">
        <w:rPr>
          <w:rFonts w:eastAsia="Arial Unicode MS"/>
        </w:rPr>
        <w:t>ir terminais.</w:t>
      </w:r>
    </w:p>
    <w:p w14:paraId="404F476E" w14:textId="77777777" w:rsidR="003F4BE0" w:rsidRPr="002A4E55" w:rsidRDefault="003F4BE0" w:rsidP="005A1ED2">
      <w:pPr>
        <w:pStyle w:val="Sraopastraipa"/>
        <w:numPr>
          <w:ilvl w:val="1"/>
          <w:numId w:val="21"/>
        </w:numPr>
        <w:suppressAutoHyphens/>
        <w:autoSpaceDN w:val="0"/>
        <w:ind w:left="0" w:firstLine="567"/>
        <w:contextualSpacing w:val="0"/>
        <w:jc w:val="both"/>
      </w:pPr>
      <w:r w:rsidRPr="002A4E55">
        <w:rPr>
          <w:rFonts w:eastAsia="Arial Unicode MS"/>
        </w:rPr>
        <w:t>Perkamų Prekių kiekis: nurodytas techninėje specifikacijoje.</w:t>
      </w:r>
    </w:p>
    <w:p w14:paraId="5EF43390" w14:textId="55231D27" w:rsidR="003F4BE0" w:rsidRPr="002A4E55" w:rsidRDefault="003F4BE0" w:rsidP="341878EC">
      <w:pPr>
        <w:pStyle w:val="Sraopastraipa"/>
        <w:numPr>
          <w:ilvl w:val="1"/>
          <w:numId w:val="21"/>
        </w:numPr>
        <w:suppressAutoHyphens/>
        <w:autoSpaceDN w:val="0"/>
        <w:ind w:left="0" w:firstLine="567"/>
        <w:jc w:val="both"/>
        <w:rPr>
          <w:lang w:eastAsia="zh-CN"/>
        </w:rPr>
      </w:pPr>
      <w:r w:rsidRPr="341878EC">
        <w:rPr>
          <w:lang w:eastAsia="zh-CN"/>
        </w:rPr>
        <w:t xml:space="preserve">Prekių tiekimo terminai: </w:t>
      </w:r>
      <w:r w:rsidR="009270AB" w:rsidRPr="341878EC">
        <w:rPr>
          <w:lang w:eastAsia="zh-CN"/>
        </w:rPr>
        <w:t xml:space="preserve">prekės turi būti pateiktos per </w:t>
      </w:r>
      <w:r w:rsidR="00743DED" w:rsidRPr="341878EC">
        <w:rPr>
          <w:lang w:eastAsia="zh-CN"/>
        </w:rPr>
        <w:t xml:space="preserve">5 </w:t>
      </w:r>
      <w:r w:rsidR="009270AB" w:rsidRPr="341878EC">
        <w:rPr>
          <w:lang w:eastAsia="zh-CN"/>
        </w:rPr>
        <w:t>darbo</w:t>
      </w:r>
      <w:r w:rsidR="00743DED" w:rsidRPr="341878EC">
        <w:rPr>
          <w:lang w:eastAsia="zh-CN"/>
        </w:rPr>
        <w:t xml:space="preserve"> dien</w:t>
      </w:r>
      <w:r w:rsidR="009270AB" w:rsidRPr="341878EC">
        <w:rPr>
          <w:lang w:eastAsia="zh-CN"/>
        </w:rPr>
        <w:t>as</w:t>
      </w:r>
      <w:r w:rsidR="00743DED" w:rsidRPr="341878EC">
        <w:rPr>
          <w:lang w:eastAsia="zh-CN"/>
        </w:rPr>
        <w:t xml:space="preserve"> po </w:t>
      </w:r>
      <w:r w:rsidR="009270AB" w:rsidRPr="341878EC">
        <w:rPr>
          <w:lang w:eastAsia="zh-CN"/>
        </w:rPr>
        <w:t>užsakymo pateikimo el.</w:t>
      </w:r>
      <w:r w:rsidR="59ABA887" w:rsidRPr="341878EC">
        <w:rPr>
          <w:lang w:eastAsia="zh-CN"/>
        </w:rPr>
        <w:t xml:space="preserve"> </w:t>
      </w:r>
      <w:r w:rsidR="3ADDA5D1" w:rsidRPr="341878EC">
        <w:rPr>
          <w:lang w:eastAsia="zh-CN"/>
        </w:rPr>
        <w:t>P</w:t>
      </w:r>
      <w:r w:rsidR="009270AB" w:rsidRPr="341878EC">
        <w:rPr>
          <w:lang w:eastAsia="zh-CN"/>
        </w:rPr>
        <w:t>aštu</w:t>
      </w:r>
      <w:r w:rsidRPr="341878EC">
        <w:rPr>
          <w:lang w:eastAsia="zh-CN"/>
        </w:rPr>
        <w:t>.</w:t>
      </w:r>
    </w:p>
    <w:p w14:paraId="1905714A" w14:textId="7259981C" w:rsidR="45AAE5AB" w:rsidRPr="0066319F" w:rsidRDefault="45AAE5AB" w:rsidP="341878EC">
      <w:pPr>
        <w:pStyle w:val="Sraopastraipa"/>
        <w:numPr>
          <w:ilvl w:val="1"/>
          <w:numId w:val="21"/>
        </w:numPr>
        <w:ind w:left="0" w:firstLine="567"/>
        <w:jc w:val="both"/>
      </w:pPr>
      <w:r w:rsidRPr="0066319F">
        <w:t>Sutarčiai taikomi aplinkos apsaugos reikalavimai pagal aplinkos ministro 2011 m. birželio 28 d. įsakymo Nr. D1-508 „Dėl aplinkos apsaugos kriterijų taikymo, vykdant žaliuosius pirkimus, tvarkos aprašo patvirtinimo", 4.4.3 punktą: "perkama tik nematerialaus pobūdžio (intelektinė) ar kitokia paslauga, nesusijusi su materialaus objekto sukūrimu, kurios teikimo metu nėra negeneruojamos numatomas reikšmingas neigiamas poveikis aplinkai, nesukuriamas taršos šaltinis ir atliekos".</w:t>
      </w:r>
    </w:p>
    <w:p w14:paraId="6A05A809" w14:textId="77777777" w:rsidR="003F4BE0" w:rsidRPr="00117B7D" w:rsidRDefault="003F4BE0" w:rsidP="003F4BE0">
      <w:pPr>
        <w:jc w:val="both"/>
      </w:pPr>
    </w:p>
    <w:p w14:paraId="20096A8B" w14:textId="77777777" w:rsidR="003F4BE0" w:rsidRPr="00117B7D" w:rsidRDefault="003F4BE0" w:rsidP="003F4BE0">
      <w:pPr>
        <w:widowControl w:val="0"/>
        <w:jc w:val="center"/>
        <w:rPr>
          <w:b/>
        </w:rPr>
      </w:pPr>
      <w:r w:rsidRPr="00117B7D">
        <w:rPr>
          <w:b/>
        </w:rPr>
        <w:t>II. PREKIŲ KAINA IR APMOKĖJIMAS</w:t>
      </w:r>
    </w:p>
    <w:p w14:paraId="5A39BBE3" w14:textId="77777777" w:rsidR="003F4BE0" w:rsidRPr="00117B7D" w:rsidRDefault="003F4BE0" w:rsidP="003F4BE0">
      <w:pPr>
        <w:jc w:val="both"/>
      </w:pPr>
    </w:p>
    <w:p w14:paraId="361F1993" w14:textId="3968EB83" w:rsidR="003F4BE0" w:rsidRPr="0066319F" w:rsidRDefault="072ED59F" w:rsidP="341878EC">
      <w:pPr>
        <w:pStyle w:val="Sraopastraipa"/>
        <w:numPr>
          <w:ilvl w:val="1"/>
          <w:numId w:val="26"/>
        </w:numPr>
        <w:suppressAutoHyphens/>
        <w:autoSpaceDN w:val="0"/>
        <w:ind w:left="0" w:firstLine="567"/>
        <w:jc w:val="both"/>
        <w:rPr>
          <w:color w:val="000000" w:themeColor="text1"/>
        </w:rPr>
      </w:pPr>
      <w:r w:rsidRPr="341878EC">
        <w:rPr>
          <w:color w:val="000000" w:themeColor="text1"/>
        </w:rPr>
        <w:t xml:space="preserve"> </w:t>
      </w:r>
      <w:r w:rsidRPr="0066319F">
        <w:rPr>
          <w:color w:val="000000" w:themeColor="text1"/>
        </w:rPr>
        <w:t xml:space="preserve">Sutarties kaina </w:t>
      </w:r>
      <w:r w:rsidRPr="0066319F">
        <w:t>– ________ Eur</w:t>
      </w:r>
      <w:r w:rsidRPr="0066319F">
        <w:rPr>
          <w:color w:val="000000" w:themeColor="text1"/>
        </w:rPr>
        <w:t xml:space="preserve"> (</w:t>
      </w:r>
      <w:r w:rsidRPr="0066319F">
        <w:t>_______________ Eur _____ ct</w:t>
      </w:r>
      <w:r w:rsidRPr="0066319F">
        <w:rPr>
          <w:color w:val="000000" w:themeColor="text1"/>
        </w:rPr>
        <w:t>)</w:t>
      </w:r>
      <w:r w:rsidR="312A5E78" w:rsidRPr="0066319F">
        <w:rPr>
          <w:color w:val="000000" w:themeColor="text1"/>
        </w:rPr>
        <w:t>, įskaitant visus mokesčius ir galimas Tiekėjo išlaidas</w:t>
      </w:r>
      <w:r w:rsidRPr="0066319F">
        <w:rPr>
          <w:i/>
          <w:iCs/>
          <w:color w:val="000000" w:themeColor="text1"/>
        </w:rPr>
        <w:t>.</w:t>
      </w:r>
      <w:r w:rsidR="003F4BE0" w:rsidRPr="0066319F">
        <w:rPr>
          <w:color w:val="000000" w:themeColor="text1"/>
        </w:rPr>
        <w:t xml:space="preserve"> Šioje Sutartyje nurodytų Prekių įkainiai yra nurodyti Tiekėjo pasiūlyme.</w:t>
      </w:r>
    </w:p>
    <w:p w14:paraId="19E27778" w14:textId="77777777" w:rsidR="003F4BE0" w:rsidRPr="00F43956" w:rsidRDefault="003F4BE0" w:rsidP="005A1ED2">
      <w:pPr>
        <w:pStyle w:val="Sraopastraipa"/>
        <w:numPr>
          <w:ilvl w:val="1"/>
          <w:numId w:val="26"/>
        </w:numPr>
        <w:suppressAutoHyphens/>
        <w:autoSpaceDN w:val="0"/>
        <w:ind w:left="0" w:firstLine="567"/>
        <w:contextualSpacing w:val="0"/>
        <w:jc w:val="both"/>
      </w:pPr>
      <w:r w:rsidRPr="00117B7D">
        <w:rPr>
          <w:color w:val="000000"/>
        </w:rPr>
        <w:t>Sutartyje ir jos galimiems keitimo atvejams yra pasirinktas šis kainos apskaičiavimo būdas</w:t>
      </w:r>
      <w:r>
        <w:rPr>
          <w:color w:val="000000"/>
        </w:rPr>
        <w:t>: fiksuotas įkainis.</w:t>
      </w:r>
      <w:r w:rsidRPr="00117B7D">
        <w:rPr>
          <w:color w:val="000000"/>
        </w:rPr>
        <w:t xml:space="preserve"> </w:t>
      </w:r>
      <w:r w:rsidRPr="00117B7D">
        <w:rPr>
          <w:bCs/>
          <w:color w:val="000000"/>
        </w:rPr>
        <w:t>Šis kainos apskaičiavimo būdas yra viena iš esminių Sutarties sąlygų, kuri negali būti keičiama.</w:t>
      </w:r>
    </w:p>
    <w:p w14:paraId="0BE7455E" w14:textId="2B733C67" w:rsidR="003F4BE0" w:rsidRPr="00117B7D" w:rsidRDefault="003F4BE0" w:rsidP="341878EC">
      <w:pPr>
        <w:pStyle w:val="Sraopastraipa"/>
        <w:numPr>
          <w:ilvl w:val="1"/>
          <w:numId w:val="26"/>
        </w:numPr>
        <w:suppressAutoHyphens/>
        <w:autoSpaceDN w:val="0"/>
        <w:ind w:left="0" w:firstLine="567"/>
        <w:jc w:val="both"/>
      </w:pPr>
      <w:r w:rsidRPr="341878EC">
        <w:rPr>
          <w:rFonts w:eastAsia="Calibri"/>
        </w:rPr>
        <w:t xml:space="preserve">Prekių įkainiai, nurodyti Sutarties 2 priede, yra galutiniai ir apima visas tiesiogines ir netiesiogines išlaidas, susijusias su Prekių teikimu. Šie įkainiai gali būti keičiami tik tuo atveju, jei Vilniaus miesto savivaldybės taryba </w:t>
      </w:r>
      <w:r w:rsidR="00DC2E5D" w:rsidRPr="341878EC">
        <w:rPr>
          <w:rFonts w:eastAsia="Calibri"/>
        </w:rPr>
        <w:t xml:space="preserve">po viešojo konkurso pabaigos </w:t>
      </w:r>
      <w:r w:rsidRPr="341878EC">
        <w:rPr>
          <w:rFonts w:eastAsia="Calibri"/>
        </w:rPr>
        <w:t xml:space="preserve">priima sprendimą pakeisti šiuos įkainius. Tokiu būdu nuo atitinkamo Vilniaus miesto savivaldybės tarybos sprendimo įsigaliojimo dienos, Sutarčiai taikomi pakeisti bilieto įkainiai, bet neviršijant maksimalios pirkimui skirtos lėšų sumos – </w:t>
      </w:r>
      <w:r w:rsidR="000765FB">
        <w:rPr>
          <w:rFonts w:eastAsia="Calibri"/>
        </w:rPr>
        <w:t>49000</w:t>
      </w:r>
      <w:r w:rsidR="00735908" w:rsidRPr="341878EC">
        <w:rPr>
          <w:rFonts w:eastAsia="Calibri"/>
        </w:rPr>
        <w:t>,00</w:t>
      </w:r>
      <w:r w:rsidRPr="341878EC">
        <w:rPr>
          <w:rFonts w:eastAsia="Calibri"/>
        </w:rPr>
        <w:t xml:space="preserve"> EUR, įskaitant visus mokesčius. Pakeitus bilieto įkainius Vilniaus miesto savivaldybės tarybos sprendimu, Užsakovas ir Tiekėjas nepasirašo atskiro susitarimo dėl Sutarties pakeitimo</w:t>
      </w:r>
      <w:r w:rsidR="397A89DE" w:rsidRPr="341878EC">
        <w:rPr>
          <w:rFonts w:eastAsia="Calibri"/>
        </w:rPr>
        <w:t>.</w:t>
      </w:r>
    </w:p>
    <w:p w14:paraId="35F55A94" w14:textId="0F6BDADD" w:rsidR="003F4BE0" w:rsidRPr="005C3C8F" w:rsidRDefault="00147B4C" w:rsidP="341878EC">
      <w:pPr>
        <w:pStyle w:val="Sraopastraipa"/>
        <w:numPr>
          <w:ilvl w:val="1"/>
          <w:numId w:val="26"/>
        </w:numPr>
        <w:suppressAutoHyphens/>
        <w:autoSpaceDN w:val="0"/>
        <w:ind w:left="0" w:firstLine="567"/>
        <w:jc w:val="both"/>
      </w:pPr>
      <w:r>
        <w:t>Atsiskaitymo tvarka: už suteikt</w:t>
      </w:r>
      <w:r w:rsidR="00DC2E5D">
        <w:t>a</w:t>
      </w:r>
      <w:r w:rsidR="00A15E4F">
        <w:t>s</w:t>
      </w:r>
      <w:r w:rsidR="00DC2E5D">
        <w:t xml:space="preserve"> Prekes</w:t>
      </w:r>
      <w:r w:rsidR="00A15E4F">
        <w:t>, Užsak</w:t>
      </w:r>
      <w:r w:rsidR="00A15E4F" w:rsidRPr="0066319F">
        <w:t xml:space="preserve">ovas apmoka ne vėliau, kaip per </w:t>
      </w:r>
      <w:r w:rsidR="36FE5C04" w:rsidRPr="0066319F">
        <w:t>30</w:t>
      </w:r>
      <w:r w:rsidR="00A15E4F" w:rsidRPr="0066319F">
        <w:t xml:space="preserve"> d.</w:t>
      </w:r>
      <w:r w:rsidR="28756457" w:rsidRPr="0066319F">
        <w:t xml:space="preserve"> </w:t>
      </w:r>
      <w:r w:rsidR="00A15E4F" w:rsidRPr="0066319F">
        <w:t>d</w:t>
      </w:r>
      <w:r w:rsidR="00743DED" w:rsidRPr="0066319F">
        <w:t>.</w:t>
      </w:r>
      <w:r w:rsidR="00A15E4F" w:rsidRPr="0066319F">
        <w:t xml:space="preserve"> nuo prekių priėmimo ir sąskaitos-faktūros gavimo datos.</w:t>
      </w:r>
      <w:r w:rsidR="00A15E4F">
        <w:t xml:space="preserve"> </w:t>
      </w:r>
    </w:p>
    <w:p w14:paraId="41C8F396" w14:textId="77777777" w:rsidR="003F4BE0" w:rsidRDefault="003F4BE0" w:rsidP="003F4BE0">
      <w:pPr>
        <w:jc w:val="center"/>
        <w:rPr>
          <w:b/>
        </w:rPr>
      </w:pPr>
    </w:p>
    <w:p w14:paraId="72598A14" w14:textId="77777777" w:rsidR="003F4BE0" w:rsidRPr="00024271" w:rsidRDefault="003F4BE0" w:rsidP="003F4BE0">
      <w:pPr>
        <w:jc w:val="center"/>
      </w:pPr>
      <w:r w:rsidRPr="00024271">
        <w:rPr>
          <w:b/>
        </w:rPr>
        <w:t xml:space="preserve">III. </w:t>
      </w:r>
      <w:r w:rsidRPr="00024271">
        <w:rPr>
          <w:b/>
          <w:caps/>
        </w:rPr>
        <w:t>PREKIŲ priėmimas</w:t>
      </w:r>
    </w:p>
    <w:p w14:paraId="72A3D3EC" w14:textId="77777777" w:rsidR="003F4BE0" w:rsidRPr="00D55287" w:rsidRDefault="003F4BE0" w:rsidP="003F4BE0">
      <w:pPr>
        <w:jc w:val="both"/>
        <w:rPr>
          <w:highlight w:val="yellow"/>
        </w:rPr>
      </w:pPr>
    </w:p>
    <w:p w14:paraId="68455A7F" w14:textId="77777777" w:rsidR="003F4BE0" w:rsidRPr="005F19E6" w:rsidRDefault="003F4BE0" w:rsidP="006C5D2E">
      <w:pPr>
        <w:pStyle w:val="Sraopastraipa"/>
        <w:numPr>
          <w:ilvl w:val="1"/>
          <w:numId w:val="22"/>
        </w:numPr>
        <w:shd w:val="clear" w:color="auto" w:fill="FFFFFF" w:themeFill="background1"/>
        <w:suppressAutoHyphens/>
        <w:autoSpaceDN w:val="0"/>
        <w:ind w:left="0" w:firstLine="567"/>
        <w:contextualSpacing w:val="0"/>
        <w:jc w:val="both"/>
      </w:pPr>
      <w:r w:rsidRPr="006C5D2E">
        <w:rPr>
          <w:color w:val="000000" w:themeColor="text1"/>
        </w:rPr>
        <w:t>Prekių perdavimas ir priėmimas įforminamas</w:t>
      </w:r>
      <w:r w:rsidR="00301A8D">
        <w:rPr>
          <w:color w:val="000000" w:themeColor="text1"/>
        </w:rPr>
        <w:t xml:space="preserve"> perdavimo-priėmimo aktu</w:t>
      </w:r>
      <w:r w:rsidRPr="006C5D2E">
        <w:t>,</w:t>
      </w:r>
      <w:r w:rsidRPr="005F19E6">
        <w:t xml:space="preserve"> kuris pasirašomas tarp Tiekėjo, Užsakovo, Tiekėjui pateikus, o Užsakovui atsiėmus Užsakovo užsakytą kiekį</w:t>
      </w:r>
      <w:r w:rsidRPr="00B00784">
        <w:t xml:space="preserve"> </w:t>
      </w:r>
      <w:r w:rsidRPr="005F19E6">
        <w:t>Prekių.</w:t>
      </w:r>
    </w:p>
    <w:p w14:paraId="0D538253" w14:textId="77777777" w:rsidR="003F4BE0" w:rsidRPr="00B00784" w:rsidRDefault="003F4BE0" w:rsidP="005A1ED2">
      <w:pPr>
        <w:pStyle w:val="Sraopastraipa"/>
        <w:numPr>
          <w:ilvl w:val="1"/>
          <w:numId w:val="22"/>
        </w:numPr>
        <w:suppressAutoHyphens/>
        <w:autoSpaceDN w:val="0"/>
        <w:ind w:left="0" w:firstLine="567"/>
        <w:contextualSpacing w:val="0"/>
        <w:jc w:val="both"/>
      </w:pPr>
      <w:r w:rsidRPr="00B00784">
        <w:t>Prekių atsitiktinio žuvimo ar sugedimo rizika pereina</w:t>
      </w:r>
      <w:r>
        <w:t xml:space="preserve"> Užsakovui</w:t>
      </w:r>
      <w:r w:rsidRPr="00B00784">
        <w:t xml:space="preserve"> tuo metu, kai Tiekėjas jas perduoda </w:t>
      </w:r>
      <w:r>
        <w:t>Užsakovui pasirašant  perdavimo-priėmimo aktą.</w:t>
      </w:r>
    </w:p>
    <w:p w14:paraId="5A25CF25" w14:textId="5D9EF1E0" w:rsidR="003F4BE0" w:rsidRDefault="003F4BE0" w:rsidP="341878EC">
      <w:pPr>
        <w:pStyle w:val="Sraopastraipa"/>
        <w:numPr>
          <w:ilvl w:val="1"/>
          <w:numId w:val="22"/>
        </w:numPr>
        <w:ind w:left="0" w:firstLine="567"/>
        <w:jc w:val="both"/>
      </w:pPr>
      <w:r>
        <w:t>Jeigu garantiniu laikotarpiu nustatoma, kad perduotos Prekės neatitinka Sutartyje nustatytų kokybės reikalavimų  Užsakovas turi teisę per 3 darbo dienas pareikšti Tiekėjui pretenziją, nurodant trūkumus</w:t>
      </w:r>
      <w:r w:rsidR="76EE8528">
        <w:t>.</w:t>
      </w:r>
    </w:p>
    <w:p w14:paraId="45351C18" w14:textId="77777777" w:rsidR="003F4BE0" w:rsidRPr="006F7AA7" w:rsidRDefault="003F4BE0" w:rsidP="341878EC">
      <w:pPr>
        <w:pStyle w:val="Sraopastraipa"/>
        <w:numPr>
          <w:ilvl w:val="1"/>
          <w:numId w:val="22"/>
        </w:numPr>
        <w:suppressAutoHyphens/>
        <w:autoSpaceDN w:val="0"/>
        <w:ind w:left="0" w:firstLine="567"/>
        <w:jc w:val="both"/>
      </w:pPr>
      <w:r>
        <w:t>Jeigu Tiekėjas nepašalina trūkumų, Užsakovas turi teisę reikalauti proporcingai sumažinti Sutarties kainą ar mokėtinas sumas ir mokėti tik už tas Prekes ar jų dalį, kurios atitinka Sutartyje nustatytus reikalavimus.</w:t>
      </w:r>
    </w:p>
    <w:p w14:paraId="6F65BB9E" w14:textId="6B5D103D" w:rsidR="3B2354BB" w:rsidRDefault="3B2354BB" w:rsidP="341878EC">
      <w:pPr>
        <w:pStyle w:val="Sraopastraipa"/>
        <w:numPr>
          <w:ilvl w:val="1"/>
          <w:numId w:val="22"/>
        </w:numPr>
        <w:ind w:left="0" w:firstLine="567"/>
        <w:jc w:val="both"/>
      </w:pPr>
      <w:r w:rsidRPr="341878EC">
        <w:t>Tiekėjas turi užtikrinti Prekių išdavimą Užsakovui pagal priėmimo-perdavimo aktus ir konsultuoti Užsakovą klausimais dėl viešojo transporto bilietų naudojimo.</w:t>
      </w:r>
    </w:p>
    <w:p w14:paraId="0D0B940D" w14:textId="77777777" w:rsidR="003F4BE0" w:rsidRPr="00117B7D" w:rsidRDefault="003F4BE0" w:rsidP="003F4BE0">
      <w:pPr>
        <w:jc w:val="both"/>
      </w:pPr>
    </w:p>
    <w:p w14:paraId="78769EDF" w14:textId="77777777" w:rsidR="003F4BE0" w:rsidRPr="00117B7D" w:rsidRDefault="006C5D2E" w:rsidP="003F4BE0">
      <w:pPr>
        <w:jc w:val="center"/>
        <w:rPr>
          <w:b/>
        </w:rPr>
      </w:pPr>
      <w:r>
        <w:rPr>
          <w:b/>
        </w:rPr>
        <w:t>I</w:t>
      </w:r>
      <w:r w:rsidR="003F4BE0" w:rsidRPr="00117B7D">
        <w:rPr>
          <w:b/>
        </w:rPr>
        <w:t>V. ŠALIŲ ATSAKOMYBĖ</w:t>
      </w:r>
    </w:p>
    <w:p w14:paraId="0E27B00A" w14:textId="77777777" w:rsidR="003F4BE0" w:rsidRPr="00117B7D" w:rsidRDefault="003F4BE0" w:rsidP="003F4BE0">
      <w:pPr>
        <w:jc w:val="both"/>
      </w:pPr>
    </w:p>
    <w:p w14:paraId="4A770514" w14:textId="77777777" w:rsidR="00743DED" w:rsidRDefault="00743DED" w:rsidP="00743DED">
      <w:pPr>
        <w:ind w:firstLine="720"/>
        <w:jc w:val="both"/>
        <w:rPr>
          <w:rFonts w:eastAsia="Calibri"/>
          <w:lang w:eastAsia="en-US"/>
        </w:rPr>
      </w:pPr>
      <w:bookmarkStart w:id="2" w:name="_Hlk49859531"/>
      <w:r>
        <w:rPr>
          <w:rFonts w:eastAsia="Calibri"/>
          <w:lang w:eastAsia="en-US"/>
        </w:rPr>
        <w:t xml:space="preserve">4.1. </w:t>
      </w:r>
      <w:r w:rsidRPr="00743DED">
        <w:rPr>
          <w:rFonts w:eastAsia="Calibri"/>
          <w:lang w:eastAsia="en-US"/>
        </w:rPr>
        <w:t>Šalys atsako už tai, kad Sutartyje nustatyti įsipareigojimai būtų vykdomi tinkamai ir laiku Lietuvos Respublikos įstat</w:t>
      </w:r>
      <w:r>
        <w:rPr>
          <w:rFonts w:eastAsia="Calibri"/>
          <w:lang w:eastAsia="en-US"/>
        </w:rPr>
        <w:t>ymų nustatyta tvarka.</w:t>
      </w:r>
    </w:p>
    <w:p w14:paraId="1AD401EF" w14:textId="77777777" w:rsidR="00743DED" w:rsidRPr="00743DED" w:rsidRDefault="00743DED" w:rsidP="00743DED">
      <w:pPr>
        <w:ind w:firstLine="720"/>
        <w:jc w:val="both"/>
        <w:rPr>
          <w:rFonts w:eastAsia="Calibri"/>
          <w:lang w:eastAsia="en-US"/>
        </w:rPr>
      </w:pPr>
      <w:r>
        <w:rPr>
          <w:rFonts w:eastAsia="Calibri"/>
          <w:lang w:eastAsia="en-US"/>
        </w:rPr>
        <w:t xml:space="preserve">4.2. </w:t>
      </w:r>
      <w:r w:rsidRPr="00743DED">
        <w:rPr>
          <w:rFonts w:eastAsia="Calibri"/>
          <w:lang w:eastAsia="en-US"/>
        </w:rPr>
        <w:t xml:space="preserve">   </w:t>
      </w:r>
      <w:r>
        <w:rPr>
          <w:rFonts w:eastAsia="Calibri"/>
          <w:lang w:eastAsia="en-US"/>
        </w:rPr>
        <w:t xml:space="preserve">Laiku nepristačius prekių Tiekėjas </w:t>
      </w:r>
      <w:r w:rsidRPr="00743DED">
        <w:rPr>
          <w:rFonts w:eastAsia="Calibri"/>
          <w:lang w:eastAsia="en-US"/>
        </w:rPr>
        <w:t xml:space="preserve">moka </w:t>
      </w:r>
      <w:r>
        <w:rPr>
          <w:rFonts w:eastAsia="Calibri"/>
          <w:lang w:eastAsia="en-US"/>
        </w:rPr>
        <w:t xml:space="preserve">Užsakovui </w:t>
      </w:r>
      <w:r w:rsidRPr="00743DED">
        <w:rPr>
          <w:rFonts w:eastAsia="Calibri"/>
          <w:lang w:eastAsia="en-US"/>
        </w:rPr>
        <w:t xml:space="preserve">  0,02 proc. delspinigi</w:t>
      </w:r>
      <w:r w:rsidR="00DC2E5D">
        <w:rPr>
          <w:rFonts w:eastAsia="Calibri"/>
          <w:lang w:eastAsia="en-US"/>
        </w:rPr>
        <w:t>us nuo nepristatytų P</w:t>
      </w:r>
      <w:r>
        <w:rPr>
          <w:rFonts w:eastAsia="Calibri"/>
          <w:lang w:eastAsia="en-US"/>
        </w:rPr>
        <w:t>rekių sumos už kiekvieną pavėluotą dieną.</w:t>
      </w:r>
      <w:r w:rsidRPr="00743DED">
        <w:rPr>
          <w:rFonts w:eastAsia="Calibri"/>
          <w:lang w:eastAsia="en-US"/>
        </w:rPr>
        <w:t xml:space="preserve">                                                                                 </w:t>
      </w:r>
    </w:p>
    <w:p w14:paraId="6DECEC9A" w14:textId="77777777" w:rsidR="00743DED" w:rsidRPr="0078637C" w:rsidRDefault="00743DED" w:rsidP="00743DED">
      <w:pPr>
        <w:ind w:firstLine="720"/>
        <w:jc w:val="both"/>
        <w:rPr>
          <w:rFonts w:eastAsia="Calibri"/>
          <w:sz w:val="22"/>
          <w:lang w:eastAsia="en-US"/>
        </w:rPr>
      </w:pPr>
      <w:r>
        <w:rPr>
          <w:rFonts w:eastAsia="Calibri"/>
          <w:lang w:eastAsia="en-US"/>
        </w:rPr>
        <w:t>4</w:t>
      </w:r>
      <w:r w:rsidRPr="00743DED">
        <w:rPr>
          <w:rFonts w:eastAsia="Calibri"/>
          <w:lang w:eastAsia="en-US"/>
        </w:rPr>
        <w:t>.</w:t>
      </w:r>
      <w:r>
        <w:rPr>
          <w:rFonts w:eastAsia="Calibri"/>
          <w:lang w:eastAsia="en-US"/>
        </w:rPr>
        <w:t>3</w:t>
      </w:r>
      <w:r w:rsidRPr="00743DED">
        <w:rPr>
          <w:rFonts w:eastAsia="Calibri"/>
          <w:lang w:eastAsia="en-US"/>
        </w:rPr>
        <w:t xml:space="preserve">. Sutartyje numatytais terminais </w:t>
      </w:r>
      <w:r>
        <w:rPr>
          <w:rFonts w:eastAsia="Calibri"/>
          <w:lang w:eastAsia="en-US"/>
        </w:rPr>
        <w:t>Užsakovui</w:t>
      </w:r>
      <w:r w:rsidRPr="00743DED">
        <w:rPr>
          <w:rFonts w:eastAsia="Calibri"/>
          <w:lang w:eastAsia="en-US"/>
        </w:rPr>
        <w:t xml:space="preserve"> neatsiskaičius už </w:t>
      </w:r>
      <w:r w:rsidR="00DC2E5D">
        <w:rPr>
          <w:rFonts w:eastAsia="Calibri"/>
          <w:lang w:eastAsia="en-US"/>
        </w:rPr>
        <w:t xml:space="preserve">tinkamai </w:t>
      </w:r>
      <w:r w:rsidRPr="00743DED">
        <w:rPr>
          <w:rFonts w:eastAsia="Calibri"/>
          <w:lang w:eastAsia="en-US"/>
        </w:rPr>
        <w:t xml:space="preserve">pristatytas </w:t>
      </w:r>
      <w:r>
        <w:rPr>
          <w:rFonts w:eastAsia="Calibri"/>
          <w:lang w:eastAsia="en-US"/>
        </w:rPr>
        <w:t>Tiekėjo</w:t>
      </w:r>
      <w:r w:rsidR="00DC2E5D">
        <w:rPr>
          <w:rFonts w:eastAsia="Calibri"/>
          <w:lang w:eastAsia="en-US"/>
        </w:rPr>
        <w:t xml:space="preserve">  P</w:t>
      </w:r>
      <w:r w:rsidRPr="00743DED">
        <w:rPr>
          <w:rFonts w:eastAsia="Calibri"/>
          <w:lang w:eastAsia="en-US"/>
        </w:rPr>
        <w:t xml:space="preserve">rekes, </w:t>
      </w:r>
      <w:r w:rsidR="00DC2E5D">
        <w:rPr>
          <w:rFonts w:eastAsia="Calibri"/>
          <w:lang w:eastAsia="en-US"/>
        </w:rPr>
        <w:t>Tiekėjui pareikalavus Užsakovas moka Tiekėjui 0,02 proc. nuo neapmokėtos sąskaitos dydžio delspinigius, už kiekvieną uždelstą dieną</w:t>
      </w:r>
      <w:r w:rsidR="009270AB">
        <w:rPr>
          <w:rFonts w:eastAsia="Calibri"/>
          <w:lang w:eastAsia="en-US"/>
        </w:rPr>
        <w:t>.</w:t>
      </w:r>
    </w:p>
    <w:p w14:paraId="60061E4C" w14:textId="77777777" w:rsidR="003F4BE0" w:rsidRPr="00117B7D" w:rsidRDefault="003F4BE0" w:rsidP="003F4BE0">
      <w:pPr>
        <w:keepNext/>
        <w:jc w:val="both"/>
      </w:pPr>
    </w:p>
    <w:p w14:paraId="50838BC0" w14:textId="77777777" w:rsidR="003F4BE0" w:rsidRPr="00117B7D" w:rsidRDefault="006C5D2E" w:rsidP="003F4BE0">
      <w:pPr>
        <w:keepNext/>
        <w:jc w:val="center"/>
      </w:pPr>
      <w:r>
        <w:rPr>
          <w:b/>
        </w:rPr>
        <w:t>V</w:t>
      </w:r>
      <w:r w:rsidR="003F4BE0" w:rsidRPr="00117B7D">
        <w:rPr>
          <w:b/>
        </w:rPr>
        <w:t>. SUBTEIKĖJAI BEI JŲ KEITIMO TVARKA</w:t>
      </w:r>
    </w:p>
    <w:p w14:paraId="29D6B04F" w14:textId="77777777" w:rsidR="003F4BE0" w:rsidRPr="00117B7D" w:rsidRDefault="003F4BE0" w:rsidP="003F4BE0">
      <w:pPr>
        <w:jc w:val="both"/>
      </w:pPr>
      <w:r w:rsidRPr="00117B7D">
        <w:t xml:space="preserve"> </w:t>
      </w:r>
    </w:p>
    <w:p w14:paraId="60B4B415" w14:textId="77777777" w:rsidR="003F4BE0" w:rsidRPr="00117B7D" w:rsidRDefault="003F4BE0" w:rsidP="006C5D2E">
      <w:pPr>
        <w:pStyle w:val="Sraopastraipa"/>
        <w:keepNext/>
        <w:numPr>
          <w:ilvl w:val="1"/>
          <w:numId w:val="34"/>
        </w:numPr>
        <w:suppressAutoHyphens/>
        <w:autoSpaceDN w:val="0"/>
        <w:ind w:left="0" w:firstLine="567"/>
        <w:jc w:val="both"/>
        <w:textAlignment w:val="baseline"/>
      </w:pPr>
      <w:r w:rsidRPr="00117B7D">
        <w:t xml:space="preserve">Sutarčiai vykdyti pasitelkiami šie </w:t>
      </w:r>
      <w:r w:rsidRPr="00EA425A">
        <w:t xml:space="preserve">subtiekėjai: </w:t>
      </w:r>
      <w:r w:rsidRPr="006C5D2E">
        <w:rPr>
          <w:i/>
          <w:iCs/>
          <w:color w:val="000000"/>
          <w:shd w:val="clear" w:color="auto" w:fill="C0C0C0"/>
        </w:rPr>
        <w:t xml:space="preserve"> „nėra“</w:t>
      </w:r>
      <w:r w:rsidRPr="006C5D2E">
        <w:rPr>
          <w:i/>
          <w:iCs/>
        </w:rPr>
        <w:t>.</w:t>
      </w:r>
      <w:r w:rsidRPr="00117B7D">
        <w:t>  Tiekėjas įsipareigoja ne vėliau kaip iki Sutarties vykdymo pradžios raštu pranešti Užsakovo atstovui subtiekėjų kontaktinius duomenis ir subtiekėjų atstovus.</w:t>
      </w:r>
    </w:p>
    <w:p w14:paraId="44EAFD9C" w14:textId="77777777" w:rsidR="003F4BE0" w:rsidRPr="00117B7D" w:rsidRDefault="003F4BE0" w:rsidP="003F4BE0"/>
    <w:p w14:paraId="05346355" w14:textId="77777777" w:rsidR="003F4BE0" w:rsidRPr="00117B7D" w:rsidRDefault="006C5D2E" w:rsidP="003F4BE0">
      <w:pPr>
        <w:jc w:val="center"/>
        <w:rPr>
          <w:b/>
          <w:bCs/>
        </w:rPr>
      </w:pPr>
      <w:r>
        <w:rPr>
          <w:b/>
          <w:bCs/>
        </w:rPr>
        <w:t>VI</w:t>
      </w:r>
      <w:r w:rsidR="003F4BE0" w:rsidRPr="00117B7D">
        <w:rPr>
          <w:b/>
          <w:bCs/>
        </w:rPr>
        <w:t>. SUTARTIES ESMINIAI PAŽEIDIMAI</w:t>
      </w:r>
    </w:p>
    <w:p w14:paraId="4B94D5A5" w14:textId="77777777" w:rsidR="003F4BE0" w:rsidRPr="00117B7D" w:rsidRDefault="003F4BE0" w:rsidP="003F4BE0">
      <w:pPr>
        <w:keepNext/>
        <w:jc w:val="both"/>
      </w:pPr>
    </w:p>
    <w:bookmarkEnd w:id="2"/>
    <w:p w14:paraId="22C38932" w14:textId="77777777" w:rsidR="003F4BE0" w:rsidRDefault="003F4BE0" w:rsidP="006C5D2E">
      <w:pPr>
        <w:pStyle w:val="Sraopastraipa"/>
        <w:numPr>
          <w:ilvl w:val="1"/>
          <w:numId w:val="35"/>
        </w:numPr>
        <w:suppressAutoHyphens/>
        <w:autoSpaceDN w:val="0"/>
        <w:jc w:val="both"/>
        <w:textAlignment w:val="baseline"/>
      </w:pPr>
      <w:r w:rsidRPr="00336030">
        <w:t>Sutarties esminiu pažeidimu bus laikoma:</w:t>
      </w:r>
    </w:p>
    <w:p w14:paraId="1CB0551E" w14:textId="054B9D68" w:rsidR="006C5D2E" w:rsidRDefault="006C5D2E" w:rsidP="006C5D2E">
      <w:pPr>
        <w:suppressAutoHyphens/>
        <w:autoSpaceDN w:val="0"/>
        <w:ind w:left="567"/>
        <w:jc w:val="both"/>
        <w:textAlignment w:val="baseline"/>
        <w:rPr>
          <w:rFonts w:eastAsia="Calibri"/>
          <w:color w:val="000000"/>
        </w:rPr>
      </w:pPr>
      <w:r w:rsidRPr="341878EC">
        <w:rPr>
          <w:rFonts w:eastAsia="Calibri"/>
          <w:color w:val="000000" w:themeColor="text1"/>
        </w:rPr>
        <w:t xml:space="preserve">6.1.1. </w:t>
      </w:r>
      <w:r w:rsidR="003F4BE0" w:rsidRPr="341878EC">
        <w:rPr>
          <w:rFonts w:eastAsia="Calibri"/>
          <w:color w:val="000000" w:themeColor="text1"/>
        </w:rPr>
        <w:t>jeigu Tiekėjas siekia padidinti Sutarties kainą (įkaini</w:t>
      </w:r>
      <w:r w:rsidRPr="341878EC">
        <w:rPr>
          <w:rFonts w:eastAsia="Calibri"/>
          <w:color w:val="000000" w:themeColor="text1"/>
        </w:rPr>
        <w:t>us) (t. y. nevykdo Sutarties už</w:t>
      </w:r>
    </w:p>
    <w:p w14:paraId="12BA85EB" w14:textId="3394E311" w:rsidR="003F4BE0" w:rsidRPr="00A83DBA" w:rsidRDefault="003F4BE0" w:rsidP="341878EC">
      <w:pPr>
        <w:suppressAutoHyphens/>
        <w:autoSpaceDN w:val="0"/>
        <w:jc w:val="both"/>
        <w:textAlignment w:val="baseline"/>
      </w:pPr>
      <w:r w:rsidRPr="341878EC">
        <w:rPr>
          <w:rFonts w:eastAsia="Calibri"/>
          <w:color w:val="000000" w:themeColor="text1"/>
        </w:rPr>
        <w:t xml:space="preserve">Sutartyje nustatytą kainą (įkainius)), </w:t>
      </w:r>
      <w:r w:rsidRPr="341878EC">
        <w:rPr>
          <w:rFonts w:eastAsia="Calibri"/>
          <w:color w:val="000000" w:themeColor="text1"/>
          <w:u w:val="single"/>
        </w:rPr>
        <w:t>išskyrus S</w:t>
      </w:r>
      <w:r w:rsidR="28BF1D5A" w:rsidRPr="341878EC">
        <w:rPr>
          <w:rFonts w:eastAsia="Calibri"/>
          <w:color w:val="000000" w:themeColor="text1"/>
          <w:u w:val="single"/>
        </w:rPr>
        <w:t xml:space="preserve">utarties </w:t>
      </w:r>
      <w:r w:rsidRPr="341878EC">
        <w:rPr>
          <w:rFonts w:eastAsia="Calibri"/>
          <w:color w:val="000000" w:themeColor="text1"/>
          <w:u w:val="single"/>
        </w:rPr>
        <w:t>2.3 punkte nurodytą atvejį;</w:t>
      </w:r>
    </w:p>
    <w:p w14:paraId="6DF70EE5" w14:textId="5B9A89CF" w:rsidR="003F4BE0" w:rsidRPr="00A83DBA" w:rsidRDefault="003F4BE0" w:rsidP="006C5D2E">
      <w:pPr>
        <w:pStyle w:val="Sraopastraipa"/>
        <w:numPr>
          <w:ilvl w:val="2"/>
          <w:numId w:val="36"/>
        </w:numPr>
        <w:suppressAutoHyphens/>
        <w:autoSpaceDN w:val="0"/>
        <w:jc w:val="both"/>
        <w:textAlignment w:val="baseline"/>
      </w:pPr>
      <w:r w:rsidRPr="341878EC">
        <w:rPr>
          <w:rFonts w:eastAsia="Calibri"/>
          <w:color w:val="000000" w:themeColor="text1"/>
        </w:rPr>
        <w:t>jeigu Tiekėjas atsisakys vykdyti Sutartį dėl nuo Užsakovo nepriklausančių</w:t>
      </w:r>
      <w:r w:rsidR="5F174255" w:rsidRPr="341878EC">
        <w:rPr>
          <w:rFonts w:eastAsia="Calibri"/>
          <w:color w:val="000000" w:themeColor="text1"/>
        </w:rPr>
        <w:t xml:space="preserve"> </w:t>
      </w:r>
      <w:r w:rsidRPr="341878EC">
        <w:rPr>
          <w:rFonts w:eastAsia="Calibri"/>
          <w:color w:val="000000" w:themeColor="text1"/>
        </w:rPr>
        <w:t>priežasčių.</w:t>
      </w:r>
    </w:p>
    <w:p w14:paraId="4A855A04" w14:textId="74E1AEA7" w:rsidR="003F4BE0" w:rsidRPr="00117B7D" w:rsidRDefault="003F4BE0" w:rsidP="341878EC">
      <w:pPr>
        <w:pStyle w:val="Sraopastraipa"/>
        <w:keepNext/>
        <w:numPr>
          <w:ilvl w:val="1"/>
          <w:numId w:val="36"/>
        </w:numPr>
        <w:suppressAutoHyphens/>
        <w:autoSpaceDN w:val="0"/>
        <w:ind w:hanging="257"/>
        <w:contextualSpacing w:val="0"/>
        <w:jc w:val="both"/>
        <w:textAlignment w:val="baseline"/>
      </w:pPr>
      <w:r>
        <w:t>Nustačius esminį Sutarties pažeidimą, Užsakovas turi teisę:</w:t>
      </w:r>
    </w:p>
    <w:p w14:paraId="57857CED" w14:textId="637465BB" w:rsidR="003F4BE0" w:rsidRPr="00117B7D" w:rsidRDefault="6A778279" w:rsidP="341878EC">
      <w:pPr>
        <w:pStyle w:val="Sraopastraipa"/>
        <w:keepNext/>
        <w:suppressAutoHyphens/>
        <w:autoSpaceDN w:val="0"/>
        <w:ind w:left="824" w:hanging="257"/>
        <w:contextualSpacing w:val="0"/>
        <w:jc w:val="both"/>
        <w:textAlignment w:val="baseline"/>
      </w:pPr>
      <w:r>
        <w:t xml:space="preserve">6.2.1. </w:t>
      </w:r>
      <w:r w:rsidR="003F4BE0">
        <w:t>vienašališkai nutraukti Sutartį, įspėjus Tiekėją prieš 15 (penkiolika) kalendorinių dienų;</w:t>
      </w:r>
    </w:p>
    <w:p w14:paraId="09E38023" w14:textId="764F2760" w:rsidR="003F4BE0" w:rsidRPr="00117B7D" w:rsidRDefault="1FDBFC46" w:rsidP="341878EC">
      <w:pPr>
        <w:pStyle w:val="Sraopastraipa"/>
        <w:keepNext/>
        <w:suppressAutoHyphens/>
        <w:autoSpaceDN w:val="0"/>
        <w:ind w:left="824" w:hanging="257"/>
        <w:contextualSpacing w:val="0"/>
        <w:jc w:val="both"/>
        <w:textAlignment w:val="baseline"/>
      </w:pPr>
      <w:r>
        <w:t xml:space="preserve">6.2.2. </w:t>
      </w:r>
      <w:r w:rsidR="003F4BE0">
        <w:t>pasinaudoti Sutarties įvykdymo užtikrinimu (jei toks yra);</w:t>
      </w:r>
    </w:p>
    <w:p w14:paraId="55B3021D" w14:textId="49B960C3" w:rsidR="003F4BE0" w:rsidRPr="00117B7D" w:rsidRDefault="51D6C29D" w:rsidP="341878EC">
      <w:pPr>
        <w:pStyle w:val="Sraopastraipa"/>
        <w:keepNext/>
        <w:suppressAutoHyphens/>
        <w:autoSpaceDN w:val="0"/>
        <w:ind w:left="824" w:hanging="257"/>
        <w:contextualSpacing w:val="0"/>
        <w:jc w:val="both"/>
        <w:textAlignment w:val="baseline"/>
      </w:pPr>
      <w:r>
        <w:t xml:space="preserve">6.2.3. </w:t>
      </w:r>
      <w:r w:rsidR="003F4BE0">
        <w:t>gali taikyti abu aukščiau išvardytus atvejus.</w:t>
      </w:r>
    </w:p>
    <w:p w14:paraId="42135514" w14:textId="3282635A" w:rsidR="341878EC" w:rsidRDefault="341878EC" w:rsidP="341878EC">
      <w:pPr>
        <w:pStyle w:val="Sraopastraipa"/>
        <w:keepNext/>
        <w:ind w:left="824" w:hanging="257"/>
        <w:jc w:val="both"/>
      </w:pPr>
    </w:p>
    <w:p w14:paraId="3DEEC669" w14:textId="77777777" w:rsidR="003F4BE0" w:rsidRPr="00117B7D" w:rsidRDefault="003F4BE0" w:rsidP="003F4BE0">
      <w:pPr>
        <w:keepNext/>
        <w:rPr>
          <w:b/>
        </w:rPr>
      </w:pPr>
    </w:p>
    <w:p w14:paraId="2CB74C47" w14:textId="77777777" w:rsidR="003F4BE0" w:rsidRPr="00117B7D" w:rsidRDefault="006C5D2E" w:rsidP="003F4BE0">
      <w:pPr>
        <w:keepNext/>
        <w:jc w:val="center"/>
        <w:rPr>
          <w:b/>
        </w:rPr>
      </w:pPr>
      <w:r>
        <w:rPr>
          <w:b/>
        </w:rPr>
        <w:t>VI</w:t>
      </w:r>
      <w:r w:rsidR="003F4BE0">
        <w:rPr>
          <w:b/>
        </w:rPr>
        <w:t>I</w:t>
      </w:r>
      <w:r w:rsidR="003F4BE0" w:rsidRPr="00117B7D">
        <w:rPr>
          <w:b/>
        </w:rPr>
        <w:t>. KITOS NUOSTATOS</w:t>
      </w:r>
    </w:p>
    <w:p w14:paraId="3656B9AB" w14:textId="77777777" w:rsidR="003F4BE0" w:rsidRPr="00117B7D" w:rsidRDefault="003F4BE0" w:rsidP="003F4BE0">
      <w:pPr>
        <w:jc w:val="both"/>
      </w:pPr>
    </w:p>
    <w:p w14:paraId="4BF7404F" w14:textId="77777777" w:rsidR="003F4BE0" w:rsidRPr="000A7B4B" w:rsidRDefault="00735908" w:rsidP="00301A8D">
      <w:pPr>
        <w:pStyle w:val="Sraopastraipa"/>
        <w:keepNext/>
        <w:numPr>
          <w:ilvl w:val="1"/>
          <w:numId w:val="37"/>
        </w:numPr>
        <w:suppressAutoHyphens/>
        <w:autoSpaceDN w:val="0"/>
        <w:ind w:left="0" w:firstLine="567"/>
        <w:jc w:val="both"/>
        <w:textAlignment w:val="baseline"/>
      </w:pPr>
      <w:r w:rsidRPr="00735908">
        <w:t xml:space="preserve">Užsakovas  Sutarčiai vykdyti skiria atsakingą Sutarties vykdytoją: Raštinės administratorė Lina Lisinskienė, tel. </w:t>
      </w:r>
      <w:r w:rsidR="006C5D2E">
        <w:t>+370 5</w:t>
      </w:r>
      <w:r w:rsidRPr="00735908">
        <w:t xml:space="preserve"> 2484100, el. paštas: </w:t>
      </w:r>
      <w:r>
        <w:t>rastine</w:t>
      </w:r>
      <w:r w:rsidRPr="00735908">
        <w:t xml:space="preserve">@lasuc.lt </w:t>
      </w:r>
      <w:r>
        <w:t xml:space="preserve">. </w:t>
      </w:r>
      <w:r w:rsidR="003F4BE0" w:rsidRPr="000A7B4B">
        <w:t>Tiekėjas Sutarčiai vykdyti skiria atsakingą Sutarties vykdytoją (-us): ______________________ ,tel.: _________________, el. paštas: __________________.</w:t>
      </w:r>
    </w:p>
    <w:p w14:paraId="17DDB246" w14:textId="77777777" w:rsidR="003F4BE0" w:rsidRDefault="00735908" w:rsidP="00301A8D">
      <w:pPr>
        <w:pStyle w:val="Sraopastraipa"/>
        <w:numPr>
          <w:ilvl w:val="1"/>
          <w:numId w:val="37"/>
        </w:numPr>
        <w:ind w:left="0" w:firstLine="567"/>
      </w:pPr>
      <w:r>
        <w:t xml:space="preserve"> </w:t>
      </w:r>
      <w:r w:rsidRPr="00735908">
        <w:t>Asmuo, atsakingas už Sutarties ir pakeitimų paskelbimą pagal Viešųjų pirkimų įstatymo 86 straipsnio 9 dalies nuostatas, yra Viešųjų pirkimų specialistas Jurij Polubianko, tel.</w:t>
      </w:r>
      <w:r w:rsidR="00A15E4F">
        <w:t xml:space="preserve"> </w:t>
      </w:r>
      <w:r w:rsidR="006C5D2E">
        <w:t>+370</w:t>
      </w:r>
      <w:r w:rsidRPr="00735908">
        <w:t xml:space="preserve"> 600 79688, el. p</w:t>
      </w:r>
      <w:r>
        <w:t xml:space="preserve">aštas </w:t>
      </w:r>
      <w:hyperlink r:id="rId8" w:history="1">
        <w:r w:rsidR="00301A8D" w:rsidRPr="008F13F3">
          <w:rPr>
            <w:rStyle w:val="Hipersaitas"/>
          </w:rPr>
          <w:t>jurij.polubianko@lasuc.lt</w:t>
        </w:r>
      </w:hyperlink>
      <w:r>
        <w:t>.</w:t>
      </w:r>
    </w:p>
    <w:p w14:paraId="45FB0818" w14:textId="77777777" w:rsidR="00301A8D" w:rsidRDefault="00301A8D" w:rsidP="00301A8D">
      <w:pPr>
        <w:pStyle w:val="Sraopastraipa"/>
        <w:ind w:left="360"/>
      </w:pPr>
    </w:p>
    <w:p w14:paraId="7D8340AE" w14:textId="77777777" w:rsidR="00301A8D" w:rsidRPr="00301A8D" w:rsidRDefault="00301A8D" w:rsidP="00301A8D">
      <w:pPr>
        <w:ind w:left="1080"/>
        <w:contextualSpacing/>
        <w:jc w:val="center"/>
        <w:rPr>
          <w:rFonts w:eastAsia="Calibri"/>
          <w:b/>
          <w:bCs/>
          <w:lang w:eastAsia="en-US"/>
        </w:rPr>
      </w:pPr>
      <w:r>
        <w:rPr>
          <w:rFonts w:eastAsia="Calibri"/>
          <w:b/>
          <w:bCs/>
          <w:lang w:eastAsia="en-US"/>
        </w:rPr>
        <w:t>VIII</w:t>
      </w:r>
      <w:r w:rsidRPr="00301A8D">
        <w:rPr>
          <w:rFonts w:eastAsia="Calibri"/>
          <w:b/>
          <w:bCs/>
          <w:lang w:eastAsia="en-US"/>
        </w:rPr>
        <w:t>. ASMENS DUOMENŲ APSAUGA</w:t>
      </w:r>
    </w:p>
    <w:p w14:paraId="049F31CB" w14:textId="77777777" w:rsidR="00301A8D" w:rsidRPr="00301A8D" w:rsidRDefault="00301A8D" w:rsidP="00301A8D">
      <w:pPr>
        <w:ind w:left="1080"/>
        <w:contextualSpacing/>
        <w:rPr>
          <w:rFonts w:eastAsia="Calibri"/>
          <w:b/>
          <w:bCs/>
          <w:lang w:eastAsia="en-US"/>
        </w:rPr>
      </w:pPr>
    </w:p>
    <w:p w14:paraId="7DE968B4" w14:textId="77777777" w:rsidR="00301A8D" w:rsidRPr="00301A8D" w:rsidRDefault="00301A8D" w:rsidP="00301A8D">
      <w:pPr>
        <w:tabs>
          <w:tab w:val="left" w:pos="851"/>
          <w:tab w:val="left" w:pos="1134"/>
        </w:tabs>
        <w:ind w:left="142" w:firstLine="567"/>
        <w:jc w:val="both"/>
        <w:rPr>
          <w:rFonts w:eastAsia="Calibri"/>
          <w:b/>
          <w:lang w:eastAsia="en-US"/>
        </w:rPr>
      </w:pPr>
      <w:r>
        <w:rPr>
          <w:rFonts w:eastAsia="MS Gothic"/>
          <w:lang w:eastAsia="en-US"/>
        </w:rPr>
        <w:lastRenderedPageBreak/>
        <w:t>8</w:t>
      </w:r>
      <w:r w:rsidRPr="00301A8D">
        <w:rPr>
          <w:rFonts w:eastAsia="MS Gothic"/>
          <w:lang w:eastAsia="en-US"/>
        </w:rPr>
        <w:t>.1. Sutarties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Sutarties šalys įsipareigoja įgyvendinti tinkamas technines ir organizacines  asmens duomenų apsaugos priemones minėtų duomenų saugumui užtikrinti. Nurodytos priemonės turi užtikrinti iškilusią riziką atitinkantį saugumo lygį.</w:t>
      </w:r>
    </w:p>
    <w:p w14:paraId="53128261" w14:textId="77777777" w:rsidR="00A15E4F" w:rsidRDefault="00A15E4F" w:rsidP="003F4BE0">
      <w:pPr>
        <w:tabs>
          <w:tab w:val="left" w:pos="1276"/>
        </w:tabs>
        <w:jc w:val="center"/>
        <w:rPr>
          <w:b/>
        </w:rPr>
      </w:pPr>
    </w:p>
    <w:p w14:paraId="62486C05" w14:textId="77777777" w:rsidR="00301A8D" w:rsidRDefault="00301A8D" w:rsidP="003F4BE0">
      <w:pPr>
        <w:tabs>
          <w:tab w:val="left" w:pos="1276"/>
        </w:tabs>
        <w:jc w:val="center"/>
        <w:rPr>
          <w:b/>
        </w:rPr>
      </w:pPr>
    </w:p>
    <w:p w14:paraId="4101652C" w14:textId="77777777" w:rsidR="00301A8D" w:rsidRDefault="00301A8D" w:rsidP="003F4BE0">
      <w:pPr>
        <w:tabs>
          <w:tab w:val="left" w:pos="1276"/>
        </w:tabs>
        <w:jc w:val="center"/>
        <w:rPr>
          <w:b/>
        </w:rPr>
      </w:pPr>
    </w:p>
    <w:p w14:paraId="4B99056E" w14:textId="77777777" w:rsidR="00301A8D" w:rsidRDefault="00301A8D" w:rsidP="003F4BE0">
      <w:pPr>
        <w:tabs>
          <w:tab w:val="left" w:pos="1276"/>
        </w:tabs>
        <w:jc w:val="center"/>
        <w:rPr>
          <w:b/>
        </w:rPr>
      </w:pPr>
    </w:p>
    <w:p w14:paraId="5C845739" w14:textId="77777777" w:rsidR="003F4BE0" w:rsidRPr="00117B7D" w:rsidRDefault="00301A8D" w:rsidP="003F4BE0">
      <w:pPr>
        <w:tabs>
          <w:tab w:val="left" w:pos="1276"/>
        </w:tabs>
        <w:jc w:val="center"/>
        <w:rPr>
          <w:b/>
        </w:rPr>
      </w:pPr>
      <w:r>
        <w:rPr>
          <w:b/>
        </w:rPr>
        <w:t>IX</w:t>
      </w:r>
      <w:r w:rsidR="003F4BE0" w:rsidRPr="00117B7D">
        <w:rPr>
          <w:b/>
        </w:rPr>
        <w:t>. SUTARTIES PRIEDAI</w:t>
      </w:r>
    </w:p>
    <w:p w14:paraId="1299C43A" w14:textId="77777777" w:rsidR="003F4BE0" w:rsidRPr="00117B7D" w:rsidRDefault="003F4BE0" w:rsidP="003F4BE0">
      <w:pPr>
        <w:keepNext/>
        <w:jc w:val="both"/>
      </w:pPr>
    </w:p>
    <w:p w14:paraId="144DD6AF" w14:textId="77777777" w:rsidR="003F4BE0" w:rsidRDefault="00301A8D" w:rsidP="00301A8D">
      <w:pPr>
        <w:keepNext/>
        <w:suppressAutoHyphens/>
        <w:autoSpaceDN w:val="0"/>
        <w:ind w:left="710"/>
        <w:jc w:val="both"/>
        <w:textAlignment w:val="baseline"/>
      </w:pPr>
      <w:r>
        <w:t xml:space="preserve">9.1. </w:t>
      </w:r>
      <w:r w:rsidR="003F4BE0" w:rsidRPr="00117B7D">
        <w:t>Techninė specifikacija – 1 priedas</w:t>
      </w:r>
      <w:r w:rsidR="003F4BE0">
        <w:t>.</w:t>
      </w:r>
    </w:p>
    <w:p w14:paraId="5C25441C" w14:textId="77777777" w:rsidR="003F4BE0" w:rsidRPr="00CF2942" w:rsidRDefault="00301A8D" w:rsidP="00301A8D">
      <w:pPr>
        <w:keepNext/>
        <w:suppressAutoHyphens/>
        <w:autoSpaceDN w:val="0"/>
        <w:ind w:left="710"/>
        <w:jc w:val="both"/>
        <w:textAlignment w:val="baseline"/>
      </w:pPr>
      <w:r>
        <w:t>9.2.</w:t>
      </w:r>
      <w:r w:rsidR="003F4BE0">
        <w:t xml:space="preserve">Viešajam pirkimui pateiktas pasiūlymas – </w:t>
      </w:r>
      <w:r w:rsidR="003F4BE0" w:rsidRPr="00301A8D">
        <w:rPr>
          <w:lang w:val="fr-FR"/>
        </w:rPr>
        <w:t>2 priedas.</w:t>
      </w:r>
    </w:p>
    <w:p w14:paraId="4DDBEF00" w14:textId="77777777" w:rsidR="00301A8D" w:rsidRDefault="00301A8D" w:rsidP="003F4BE0">
      <w:pPr>
        <w:pStyle w:val="Sraopastraipa"/>
        <w:tabs>
          <w:tab w:val="left" w:pos="0"/>
        </w:tabs>
        <w:jc w:val="center"/>
        <w:rPr>
          <w:b/>
          <w:color w:val="000000"/>
        </w:rPr>
      </w:pPr>
    </w:p>
    <w:p w14:paraId="38751125" w14:textId="77777777" w:rsidR="003F4BE0" w:rsidRPr="00117B7D" w:rsidRDefault="00301A8D" w:rsidP="003F4BE0">
      <w:pPr>
        <w:pStyle w:val="Sraopastraipa"/>
        <w:tabs>
          <w:tab w:val="left" w:pos="0"/>
        </w:tabs>
        <w:jc w:val="center"/>
        <w:rPr>
          <w:b/>
          <w:color w:val="000000"/>
        </w:rPr>
      </w:pPr>
      <w:r>
        <w:rPr>
          <w:b/>
          <w:color w:val="000000"/>
        </w:rPr>
        <w:t>X</w:t>
      </w:r>
      <w:r w:rsidR="003F4BE0" w:rsidRPr="00117B7D">
        <w:rPr>
          <w:b/>
          <w:color w:val="000000"/>
        </w:rPr>
        <w:t>. ŠALIŲ REKVIZITAI IR PARAŠAI</w:t>
      </w:r>
    </w:p>
    <w:p w14:paraId="3461D779" w14:textId="77777777" w:rsidR="003F4BE0" w:rsidRPr="00117B7D" w:rsidRDefault="003F4BE0" w:rsidP="003F4BE0">
      <w:pPr>
        <w:tabs>
          <w:tab w:val="left" w:pos="0"/>
        </w:tabs>
        <w:rPr>
          <w:b/>
          <w:color w:val="000000"/>
        </w:rPr>
      </w:pPr>
    </w:p>
    <w:tbl>
      <w:tblPr>
        <w:tblW w:w="9622" w:type="dxa"/>
        <w:tblCellMar>
          <w:left w:w="10" w:type="dxa"/>
          <w:right w:w="10" w:type="dxa"/>
        </w:tblCellMar>
        <w:tblLook w:val="0000" w:firstRow="0" w:lastRow="0" w:firstColumn="0" w:lastColumn="0" w:noHBand="0" w:noVBand="0"/>
      </w:tblPr>
      <w:tblGrid>
        <w:gridCol w:w="9997"/>
        <w:gridCol w:w="222"/>
        <w:gridCol w:w="222"/>
      </w:tblGrid>
      <w:tr w:rsidR="003F4BE0" w:rsidRPr="00117B7D" w14:paraId="1F713651" w14:textId="77777777" w:rsidTr="005A1ED2">
        <w:tc>
          <w:tcPr>
            <w:tcW w:w="4531" w:type="dxa"/>
            <w:tcMar>
              <w:top w:w="0" w:type="dxa"/>
              <w:left w:w="108" w:type="dxa"/>
              <w:bottom w:w="0" w:type="dxa"/>
              <w:right w:w="108" w:type="dxa"/>
            </w:tcMar>
          </w:tcPr>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47734C" w:rsidRPr="00600011" w14:paraId="3CF2D8B6" w14:textId="77777777" w:rsidTr="005562C6">
              <w:tc>
                <w:tcPr>
                  <w:tcW w:w="4821" w:type="dxa"/>
                </w:tcPr>
                <w:p w14:paraId="0FB78278" w14:textId="77777777" w:rsidR="0047734C" w:rsidRPr="00600011" w:rsidRDefault="0047734C" w:rsidP="0047734C">
                  <w:pPr>
                    <w:jc w:val="both"/>
                    <w:rPr>
                      <w:rFonts w:ascii="Times New Roman" w:hAnsi="Times New Roman"/>
                      <w:b/>
                    </w:rPr>
                  </w:pPr>
                </w:p>
              </w:tc>
              <w:tc>
                <w:tcPr>
                  <w:tcW w:w="4960" w:type="dxa"/>
                </w:tcPr>
                <w:p w14:paraId="1FC39945" w14:textId="77777777" w:rsidR="0047734C" w:rsidRPr="00600011" w:rsidRDefault="0047734C" w:rsidP="0047734C">
                  <w:pPr>
                    <w:jc w:val="both"/>
                    <w:rPr>
                      <w:rFonts w:ascii="Times New Roman" w:hAnsi="Times New Roman"/>
                      <w:b/>
                    </w:rPr>
                  </w:pPr>
                </w:p>
              </w:tc>
            </w:tr>
            <w:tr w:rsidR="0047734C" w:rsidRPr="00E9408E" w14:paraId="58F09C18"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Pr>
                <w:p w14:paraId="62057964" w14:textId="77777777" w:rsidR="0047734C" w:rsidRPr="00196E55" w:rsidRDefault="0047734C" w:rsidP="0047734C">
                  <w:pPr>
                    <w:ind w:right="62"/>
                    <w:jc w:val="center"/>
                    <w:rPr>
                      <w:rFonts w:ascii="Times New Roman" w:eastAsia="Times New Roman" w:hAnsi="Times New Roman"/>
                      <w:b/>
                      <w:bCs/>
                    </w:rPr>
                  </w:pPr>
                  <w:r w:rsidRPr="00196E55">
                    <w:rPr>
                      <w:rFonts w:ascii="Times New Roman" w:eastAsia="Times New Roman" w:hAnsi="Times New Roman"/>
                      <w:b/>
                      <w:bCs/>
                    </w:rPr>
                    <w:t>UŽSAKOVAS</w:t>
                  </w:r>
                </w:p>
              </w:tc>
              <w:tc>
                <w:tcPr>
                  <w:tcW w:w="4960" w:type="dxa"/>
                </w:tcPr>
                <w:p w14:paraId="060DB1DB" w14:textId="77777777" w:rsidR="0047734C" w:rsidRPr="00196E55" w:rsidRDefault="0047734C" w:rsidP="0047734C">
                  <w:pPr>
                    <w:ind w:right="62"/>
                    <w:jc w:val="center"/>
                    <w:rPr>
                      <w:rFonts w:ascii="Times New Roman" w:eastAsia="Times New Roman" w:hAnsi="Times New Roman"/>
                      <w:b/>
                      <w:bCs/>
                    </w:rPr>
                  </w:pPr>
                  <w:r>
                    <w:rPr>
                      <w:rFonts w:ascii="Times New Roman" w:eastAsia="Times New Roman" w:hAnsi="Times New Roman"/>
                      <w:b/>
                      <w:bCs/>
                    </w:rPr>
                    <w:t>TIEKĖJAS</w:t>
                  </w:r>
                </w:p>
              </w:tc>
            </w:tr>
            <w:tr w:rsidR="0047734C" w:rsidRPr="00E9408E" w14:paraId="41C96DFA"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Pr>
                <w:p w14:paraId="01876BB1" w14:textId="77777777" w:rsidR="0047734C" w:rsidRPr="00E9408E" w:rsidRDefault="0047734C" w:rsidP="0047734C">
                  <w:pPr>
                    <w:ind w:right="62"/>
                    <w:rPr>
                      <w:rFonts w:ascii="Times New Roman" w:eastAsia="Times New Roman" w:hAnsi="Times New Roman"/>
                      <w:b/>
                      <w:bCs/>
                    </w:rPr>
                  </w:pPr>
                  <w:r>
                    <w:rPr>
                      <w:rFonts w:ascii="Times New Roman" w:eastAsia="Times New Roman" w:hAnsi="Times New Roman"/>
                    </w:rPr>
                    <w:t xml:space="preserve">Biudžetinė įstaiga </w:t>
                  </w:r>
                  <w:r w:rsidRPr="00E9408E">
                    <w:rPr>
                      <w:rFonts w:ascii="Times New Roman" w:eastAsia="Times New Roman" w:hAnsi="Times New Roman"/>
                      <w:spacing w:val="2"/>
                    </w:rPr>
                    <w:t>Lietuvos</w:t>
                  </w:r>
                  <w:r w:rsidRPr="00E9408E">
                    <w:rPr>
                      <w:rFonts w:ascii="Times New Roman" w:eastAsia="Times New Roman" w:hAnsi="Times New Roman"/>
                      <w:b/>
                      <w:bCs/>
                      <w:spacing w:val="2"/>
                    </w:rPr>
                    <w:t xml:space="preserve"> </w:t>
                  </w:r>
                  <w:r w:rsidRPr="00E9408E">
                    <w:rPr>
                      <w:rFonts w:ascii="Times New Roman" w:eastAsia="Times New Roman" w:hAnsi="Times New Roman"/>
                      <w:spacing w:val="2"/>
                    </w:rPr>
                    <w:t>aklųjų ir silpnaregių ugdymo centras</w:t>
                  </w:r>
                </w:p>
              </w:tc>
              <w:tc>
                <w:tcPr>
                  <w:tcW w:w="4960" w:type="dxa"/>
                </w:tcPr>
                <w:p w14:paraId="0562CB0E" w14:textId="77777777" w:rsidR="0047734C" w:rsidRPr="00E9408E" w:rsidRDefault="0047734C" w:rsidP="0047734C">
                  <w:pPr>
                    <w:ind w:right="62"/>
                    <w:rPr>
                      <w:rFonts w:ascii="Times New Roman" w:eastAsia="Times New Roman" w:hAnsi="Times New Roman"/>
                      <w:b/>
                      <w:bCs/>
                    </w:rPr>
                  </w:pPr>
                </w:p>
              </w:tc>
            </w:tr>
            <w:tr w:rsidR="0047734C" w:rsidRPr="00E9408E" w14:paraId="53316588"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13F2299F"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rPr>
                    <w:t>Ateities g. 44, Vilnius</w:t>
                  </w:r>
                </w:p>
              </w:tc>
              <w:tc>
                <w:tcPr>
                  <w:tcW w:w="4960" w:type="dxa"/>
                </w:tcPr>
                <w:p w14:paraId="34CE0A41" w14:textId="77777777" w:rsidR="0047734C" w:rsidRPr="00E9408E" w:rsidRDefault="0047734C" w:rsidP="0047734C">
                  <w:pPr>
                    <w:ind w:right="62"/>
                    <w:rPr>
                      <w:rFonts w:ascii="Times New Roman" w:eastAsia="Times New Roman" w:hAnsi="Times New Roman"/>
                    </w:rPr>
                  </w:pPr>
                </w:p>
              </w:tc>
            </w:tr>
            <w:tr w:rsidR="0047734C" w:rsidRPr="00E9408E" w14:paraId="1A3CB7FF"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18D799D2"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spacing w:val="2"/>
                    </w:rPr>
                    <w:t>Įmonės kodas 191713612</w:t>
                  </w:r>
                </w:p>
              </w:tc>
              <w:tc>
                <w:tcPr>
                  <w:tcW w:w="4960" w:type="dxa"/>
                </w:tcPr>
                <w:p w14:paraId="02501F2D"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spacing w:val="2"/>
                    </w:rPr>
                    <w:t xml:space="preserve">Įmonės kodas </w:t>
                  </w:r>
                </w:p>
              </w:tc>
            </w:tr>
            <w:tr w:rsidR="0047734C" w:rsidRPr="00E9408E" w14:paraId="4FFB7216"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Pr>
                <w:p w14:paraId="3F9FF94F" w14:textId="77777777" w:rsidR="00301A8D" w:rsidRPr="00A13E6B" w:rsidRDefault="00301A8D" w:rsidP="00301A8D">
                  <w:pPr>
                    <w:ind w:right="62"/>
                    <w:rPr>
                      <w:rFonts w:ascii="Times New Roman" w:eastAsia="Times New Roman" w:hAnsi="Times New Roman"/>
                    </w:rPr>
                  </w:pPr>
                  <w:r w:rsidRPr="00A13E6B">
                    <w:rPr>
                      <w:rFonts w:ascii="Times New Roman" w:eastAsia="Times New Roman" w:hAnsi="Times New Roman"/>
                    </w:rPr>
                    <w:t>Tel.</w:t>
                  </w:r>
                  <w:r w:rsidRPr="00A13E6B">
                    <w:rPr>
                      <w:rFonts w:ascii="Times New Roman" w:eastAsia="Times New Roman" w:hAnsi="Times New Roman"/>
                      <w:lang w:val="en-US"/>
                    </w:rPr>
                    <w:t xml:space="preserve"> +370</w:t>
                  </w:r>
                  <w:r w:rsidRPr="00A13E6B">
                    <w:rPr>
                      <w:rFonts w:ascii="Times New Roman" w:eastAsia="Times New Roman" w:hAnsi="Times New Roman"/>
                    </w:rPr>
                    <w:t xml:space="preserve"> 5 2484100, mob. +370 649 20417</w:t>
                  </w:r>
                </w:p>
                <w:p w14:paraId="2F5189CA" w14:textId="77777777" w:rsidR="0047734C" w:rsidRPr="00E9408E" w:rsidRDefault="00301A8D" w:rsidP="00301A8D">
                  <w:pPr>
                    <w:ind w:right="62"/>
                    <w:rPr>
                      <w:rFonts w:ascii="Times New Roman" w:eastAsia="Times New Roman" w:hAnsi="Times New Roman"/>
                    </w:rPr>
                  </w:pPr>
                  <w:r w:rsidRPr="00A13E6B">
                    <w:rPr>
                      <w:rFonts w:ascii="Times New Roman" w:eastAsia="Times New Roman" w:hAnsi="Times New Roman"/>
                    </w:rPr>
                    <w:t>El. p. rastine@lasuc.lt</w:t>
                  </w:r>
                </w:p>
              </w:tc>
              <w:tc>
                <w:tcPr>
                  <w:tcW w:w="4960" w:type="dxa"/>
                </w:tcPr>
                <w:p w14:paraId="2C42CD5E" w14:textId="77777777" w:rsidR="0047734C" w:rsidRPr="00E9408E" w:rsidRDefault="0047734C" w:rsidP="0047734C">
                  <w:pPr>
                    <w:ind w:right="62"/>
                    <w:rPr>
                      <w:rFonts w:ascii="Times New Roman" w:eastAsia="Times New Roman" w:hAnsi="Times New Roman"/>
                    </w:rPr>
                  </w:pPr>
                  <w:r>
                    <w:rPr>
                      <w:rFonts w:ascii="Times New Roman" w:eastAsia="Times New Roman" w:hAnsi="Times New Roman"/>
                    </w:rPr>
                    <w:t xml:space="preserve">Tel. </w:t>
                  </w:r>
                </w:p>
                <w:p w14:paraId="15AFAD2F"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rPr>
                    <w:t xml:space="preserve">El. p. </w:t>
                  </w:r>
                </w:p>
              </w:tc>
            </w:tr>
            <w:tr w:rsidR="0047734C" w:rsidRPr="00E9408E" w14:paraId="140D74CF"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59CC59D3" w14:textId="77777777" w:rsidR="00301A8D" w:rsidRPr="00A13E6B" w:rsidRDefault="00301A8D" w:rsidP="00301A8D">
                  <w:pPr>
                    <w:jc w:val="both"/>
                    <w:rPr>
                      <w:rFonts w:ascii="Times New Roman" w:hAnsi="Times New Roman"/>
                    </w:rPr>
                  </w:pPr>
                  <w:r w:rsidRPr="00A13E6B">
                    <w:rPr>
                      <w:rFonts w:ascii="Times New Roman" w:hAnsi="Times New Roman"/>
                      <w:shd w:val="clear" w:color="auto" w:fill="FFFFFF"/>
                    </w:rPr>
                    <w:t xml:space="preserve">A. s. </w:t>
                  </w:r>
                  <w:r w:rsidRPr="00A13E6B">
                    <w:rPr>
                      <w:rFonts w:ascii="Times New Roman" w:hAnsi="Times New Roman"/>
                      <w:iCs/>
                    </w:rPr>
                    <w:t>LT77 4040 0636 1000 1681</w:t>
                  </w:r>
                </w:p>
                <w:p w14:paraId="1ACA0AE3" w14:textId="77777777" w:rsidR="00301A8D" w:rsidRPr="00A13E6B" w:rsidRDefault="00301A8D" w:rsidP="00301A8D">
                  <w:pPr>
                    <w:ind w:right="62"/>
                    <w:rPr>
                      <w:rFonts w:ascii="Times New Roman" w:hAnsi="Times New Roman"/>
                      <w:iCs/>
                    </w:rPr>
                  </w:pPr>
                  <w:r w:rsidRPr="00A13E6B">
                    <w:rPr>
                      <w:rFonts w:ascii="Times New Roman" w:hAnsi="Times New Roman"/>
                      <w:iCs/>
                    </w:rPr>
                    <w:t>Mokėtojas: Lietuvos Respublikos Finansų ministerija</w:t>
                  </w:r>
                </w:p>
                <w:p w14:paraId="260A5119" w14:textId="77777777" w:rsidR="0047734C" w:rsidRPr="00E9408E" w:rsidRDefault="00301A8D" w:rsidP="00301A8D">
                  <w:pPr>
                    <w:ind w:right="62"/>
                    <w:rPr>
                      <w:rFonts w:ascii="Times New Roman" w:eastAsia="Times New Roman" w:hAnsi="Times New Roman"/>
                    </w:rPr>
                  </w:pPr>
                  <w:r w:rsidRPr="00A13E6B">
                    <w:rPr>
                      <w:rFonts w:ascii="Times New Roman" w:eastAsia="Times New Roman" w:hAnsi="Times New Roman"/>
                    </w:rPr>
                    <w:t>Finansų įstaigos kodas 40400</w:t>
                  </w:r>
                </w:p>
              </w:tc>
              <w:tc>
                <w:tcPr>
                  <w:tcW w:w="4960" w:type="dxa"/>
                </w:tcPr>
                <w:p w14:paraId="59FB695E"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rPr>
                    <w:t xml:space="preserve">A.s. </w:t>
                  </w:r>
                </w:p>
              </w:tc>
            </w:tr>
            <w:tr w:rsidR="0047734C" w:rsidRPr="00E9408E" w14:paraId="229DA837"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Pr>
                <w:p w14:paraId="6D89E26A"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Direktorė Nerija Moskalionienė</w:t>
                  </w:r>
                </w:p>
                <w:p w14:paraId="62EBF3C5" w14:textId="77777777" w:rsidR="0047734C" w:rsidRPr="00E9408E" w:rsidRDefault="0047734C" w:rsidP="0047734C">
                  <w:pPr>
                    <w:ind w:right="62"/>
                    <w:rPr>
                      <w:rFonts w:ascii="Times New Roman" w:eastAsia="Times New Roman" w:hAnsi="Times New Roman"/>
                      <w:b/>
                      <w:bCs/>
                    </w:rPr>
                  </w:pPr>
                </w:p>
                <w:p w14:paraId="5F5A6ACE"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 xml:space="preserve">A.V. </w:t>
                  </w:r>
                </w:p>
              </w:tc>
              <w:tc>
                <w:tcPr>
                  <w:tcW w:w="4960" w:type="dxa"/>
                </w:tcPr>
                <w:p w14:paraId="6D98A12B" w14:textId="77777777" w:rsidR="0047734C" w:rsidRDefault="0047734C" w:rsidP="0047734C">
                  <w:pPr>
                    <w:ind w:right="62"/>
                    <w:rPr>
                      <w:rFonts w:ascii="Times New Roman" w:eastAsia="Times New Roman" w:hAnsi="Times New Roman"/>
                      <w:b/>
                      <w:bCs/>
                    </w:rPr>
                  </w:pPr>
                </w:p>
                <w:p w14:paraId="2946DB82" w14:textId="77777777" w:rsidR="0047734C" w:rsidRPr="00E9408E" w:rsidRDefault="0047734C" w:rsidP="0047734C">
                  <w:pPr>
                    <w:ind w:right="62"/>
                    <w:rPr>
                      <w:rFonts w:ascii="Times New Roman" w:eastAsia="Times New Roman" w:hAnsi="Times New Roman"/>
                      <w:b/>
                      <w:bCs/>
                    </w:rPr>
                  </w:pPr>
                </w:p>
                <w:p w14:paraId="558FD616"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A.V.</w:t>
                  </w:r>
                </w:p>
              </w:tc>
            </w:tr>
          </w:tbl>
          <w:p w14:paraId="5997CC1D" w14:textId="77777777" w:rsidR="003F4BE0" w:rsidRPr="00117B7D" w:rsidRDefault="003F4BE0" w:rsidP="005A1ED2">
            <w:pPr>
              <w:jc w:val="both"/>
              <w:rPr>
                <w:b/>
                <w:color w:val="000000"/>
              </w:rPr>
            </w:pPr>
          </w:p>
        </w:tc>
        <w:tc>
          <w:tcPr>
            <w:tcW w:w="426" w:type="dxa"/>
            <w:tcMar>
              <w:top w:w="0" w:type="dxa"/>
              <w:left w:w="108" w:type="dxa"/>
              <w:bottom w:w="0" w:type="dxa"/>
              <w:right w:w="108" w:type="dxa"/>
            </w:tcMar>
          </w:tcPr>
          <w:p w14:paraId="110FFD37" w14:textId="77777777" w:rsidR="003F4BE0" w:rsidRPr="00117B7D" w:rsidRDefault="003F4BE0" w:rsidP="005A1ED2">
            <w:pPr>
              <w:jc w:val="both"/>
              <w:rPr>
                <w:color w:val="000000"/>
              </w:rPr>
            </w:pPr>
          </w:p>
        </w:tc>
        <w:tc>
          <w:tcPr>
            <w:tcW w:w="4665" w:type="dxa"/>
            <w:tcMar>
              <w:top w:w="0" w:type="dxa"/>
              <w:left w:w="108" w:type="dxa"/>
              <w:bottom w:w="0" w:type="dxa"/>
              <w:right w:w="108" w:type="dxa"/>
            </w:tcMar>
          </w:tcPr>
          <w:p w14:paraId="6B699379" w14:textId="77777777" w:rsidR="003F4BE0" w:rsidRPr="00117B7D" w:rsidRDefault="003F4BE0" w:rsidP="005A1ED2">
            <w:pPr>
              <w:jc w:val="both"/>
              <w:rPr>
                <w:b/>
                <w:color w:val="000000"/>
              </w:rPr>
            </w:pPr>
          </w:p>
        </w:tc>
      </w:tr>
      <w:tr w:rsidR="003F4BE0" w:rsidRPr="00117B7D" w14:paraId="3FE9F23F" w14:textId="77777777" w:rsidTr="005A1ED2">
        <w:trPr>
          <w:trHeight w:val="60"/>
        </w:trPr>
        <w:tc>
          <w:tcPr>
            <w:tcW w:w="4531" w:type="dxa"/>
            <w:tcMar>
              <w:top w:w="0" w:type="dxa"/>
              <w:left w:w="108" w:type="dxa"/>
              <w:bottom w:w="0" w:type="dxa"/>
              <w:right w:w="108" w:type="dxa"/>
            </w:tcMar>
          </w:tcPr>
          <w:p w14:paraId="1F72F646" w14:textId="77777777" w:rsidR="003F4BE0" w:rsidRPr="00117B7D" w:rsidRDefault="003F4BE0" w:rsidP="005A1ED2">
            <w:pPr>
              <w:jc w:val="both"/>
              <w:rPr>
                <w:vertAlign w:val="superscript"/>
              </w:rPr>
            </w:pPr>
          </w:p>
        </w:tc>
        <w:tc>
          <w:tcPr>
            <w:tcW w:w="426" w:type="dxa"/>
            <w:tcMar>
              <w:top w:w="0" w:type="dxa"/>
              <w:left w:w="108" w:type="dxa"/>
              <w:bottom w:w="0" w:type="dxa"/>
              <w:right w:w="108" w:type="dxa"/>
            </w:tcMar>
          </w:tcPr>
          <w:p w14:paraId="08CE6F91" w14:textId="77777777" w:rsidR="003F4BE0" w:rsidRPr="000A7B4B" w:rsidRDefault="003F4BE0" w:rsidP="005A1ED2">
            <w:pPr>
              <w:jc w:val="both"/>
            </w:pPr>
          </w:p>
        </w:tc>
        <w:tc>
          <w:tcPr>
            <w:tcW w:w="4665" w:type="dxa"/>
            <w:tcMar>
              <w:top w:w="0" w:type="dxa"/>
              <w:left w:w="108" w:type="dxa"/>
              <w:bottom w:w="0" w:type="dxa"/>
              <w:right w:w="108" w:type="dxa"/>
            </w:tcMar>
          </w:tcPr>
          <w:p w14:paraId="61CDCEAD" w14:textId="77777777" w:rsidR="003F4BE0" w:rsidRPr="000A7B4B" w:rsidRDefault="003F4BE0" w:rsidP="005A1ED2">
            <w:pPr>
              <w:jc w:val="both"/>
            </w:pPr>
          </w:p>
        </w:tc>
      </w:tr>
    </w:tbl>
    <w:p w14:paraId="6BB9E253" w14:textId="77777777" w:rsidR="003F4BE0" w:rsidRPr="00117B7D" w:rsidRDefault="003F4BE0" w:rsidP="003F4BE0">
      <w:pPr>
        <w:tabs>
          <w:tab w:val="left" w:pos="851"/>
        </w:tabs>
        <w:ind w:firstLine="567"/>
        <w:jc w:val="both"/>
      </w:pPr>
    </w:p>
    <w:p w14:paraId="23DE523C" w14:textId="77777777" w:rsidR="003F4BE0" w:rsidRPr="00117B7D" w:rsidRDefault="003F4BE0" w:rsidP="003F4BE0">
      <w:pPr>
        <w:tabs>
          <w:tab w:val="left" w:pos="851"/>
        </w:tabs>
        <w:ind w:firstLine="567"/>
        <w:jc w:val="both"/>
      </w:pPr>
    </w:p>
    <w:p w14:paraId="52E56223" w14:textId="77777777" w:rsidR="003F4BE0" w:rsidRPr="0029135D" w:rsidRDefault="003F4BE0" w:rsidP="003F4BE0">
      <w:pPr>
        <w:jc w:val="center"/>
        <w:rPr>
          <w:b/>
          <w:lang w:val="en-US"/>
        </w:rPr>
      </w:pPr>
    </w:p>
    <w:p w14:paraId="07547A01" w14:textId="77777777" w:rsidR="003F4BE0" w:rsidRDefault="003F4BE0" w:rsidP="003F4BE0">
      <w:pPr>
        <w:jc w:val="center"/>
        <w:rPr>
          <w:b/>
        </w:rPr>
      </w:pPr>
    </w:p>
    <w:p w14:paraId="5043CB0F" w14:textId="77777777" w:rsidR="003F4BE0" w:rsidRPr="00084D4B" w:rsidRDefault="003F4BE0" w:rsidP="003F4BE0">
      <w:pPr>
        <w:jc w:val="both"/>
      </w:pPr>
    </w:p>
    <w:p w14:paraId="07459315" w14:textId="77777777" w:rsidR="003F4BE0" w:rsidRPr="00D20ACF" w:rsidRDefault="003F4BE0" w:rsidP="003F4BE0"/>
    <w:p w14:paraId="6537F28F" w14:textId="77777777" w:rsidR="003F4BE0" w:rsidRDefault="003F4BE0" w:rsidP="003F4BE0">
      <w:pPr>
        <w:rPr>
          <w:b/>
        </w:rPr>
      </w:pPr>
    </w:p>
    <w:p w14:paraId="6DFB9E20" w14:textId="77777777" w:rsidR="003F4BE0" w:rsidRPr="00593B33" w:rsidRDefault="003F4BE0" w:rsidP="003F4BE0">
      <w:pPr>
        <w:jc w:val="both"/>
      </w:pPr>
    </w:p>
    <w:p w14:paraId="70DF9E56" w14:textId="77777777" w:rsidR="003F4BE0" w:rsidRDefault="003F4BE0" w:rsidP="003F4BE0">
      <w:pPr>
        <w:jc w:val="right"/>
        <w:rPr>
          <w:lang w:eastAsia="en-US"/>
        </w:rPr>
      </w:pPr>
    </w:p>
    <w:p w14:paraId="44E871BC" w14:textId="77777777" w:rsidR="003F4BE0" w:rsidRDefault="003F4BE0" w:rsidP="00050828">
      <w:pPr>
        <w:widowControl w:val="0"/>
        <w:jc w:val="center"/>
      </w:pPr>
    </w:p>
    <w:p w14:paraId="144A5D23" w14:textId="77777777" w:rsidR="003F4BE0" w:rsidRPr="0022790E" w:rsidRDefault="003F4BE0" w:rsidP="00050828">
      <w:pPr>
        <w:widowControl w:val="0"/>
        <w:jc w:val="center"/>
      </w:pPr>
    </w:p>
    <w:p w14:paraId="738610EB" w14:textId="77777777" w:rsidR="00C9432D" w:rsidRPr="00532430" w:rsidRDefault="00C9432D" w:rsidP="00050828">
      <w:pPr>
        <w:jc w:val="center"/>
        <w:rPr>
          <w:b/>
          <w:bCs/>
        </w:rPr>
      </w:pPr>
    </w:p>
    <w:p w14:paraId="637805D2" w14:textId="77777777" w:rsidR="00C9432D" w:rsidRDefault="00C9432D" w:rsidP="00050828">
      <w:pPr>
        <w:jc w:val="both"/>
        <w:rPr>
          <w:b/>
          <w:color w:val="FF0000"/>
        </w:rPr>
      </w:pPr>
    </w:p>
    <w:sectPr w:rsidR="00C9432D" w:rsidSect="00301A8D">
      <w:headerReference w:type="default" r:id="rId9"/>
      <w:footerReference w:type="even" r:id="rId10"/>
      <w:pgSz w:w="11910" w:h="16840"/>
      <w:pgMar w:top="1134" w:right="660" w:bottom="280" w:left="168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48D6" w14:textId="77777777" w:rsidR="004A140F" w:rsidRDefault="004A140F">
      <w:r>
        <w:separator/>
      </w:r>
    </w:p>
  </w:endnote>
  <w:endnote w:type="continuationSeparator" w:id="0">
    <w:p w14:paraId="77792ADC" w14:textId="77777777" w:rsidR="004A140F" w:rsidRDefault="004A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B02AB" w:rsidRDefault="003B02AB" w:rsidP="001028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829076" w14:textId="77777777" w:rsidR="003B02AB" w:rsidRDefault="003B02AB" w:rsidP="001028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3F6A" w14:textId="77777777" w:rsidR="004A140F" w:rsidRDefault="004A140F">
      <w:r>
        <w:separator/>
      </w:r>
    </w:p>
  </w:footnote>
  <w:footnote w:type="continuationSeparator" w:id="0">
    <w:p w14:paraId="4AF18FCA" w14:textId="77777777" w:rsidR="004A140F" w:rsidRDefault="004A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5F952C55" w:rsidR="003B02AB" w:rsidRPr="00FC5883" w:rsidRDefault="003B02AB">
    <w:pPr>
      <w:pStyle w:val="Antrats"/>
      <w:jc w:val="center"/>
    </w:pPr>
    <w:r w:rsidRPr="00FC5883">
      <w:fldChar w:fldCharType="begin"/>
    </w:r>
    <w:r w:rsidRPr="00FC5883">
      <w:instrText xml:space="preserve"> PAGE   \* MERGEFORMAT </w:instrText>
    </w:r>
    <w:r w:rsidRPr="00FC5883">
      <w:fldChar w:fldCharType="separate"/>
    </w:r>
    <w:r w:rsidR="00266722">
      <w:rPr>
        <w:noProof/>
      </w:rPr>
      <w:t>2</w:t>
    </w:r>
    <w:r w:rsidRPr="00FC5883">
      <w:fldChar w:fldCharType="end"/>
    </w:r>
  </w:p>
  <w:p w14:paraId="2BA226A1" w14:textId="77777777" w:rsidR="003B02AB" w:rsidRDefault="003B02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62267B0"/>
    <w:multiLevelType w:val="multilevel"/>
    <w:tmpl w:val="1070F10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DD6E98"/>
    <w:multiLevelType w:val="multilevel"/>
    <w:tmpl w:val="352C2A5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5" w15:restartNumberingAfterBreak="0">
    <w:nsid w:val="0D37355C"/>
    <w:multiLevelType w:val="multilevel"/>
    <w:tmpl w:val="AB2A1704"/>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3171AD"/>
    <w:multiLevelType w:val="multilevel"/>
    <w:tmpl w:val="75E8C44A"/>
    <w:lvl w:ilvl="0">
      <w:start w:val="6"/>
      <w:numFmt w:val="decimal"/>
      <w:lvlText w:val="%1."/>
      <w:lvlJc w:val="left"/>
      <w:pPr>
        <w:ind w:left="540" w:hanging="540"/>
      </w:pPr>
      <w:rPr>
        <w:rFonts w:eastAsia="Calibri" w:hint="default"/>
        <w:color w:val="000000"/>
      </w:rPr>
    </w:lvl>
    <w:lvl w:ilvl="1">
      <w:start w:val="1"/>
      <w:numFmt w:val="decimal"/>
      <w:lvlText w:val="%1.%2."/>
      <w:lvlJc w:val="left"/>
      <w:pPr>
        <w:ind w:left="824" w:hanging="540"/>
      </w:pPr>
      <w:rPr>
        <w:rFonts w:eastAsia="Calibri" w:hint="default"/>
        <w:color w:val="000000"/>
      </w:rPr>
    </w:lvl>
    <w:lvl w:ilvl="2">
      <w:start w:val="2"/>
      <w:numFmt w:val="decimal"/>
      <w:lvlText w:val="%1.%2.%3."/>
      <w:lvlJc w:val="left"/>
      <w:pPr>
        <w:ind w:left="1288" w:hanging="720"/>
      </w:pPr>
      <w:rPr>
        <w:rFonts w:eastAsia="Calibri" w:hint="default"/>
        <w:color w:val="000000"/>
      </w:rPr>
    </w:lvl>
    <w:lvl w:ilvl="3">
      <w:start w:val="1"/>
      <w:numFmt w:val="decimal"/>
      <w:lvlText w:val="%1.%2.%3.%4."/>
      <w:lvlJc w:val="left"/>
      <w:pPr>
        <w:ind w:left="1572" w:hanging="720"/>
      </w:pPr>
      <w:rPr>
        <w:rFonts w:eastAsia="Calibri" w:hint="default"/>
        <w:color w:val="000000"/>
      </w:rPr>
    </w:lvl>
    <w:lvl w:ilvl="4">
      <w:start w:val="1"/>
      <w:numFmt w:val="decimal"/>
      <w:lvlText w:val="%1.%2.%3.%4.%5."/>
      <w:lvlJc w:val="left"/>
      <w:pPr>
        <w:ind w:left="2216" w:hanging="1080"/>
      </w:pPr>
      <w:rPr>
        <w:rFonts w:eastAsia="Calibri" w:hint="default"/>
        <w:color w:val="000000"/>
      </w:rPr>
    </w:lvl>
    <w:lvl w:ilvl="5">
      <w:start w:val="1"/>
      <w:numFmt w:val="decimal"/>
      <w:lvlText w:val="%1.%2.%3.%4.%5.%6."/>
      <w:lvlJc w:val="left"/>
      <w:pPr>
        <w:ind w:left="2500" w:hanging="1080"/>
      </w:pPr>
      <w:rPr>
        <w:rFonts w:eastAsia="Calibri" w:hint="default"/>
        <w:color w:val="000000"/>
      </w:rPr>
    </w:lvl>
    <w:lvl w:ilvl="6">
      <w:start w:val="1"/>
      <w:numFmt w:val="decimal"/>
      <w:lvlText w:val="%1.%2.%3.%4.%5.%6.%7."/>
      <w:lvlJc w:val="left"/>
      <w:pPr>
        <w:ind w:left="3144" w:hanging="1440"/>
      </w:pPr>
      <w:rPr>
        <w:rFonts w:eastAsia="Calibri" w:hint="default"/>
        <w:color w:val="000000"/>
      </w:rPr>
    </w:lvl>
    <w:lvl w:ilvl="7">
      <w:start w:val="1"/>
      <w:numFmt w:val="decimal"/>
      <w:lvlText w:val="%1.%2.%3.%4.%5.%6.%7.%8."/>
      <w:lvlJc w:val="left"/>
      <w:pPr>
        <w:ind w:left="3428" w:hanging="1440"/>
      </w:pPr>
      <w:rPr>
        <w:rFonts w:eastAsia="Calibri" w:hint="default"/>
        <w:color w:val="000000"/>
      </w:rPr>
    </w:lvl>
    <w:lvl w:ilvl="8">
      <w:start w:val="1"/>
      <w:numFmt w:val="decimal"/>
      <w:lvlText w:val="%1.%2.%3.%4.%5.%6.%7.%8.%9."/>
      <w:lvlJc w:val="left"/>
      <w:pPr>
        <w:ind w:left="4072" w:hanging="1800"/>
      </w:pPr>
      <w:rPr>
        <w:rFonts w:eastAsia="Calibri" w:hint="default"/>
        <w:color w:val="000000"/>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EF0E21"/>
    <w:multiLevelType w:val="multilevel"/>
    <w:tmpl w:val="7308654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13252"/>
    <w:multiLevelType w:val="multilevel"/>
    <w:tmpl w:val="81DC3D7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0BC51A4"/>
    <w:multiLevelType w:val="multilevel"/>
    <w:tmpl w:val="95CADA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31E4212"/>
    <w:multiLevelType w:val="multilevel"/>
    <w:tmpl w:val="BFF48D9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5889"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2"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15:restartNumberingAfterBreak="0">
    <w:nsid w:val="7FAF441A"/>
    <w:multiLevelType w:val="multilevel"/>
    <w:tmpl w:val="9A1E218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47495018">
    <w:abstractNumId w:val="21"/>
  </w:num>
  <w:num w:numId="2" w16cid:durableId="917330536">
    <w:abstractNumId w:val="7"/>
  </w:num>
  <w:num w:numId="3" w16cid:durableId="1982613677">
    <w:abstractNumId w:val="16"/>
  </w:num>
  <w:num w:numId="4" w16cid:durableId="1046416292">
    <w:abstractNumId w:val="32"/>
  </w:num>
  <w:num w:numId="5" w16cid:durableId="526024086">
    <w:abstractNumId w:val="30"/>
  </w:num>
  <w:num w:numId="6" w16cid:durableId="238100281">
    <w:abstractNumId w:val="26"/>
  </w:num>
  <w:num w:numId="7" w16cid:durableId="395401027">
    <w:abstractNumId w:val="9"/>
  </w:num>
  <w:num w:numId="8" w16cid:durableId="174154467">
    <w:abstractNumId w:val="13"/>
  </w:num>
  <w:num w:numId="9" w16cid:durableId="582491061">
    <w:abstractNumId w:val="6"/>
  </w:num>
  <w:num w:numId="10" w16cid:durableId="1207714025">
    <w:abstractNumId w:val="24"/>
  </w:num>
  <w:num w:numId="11" w16cid:durableId="1076905267">
    <w:abstractNumId w:val="36"/>
  </w:num>
  <w:num w:numId="12" w16cid:durableId="33585286">
    <w:abstractNumId w:val="31"/>
  </w:num>
  <w:num w:numId="13" w16cid:durableId="1289698459">
    <w:abstractNumId w:val="3"/>
  </w:num>
  <w:num w:numId="14" w16cid:durableId="555042939">
    <w:abstractNumId w:val="4"/>
  </w:num>
  <w:num w:numId="15" w16cid:durableId="1396125329">
    <w:abstractNumId w:val="35"/>
  </w:num>
  <w:num w:numId="16" w16cid:durableId="1431587816">
    <w:abstractNumId w:val="0"/>
  </w:num>
  <w:num w:numId="17" w16cid:durableId="254637093">
    <w:abstractNumId w:val="28"/>
  </w:num>
  <w:num w:numId="18" w16cid:durableId="103959846">
    <w:abstractNumId w:val="8"/>
  </w:num>
  <w:num w:numId="19" w16cid:durableId="897782719">
    <w:abstractNumId w:val="33"/>
  </w:num>
  <w:num w:numId="20" w16cid:durableId="1751004925">
    <w:abstractNumId w:val="23"/>
  </w:num>
  <w:num w:numId="21" w16cid:durableId="1341808895">
    <w:abstractNumId w:val="22"/>
  </w:num>
  <w:num w:numId="22" w16cid:durableId="794756161">
    <w:abstractNumId w:val="25"/>
  </w:num>
  <w:num w:numId="23" w16cid:durableId="558900074">
    <w:abstractNumId w:val="34"/>
  </w:num>
  <w:num w:numId="24" w16cid:durableId="1770464823">
    <w:abstractNumId w:val="11"/>
  </w:num>
  <w:num w:numId="25" w16cid:durableId="661934429">
    <w:abstractNumId w:val="29"/>
  </w:num>
  <w:num w:numId="26" w16cid:durableId="2068531324">
    <w:abstractNumId w:val="20"/>
  </w:num>
  <w:num w:numId="27" w16cid:durableId="561871545">
    <w:abstractNumId w:val="27"/>
  </w:num>
  <w:num w:numId="28" w16cid:durableId="1531647133">
    <w:abstractNumId w:val="15"/>
  </w:num>
  <w:num w:numId="29" w16cid:durableId="710426609">
    <w:abstractNumId w:val="14"/>
  </w:num>
  <w:num w:numId="30" w16cid:durableId="1263760553">
    <w:abstractNumId w:val="12"/>
  </w:num>
  <w:num w:numId="31" w16cid:durableId="2035186501">
    <w:abstractNumId w:val="19"/>
  </w:num>
  <w:num w:numId="32" w16cid:durableId="1075202999">
    <w:abstractNumId w:val="5"/>
  </w:num>
  <w:num w:numId="33" w16cid:durableId="1661350997">
    <w:abstractNumId w:val="18"/>
  </w:num>
  <w:num w:numId="34" w16cid:durableId="317684656">
    <w:abstractNumId w:val="37"/>
  </w:num>
  <w:num w:numId="35" w16cid:durableId="937131181">
    <w:abstractNumId w:val="1"/>
  </w:num>
  <w:num w:numId="36" w16cid:durableId="1738817496">
    <w:abstractNumId w:val="10"/>
  </w:num>
  <w:num w:numId="37" w16cid:durableId="638071484">
    <w:abstractNumId w:val="2"/>
  </w:num>
  <w:num w:numId="38" w16cid:durableId="2668105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3F5D"/>
    <w:rsid w:val="00006C36"/>
    <w:rsid w:val="00012CFF"/>
    <w:rsid w:val="000137FF"/>
    <w:rsid w:val="00014527"/>
    <w:rsid w:val="00015943"/>
    <w:rsid w:val="00017F9A"/>
    <w:rsid w:val="00023F8E"/>
    <w:rsid w:val="00024DF6"/>
    <w:rsid w:val="00027972"/>
    <w:rsid w:val="00031C18"/>
    <w:rsid w:val="00032663"/>
    <w:rsid w:val="0003282F"/>
    <w:rsid w:val="00035E21"/>
    <w:rsid w:val="00036683"/>
    <w:rsid w:val="0003695C"/>
    <w:rsid w:val="000406B4"/>
    <w:rsid w:val="00040E5C"/>
    <w:rsid w:val="00041EF7"/>
    <w:rsid w:val="0004632A"/>
    <w:rsid w:val="0005041C"/>
    <w:rsid w:val="00050828"/>
    <w:rsid w:val="0005267B"/>
    <w:rsid w:val="000528CE"/>
    <w:rsid w:val="00052E59"/>
    <w:rsid w:val="00055526"/>
    <w:rsid w:val="000577C1"/>
    <w:rsid w:val="00060226"/>
    <w:rsid w:val="00060890"/>
    <w:rsid w:val="000662A0"/>
    <w:rsid w:val="000666F0"/>
    <w:rsid w:val="00066A5E"/>
    <w:rsid w:val="000676D3"/>
    <w:rsid w:val="00071479"/>
    <w:rsid w:val="00071DB2"/>
    <w:rsid w:val="0007279F"/>
    <w:rsid w:val="0007353C"/>
    <w:rsid w:val="000765FB"/>
    <w:rsid w:val="00076BB3"/>
    <w:rsid w:val="0007776E"/>
    <w:rsid w:val="000813DD"/>
    <w:rsid w:val="0008189D"/>
    <w:rsid w:val="00082AB6"/>
    <w:rsid w:val="00083C31"/>
    <w:rsid w:val="0008475A"/>
    <w:rsid w:val="00084DE4"/>
    <w:rsid w:val="00092911"/>
    <w:rsid w:val="00093027"/>
    <w:rsid w:val="000A0BFF"/>
    <w:rsid w:val="000A29DA"/>
    <w:rsid w:val="000A6118"/>
    <w:rsid w:val="000A797C"/>
    <w:rsid w:val="000B0FB2"/>
    <w:rsid w:val="000B7600"/>
    <w:rsid w:val="000C226D"/>
    <w:rsid w:val="000C2705"/>
    <w:rsid w:val="000C2A7C"/>
    <w:rsid w:val="000C5800"/>
    <w:rsid w:val="000C5A35"/>
    <w:rsid w:val="000C5B4A"/>
    <w:rsid w:val="000C7BE5"/>
    <w:rsid w:val="000D2DF5"/>
    <w:rsid w:val="000D3162"/>
    <w:rsid w:val="000D48E6"/>
    <w:rsid w:val="000D4A39"/>
    <w:rsid w:val="000D5A02"/>
    <w:rsid w:val="000E216B"/>
    <w:rsid w:val="000E2F3B"/>
    <w:rsid w:val="000E71B2"/>
    <w:rsid w:val="000E7900"/>
    <w:rsid w:val="000F2D5F"/>
    <w:rsid w:val="000F464A"/>
    <w:rsid w:val="000F4801"/>
    <w:rsid w:val="000F705F"/>
    <w:rsid w:val="00102898"/>
    <w:rsid w:val="00102D6A"/>
    <w:rsid w:val="00104512"/>
    <w:rsid w:val="00104869"/>
    <w:rsid w:val="001062A8"/>
    <w:rsid w:val="00110BAC"/>
    <w:rsid w:val="00121E22"/>
    <w:rsid w:val="00122841"/>
    <w:rsid w:val="001259CC"/>
    <w:rsid w:val="0012761E"/>
    <w:rsid w:val="0013198F"/>
    <w:rsid w:val="00134AD8"/>
    <w:rsid w:val="00135A63"/>
    <w:rsid w:val="001427CD"/>
    <w:rsid w:val="00143157"/>
    <w:rsid w:val="00145A21"/>
    <w:rsid w:val="00147B4C"/>
    <w:rsid w:val="00147BDB"/>
    <w:rsid w:val="0015407B"/>
    <w:rsid w:val="001547D5"/>
    <w:rsid w:val="0015597A"/>
    <w:rsid w:val="00156F3A"/>
    <w:rsid w:val="00157EF1"/>
    <w:rsid w:val="001601D9"/>
    <w:rsid w:val="00161AE0"/>
    <w:rsid w:val="00163829"/>
    <w:rsid w:val="001675F4"/>
    <w:rsid w:val="00173E48"/>
    <w:rsid w:val="001751FA"/>
    <w:rsid w:val="001755FE"/>
    <w:rsid w:val="00176412"/>
    <w:rsid w:val="00177C9F"/>
    <w:rsid w:val="0018097D"/>
    <w:rsid w:val="00182597"/>
    <w:rsid w:val="00184D9B"/>
    <w:rsid w:val="00196311"/>
    <w:rsid w:val="001A2417"/>
    <w:rsid w:val="001A50B2"/>
    <w:rsid w:val="001A5411"/>
    <w:rsid w:val="001A66D5"/>
    <w:rsid w:val="001A7BB2"/>
    <w:rsid w:val="001B0B75"/>
    <w:rsid w:val="001B16F4"/>
    <w:rsid w:val="001B1790"/>
    <w:rsid w:val="001C02E2"/>
    <w:rsid w:val="001C1605"/>
    <w:rsid w:val="001C182E"/>
    <w:rsid w:val="001C2DB7"/>
    <w:rsid w:val="001D394C"/>
    <w:rsid w:val="001D4B89"/>
    <w:rsid w:val="001D5076"/>
    <w:rsid w:val="001D5FB9"/>
    <w:rsid w:val="001D619C"/>
    <w:rsid w:val="001E0824"/>
    <w:rsid w:val="001E22AF"/>
    <w:rsid w:val="001F0629"/>
    <w:rsid w:val="001F2FE5"/>
    <w:rsid w:val="001F74B0"/>
    <w:rsid w:val="002009CE"/>
    <w:rsid w:val="00200A61"/>
    <w:rsid w:val="00202656"/>
    <w:rsid w:val="00204876"/>
    <w:rsid w:val="002111A4"/>
    <w:rsid w:val="00216843"/>
    <w:rsid w:val="00216DCC"/>
    <w:rsid w:val="002205BB"/>
    <w:rsid w:val="00220890"/>
    <w:rsid w:val="0022114D"/>
    <w:rsid w:val="00222073"/>
    <w:rsid w:val="002231B6"/>
    <w:rsid w:val="00230100"/>
    <w:rsid w:val="00230699"/>
    <w:rsid w:val="00231484"/>
    <w:rsid w:val="0023737D"/>
    <w:rsid w:val="00240140"/>
    <w:rsid w:val="00240D7B"/>
    <w:rsid w:val="0024219F"/>
    <w:rsid w:val="00244C81"/>
    <w:rsid w:val="00244DED"/>
    <w:rsid w:val="00247378"/>
    <w:rsid w:val="00247E37"/>
    <w:rsid w:val="00256427"/>
    <w:rsid w:val="00263498"/>
    <w:rsid w:val="0026384B"/>
    <w:rsid w:val="00264CCB"/>
    <w:rsid w:val="00264D57"/>
    <w:rsid w:val="00264F59"/>
    <w:rsid w:val="00265108"/>
    <w:rsid w:val="00265359"/>
    <w:rsid w:val="0026668C"/>
    <w:rsid w:val="00266722"/>
    <w:rsid w:val="0027006D"/>
    <w:rsid w:val="00270ADC"/>
    <w:rsid w:val="00270DB8"/>
    <w:rsid w:val="0027665F"/>
    <w:rsid w:val="002806BD"/>
    <w:rsid w:val="002807FE"/>
    <w:rsid w:val="002811B9"/>
    <w:rsid w:val="00281B37"/>
    <w:rsid w:val="00281F48"/>
    <w:rsid w:val="002824D3"/>
    <w:rsid w:val="00284656"/>
    <w:rsid w:val="002865AD"/>
    <w:rsid w:val="00286C61"/>
    <w:rsid w:val="00290654"/>
    <w:rsid w:val="00293CDB"/>
    <w:rsid w:val="0029738C"/>
    <w:rsid w:val="002A0D2D"/>
    <w:rsid w:val="002A4E55"/>
    <w:rsid w:val="002A6032"/>
    <w:rsid w:val="002A79CE"/>
    <w:rsid w:val="002C315E"/>
    <w:rsid w:val="002C31EC"/>
    <w:rsid w:val="002C3562"/>
    <w:rsid w:val="002C7E38"/>
    <w:rsid w:val="002D323A"/>
    <w:rsid w:val="002D706B"/>
    <w:rsid w:val="002E0C70"/>
    <w:rsid w:val="002E1069"/>
    <w:rsid w:val="002E28AD"/>
    <w:rsid w:val="002E4A54"/>
    <w:rsid w:val="002E4F3B"/>
    <w:rsid w:val="002E5249"/>
    <w:rsid w:val="002E7B94"/>
    <w:rsid w:val="002F02FB"/>
    <w:rsid w:val="002F09C5"/>
    <w:rsid w:val="002F0F4B"/>
    <w:rsid w:val="002F1EA5"/>
    <w:rsid w:val="002F2EC3"/>
    <w:rsid w:val="002F4C44"/>
    <w:rsid w:val="002F788A"/>
    <w:rsid w:val="00300785"/>
    <w:rsid w:val="00301A8D"/>
    <w:rsid w:val="00305F9D"/>
    <w:rsid w:val="00307A34"/>
    <w:rsid w:val="003101B9"/>
    <w:rsid w:val="00311912"/>
    <w:rsid w:val="00320EDF"/>
    <w:rsid w:val="0032113B"/>
    <w:rsid w:val="00326657"/>
    <w:rsid w:val="00327A80"/>
    <w:rsid w:val="00327E0C"/>
    <w:rsid w:val="00333637"/>
    <w:rsid w:val="00335246"/>
    <w:rsid w:val="00335C8C"/>
    <w:rsid w:val="003363B3"/>
    <w:rsid w:val="00345B63"/>
    <w:rsid w:val="0034622B"/>
    <w:rsid w:val="003471F3"/>
    <w:rsid w:val="00351213"/>
    <w:rsid w:val="003548A9"/>
    <w:rsid w:val="00355644"/>
    <w:rsid w:val="003556CC"/>
    <w:rsid w:val="00355DB3"/>
    <w:rsid w:val="0035749D"/>
    <w:rsid w:val="0036465D"/>
    <w:rsid w:val="003679AB"/>
    <w:rsid w:val="00370875"/>
    <w:rsid w:val="00370C96"/>
    <w:rsid w:val="00372064"/>
    <w:rsid w:val="0037390E"/>
    <w:rsid w:val="00376663"/>
    <w:rsid w:val="00376F7E"/>
    <w:rsid w:val="00380E4F"/>
    <w:rsid w:val="00381F3C"/>
    <w:rsid w:val="00382EAC"/>
    <w:rsid w:val="00383585"/>
    <w:rsid w:val="00384111"/>
    <w:rsid w:val="003906E2"/>
    <w:rsid w:val="00390792"/>
    <w:rsid w:val="003942F4"/>
    <w:rsid w:val="0039630E"/>
    <w:rsid w:val="0039764D"/>
    <w:rsid w:val="003A1A24"/>
    <w:rsid w:val="003A23C1"/>
    <w:rsid w:val="003A63E2"/>
    <w:rsid w:val="003A644D"/>
    <w:rsid w:val="003B02AB"/>
    <w:rsid w:val="003B4D3A"/>
    <w:rsid w:val="003B5A22"/>
    <w:rsid w:val="003C16FA"/>
    <w:rsid w:val="003C4890"/>
    <w:rsid w:val="003C5B10"/>
    <w:rsid w:val="003C6B7A"/>
    <w:rsid w:val="003D1701"/>
    <w:rsid w:val="003D4E45"/>
    <w:rsid w:val="003D7A69"/>
    <w:rsid w:val="003E066A"/>
    <w:rsid w:val="003E0903"/>
    <w:rsid w:val="003E184F"/>
    <w:rsid w:val="003E4C3C"/>
    <w:rsid w:val="003F1951"/>
    <w:rsid w:val="003F4BE0"/>
    <w:rsid w:val="00401FC6"/>
    <w:rsid w:val="00405519"/>
    <w:rsid w:val="004117E9"/>
    <w:rsid w:val="00415CD7"/>
    <w:rsid w:val="00417B64"/>
    <w:rsid w:val="00421004"/>
    <w:rsid w:val="00424847"/>
    <w:rsid w:val="00426C3B"/>
    <w:rsid w:val="00430677"/>
    <w:rsid w:val="00430AFB"/>
    <w:rsid w:val="0043373E"/>
    <w:rsid w:val="004368B0"/>
    <w:rsid w:val="00442880"/>
    <w:rsid w:val="0044562F"/>
    <w:rsid w:val="00445D8F"/>
    <w:rsid w:val="00451DA1"/>
    <w:rsid w:val="0045318E"/>
    <w:rsid w:val="0045459E"/>
    <w:rsid w:val="004567A5"/>
    <w:rsid w:val="00460F76"/>
    <w:rsid w:val="00461CB2"/>
    <w:rsid w:val="004671CC"/>
    <w:rsid w:val="00471A9E"/>
    <w:rsid w:val="004721E1"/>
    <w:rsid w:val="004736DD"/>
    <w:rsid w:val="004750E5"/>
    <w:rsid w:val="0047541E"/>
    <w:rsid w:val="0047734C"/>
    <w:rsid w:val="004773AB"/>
    <w:rsid w:val="00477D6A"/>
    <w:rsid w:val="00484884"/>
    <w:rsid w:val="004861A2"/>
    <w:rsid w:val="004903CA"/>
    <w:rsid w:val="00490AB5"/>
    <w:rsid w:val="004920ED"/>
    <w:rsid w:val="00493281"/>
    <w:rsid w:val="00493601"/>
    <w:rsid w:val="004A0334"/>
    <w:rsid w:val="004A140F"/>
    <w:rsid w:val="004A5A34"/>
    <w:rsid w:val="004B21FB"/>
    <w:rsid w:val="004B291D"/>
    <w:rsid w:val="004B4409"/>
    <w:rsid w:val="004C1107"/>
    <w:rsid w:val="004C48CA"/>
    <w:rsid w:val="004C551F"/>
    <w:rsid w:val="004C5FE4"/>
    <w:rsid w:val="004C7BAB"/>
    <w:rsid w:val="004D396F"/>
    <w:rsid w:val="004D59B5"/>
    <w:rsid w:val="004D65A0"/>
    <w:rsid w:val="004D6670"/>
    <w:rsid w:val="004E1B87"/>
    <w:rsid w:val="004E444F"/>
    <w:rsid w:val="004E4C32"/>
    <w:rsid w:val="004E4FE2"/>
    <w:rsid w:val="004E538C"/>
    <w:rsid w:val="004F31BF"/>
    <w:rsid w:val="004F3B32"/>
    <w:rsid w:val="004F562B"/>
    <w:rsid w:val="004F72D6"/>
    <w:rsid w:val="00502744"/>
    <w:rsid w:val="005030AB"/>
    <w:rsid w:val="00504356"/>
    <w:rsid w:val="0050435B"/>
    <w:rsid w:val="005059E2"/>
    <w:rsid w:val="005115F9"/>
    <w:rsid w:val="00512048"/>
    <w:rsid w:val="005121FE"/>
    <w:rsid w:val="005163DE"/>
    <w:rsid w:val="00517ED4"/>
    <w:rsid w:val="005200E2"/>
    <w:rsid w:val="00520715"/>
    <w:rsid w:val="00521CF2"/>
    <w:rsid w:val="00523CDE"/>
    <w:rsid w:val="005317F0"/>
    <w:rsid w:val="0053612F"/>
    <w:rsid w:val="00537A0D"/>
    <w:rsid w:val="0054298D"/>
    <w:rsid w:val="00543820"/>
    <w:rsid w:val="00544EB9"/>
    <w:rsid w:val="0054597D"/>
    <w:rsid w:val="00546CB4"/>
    <w:rsid w:val="0055078B"/>
    <w:rsid w:val="00552A2A"/>
    <w:rsid w:val="0055473C"/>
    <w:rsid w:val="00557017"/>
    <w:rsid w:val="00561C93"/>
    <w:rsid w:val="0056448C"/>
    <w:rsid w:val="00565F30"/>
    <w:rsid w:val="00565FA6"/>
    <w:rsid w:val="00566A6A"/>
    <w:rsid w:val="005672D6"/>
    <w:rsid w:val="0056766B"/>
    <w:rsid w:val="005703F0"/>
    <w:rsid w:val="0057253B"/>
    <w:rsid w:val="005726E2"/>
    <w:rsid w:val="0057441A"/>
    <w:rsid w:val="00580213"/>
    <w:rsid w:val="005810C5"/>
    <w:rsid w:val="00581393"/>
    <w:rsid w:val="0058207C"/>
    <w:rsid w:val="00582504"/>
    <w:rsid w:val="00583DCF"/>
    <w:rsid w:val="00583F03"/>
    <w:rsid w:val="00587292"/>
    <w:rsid w:val="00591A86"/>
    <w:rsid w:val="00595584"/>
    <w:rsid w:val="0059699D"/>
    <w:rsid w:val="005A1ED2"/>
    <w:rsid w:val="005A42DC"/>
    <w:rsid w:val="005B0127"/>
    <w:rsid w:val="005B11F5"/>
    <w:rsid w:val="005B164B"/>
    <w:rsid w:val="005B1EBE"/>
    <w:rsid w:val="005B34D6"/>
    <w:rsid w:val="005B4417"/>
    <w:rsid w:val="005B4B38"/>
    <w:rsid w:val="005B7534"/>
    <w:rsid w:val="005C1081"/>
    <w:rsid w:val="005C4B19"/>
    <w:rsid w:val="005C5AE0"/>
    <w:rsid w:val="005C5D1D"/>
    <w:rsid w:val="005C7CA5"/>
    <w:rsid w:val="005D06D0"/>
    <w:rsid w:val="005D1A64"/>
    <w:rsid w:val="005D2BF7"/>
    <w:rsid w:val="005D3FC3"/>
    <w:rsid w:val="005D7EFA"/>
    <w:rsid w:val="005E1217"/>
    <w:rsid w:val="005E2249"/>
    <w:rsid w:val="005E38EE"/>
    <w:rsid w:val="005E4D83"/>
    <w:rsid w:val="005E71A3"/>
    <w:rsid w:val="005E78B6"/>
    <w:rsid w:val="005F0987"/>
    <w:rsid w:val="005F0A9C"/>
    <w:rsid w:val="005F1B24"/>
    <w:rsid w:val="005F23B9"/>
    <w:rsid w:val="005F2486"/>
    <w:rsid w:val="005F3BF1"/>
    <w:rsid w:val="005F7B04"/>
    <w:rsid w:val="006063FD"/>
    <w:rsid w:val="00606C31"/>
    <w:rsid w:val="00612DCD"/>
    <w:rsid w:val="00613560"/>
    <w:rsid w:val="0061670B"/>
    <w:rsid w:val="00623AC3"/>
    <w:rsid w:val="00623C0D"/>
    <w:rsid w:val="0062424F"/>
    <w:rsid w:val="00627AF4"/>
    <w:rsid w:val="00630106"/>
    <w:rsid w:val="00631D0B"/>
    <w:rsid w:val="00631D73"/>
    <w:rsid w:val="00632818"/>
    <w:rsid w:val="006359F7"/>
    <w:rsid w:val="006362F9"/>
    <w:rsid w:val="0063663D"/>
    <w:rsid w:val="00637C50"/>
    <w:rsid w:val="00640904"/>
    <w:rsid w:val="0064111A"/>
    <w:rsid w:val="00641C47"/>
    <w:rsid w:val="00642524"/>
    <w:rsid w:val="006433A8"/>
    <w:rsid w:val="00644088"/>
    <w:rsid w:val="0064518E"/>
    <w:rsid w:val="006452B5"/>
    <w:rsid w:val="00645A46"/>
    <w:rsid w:val="00646FE7"/>
    <w:rsid w:val="00654146"/>
    <w:rsid w:val="00660827"/>
    <w:rsid w:val="00660E30"/>
    <w:rsid w:val="0066319F"/>
    <w:rsid w:val="006639BC"/>
    <w:rsid w:val="00663EBE"/>
    <w:rsid w:val="006663B8"/>
    <w:rsid w:val="006670B3"/>
    <w:rsid w:val="0067129D"/>
    <w:rsid w:val="006712C8"/>
    <w:rsid w:val="00673FAA"/>
    <w:rsid w:val="0068031F"/>
    <w:rsid w:val="006814B1"/>
    <w:rsid w:val="0068170F"/>
    <w:rsid w:val="00682412"/>
    <w:rsid w:val="006836C5"/>
    <w:rsid w:val="00684903"/>
    <w:rsid w:val="00692971"/>
    <w:rsid w:val="0069677A"/>
    <w:rsid w:val="006A7B77"/>
    <w:rsid w:val="006A7CE9"/>
    <w:rsid w:val="006B00A1"/>
    <w:rsid w:val="006B0742"/>
    <w:rsid w:val="006B0843"/>
    <w:rsid w:val="006B15A1"/>
    <w:rsid w:val="006B3780"/>
    <w:rsid w:val="006B4854"/>
    <w:rsid w:val="006B7CAE"/>
    <w:rsid w:val="006C5D2E"/>
    <w:rsid w:val="006C7ACB"/>
    <w:rsid w:val="006D16C3"/>
    <w:rsid w:val="006D1D20"/>
    <w:rsid w:val="006D2BCD"/>
    <w:rsid w:val="006D5017"/>
    <w:rsid w:val="006D504C"/>
    <w:rsid w:val="006E012F"/>
    <w:rsid w:val="006E39E7"/>
    <w:rsid w:val="006E58EE"/>
    <w:rsid w:val="006E68B2"/>
    <w:rsid w:val="006E79DA"/>
    <w:rsid w:val="006F2F57"/>
    <w:rsid w:val="006F4B72"/>
    <w:rsid w:val="006F6DC2"/>
    <w:rsid w:val="007037BB"/>
    <w:rsid w:val="007065C7"/>
    <w:rsid w:val="007106BC"/>
    <w:rsid w:val="007126AC"/>
    <w:rsid w:val="00713EDF"/>
    <w:rsid w:val="00715E52"/>
    <w:rsid w:val="00716B49"/>
    <w:rsid w:val="00721D90"/>
    <w:rsid w:val="00722D73"/>
    <w:rsid w:val="00723020"/>
    <w:rsid w:val="00723A1A"/>
    <w:rsid w:val="00731D76"/>
    <w:rsid w:val="00733903"/>
    <w:rsid w:val="00735908"/>
    <w:rsid w:val="00736F97"/>
    <w:rsid w:val="00743DED"/>
    <w:rsid w:val="00745D0B"/>
    <w:rsid w:val="007471B8"/>
    <w:rsid w:val="0075197C"/>
    <w:rsid w:val="0075264A"/>
    <w:rsid w:val="007620AC"/>
    <w:rsid w:val="0076217D"/>
    <w:rsid w:val="00763AC0"/>
    <w:rsid w:val="00764E97"/>
    <w:rsid w:val="00765316"/>
    <w:rsid w:val="0076659A"/>
    <w:rsid w:val="007718C0"/>
    <w:rsid w:val="00775933"/>
    <w:rsid w:val="007768DC"/>
    <w:rsid w:val="00780600"/>
    <w:rsid w:val="0078637C"/>
    <w:rsid w:val="00787A48"/>
    <w:rsid w:val="0079580B"/>
    <w:rsid w:val="007A0D72"/>
    <w:rsid w:val="007A3E5D"/>
    <w:rsid w:val="007A46D1"/>
    <w:rsid w:val="007A7308"/>
    <w:rsid w:val="007B5BEF"/>
    <w:rsid w:val="007B7E17"/>
    <w:rsid w:val="007C000B"/>
    <w:rsid w:val="007C3B55"/>
    <w:rsid w:val="007C7A78"/>
    <w:rsid w:val="007C7DD5"/>
    <w:rsid w:val="007D1217"/>
    <w:rsid w:val="007D12A1"/>
    <w:rsid w:val="007D2A34"/>
    <w:rsid w:val="007D2E0B"/>
    <w:rsid w:val="007D3DC5"/>
    <w:rsid w:val="007D5294"/>
    <w:rsid w:val="007D6F6D"/>
    <w:rsid w:val="007D7ABA"/>
    <w:rsid w:val="007E2D01"/>
    <w:rsid w:val="007E2FA5"/>
    <w:rsid w:val="007E4324"/>
    <w:rsid w:val="007E4ADA"/>
    <w:rsid w:val="007F048A"/>
    <w:rsid w:val="007F67AD"/>
    <w:rsid w:val="007F6E1E"/>
    <w:rsid w:val="00802B07"/>
    <w:rsid w:val="00803FEC"/>
    <w:rsid w:val="008070E4"/>
    <w:rsid w:val="00810EDD"/>
    <w:rsid w:val="008123A1"/>
    <w:rsid w:val="0081256C"/>
    <w:rsid w:val="008140FB"/>
    <w:rsid w:val="00815938"/>
    <w:rsid w:val="00815E19"/>
    <w:rsid w:val="00816C6F"/>
    <w:rsid w:val="008207DA"/>
    <w:rsid w:val="008212C6"/>
    <w:rsid w:val="00823E57"/>
    <w:rsid w:val="0083006D"/>
    <w:rsid w:val="008304EB"/>
    <w:rsid w:val="008319A8"/>
    <w:rsid w:val="00835671"/>
    <w:rsid w:val="008367A5"/>
    <w:rsid w:val="0084003D"/>
    <w:rsid w:val="008416AE"/>
    <w:rsid w:val="00841B64"/>
    <w:rsid w:val="00847CE2"/>
    <w:rsid w:val="00847E16"/>
    <w:rsid w:val="00852EA8"/>
    <w:rsid w:val="008539DA"/>
    <w:rsid w:val="00856FC1"/>
    <w:rsid w:val="00860873"/>
    <w:rsid w:val="00860A20"/>
    <w:rsid w:val="008671C7"/>
    <w:rsid w:val="0087179B"/>
    <w:rsid w:val="008821C3"/>
    <w:rsid w:val="00885B69"/>
    <w:rsid w:val="00887E6E"/>
    <w:rsid w:val="00891324"/>
    <w:rsid w:val="008938A5"/>
    <w:rsid w:val="008952AE"/>
    <w:rsid w:val="008964BE"/>
    <w:rsid w:val="00897BE3"/>
    <w:rsid w:val="008A085A"/>
    <w:rsid w:val="008A2C33"/>
    <w:rsid w:val="008A2D66"/>
    <w:rsid w:val="008A3124"/>
    <w:rsid w:val="008A6E8D"/>
    <w:rsid w:val="008B05CC"/>
    <w:rsid w:val="008B3E65"/>
    <w:rsid w:val="008B58C6"/>
    <w:rsid w:val="008B6390"/>
    <w:rsid w:val="008B7298"/>
    <w:rsid w:val="008C2D68"/>
    <w:rsid w:val="008C61B8"/>
    <w:rsid w:val="008C6730"/>
    <w:rsid w:val="008C6F7E"/>
    <w:rsid w:val="008C77EF"/>
    <w:rsid w:val="008D221B"/>
    <w:rsid w:val="008D25D6"/>
    <w:rsid w:val="008D377F"/>
    <w:rsid w:val="008E2C60"/>
    <w:rsid w:val="008E3F3C"/>
    <w:rsid w:val="008F566D"/>
    <w:rsid w:val="008F705E"/>
    <w:rsid w:val="00900368"/>
    <w:rsid w:val="009033EB"/>
    <w:rsid w:val="00904428"/>
    <w:rsid w:val="00905EF7"/>
    <w:rsid w:val="0090709B"/>
    <w:rsid w:val="00910725"/>
    <w:rsid w:val="009174C4"/>
    <w:rsid w:val="00917ADF"/>
    <w:rsid w:val="009257E7"/>
    <w:rsid w:val="009270AB"/>
    <w:rsid w:val="00931B42"/>
    <w:rsid w:val="0093443D"/>
    <w:rsid w:val="00942734"/>
    <w:rsid w:val="00947938"/>
    <w:rsid w:val="00951909"/>
    <w:rsid w:val="0095255C"/>
    <w:rsid w:val="00957582"/>
    <w:rsid w:val="0096289A"/>
    <w:rsid w:val="0096333C"/>
    <w:rsid w:val="00965921"/>
    <w:rsid w:val="00967FF4"/>
    <w:rsid w:val="00973821"/>
    <w:rsid w:val="00980E9D"/>
    <w:rsid w:val="0098327A"/>
    <w:rsid w:val="00984C83"/>
    <w:rsid w:val="009866A4"/>
    <w:rsid w:val="0099292D"/>
    <w:rsid w:val="00993013"/>
    <w:rsid w:val="00994AD0"/>
    <w:rsid w:val="00996235"/>
    <w:rsid w:val="00997A93"/>
    <w:rsid w:val="009A46A6"/>
    <w:rsid w:val="009A5AC8"/>
    <w:rsid w:val="009A722C"/>
    <w:rsid w:val="009B0C0F"/>
    <w:rsid w:val="009B3443"/>
    <w:rsid w:val="009B5368"/>
    <w:rsid w:val="009B65F8"/>
    <w:rsid w:val="009B7743"/>
    <w:rsid w:val="009B7D1D"/>
    <w:rsid w:val="009C0647"/>
    <w:rsid w:val="009C1D6A"/>
    <w:rsid w:val="009C4BB5"/>
    <w:rsid w:val="009C71DA"/>
    <w:rsid w:val="009D06CE"/>
    <w:rsid w:val="009D151A"/>
    <w:rsid w:val="009D2138"/>
    <w:rsid w:val="009D3070"/>
    <w:rsid w:val="009D32A4"/>
    <w:rsid w:val="009E0F60"/>
    <w:rsid w:val="009E1D2E"/>
    <w:rsid w:val="009E227A"/>
    <w:rsid w:val="009E24AA"/>
    <w:rsid w:val="009E3B56"/>
    <w:rsid w:val="009F02E0"/>
    <w:rsid w:val="009F1D21"/>
    <w:rsid w:val="009F21FF"/>
    <w:rsid w:val="009F3496"/>
    <w:rsid w:val="009F623F"/>
    <w:rsid w:val="009F755C"/>
    <w:rsid w:val="00A011C9"/>
    <w:rsid w:val="00A015BF"/>
    <w:rsid w:val="00A02AC2"/>
    <w:rsid w:val="00A02B81"/>
    <w:rsid w:val="00A05EB8"/>
    <w:rsid w:val="00A10832"/>
    <w:rsid w:val="00A11890"/>
    <w:rsid w:val="00A136F0"/>
    <w:rsid w:val="00A15E4F"/>
    <w:rsid w:val="00A16004"/>
    <w:rsid w:val="00A312F9"/>
    <w:rsid w:val="00A33B2F"/>
    <w:rsid w:val="00A3620B"/>
    <w:rsid w:val="00A40FD5"/>
    <w:rsid w:val="00A41900"/>
    <w:rsid w:val="00A43588"/>
    <w:rsid w:val="00A43926"/>
    <w:rsid w:val="00A43EDB"/>
    <w:rsid w:val="00A44ABA"/>
    <w:rsid w:val="00A465B8"/>
    <w:rsid w:val="00A47794"/>
    <w:rsid w:val="00A47D26"/>
    <w:rsid w:val="00A53F6F"/>
    <w:rsid w:val="00A54444"/>
    <w:rsid w:val="00A54A64"/>
    <w:rsid w:val="00A54E61"/>
    <w:rsid w:val="00A57EEC"/>
    <w:rsid w:val="00A60521"/>
    <w:rsid w:val="00A65372"/>
    <w:rsid w:val="00A66789"/>
    <w:rsid w:val="00A66D76"/>
    <w:rsid w:val="00A7188B"/>
    <w:rsid w:val="00A74570"/>
    <w:rsid w:val="00A758DB"/>
    <w:rsid w:val="00A759EE"/>
    <w:rsid w:val="00A75D34"/>
    <w:rsid w:val="00A76898"/>
    <w:rsid w:val="00A777C2"/>
    <w:rsid w:val="00A77AA6"/>
    <w:rsid w:val="00A81C66"/>
    <w:rsid w:val="00A82A56"/>
    <w:rsid w:val="00A82D48"/>
    <w:rsid w:val="00A84B38"/>
    <w:rsid w:val="00A85630"/>
    <w:rsid w:val="00A94866"/>
    <w:rsid w:val="00A96A61"/>
    <w:rsid w:val="00AA1589"/>
    <w:rsid w:val="00AA1AD8"/>
    <w:rsid w:val="00AA43BA"/>
    <w:rsid w:val="00AB2DA7"/>
    <w:rsid w:val="00AB7319"/>
    <w:rsid w:val="00AC46C9"/>
    <w:rsid w:val="00AC487D"/>
    <w:rsid w:val="00AC5541"/>
    <w:rsid w:val="00AC62E4"/>
    <w:rsid w:val="00AD19B9"/>
    <w:rsid w:val="00AD5FC2"/>
    <w:rsid w:val="00AD7166"/>
    <w:rsid w:val="00AE0759"/>
    <w:rsid w:val="00AE4C63"/>
    <w:rsid w:val="00AE65A0"/>
    <w:rsid w:val="00AE6A7D"/>
    <w:rsid w:val="00AF2D83"/>
    <w:rsid w:val="00AF32B3"/>
    <w:rsid w:val="00AF37FA"/>
    <w:rsid w:val="00AF487E"/>
    <w:rsid w:val="00AF7C4E"/>
    <w:rsid w:val="00B00AD5"/>
    <w:rsid w:val="00B0245F"/>
    <w:rsid w:val="00B04E96"/>
    <w:rsid w:val="00B070D9"/>
    <w:rsid w:val="00B1142F"/>
    <w:rsid w:val="00B12211"/>
    <w:rsid w:val="00B15C8A"/>
    <w:rsid w:val="00B238F1"/>
    <w:rsid w:val="00B260BB"/>
    <w:rsid w:val="00B32096"/>
    <w:rsid w:val="00B32176"/>
    <w:rsid w:val="00B33BC8"/>
    <w:rsid w:val="00B34BFC"/>
    <w:rsid w:val="00B34C2C"/>
    <w:rsid w:val="00B36457"/>
    <w:rsid w:val="00B41971"/>
    <w:rsid w:val="00B43E1D"/>
    <w:rsid w:val="00B44115"/>
    <w:rsid w:val="00B4468D"/>
    <w:rsid w:val="00B449E2"/>
    <w:rsid w:val="00B45DB7"/>
    <w:rsid w:val="00B46E69"/>
    <w:rsid w:val="00B500F2"/>
    <w:rsid w:val="00B570B6"/>
    <w:rsid w:val="00B60276"/>
    <w:rsid w:val="00B63630"/>
    <w:rsid w:val="00B64720"/>
    <w:rsid w:val="00B64960"/>
    <w:rsid w:val="00B65AD8"/>
    <w:rsid w:val="00B65BEB"/>
    <w:rsid w:val="00B7142A"/>
    <w:rsid w:val="00B74862"/>
    <w:rsid w:val="00B82420"/>
    <w:rsid w:val="00B84596"/>
    <w:rsid w:val="00B84DD5"/>
    <w:rsid w:val="00B874A6"/>
    <w:rsid w:val="00B909AA"/>
    <w:rsid w:val="00B9114D"/>
    <w:rsid w:val="00B93D20"/>
    <w:rsid w:val="00B947E8"/>
    <w:rsid w:val="00B96B7C"/>
    <w:rsid w:val="00BA3C43"/>
    <w:rsid w:val="00BA42ED"/>
    <w:rsid w:val="00BA5B8D"/>
    <w:rsid w:val="00BA6C44"/>
    <w:rsid w:val="00BB67EC"/>
    <w:rsid w:val="00BB6834"/>
    <w:rsid w:val="00BB751B"/>
    <w:rsid w:val="00BC08EB"/>
    <w:rsid w:val="00BC6D8C"/>
    <w:rsid w:val="00BC7967"/>
    <w:rsid w:val="00BC7DC2"/>
    <w:rsid w:val="00BD0557"/>
    <w:rsid w:val="00BE000F"/>
    <w:rsid w:val="00BE7B90"/>
    <w:rsid w:val="00BF588D"/>
    <w:rsid w:val="00BF5EB7"/>
    <w:rsid w:val="00BF6EE7"/>
    <w:rsid w:val="00C01145"/>
    <w:rsid w:val="00C01504"/>
    <w:rsid w:val="00C02510"/>
    <w:rsid w:val="00C03C1E"/>
    <w:rsid w:val="00C07AA4"/>
    <w:rsid w:val="00C14D5D"/>
    <w:rsid w:val="00C16714"/>
    <w:rsid w:val="00C212C1"/>
    <w:rsid w:val="00C21D30"/>
    <w:rsid w:val="00C24AA3"/>
    <w:rsid w:val="00C254CB"/>
    <w:rsid w:val="00C25B3E"/>
    <w:rsid w:val="00C329E7"/>
    <w:rsid w:val="00C35B40"/>
    <w:rsid w:val="00C3718A"/>
    <w:rsid w:val="00C37CA4"/>
    <w:rsid w:val="00C42D8C"/>
    <w:rsid w:val="00C46D81"/>
    <w:rsid w:val="00C51159"/>
    <w:rsid w:val="00C5120B"/>
    <w:rsid w:val="00C51FD9"/>
    <w:rsid w:val="00C531D4"/>
    <w:rsid w:val="00C5798C"/>
    <w:rsid w:val="00C6364F"/>
    <w:rsid w:val="00C63E82"/>
    <w:rsid w:val="00C64B15"/>
    <w:rsid w:val="00C64C0A"/>
    <w:rsid w:val="00C6595A"/>
    <w:rsid w:val="00C70259"/>
    <w:rsid w:val="00C73AF3"/>
    <w:rsid w:val="00C7729B"/>
    <w:rsid w:val="00C82059"/>
    <w:rsid w:val="00C92DC4"/>
    <w:rsid w:val="00C93CF6"/>
    <w:rsid w:val="00C9432D"/>
    <w:rsid w:val="00C959DC"/>
    <w:rsid w:val="00CA2F94"/>
    <w:rsid w:val="00CB0246"/>
    <w:rsid w:val="00CB3208"/>
    <w:rsid w:val="00CC48C4"/>
    <w:rsid w:val="00CD1CAB"/>
    <w:rsid w:val="00CD5308"/>
    <w:rsid w:val="00CD5D21"/>
    <w:rsid w:val="00CE1B4B"/>
    <w:rsid w:val="00CE261A"/>
    <w:rsid w:val="00CE56CC"/>
    <w:rsid w:val="00CF16E8"/>
    <w:rsid w:val="00CF2180"/>
    <w:rsid w:val="00CF23A2"/>
    <w:rsid w:val="00CF41F6"/>
    <w:rsid w:val="00CF598C"/>
    <w:rsid w:val="00CF67D5"/>
    <w:rsid w:val="00D05287"/>
    <w:rsid w:val="00D052FE"/>
    <w:rsid w:val="00D053CE"/>
    <w:rsid w:val="00D0752D"/>
    <w:rsid w:val="00D119FD"/>
    <w:rsid w:val="00D12A82"/>
    <w:rsid w:val="00D1422F"/>
    <w:rsid w:val="00D16EB2"/>
    <w:rsid w:val="00D235F5"/>
    <w:rsid w:val="00D246A4"/>
    <w:rsid w:val="00D26F9E"/>
    <w:rsid w:val="00D271C6"/>
    <w:rsid w:val="00D2784F"/>
    <w:rsid w:val="00D30AEE"/>
    <w:rsid w:val="00D374D6"/>
    <w:rsid w:val="00D37966"/>
    <w:rsid w:val="00D41FE8"/>
    <w:rsid w:val="00D43349"/>
    <w:rsid w:val="00D43C8C"/>
    <w:rsid w:val="00D446AD"/>
    <w:rsid w:val="00D451CB"/>
    <w:rsid w:val="00D45E80"/>
    <w:rsid w:val="00D54391"/>
    <w:rsid w:val="00D555BB"/>
    <w:rsid w:val="00D55978"/>
    <w:rsid w:val="00D56AFB"/>
    <w:rsid w:val="00D57034"/>
    <w:rsid w:val="00D57BDF"/>
    <w:rsid w:val="00D60CB6"/>
    <w:rsid w:val="00D60EC3"/>
    <w:rsid w:val="00D626A3"/>
    <w:rsid w:val="00D65C31"/>
    <w:rsid w:val="00D71EB5"/>
    <w:rsid w:val="00D7315D"/>
    <w:rsid w:val="00D74B04"/>
    <w:rsid w:val="00D765F6"/>
    <w:rsid w:val="00D7791F"/>
    <w:rsid w:val="00D8421C"/>
    <w:rsid w:val="00D86521"/>
    <w:rsid w:val="00D90DA5"/>
    <w:rsid w:val="00D97E19"/>
    <w:rsid w:val="00DA3A42"/>
    <w:rsid w:val="00DA3F02"/>
    <w:rsid w:val="00DA41CF"/>
    <w:rsid w:val="00DA44C5"/>
    <w:rsid w:val="00DB58B7"/>
    <w:rsid w:val="00DB7462"/>
    <w:rsid w:val="00DC00DB"/>
    <w:rsid w:val="00DC1882"/>
    <w:rsid w:val="00DC2E5D"/>
    <w:rsid w:val="00DC2EE1"/>
    <w:rsid w:val="00DD19D6"/>
    <w:rsid w:val="00DD1B0A"/>
    <w:rsid w:val="00DD2EE7"/>
    <w:rsid w:val="00DD3656"/>
    <w:rsid w:val="00DE200E"/>
    <w:rsid w:val="00DE2394"/>
    <w:rsid w:val="00DE44F9"/>
    <w:rsid w:val="00DE6A68"/>
    <w:rsid w:val="00DF1ACE"/>
    <w:rsid w:val="00DF3DA9"/>
    <w:rsid w:val="00DF4494"/>
    <w:rsid w:val="00DF5B32"/>
    <w:rsid w:val="00DF6DE9"/>
    <w:rsid w:val="00DF7154"/>
    <w:rsid w:val="00E019EF"/>
    <w:rsid w:val="00E07BC4"/>
    <w:rsid w:val="00E07DB7"/>
    <w:rsid w:val="00E110DD"/>
    <w:rsid w:val="00E115F3"/>
    <w:rsid w:val="00E11E19"/>
    <w:rsid w:val="00E12FC2"/>
    <w:rsid w:val="00E15722"/>
    <w:rsid w:val="00E173AF"/>
    <w:rsid w:val="00E249F4"/>
    <w:rsid w:val="00E2565A"/>
    <w:rsid w:val="00E2569B"/>
    <w:rsid w:val="00E266C4"/>
    <w:rsid w:val="00E2795F"/>
    <w:rsid w:val="00E306AE"/>
    <w:rsid w:val="00E3119C"/>
    <w:rsid w:val="00E338CF"/>
    <w:rsid w:val="00E361CB"/>
    <w:rsid w:val="00E3697A"/>
    <w:rsid w:val="00E4634F"/>
    <w:rsid w:val="00E50078"/>
    <w:rsid w:val="00E54043"/>
    <w:rsid w:val="00E55569"/>
    <w:rsid w:val="00E57DD5"/>
    <w:rsid w:val="00E633BE"/>
    <w:rsid w:val="00E65481"/>
    <w:rsid w:val="00E657BF"/>
    <w:rsid w:val="00E701A0"/>
    <w:rsid w:val="00E70D42"/>
    <w:rsid w:val="00E72285"/>
    <w:rsid w:val="00E770C5"/>
    <w:rsid w:val="00E77F29"/>
    <w:rsid w:val="00E83410"/>
    <w:rsid w:val="00E83694"/>
    <w:rsid w:val="00E9007D"/>
    <w:rsid w:val="00E90780"/>
    <w:rsid w:val="00E91F89"/>
    <w:rsid w:val="00E95349"/>
    <w:rsid w:val="00E953E0"/>
    <w:rsid w:val="00E9604B"/>
    <w:rsid w:val="00EA0DB7"/>
    <w:rsid w:val="00EA2EAC"/>
    <w:rsid w:val="00EA309D"/>
    <w:rsid w:val="00EA3688"/>
    <w:rsid w:val="00EA4E38"/>
    <w:rsid w:val="00EA5EAA"/>
    <w:rsid w:val="00EA700D"/>
    <w:rsid w:val="00EB15BD"/>
    <w:rsid w:val="00EB4BC1"/>
    <w:rsid w:val="00EB6DA3"/>
    <w:rsid w:val="00EB7D77"/>
    <w:rsid w:val="00EC7601"/>
    <w:rsid w:val="00ED0764"/>
    <w:rsid w:val="00ED1B8C"/>
    <w:rsid w:val="00ED475D"/>
    <w:rsid w:val="00ED4BF6"/>
    <w:rsid w:val="00ED6DED"/>
    <w:rsid w:val="00EE1EEA"/>
    <w:rsid w:val="00EE2506"/>
    <w:rsid w:val="00EE3030"/>
    <w:rsid w:val="00EE46BE"/>
    <w:rsid w:val="00EF3E7A"/>
    <w:rsid w:val="00EF45DB"/>
    <w:rsid w:val="00F01E60"/>
    <w:rsid w:val="00F02811"/>
    <w:rsid w:val="00F03781"/>
    <w:rsid w:val="00F11333"/>
    <w:rsid w:val="00F11674"/>
    <w:rsid w:val="00F1200F"/>
    <w:rsid w:val="00F139E0"/>
    <w:rsid w:val="00F158E6"/>
    <w:rsid w:val="00F17D1E"/>
    <w:rsid w:val="00F20C3D"/>
    <w:rsid w:val="00F21101"/>
    <w:rsid w:val="00F21F55"/>
    <w:rsid w:val="00F236B8"/>
    <w:rsid w:val="00F247B8"/>
    <w:rsid w:val="00F313C6"/>
    <w:rsid w:val="00F330D3"/>
    <w:rsid w:val="00F346A4"/>
    <w:rsid w:val="00F352C9"/>
    <w:rsid w:val="00F35BF3"/>
    <w:rsid w:val="00F36774"/>
    <w:rsid w:val="00F37032"/>
    <w:rsid w:val="00F3744C"/>
    <w:rsid w:val="00F4013F"/>
    <w:rsid w:val="00F40298"/>
    <w:rsid w:val="00F41EC9"/>
    <w:rsid w:val="00F44FF2"/>
    <w:rsid w:val="00F4504A"/>
    <w:rsid w:val="00F50918"/>
    <w:rsid w:val="00F51087"/>
    <w:rsid w:val="00F511D7"/>
    <w:rsid w:val="00F51C1C"/>
    <w:rsid w:val="00F527CF"/>
    <w:rsid w:val="00F54BD3"/>
    <w:rsid w:val="00F551AC"/>
    <w:rsid w:val="00F566D8"/>
    <w:rsid w:val="00F6017D"/>
    <w:rsid w:val="00F619A1"/>
    <w:rsid w:val="00F62C4D"/>
    <w:rsid w:val="00F656DE"/>
    <w:rsid w:val="00F678A8"/>
    <w:rsid w:val="00F71220"/>
    <w:rsid w:val="00F72299"/>
    <w:rsid w:val="00F72899"/>
    <w:rsid w:val="00F8025F"/>
    <w:rsid w:val="00F80DCF"/>
    <w:rsid w:val="00F831AF"/>
    <w:rsid w:val="00F833F1"/>
    <w:rsid w:val="00F90E70"/>
    <w:rsid w:val="00F93C34"/>
    <w:rsid w:val="00F9573F"/>
    <w:rsid w:val="00F95833"/>
    <w:rsid w:val="00FA43F9"/>
    <w:rsid w:val="00FA4809"/>
    <w:rsid w:val="00FA4F27"/>
    <w:rsid w:val="00FA4FE4"/>
    <w:rsid w:val="00FA57F3"/>
    <w:rsid w:val="00FA72F4"/>
    <w:rsid w:val="00FB0906"/>
    <w:rsid w:val="00FB54A2"/>
    <w:rsid w:val="00FB61B8"/>
    <w:rsid w:val="00FC0E90"/>
    <w:rsid w:val="00FC1CFB"/>
    <w:rsid w:val="00FC3AF6"/>
    <w:rsid w:val="00FC40F0"/>
    <w:rsid w:val="00FC46AC"/>
    <w:rsid w:val="00FC49DC"/>
    <w:rsid w:val="00FC59B1"/>
    <w:rsid w:val="00FC758D"/>
    <w:rsid w:val="00FD072E"/>
    <w:rsid w:val="00FD2DF1"/>
    <w:rsid w:val="00FD31C4"/>
    <w:rsid w:val="00FD4016"/>
    <w:rsid w:val="00FD6B06"/>
    <w:rsid w:val="00FE0140"/>
    <w:rsid w:val="00FE02E9"/>
    <w:rsid w:val="00FE64BD"/>
    <w:rsid w:val="00FE7E98"/>
    <w:rsid w:val="00FF02D2"/>
    <w:rsid w:val="00FF1877"/>
    <w:rsid w:val="00FF3520"/>
    <w:rsid w:val="00FF6FF8"/>
    <w:rsid w:val="027A2514"/>
    <w:rsid w:val="072ED59F"/>
    <w:rsid w:val="096B3820"/>
    <w:rsid w:val="1429B5D4"/>
    <w:rsid w:val="1FDBFC46"/>
    <w:rsid w:val="2003B47A"/>
    <w:rsid w:val="28756457"/>
    <w:rsid w:val="28BF1D5A"/>
    <w:rsid w:val="2A76FEC4"/>
    <w:rsid w:val="312A5E78"/>
    <w:rsid w:val="317DA306"/>
    <w:rsid w:val="33DD37C1"/>
    <w:rsid w:val="341878EC"/>
    <w:rsid w:val="347E5DD9"/>
    <w:rsid w:val="36FE5C04"/>
    <w:rsid w:val="397A89DE"/>
    <w:rsid w:val="39CDDC24"/>
    <w:rsid w:val="3ADDA5D1"/>
    <w:rsid w:val="3B2354BB"/>
    <w:rsid w:val="45AAE5AB"/>
    <w:rsid w:val="4DC775AE"/>
    <w:rsid w:val="51D6C29D"/>
    <w:rsid w:val="59ABA887"/>
    <w:rsid w:val="5F174255"/>
    <w:rsid w:val="610A8D3A"/>
    <w:rsid w:val="63D08C91"/>
    <w:rsid w:val="64029E01"/>
    <w:rsid w:val="64E23E45"/>
    <w:rsid w:val="6A778279"/>
    <w:rsid w:val="76EE8528"/>
    <w:rsid w:val="7EFDC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9B069"/>
  <w15:chartTrackingRefBased/>
  <w15:docId w15:val="{E3DA647B-26BD-4EEC-88F7-4E59FC80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3FA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
    <w:uiPriority w:val="99"/>
    <w:qFormat/>
    <w:rsid w:val="00B96B7C"/>
    <w:rPr>
      <w:color w:val="0000FF"/>
      <w:u w:val="single"/>
    </w:rPr>
  </w:style>
  <w:style w:type="paragraph" w:styleId="Porat">
    <w:name w:val="footer"/>
    <w:basedOn w:val="prastasis"/>
    <w:link w:val="PoratDiagrama"/>
    <w:uiPriority w:val="99"/>
    <w:rsid w:val="0068170F"/>
    <w:pPr>
      <w:tabs>
        <w:tab w:val="center" w:pos="4819"/>
        <w:tab w:val="right" w:pos="9638"/>
      </w:tabs>
    </w:pPr>
    <w:rPr>
      <w:lang w:val="x-none" w:eastAsia="x-none"/>
    </w:rPr>
  </w:style>
  <w:style w:type="character" w:customStyle="1" w:styleId="PoratDiagrama">
    <w:name w:val="Poraštė Diagrama"/>
    <w:link w:val="Porat"/>
    <w:uiPriority w:val="99"/>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Buletai,List Paragraph21,List Paragraph2,lp1,Bullet 1,Use Case List Paragraph,Numbering,ERP-List Paragraph,List Paragraph11,Paragraph,Table of contents numbered,VARNELES,Bullet,Lentele"/>
    <w:basedOn w:val="prastasis"/>
    <w:link w:val="SraopastraipaDiagrama"/>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uiPriority w:val="99"/>
    <w:semiHidden/>
    <w:unhideWhenUsed/>
    <w:rsid w:val="00231484"/>
    <w:rPr>
      <w:color w:val="808080"/>
      <w:shd w:val="clear" w:color="auto" w:fill="E6E6E6"/>
    </w:rPr>
  </w:style>
  <w:style w:type="paragraph" w:customStyle="1" w:styleId="Betarp1">
    <w:name w:val="Be tarpų1"/>
    <w:qFormat/>
    <w:rsid w:val="000A6118"/>
    <w:rPr>
      <w:rFonts w:eastAsia="Calibri"/>
      <w:sz w:val="24"/>
      <w:szCs w:val="24"/>
      <w:lang w:val="en-US" w:eastAsia="en-US"/>
    </w:rPr>
  </w:style>
  <w:style w:type="table" w:customStyle="1" w:styleId="TableNormal1">
    <w:name w:val="Table Normal1"/>
    <w:uiPriority w:val="2"/>
    <w:semiHidden/>
    <w:unhideWhenUsed/>
    <w:qFormat/>
    <w:rsid w:val="00E361C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361CB"/>
    <w:pPr>
      <w:widowControl w:val="0"/>
      <w:autoSpaceDE w:val="0"/>
      <w:autoSpaceDN w:val="0"/>
      <w:spacing w:line="239" w:lineRule="exact"/>
      <w:ind w:left="120"/>
    </w:pPr>
    <w:rPr>
      <w:sz w:val="22"/>
      <w:szCs w:val="22"/>
      <w:lang w:val="en-US" w:eastAsia="en-US"/>
    </w:rPr>
  </w:style>
  <w:style w:type="paragraph" w:customStyle="1" w:styleId="Body2">
    <w:name w:val="Body 2"/>
    <w:rsid w:val="00815938"/>
    <w:pPr>
      <w:suppressAutoHyphens/>
      <w:spacing w:after="40"/>
      <w:jc w:val="both"/>
    </w:pPr>
    <w:rPr>
      <w:rFonts w:eastAsia="Arial Unicode MS" w:cs="Arial Unicode MS"/>
      <w:color w:val="000000"/>
      <w:sz w:val="22"/>
      <w:szCs w:val="22"/>
      <w:lang w:val="en-US"/>
    </w:rPr>
  </w:style>
  <w:style w:type="paragraph" w:customStyle="1" w:styleId="Lygis">
    <w:name w:val="Lygis"/>
    <w:basedOn w:val="prastasis"/>
    <w:autoRedefine/>
    <w:rsid w:val="0035749D"/>
    <w:pPr>
      <w:spacing w:line="276" w:lineRule="auto"/>
      <w:ind w:firstLine="567"/>
      <w:jc w:val="center"/>
    </w:pPr>
    <w:rPr>
      <w:b/>
      <w:bCs/>
      <w:caps/>
    </w:rPr>
  </w:style>
  <w:style w:type="paragraph" w:customStyle="1" w:styleId="BodyText11">
    <w:name w:val="Body Text11"/>
    <w:uiPriority w:val="99"/>
    <w:rsid w:val="0035749D"/>
    <w:pPr>
      <w:suppressAutoHyphens/>
      <w:autoSpaceDE w:val="0"/>
      <w:ind w:firstLine="312"/>
      <w:jc w:val="both"/>
    </w:pPr>
    <w:rPr>
      <w:rFonts w:ascii="TimesLT" w:hAnsi="TimesLT"/>
      <w:lang w:val="en-US" w:eastAsia="ar-SA"/>
    </w:rPr>
  </w:style>
  <w:style w:type="paragraph" w:customStyle="1" w:styleId="Default">
    <w:name w:val="Default"/>
    <w:rsid w:val="0035749D"/>
    <w:pPr>
      <w:autoSpaceDE w:val="0"/>
      <w:autoSpaceDN w:val="0"/>
      <w:adjustRightInd w:val="0"/>
    </w:pPr>
    <w:rPr>
      <w:color w:val="000000"/>
      <w:sz w:val="24"/>
      <w:szCs w:val="24"/>
    </w:rPr>
  </w:style>
  <w:style w:type="character" w:styleId="Puslapioinaosnuoroda">
    <w:name w:val="footnote reference"/>
    <w:uiPriority w:val="99"/>
    <w:rsid w:val="00012CF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012CFF"/>
    <w:rPr>
      <w:rFonts w:ascii="Calibri" w:eastAsia="SimSun" w:hAnsi="Calibri"/>
      <w:sz w:val="20"/>
      <w:szCs w:val="20"/>
      <w:lang w:eastAsia="zh-CN"/>
    </w:rPr>
  </w:style>
  <w:style w:type="character" w:customStyle="1" w:styleId="PuslapioinaostekstasDiagrama">
    <w:name w:val="Puslapio išnašos tekstas Diagrama"/>
    <w:aliases w:val=" Diagrama1 Diagrama,Diagrama1 Diagrama"/>
    <w:link w:val="Puslapioinaostekstas"/>
    <w:uiPriority w:val="99"/>
    <w:rsid w:val="00012CFF"/>
    <w:rPr>
      <w:rFonts w:ascii="Calibri" w:eastAsia="SimSun" w:hAnsi="Calibri"/>
      <w:lang w:eastAsia="zh-CN"/>
    </w:rPr>
  </w:style>
  <w:style w:type="table" w:customStyle="1" w:styleId="Lentelstinklelis31">
    <w:name w:val="Lentelės tinklelis31"/>
    <w:basedOn w:val="prastojilentel"/>
    <w:next w:val="Lentelstinklelis"/>
    <w:uiPriority w:val="59"/>
    <w:rsid w:val="0047734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499391539">
      <w:bodyDiv w:val="1"/>
      <w:marLeft w:val="0"/>
      <w:marRight w:val="0"/>
      <w:marTop w:val="0"/>
      <w:marBottom w:val="0"/>
      <w:divBdr>
        <w:top w:val="none" w:sz="0" w:space="0" w:color="auto"/>
        <w:left w:val="none" w:sz="0" w:space="0" w:color="auto"/>
        <w:bottom w:val="none" w:sz="0" w:space="0" w:color="auto"/>
        <w:right w:val="none" w:sz="0" w:space="0" w:color="auto"/>
      </w:divBdr>
    </w:div>
    <w:div w:id="557322963">
      <w:bodyDiv w:val="1"/>
      <w:marLeft w:val="0"/>
      <w:marRight w:val="0"/>
      <w:marTop w:val="0"/>
      <w:marBottom w:val="0"/>
      <w:divBdr>
        <w:top w:val="none" w:sz="0" w:space="0" w:color="auto"/>
        <w:left w:val="none" w:sz="0" w:space="0" w:color="auto"/>
        <w:bottom w:val="none" w:sz="0" w:space="0" w:color="auto"/>
        <w:right w:val="none" w:sz="0" w:space="0" w:color="auto"/>
      </w:divBdr>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44884039">
      <w:bodyDiv w:val="1"/>
      <w:marLeft w:val="0"/>
      <w:marRight w:val="0"/>
      <w:marTop w:val="0"/>
      <w:marBottom w:val="0"/>
      <w:divBdr>
        <w:top w:val="none" w:sz="0" w:space="0" w:color="auto"/>
        <w:left w:val="none" w:sz="0" w:space="0" w:color="auto"/>
        <w:bottom w:val="none" w:sz="0" w:space="0" w:color="auto"/>
        <w:right w:val="none" w:sz="0" w:space="0" w:color="auto"/>
      </w:divBdr>
    </w:div>
    <w:div w:id="824782898">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161585501">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16005745">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j.polubianko@lasu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15080-79D1-4131-9894-30189F9E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4974</Words>
  <Characters>2836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NTA</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Jurij Polubianko</cp:lastModifiedBy>
  <cp:revision>5</cp:revision>
  <cp:lastPrinted>2024-08-13T11:06:00Z</cp:lastPrinted>
  <dcterms:created xsi:type="dcterms:W3CDTF">2025-05-15T06:07:00Z</dcterms:created>
  <dcterms:modified xsi:type="dcterms:W3CDTF">2026-07-09T11:10:00Z</dcterms:modified>
</cp:coreProperties>
</file>