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9EC" w:rsidRPr="00DF7601" w:rsidRDefault="00B959EC" w:rsidP="00B959EC">
      <w:pPr>
        <w:suppressAutoHyphens/>
        <w:ind w:left="6235"/>
        <w:rPr>
          <w:bCs/>
        </w:rPr>
      </w:pPr>
      <w:r w:rsidRPr="00DF7601">
        <w:rPr>
          <w:bCs/>
        </w:rPr>
        <w:t>Pirkimo sąlygų 1 priedas</w:t>
      </w:r>
    </w:p>
    <w:p w:rsidR="00B959EC" w:rsidRPr="00226B3E" w:rsidRDefault="00B959EC" w:rsidP="00B959EC">
      <w:pPr>
        <w:suppressAutoHyphens/>
        <w:jc w:val="right"/>
      </w:pPr>
    </w:p>
    <w:p w:rsidR="00B959EC" w:rsidRPr="00226B3E" w:rsidRDefault="00B959EC" w:rsidP="00B959EC">
      <w:pPr>
        <w:tabs>
          <w:tab w:val="left" w:pos="1296"/>
        </w:tabs>
        <w:ind w:right="-178"/>
        <w:jc w:val="center"/>
      </w:pPr>
      <w:r w:rsidRPr="00226B3E">
        <w:t>Herbas arba prekių ženklas</w:t>
      </w:r>
    </w:p>
    <w:p w:rsidR="00B959EC" w:rsidRPr="00342B12" w:rsidRDefault="00B959EC" w:rsidP="00B959EC">
      <w:pPr>
        <w:tabs>
          <w:tab w:val="left" w:pos="1296"/>
        </w:tabs>
        <w:ind w:right="-178"/>
        <w:jc w:val="center"/>
        <w:rPr>
          <w:sz w:val="16"/>
          <w:szCs w:val="16"/>
        </w:rPr>
      </w:pPr>
      <w:r w:rsidRPr="00342B12">
        <w:rPr>
          <w:sz w:val="16"/>
          <w:szCs w:val="16"/>
        </w:rPr>
        <w:t>(Tiekėjo pavadinimas)</w:t>
      </w:r>
    </w:p>
    <w:p w:rsidR="00B959EC" w:rsidRPr="00226B3E" w:rsidRDefault="00B959EC" w:rsidP="00B959EC">
      <w:pPr>
        <w:tabs>
          <w:tab w:val="left" w:pos="1296"/>
        </w:tabs>
        <w:ind w:right="-178"/>
        <w:jc w:val="center"/>
      </w:pPr>
    </w:p>
    <w:p w:rsidR="00B959EC" w:rsidRPr="00226B3E" w:rsidRDefault="00B959EC" w:rsidP="00B959EC">
      <w:pPr>
        <w:tabs>
          <w:tab w:val="left" w:pos="1296"/>
        </w:tabs>
        <w:ind w:right="-178"/>
        <w:jc w:val="center"/>
      </w:pPr>
      <w:r w:rsidRPr="00B959EC">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26B3E">
        <w:t>)</w:t>
      </w:r>
    </w:p>
    <w:p w:rsidR="00B959EC" w:rsidRPr="00226B3E" w:rsidRDefault="00B959EC" w:rsidP="00B959EC">
      <w:pPr>
        <w:tabs>
          <w:tab w:val="left" w:pos="1296"/>
        </w:tabs>
        <w:ind w:right="-178"/>
      </w:pPr>
    </w:p>
    <w:p w:rsidR="00B959EC" w:rsidRPr="00342B12" w:rsidRDefault="00B959EC" w:rsidP="00B959EC">
      <w:pPr>
        <w:tabs>
          <w:tab w:val="left" w:pos="1296"/>
        </w:tabs>
        <w:ind w:right="-178"/>
        <w:rPr>
          <w:u w:val="single"/>
        </w:rPr>
      </w:pPr>
      <w:r w:rsidRPr="00342B12">
        <w:rPr>
          <w:u w:val="single"/>
        </w:rPr>
        <w:t>Ukmergės rajono savivaldybės administracijai</w:t>
      </w:r>
    </w:p>
    <w:p w:rsidR="00B959EC" w:rsidRDefault="00B959EC" w:rsidP="00B959EC">
      <w:pPr>
        <w:suppressAutoHyphens/>
        <w:rPr>
          <w:b/>
        </w:rPr>
      </w:pPr>
    </w:p>
    <w:p w:rsidR="00B959EC" w:rsidRPr="00B74C4B" w:rsidRDefault="00B959EC" w:rsidP="00B959EC">
      <w:pPr>
        <w:suppressAutoHyphens/>
        <w:jc w:val="center"/>
        <w:rPr>
          <w:b/>
        </w:rPr>
      </w:pPr>
      <w:r w:rsidRPr="00B74C4B">
        <w:rPr>
          <w:b/>
        </w:rPr>
        <w:t>PASIŪLYMAS</w:t>
      </w:r>
    </w:p>
    <w:p w:rsidR="00B959EC" w:rsidRPr="00EA0252" w:rsidRDefault="00B959EC" w:rsidP="00B959EC">
      <w:pPr>
        <w:tabs>
          <w:tab w:val="left" w:pos="5502"/>
          <w:tab w:val="right" w:leader="underscore" w:pos="8505"/>
        </w:tabs>
        <w:suppressAutoHyphens/>
        <w:jc w:val="center"/>
        <w:rPr>
          <w:b/>
        </w:rPr>
      </w:pPr>
      <w:bookmarkStart w:id="0" w:name="_Hlk72325387"/>
      <w:r>
        <w:rPr>
          <w:b/>
        </w:rPr>
        <w:t xml:space="preserve">DĖL </w:t>
      </w:r>
      <w:bookmarkStart w:id="1" w:name="_Hlk191389087"/>
      <w:bookmarkStart w:id="2" w:name="_Hlk191388658"/>
      <w:r w:rsidR="00D936E2">
        <w:rPr>
          <w:b/>
        </w:rPr>
        <w:t xml:space="preserve">VIEŠOSIOS ERDVĖS (INŽINERINIO STATINIO, SUSISIEKIMO KOMUNIKACIJOS), TARP DARIAUS IR GIRĖNO G., ANTAKALNIO G., MIŠKŲ G., IR JAUNIMO G., SUTVARKYMO  DARBŲ </w:t>
      </w:r>
      <w:r w:rsidRPr="00EA0252">
        <w:rPr>
          <w:b/>
        </w:rPr>
        <w:t>PIRKIMO</w:t>
      </w:r>
      <w:bookmarkEnd w:id="1"/>
    </w:p>
    <w:bookmarkEnd w:id="0"/>
    <w:bookmarkEnd w:id="2"/>
    <w:p w:rsidR="00B959EC" w:rsidRDefault="00B959EC" w:rsidP="00B959EC">
      <w:pPr>
        <w:tabs>
          <w:tab w:val="left" w:pos="5502"/>
          <w:tab w:val="right" w:leader="underscore" w:pos="8505"/>
        </w:tabs>
        <w:suppressAutoHyphens/>
        <w:rPr>
          <w:b/>
        </w:rPr>
      </w:pPr>
    </w:p>
    <w:p w:rsidR="00B959EC" w:rsidRPr="0017159B" w:rsidRDefault="00B959EC" w:rsidP="00B959EC">
      <w:pPr>
        <w:shd w:val="clear" w:color="auto" w:fill="FFFFFF"/>
        <w:tabs>
          <w:tab w:val="left" w:pos="1296"/>
        </w:tabs>
        <w:jc w:val="center"/>
        <w:rPr>
          <w:b/>
          <w:bCs/>
        </w:rPr>
      </w:pPr>
      <w:r w:rsidRPr="0017159B">
        <w:t>____________</w:t>
      </w:r>
      <w:r w:rsidRPr="0017159B">
        <w:rPr>
          <w:b/>
          <w:bCs/>
        </w:rPr>
        <w:t xml:space="preserve"> </w:t>
      </w:r>
      <w:r w:rsidRPr="0017159B">
        <w:t>Nr.______</w:t>
      </w:r>
    </w:p>
    <w:p w:rsidR="00B959EC" w:rsidRPr="0017159B" w:rsidRDefault="00B959EC" w:rsidP="00B959EC">
      <w:pPr>
        <w:pBdr>
          <w:bottom w:val="single" w:sz="12" w:space="10" w:color="auto"/>
        </w:pBdr>
        <w:shd w:val="clear" w:color="auto" w:fill="FFFFFF"/>
        <w:tabs>
          <w:tab w:val="left" w:pos="1296"/>
        </w:tabs>
        <w:rPr>
          <w:bCs/>
        </w:rPr>
      </w:pPr>
      <w:r w:rsidRPr="0017159B">
        <w:rPr>
          <w:bCs/>
        </w:rPr>
        <w:t xml:space="preserve">                                                                                 (Data) </w:t>
      </w:r>
    </w:p>
    <w:p w:rsidR="00B959EC" w:rsidRPr="0017159B" w:rsidRDefault="00B959EC" w:rsidP="00B959EC">
      <w:pPr>
        <w:shd w:val="clear" w:color="auto" w:fill="FFFFFF"/>
        <w:tabs>
          <w:tab w:val="left" w:pos="1296"/>
        </w:tabs>
        <w:jc w:val="center"/>
        <w:rPr>
          <w:bCs/>
        </w:rPr>
      </w:pPr>
      <w:r w:rsidRPr="0017159B">
        <w:rPr>
          <w:bCs/>
        </w:rPr>
        <w:t>(Sudarymo vieta)</w:t>
      </w:r>
    </w:p>
    <w:p w:rsidR="00B959EC" w:rsidRPr="0017159B" w:rsidRDefault="00B959EC" w:rsidP="00B959EC">
      <w:pPr>
        <w:shd w:val="clear" w:color="auto" w:fill="FFFFFF"/>
        <w:tabs>
          <w:tab w:val="left" w:pos="1296"/>
        </w:tabs>
        <w:rPr>
          <w:bCs/>
        </w:rPr>
      </w:pPr>
    </w:p>
    <w:p w:rsidR="00B959EC" w:rsidRPr="0017159B" w:rsidRDefault="00B959EC" w:rsidP="00B959EC">
      <w:pPr>
        <w:numPr>
          <w:ilvl w:val="0"/>
          <w:numId w:val="1"/>
        </w:numPr>
        <w:tabs>
          <w:tab w:val="left" w:pos="567"/>
        </w:tabs>
        <w:spacing w:after="200" w:line="276" w:lineRule="auto"/>
        <w:contextualSpacing/>
        <w:jc w:val="center"/>
        <w:rPr>
          <w:b/>
          <w:bCs/>
        </w:rPr>
      </w:pPr>
      <w:bookmarkStart w:id="3" w:name="_Toc329443224"/>
      <w:r w:rsidRPr="0017159B">
        <w:rPr>
          <w:b/>
          <w:bCs/>
        </w:rPr>
        <w:t>INFORMACIJA APIE TIEKĖJĄ</w:t>
      </w:r>
      <w:bookmarkEnd w:id="3"/>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B959EC" w:rsidRPr="0017159B" w:rsidTr="008A35BC">
        <w:tc>
          <w:tcPr>
            <w:tcW w:w="5485" w:type="dxa"/>
            <w:tcBorders>
              <w:top w:val="single" w:sz="4" w:space="0" w:color="auto"/>
              <w:left w:val="single" w:sz="4" w:space="0" w:color="auto"/>
              <w:bottom w:val="single" w:sz="4" w:space="0" w:color="auto"/>
              <w:right w:val="single" w:sz="4" w:space="0" w:color="auto"/>
            </w:tcBorders>
            <w:hideMark/>
          </w:tcPr>
          <w:p w:rsidR="00B959EC" w:rsidRPr="0017159B" w:rsidRDefault="00B959EC" w:rsidP="008A35BC">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149" w:type="dxa"/>
            <w:tcBorders>
              <w:top w:val="single" w:sz="4" w:space="0" w:color="auto"/>
              <w:left w:val="single" w:sz="4" w:space="0" w:color="auto"/>
              <w:bottom w:val="single" w:sz="4" w:space="0" w:color="auto"/>
              <w:right w:val="single" w:sz="4" w:space="0" w:color="auto"/>
            </w:tcBorders>
          </w:tcPr>
          <w:p w:rsidR="00B959EC" w:rsidRPr="0017159B" w:rsidRDefault="00B959EC" w:rsidP="008A35BC"/>
        </w:tc>
      </w:tr>
      <w:tr w:rsidR="00B959EC" w:rsidRPr="0017159B" w:rsidTr="008A35BC">
        <w:tc>
          <w:tcPr>
            <w:tcW w:w="5485" w:type="dxa"/>
            <w:tcBorders>
              <w:top w:val="single" w:sz="4" w:space="0" w:color="auto"/>
              <w:left w:val="single" w:sz="4" w:space="0" w:color="auto"/>
              <w:bottom w:val="single" w:sz="4" w:space="0" w:color="auto"/>
              <w:right w:val="single" w:sz="4" w:space="0" w:color="auto"/>
            </w:tcBorders>
          </w:tcPr>
          <w:p w:rsidR="00B959EC" w:rsidRPr="0017159B" w:rsidRDefault="00B959EC" w:rsidP="008A35BC">
            <w:r w:rsidRPr="0017159B">
              <w:t xml:space="preserve">Ūkio subjektų grupės dalyvis, atstovaujantis arba vadovaujantis ūkio subjektų grupei </w:t>
            </w:r>
            <w:r w:rsidRPr="0017159B">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B959EC" w:rsidRPr="0017159B" w:rsidRDefault="00B959EC" w:rsidP="008A35BC"/>
        </w:tc>
      </w:tr>
      <w:tr w:rsidR="00B959EC" w:rsidRPr="0017159B" w:rsidTr="008A35BC">
        <w:tc>
          <w:tcPr>
            <w:tcW w:w="5485" w:type="dxa"/>
            <w:tcBorders>
              <w:top w:val="single" w:sz="4" w:space="0" w:color="auto"/>
              <w:left w:val="single" w:sz="4" w:space="0" w:color="auto"/>
              <w:bottom w:val="single" w:sz="4" w:space="0" w:color="auto"/>
              <w:right w:val="single" w:sz="4" w:space="0" w:color="auto"/>
            </w:tcBorders>
          </w:tcPr>
          <w:p w:rsidR="00B959EC" w:rsidRPr="0017159B" w:rsidRDefault="00B959EC" w:rsidP="008A35BC">
            <w:r w:rsidRPr="0017159B">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B959EC" w:rsidRPr="0017159B" w:rsidRDefault="00B959EC" w:rsidP="008A35BC"/>
        </w:tc>
      </w:tr>
    </w:tbl>
    <w:p w:rsidR="00B959EC" w:rsidRPr="0017159B" w:rsidRDefault="00B959EC" w:rsidP="00B959EC">
      <w:pPr>
        <w:rPr>
          <w:iCs/>
        </w:rPr>
      </w:pPr>
    </w:p>
    <w:p w:rsidR="00B959EC" w:rsidRPr="0017159B" w:rsidRDefault="00B959EC" w:rsidP="00B959EC">
      <w:pPr>
        <w:tabs>
          <w:tab w:val="left" w:pos="567"/>
        </w:tabs>
        <w:contextualSpacing/>
        <w:jc w:val="center"/>
        <w:rPr>
          <w:b/>
          <w:bCs/>
        </w:rPr>
      </w:pPr>
      <w:bookmarkStart w:id="4" w:name="_Toc329443227"/>
      <w:r w:rsidRPr="0017159B">
        <w:rPr>
          <w:b/>
          <w:bCs/>
        </w:rPr>
        <w:t>2. INFORMACIJA APIE ŪKIO SUBJEKTUS</w:t>
      </w:r>
      <w:bookmarkEnd w:id="4"/>
      <w:r w:rsidRPr="0017159B">
        <w:rPr>
          <w:b/>
          <w:bCs/>
        </w:rPr>
        <w:t>, KURIŲ PAJĖGUMAIS TIEKĖJAS REMIASI, KAD ATITIKTŲ PERKANČIOSIOS ORGANIZACIJOS KELIAMUS KVALIFIKACIJOS REIKALAVIMUS (</w:t>
      </w:r>
      <w:r w:rsidRPr="0017159B">
        <w:rPr>
          <w:b/>
          <w:bCs/>
          <w:i/>
          <w:iCs/>
        </w:rPr>
        <w:t xml:space="preserve">nurodomi ir </w:t>
      </w:r>
      <w:proofErr w:type="spellStart"/>
      <w:r w:rsidRPr="0017159B">
        <w:rPr>
          <w:b/>
          <w:bCs/>
          <w:i/>
          <w:iCs/>
        </w:rPr>
        <w:t>kvazisubtiekėjai</w:t>
      </w:r>
      <w:proofErr w:type="spellEnd"/>
      <w:r w:rsidRPr="0017159B">
        <w:rPr>
          <w:b/>
          <w:bCs/>
          <w:i/>
          <w:iCs/>
        </w:rPr>
        <w:t xml:space="preserve"> – fiziniai asmenys, kuriuos ketinama įdarbinti pirkimo laimėjimo atveju)</w:t>
      </w:r>
    </w:p>
    <w:p w:rsidR="00B959EC" w:rsidRPr="0017159B" w:rsidRDefault="00B959EC" w:rsidP="00B959EC">
      <w:pPr>
        <w:jc w:val="center"/>
        <w:rPr>
          <w:i/>
          <w:iCs/>
        </w:rPr>
      </w:pPr>
      <w:r w:rsidRPr="0017159B">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B959EC" w:rsidRPr="0017159B" w:rsidTr="008A35BC">
        <w:tc>
          <w:tcPr>
            <w:tcW w:w="570" w:type="dxa"/>
            <w:shd w:val="clear" w:color="auto" w:fill="DAEEF3"/>
          </w:tcPr>
          <w:p w:rsidR="00B959EC" w:rsidRPr="0017159B" w:rsidRDefault="00B959EC" w:rsidP="008A35BC">
            <w:pPr>
              <w:rPr>
                <w:b/>
              </w:rPr>
            </w:pPr>
            <w:r w:rsidRPr="0017159B">
              <w:rPr>
                <w:b/>
              </w:rPr>
              <w:t>Eil. Nr.</w:t>
            </w:r>
          </w:p>
        </w:tc>
        <w:tc>
          <w:tcPr>
            <w:tcW w:w="3443" w:type="dxa"/>
            <w:shd w:val="clear" w:color="auto" w:fill="DAEEF3"/>
          </w:tcPr>
          <w:p w:rsidR="00B959EC" w:rsidRPr="0017159B" w:rsidRDefault="00B959EC" w:rsidP="008A35BC">
            <w:pPr>
              <w:rPr>
                <w:b/>
              </w:rPr>
            </w:pPr>
            <w:r w:rsidRPr="0017159B">
              <w:rPr>
                <w:b/>
              </w:rPr>
              <w:t>Ūkio subjekto pavadinimas, juridinio asmens kodas, adresas</w:t>
            </w:r>
          </w:p>
        </w:tc>
        <w:tc>
          <w:tcPr>
            <w:tcW w:w="2445" w:type="dxa"/>
            <w:shd w:val="clear" w:color="auto" w:fill="DAEEF3"/>
          </w:tcPr>
          <w:p w:rsidR="00B959EC" w:rsidRPr="0017159B" w:rsidRDefault="00B959EC" w:rsidP="008A35BC">
            <w:pPr>
              <w:rPr>
                <w:b/>
              </w:rPr>
            </w:pPr>
            <w:r w:rsidRPr="0017159B">
              <w:rPr>
                <w:b/>
              </w:rPr>
              <w:t>Nuoroda į skelbimo apie pirkimą punkto sąlygą, kuriai atitikti remiamasi ūkio subjekto pajėgumais</w:t>
            </w:r>
          </w:p>
        </w:tc>
        <w:tc>
          <w:tcPr>
            <w:tcW w:w="3402" w:type="dxa"/>
            <w:shd w:val="clear" w:color="auto" w:fill="DAEEF3"/>
          </w:tcPr>
          <w:p w:rsidR="00B959EC" w:rsidRPr="0017159B" w:rsidRDefault="00B959EC" w:rsidP="008A35BC">
            <w:pPr>
              <w:rPr>
                <w:b/>
              </w:rPr>
            </w:pPr>
            <w:r w:rsidRPr="0017159B">
              <w:rPr>
                <w:b/>
              </w:rPr>
              <w:t>Sutarties objekto dalies, perduodamos vykdyti subtiekėjui, aprašymas</w:t>
            </w:r>
          </w:p>
        </w:tc>
      </w:tr>
      <w:tr w:rsidR="00B959EC" w:rsidRPr="0017159B" w:rsidTr="008A35BC">
        <w:tc>
          <w:tcPr>
            <w:tcW w:w="570" w:type="dxa"/>
            <w:shd w:val="clear" w:color="auto" w:fill="auto"/>
          </w:tcPr>
          <w:p w:rsidR="00B959EC" w:rsidRPr="0017159B" w:rsidRDefault="00B959EC" w:rsidP="008A35BC">
            <w:pPr>
              <w:spacing w:after="200" w:line="276" w:lineRule="auto"/>
              <w:rPr>
                <w:bCs/>
              </w:rPr>
            </w:pPr>
            <w:r w:rsidRPr="0017159B">
              <w:rPr>
                <w:bCs/>
              </w:rPr>
              <w:t>1.</w:t>
            </w:r>
          </w:p>
        </w:tc>
        <w:tc>
          <w:tcPr>
            <w:tcW w:w="3443" w:type="dxa"/>
            <w:shd w:val="clear" w:color="auto" w:fill="auto"/>
          </w:tcPr>
          <w:p w:rsidR="00B959EC" w:rsidRPr="0017159B" w:rsidRDefault="00B959EC" w:rsidP="008A35BC">
            <w:pPr>
              <w:spacing w:after="200" w:line="276" w:lineRule="auto"/>
              <w:rPr>
                <w:bCs/>
              </w:rPr>
            </w:pPr>
          </w:p>
        </w:tc>
        <w:tc>
          <w:tcPr>
            <w:tcW w:w="2445" w:type="dxa"/>
            <w:shd w:val="clear" w:color="auto" w:fill="auto"/>
          </w:tcPr>
          <w:p w:rsidR="00B959EC" w:rsidRPr="0017159B" w:rsidRDefault="00B959EC" w:rsidP="008A35BC">
            <w:pPr>
              <w:spacing w:after="200" w:line="276" w:lineRule="auto"/>
              <w:rPr>
                <w:bCs/>
              </w:rPr>
            </w:pPr>
          </w:p>
        </w:tc>
        <w:tc>
          <w:tcPr>
            <w:tcW w:w="3402" w:type="dxa"/>
            <w:shd w:val="clear" w:color="auto" w:fill="auto"/>
          </w:tcPr>
          <w:p w:rsidR="00B959EC" w:rsidRPr="0017159B" w:rsidRDefault="00B959EC" w:rsidP="008A35BC">
            <w:pPr>
              <w:spacing w:after="200" w:line="276" w:lineRule="auto"/>
              <w:rPr>
                <w:bCs/>
              </w:rPr>
            </w:pPr>
          </w:p>
        </w:tc>
      </w:tr>
      <w:tr w:rsidR="00B959EC" w:rsidRPr="0017159B" w:rsidTr="008A35BC">
        <w:tc>
          <w:tcPr>
            <w:tcW w:w="570" w:type="dxa"/>
            <w:shd w:val="clear" w:color="auto" w:fill="auto"/>
          </w:tcPr>
          <w:p w:rsidR="00B959EC" w:rsidRPr="0017159B" w:rsidRDefault="00B959EC" w:rsidP="008A35BC">
            <w:pPr>
              <w:spacing w:after="200" w:line="276" w:lineRule="auto"/>
              <w:rPr>
                <w:bCs/>
              </w:rPr>
            </w:pPr>
            <w:r w:rsidRPr="0017159B">
              <w:rPr>
                <w:bCs/>
              </w:rPr>
              <w:t>2.</w:t>
            </w:r>
          </w:p>
        </w:tc>
        <w:tc>
          <w:tcPr>
            <w:tcW w:w="3443" w:type="dxa"/>
            <w:shd w:val="clear" w:color="auto" w:fill="auto"/>
          </w:tcPr>
          <w:p w:rsidR="00B959EC" w:rsidRPr="0017159B" w:rsidRDefault="00B959EC" w:rsidP="008A35BC">
            <w:pPr>
              <w:spacing w:after="200" w:line="276" w:lineRule="auto"/>
              <w:rPr>
                <w:bCs/>
              </w:rPr>
            </w:pPr>
          </w:p>
        </w:tc>
        <w:tc>
          <w:tcPr>
            <w:tcW w:w="2445" w:type="dxa"/>
            <w:shd w:val="clear" w:color="auto" w:fill="auto"/>
          </w:tcPr>
          <w:p w:rsidR="00B959EC" w:rsidRPr="0017159B" w:rsidRDefault="00B959EC" w:rsidP="008A35BC">
            <w:pPr>
              <w:spacing w:after="200" w:line="276" w:lineRule="auto"/>
              <w:rPr>
                <w:bCs/>
              </w:rPr>
            </w:pPr>
          </w:p>
        </w:tc>
        <w:tc>
          <w:tcPr>
            <w:tcW w:w="3402" w:type="dxa"/>
            <w:shd w:val="clear" w:color="auto" w:fill="auto"/>
          </w:tcPr>
          <w:p w:rsidR="00B959EC" w:rsidRPr="0017159B" w:rsidRDefault="00B959EC" w:rsidP="008A35BC">
            <w:pPr>
              <w:spacing w:after="200" w:line="276" w:lineRule="auto"/>
              <w:rPr>
                <w:bCs/>
              </w:rPr>
            </w:pPr>
          </w:p>
        </w:tc>
      </w:tr>
    </w:tbl>
    <w:p w:rsidR="00B959EC" w:rsidRPr="0017159B" w:rsidRDefault="00B959EC" w:rsidP="00B959EC">
      <w:pPr>
        <w:rPr>
          <w:color w:val="000000"/>
        </w:rPr>
      </w:pPr>
    </w:p>
    <w:p w:rsidR="004B1C5A" w:rsidRDefault="004B1C5A" w:rsidP="00B959EC">
      <w:pPr>
        <w:tabs>
          <w:tab w:val="left" w:pos="567"/>
        </w:tabs>
        <w:contextualSpacing/>
        <w:jc w:val="center"/>
        <w:rPr>
          <w:b/>
          <w:bCs/>
        </w:rPr>
      </w:pPr>
    </w:p>
    <w:p w:rsidR="00B959EC" w:rsidRPr="0017159B" w:rsidRDefault="00B959EC" w:rsidP="00B959EC">
      <w:pPr>
        <w:tabs>
          <w:tab w:val="left" w:pos="567"/>
        </w:tabs>
        <w:contextualSpacing/>
        <w:jc w:val="center"/>
        <w:rPr>
          <w:b/>
          <w:bCs/>
          <w:color w:val="000000"/>
        </w:rPr>
      </w:pPr>
      <w:r w:rsidRPr="0017159B">
        <w:rPr>
          <w:b/>
          <w:bCs/>
        </w:rPr>
        <w:lastRenderedPageBreak/>
        <w:t>3. INFORMACIJA APIE ŽINOMUS SUBTIEKĖJUS IR JIEMS PERDUODAMA VYKDYTI SUTARTIES DALIS</w:t>
      </w:r>
    </w:p>
    <w:p w:rsidR="00B959EC" w:rsidRPr="0017159B" w:rsidRDefault="00B959EC" w:rsidP="00B959EC">
      <w:pPr>
        <w:ind w:left="567"/>
        <w:jc w:val="center"/>
        <w:rPr>
          <w:i/>
          <w:iCs/>
          <w:color w:val="000000"/>
        </w:rPr>
      </w:pPr>
      <w:r w:rsidRPr="0017159B">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B959EC" w:rsidRPr="0017159B" w:rsidTr="008A35BC">
        <w:tc>
          <w:tcPr>
            <w:tcW w:w="486" w:type="dxa"/>
            <w:shd w:val="clear" w:color="auto" w:fill="DAEEF3"/>
          </w:tcPr>
          <w:p w:rsidR="00B959EC" w:rsidRPr="0017159B" w:rsidRDefault="00B959EC" w:rsidP="008A35BC">
            <w:pPr>
              <w:rPr>
                <w:b/>
              </w:rPr>
            </w:pPr>
            <w:r w:rsidRPr="0017159B">
              <w:rPr>
                <w:b/>
              </w:rPr>
              <w:t>Eil. Nr.</w:t>
            </w:r>
          </w:p>
        </w:tc>
        <w:tc>
          <w:tcPr>
            <w:tcW w:w="4101" w:type="dxa"/>
            <w:shd w:val="clear" w:color="auto" w:fill="DAEEF3"/>
          </w:tcPr>
          <w:p w:rsidR="00B959EC" w:rsidRPr="0017159B" w:rsidRDefault="00B959EC" w:rsidP="008A35BC">
            <w:pPr>
              <w:rPr>
                <w:b/>
              </w:rPr>
            </w:pPr>
            <w:r w:rsidRPr="0017159B">
              <w:rPr>
                <w:b/>
              </w:rPr>
              <w:t>Subtiekėjo pavadinimas, juridinio asmens kodas, adresas</w:t>
            </w:r>
          </w:p>
        </w:tc>
        <w:tc>
          <w:tcPr>
            <w:tcW w:w="5047" w:type="dxa"/>
            <w:shd w:val="clear" w:color="auto" w:fill="DAEEF3"/>
          </w:tcPr>
          <w:p w:rsidR="00B959EC" w:rsidRPr="0017159B" w:rsidRDefault="00B959EC" w:rsidP="008A35BC">
            <w:pPr>
              <w:rPr>
                <w:b/>
              </w:rPr>
            </w:pPr>
            <w:r w:rsidRPr="0017159B">
              <w:rPr>
                <w:b/>
              </w:rPr>
              <w:t>Sutarties objekto dalies, perduodamos vykdyti subtiekėjui, aprašymas</w:t>
            </w:r>
            <w:r>
              <w:rPr>
                <w:b/>
              </w:rPr>
              <w:t>, apimtis procentais</w:t>
            </w:r>
          </w:p>
        </w:tc>
      </w:tr>
      <w:tr w:rsidR="00B959EC" w:rsidRPr="0017159B" w:rsidTr="008A35BC">
        <w:tc>
          <w:tcPr>
            <w:tcW w:w="486" w:type="dxa"/>
            <w:shd w:val="clear" w:color="auto" w:fill="auto"/>
          </w:tcPr>
          <w:p w:rsidR="00B959EC" w:rsidRPr="0017159B" w:rsidRDefault="00B959EC" w:rsidP="008A35BC">
            <w:pPr>
              <w:spacing w:after="200" w:line="276" w:lineRule="auto"/>
              <w:rPr>
                <w:bCs/>
              </w:rPr>
            </w:pPr>
            <w:r w:rsidRPr="0017159B">
              <w:rPr>
                <w:bCs/>
              </w:rPr>
              <w:t>1.</w:t>
            </w:r>
          </w:p>
        </w:tc>
        <w:tc>
          <w:tcPr>
            <w:tcW w:w="4101" w:type="dxa"/>
            <w:shd w:val="clear" w:color="auto" w:fill="auto"/>
          </w:tcPr>
          <w:p w:rsidR="00B959EC" w:rsidRPr="0017159B" w:rsidRDefault="00B959EC" w:rsidP="008A35BC">
            <w:pPr>
              <w:spacing w:after="200" w:line="276" w:lineRule="auto"/>
              <w:rPr>
                <w:bCs/>
              </w:rPr>
            </w:pPr>
          </w:p>
        </w:tc>
        <w:tc>
          <w:tcPr>
            <w:tcW w:w="5047" w:type="dxa"/>
            <w:shd w:val="clear" w:color="auto" w:fill="auto"/>
          </w:tcPr>
          <w:p w:rsidR="00B959EC" w:rsidRPr="0017159B" w:rsidRDefault="00B959EC" w:rsidP="008A35BC">
            <w:pPr>
              <w:spacing w:after="200" w:line="276" w:lineRule="auto"/>
              <w:rPr>
                <w:bCs/>
              </w:rPr>
            </w:pPr>
          </w:p>
        </w:tc>
      </w:tr>
      <w:tr w:rsidR="00B959EC" w:rsidRPr="0017159B" w:rsidTr="008A35BC">
        <w:tc>
          <w:tcPr>
            <w:tcW w:w="486" w:type="dxa"/>
            <w:shd w:val="clear" w:color="auto" w:fill="auto"/>
          </w:tcPr>
          <w:p w:rsidR="00B959EC" w:rsidRPr="0017159B" w:rsidRDefault="00B959EC" w:rsidP="008A35BC">
            <w:pPr>
              <w:spacing w:after="200" w:line="276" w:lineRule="auto"/>
              <w:rPr>
                <w:bCs/>
              </w:rPr>
            </w:pPr>
            <w:r w:rsidRPr="0017159B">
              <w:rPr>
                <w:bCs/>
              </w:rPr>
              <w:t>2.</w:t>
            </w:r>
          </w:p>
        </w:tc>
        <w:tc>
          <w:tcPr>
            <w:tcW w:w="4101" w:type="dxa"/>
            <w:shd w:val="clear" w:color="auto" w:fill="auto"/>
          </w:tcPr>
          <w:p w:rsidR="00B959EC" w:rsidRPr="0017159B" w:rsidRDefault="00B959EC" w:rsidP="008A35BC">
            <w:pPr>
              <w:spacing w:after="200" w:line="276" w:lineRule="auto"/>
              <w:rPr>
                <w:bCs/>
              </w:rPr>
            </w:pPr>
          </w:p>
        </w:tc>
        <w:tc>
          <w:tcPr>
            <w:tcW w:w="5047" w:type="dxa"/>
            <w:shd w:val="clear" w:color="auto" w:fill="auto"/>
          </w:tcPr>
          <w:p w:rsidR="00B959EC" w:rsidRPr="0017159B" w:rsidRDefault="00B959EC" w:rsidP="008A35BC">
            <w:pPr>
              <w:spacing w:after="200" w:line="276" w:lineRule="auto"/>
              <w:rPr>
                <w:bCs/>
              </w:rPr>
            </w:pPr>
          </w:p>
        </w:tc>
      </w:tr>
    </w:tbl>
    <w:p w:rsidR="00B959EC" w:rsidRPr="009F1E5D" w:rsidRDefault="00B959EC" w:rsidP="00B959EC">
      <w:pPr>
        <w:ind w:right="-1"/>
        <w:rPr>
          <w:b/>
          <w:bCs/>
        </w:rPr>
      </w:pPr>
    </w:p>
    <w:p w:rsidR="00B959EC" w:rsidRPr="002E2836" w:rsidRDefault="00B959EC" w:rsidP="00B959EC">
      <w:pPr>
        <w:ind w:right="-1" w:firstLine="851"/>
        <w:jc w:val="center"/>
        <w:rPr>
          <w:rFonts w:eastAsia="Calibri"/>
          <w:b/>
          <w:bCs/>
          <w:lang w:eastAsia="lt-LT"/>
        </w:rPr>
      </w:pPr>
      <w:r>
        <w:rPr>
          <w:b/>
          <w:bCs/>
        </w:rPr>
        <w:t>4</w:t>
      </w:r>
      <w:r w:rsidRPr="0017159B">
        <w:rPr>
          <w:b/>
          <w:bCs/>
        </w:rPr>
        <w:t xml:space="preserve">. </w:t>
      </w:r>
      <w:r w:rsidRPr="002E2836">
        <w:rPr>
          <w:rFonts w:eastAsia="Calibri"/>
          <w:b/>
          <w:bCs/>
          <w:lang w:eastAsia="lt-LT"/>
        </w:rPr>
        <w:t>PASIŪLYMO KAINA IR KOKYBĖS KRITERIJAI</w:t>
      </w:r>
    </w:p>
    <w:p w:rsidR="00B959EC" w:rsidRPr="002E2836" w:rsidRDefault="00B959EC" w:rsidP="00B959EC">
      <w:pPr>
        <w:ind w:right="-1"/>
        <w:rPr>
          <w:rFonts w:eastAsia="Calibri"/>
          <w:b/>
          <w:bCs/>
          <w:sz w:val="20"/>
          <w:szCs w:val="20"/>
          <w:lang w:eastAsia="lt-LT"/>
        </w:rPr>
      </w:pPr>
    </w:p>
    <w:p w:rsidR="00B959EC" w:rsidRPr="002E2836" w:rsidRDefault="00B959EC" w:rsidP="00B959EC">
      <w:pPr>
        <w:ind w:right="-1" w:firstLine="851"/>
        <w:rPr>
          <w:rFonts w:eastAsia="Calibri"/>
          <w:lang w:eastAsia="lt-LT"/>
        </w:rPr>
      </w:pPr>
      <w:r w:rsidRPr="002E2836">
        <w:rPr>
          <w:rFonts w:eastAsia="Calibri"/>
          <w:lang w:eastAsia="lt-LT"/>
        </w:rPr>
        <w:t>Teikdami šį pasiūlymą, mes patvirtiname, kad:</w:t>
      </w:r>
    </w:p>
    <w:p w:rsidR="00B959EC" w:rsidRPr="002E2836" w:rsidRDefault="00B959EC" w:rsidP="00B959EC">
      <w:pPr>
        <w:ind w:right="-1" w:firstLine="851"/>
        <w:rPr>
          <w:rFonts w:eastAsia="Calibri"/>
          <w:bCs/>
          <w:lang w:eastAsia="lt-LT"/>
        </w:rPr>
      </w:pPr>
      <w:r w:rsidRPr="002E2836">
        <w:rPr>
          <w:rFonts w:eastAsia="Calibri"/>
          <w:bCs/>
          <w:lang w:eastAsia="lt-LT"/>
        </w:rPr>
        <w:t>1) atliksime Darbus per mūsų siūlomą terminą:</w:t>
      </w:r>
    </w:p>
    <w:p w:rsidR="00B959EC" w:rsidRPr="002E2836" w:rsidRDefault="00B959EC" w:rsidP="00B959EC">
      <w:pPr>
        <w:ind w:right="-1"/>
        <w:rPr>
          <w:rFonts w:eastAsia="Calibri"/>
          <w:b/>
          <w:bCs/>
          <w:sz w:val="20"/>
          <w:szCs w:val="20"/>
          <w:lang w:eastAsia="lt-LT"/>
        </w:rPr>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705"/>
        <w:gridCol w:w="4250"/>
      </w:tblGrid>
      <w:tr w:rsidR="00B959EC" w:rsidRPr="002E2836" w:rsidTr="008A35BC">
        <w:tc>
          <w:tcPr>
            <w:tcW w:w="680" w:type="dxa"/>
            <w:tcBorders>
              <w:top w:val="single" w:sz="4" w:space="0" w:color="auto"/>
              <w:left w:val="single" w:sz="4" w:space="0" w:color="auto"/>
              <w:bottom w:val="single" w:sz="4" w:space="0" w:color="auto"/>
              <w:right w:val="single" w:sz="4" w:space="0" w:color="auto"/>
            </w:tcBorders>
            <w:hideMark/>
          </w:tcPr>
          <w:p w:rsidR="00B959EC" w:rsidRPr="002E2836" w:rsidRDefault="00B959EC" w:rsidP="008A35BC">
            <w:pPr>
              <w:shd w:val="clear" w:color="auto" w:fill="FFFFFF"/>
              <w:suppressAutoHyphens/>
              <w:jc w:val="center"/>
              <w:rPr>
                <w:rFonts w:eastAsia="Calibri"/>
                <w:b/>
                <w:lang w:eastAsia="lt-LT"/>
              </w:rPr>
            </w:pPr>
            <w:r w:rsidRPr="002E2836">
              <w:rPr>
                <w:rFonts w:eastAsia="Calibri"/>
                <w:b/>
                <w:lang w:eastAsia="lt-LT"/>
              </w:rPr>
              <w:t>Eil. Nr.</w:t>
            </w:r>
          </w:p>
        </w:tc>
        <w:tc>
          <w:tcPr>
            <w:tcW w:w="4705" w:type="dxa"/>
            <w:tcBorders>
              <w:top w:val="single" w:sz="4" w:space="0" w:color="auto"/>
              <w:left w:val="single" w:sz="4" w:space="0" w:color="auto"/>
              <w:bottom w:val="single" w:sz="4" w:space="0" w:color="auto"/>
              <w:right w:val="single" w:sz="4" w:space="0" w:color="auto"/>
            </w:tcBorders>
            <w:hideMark/>
          </w:tcPr>
          <w:p w:rsidR="00B959EC" w:rsidRPr="002E2836" w:rsidRDefault="00B959EC" w:rsidP="008A35BC">
            <w:pPr>
              <w:shd w:val="clear" w:color="auto" w:fill="FFFFFF"/>
              <w:suppressAutoHyphens/>
              <w:jc w:val="center"/>
              <w:rPr>
                <w:rFonts w:eastAsia="Calibri"/>
                <w:b/>
                <w:lang w:eastAsia="lt-LT"/>
              </w:rPr>
            </w:pPr>
            <w:r w:rsidRPr="002E2836">
              <w:rPr>
                <w:rFonts w:eastAsia="Calibri"/>
                <w:b/>
                <w:lang w:eastAsia="lt-LT"/>
              </w:rPr>
              <w:t xml:space="preserve">Kokybės kriterijai </w:t>
            </w:r>
          </w:p>
        </w:tc>
        <w:tc>
          <w:tcPr>
            <w:tcW w:w="4250" w:type="dxa"/>
            <w:tcBorders>
              <w:top w:val="single" w:sz="4" w:space="0" w:color="auto"/>
              <w:left w:val="single" w:sz="4" w:space="0" w:color="auto"/>
              <w:bottom w:val="single" w:sz="4" w:space="0" w:color="auto"/>
              <w:right w:val="single" w:sz="4" w:space="0" w:color="auto"/>
            </w:tcBorders>
            <w:hideMark/>
          </w:tcPr>
          <w:p w:rsidR="00B959EC" w:rsidRPr="002E2836" w:rsidRDefault="00B959EC" w:rsidP="008A35BC">
            <w:pPr>
              <w:shd w:val="clear" w:color="auto" w:fill="FFFFFF"/>
              <w:suppressAutoHyphens/>
              <w:jc w:val="center"/>
              <w:rPr>
                <w:rFonts w:eastAsia="Calibri"/>
                <w:b/>
                <w:lang w:eastAsia="lt-LT"/>
              </w:rPr>
            </w:pPr>
            <w:r w:rsidRPr="002E2836">
              <w:rPr>
                <w:rFonts w:eastAsia="Calibri"/>
                <w:b/>
                <w:lang w:eastAsia="lt-LT"/>
              </w:rPr>
              <w:t>Siūlomų kriterijų aprašymas</w:t>
            </w:r>
          </w:p>
        </w:tc>
      </w:tr>
      <w:tr w:rsidR="00B959EC" w:rsidRPr="002E2836" w:rsidTr="008A35BC">
        <w:tc>
          <w:tcPr>
            <w:tcW w:w="680" w:type="dxa"/>
            <w:tcBorders>
              <w:top w:val="single" w:sz="4" w:space="0" w:color="auto"/>
              <w:left w:val="single" w:sz="4" w:space="0" w:color="auto"/>
              <w:bottom w:val="single" w:sz="4" w:space="0" w:color="auto"/>
              <w:right w:val="single" w:sz="4" w:space="0" w:color="auto"/>
            </w:tcBorders>
            <w:hideMark/>
          </w:tcPr>
          <w:p w:rsidR="00B959EC" w:rsidRPr="002E2836" w:rsidRDefault="00B959EC" w:rsidP="008A35BC">
            <w:pPr>
              <w:shd w:val="clear" w:color="auto" w:fill="FFFFFF"/>
              <w:suppressAutoHyphens/>
              <w:rPr>
                <w:rFonts w:eastAsia="Calibri"/>
                <w:lang w:eastAsia="lt-LT"/>
              </w:rPr>
            </w:pPr>
            <w:r w:rsidRPr="002E2836">
              <w:rPr>
                <w:rFonts w:eastAsia="Calibri"/>
                <w:lang w:eastAsia="lt-LT"/>
              </w:rPr>
              <w:t>1.</w:t>
            </w:r>
          </w:p>
          <w:p w:rsidR="00B959EC" w:rsidRPr="002E2836" w:rsidRDefault="00B959EC" w:rsidP="008A35BC">
            <w:pPr>
              <w:shd w:val="clear" w:color="auto" w:fill="FFFFFF"/>
              <w:suppressAutoHyphens/>
              <w:rPr>
                <w:rFonts w:eastAsia="Calibri"/>
                <w:lang w:eastAsia="lt-LT"/>
              </w:rPr>
            </w:pPr>
          </w:p>
        </w:tc>
        <w:tc>
          <w:tcPr>
            <w:tcW w:w="4705" w:type="dxa"/>
            <w:tcBorders>
              <w:top w:val="single" w:sz="4" w:space="0" w:color="auto"/>
              <w:left w:val="single" w:sz="4" w:space="0" w:color="auto"/>
              <w:bottom w:val="single" w:sz="4" w:space="0" w:color="auto"/>
              <w:right w:val="single" w:sz="4" w:space="0" w:color="auto"/>
            </w:tcBorders>
            <w:hideMark/>
          </w:tcPr>
          <w:p w:rsidR="00B959EC" w:rsidRPr="002E2836" w:rsidRDefault="00B959EC" w:rsidP="008A35BC">
            <w:pPr>
              <w:shd w:val="clear" w:color="auto" w:fill="FFFFFF"/>
              <w:suppressAutoHyphens/>
              <w:rPr>
                <w:rFonts w:eastAsia="Calibri"/>
                <w:lang w:eastAsia="lt-LT"/>
              </w:rPr>
            </w:pPr>
            <w:r w:rsidRPr="002E2836">
              <w:rPr>
                <w:rFonts w:eastAsia="Calibri"/>
                <w:lang w:val="fi-FI" w:eastAsia="lt-LT"/>
              </w:rPr>
              <w:t>Darbų atlikimo terminas mėnesiais</w:t>
            </w:r>
          </w:p>
        </w:tc>
        <w:tc>
          <w:tcPr>
            <w:tcW w:w="4250" w:type="dxa"/>
            <w:tcBorders>
              <w:top w:val="single" w:sz="4" w:space="0" w:color="auto"/>
              <w:left w:val="single" w:sz="4" w:space="0" w:color="auto"/>
              <w:bottom w:val="single" w:sz="4" w:space="0" w:color="auto"/>
              <w:right w:val="single" w:sz="4" w:space="0" w:color="auto"/>
            </w:tcBorders>
          </w:tcPr>
          <w:p w:rsidR="00B959EC" w:rsidRPr="002E2836" w:rsidRDefault="00B959EC" w:rsidP="008A35BC">
            <w:pPr>
              <w:shd w:val="clear" w:color="auto" w:fill="FFFFFF"/>
              <w:suppressAutoHyphens/>
              <w:jc w:val="center"/>
              <w:rPr>
                <w:rFonts w:eastAsia="Calibri"/>
                <w:highlight w:val="yellow"/>
                <w:lang w:eastAsia="lt-LT"/>
              </w:rPr>
            </w:pPr>
          </w:p>
        </w:tc>
      </w:tr>
    </w:tbl>
    <w:p w:rsidR="00B959EC" w:rsidRPr="002E2836" w:rsidRDefault="00B959EC" w:rsidP="00B959EC">
      <w:pPr>
        <w:shd w:val="clear" w:color="auto" w:fill="FFFFFF"/>
        <w:jc w:val="both"/>
        <w:rPr>
          <w:rFonts w:eastAsia="Calibri"/>
          <w:lang w:eastAsia="lt-LT"/>
        </w:rPr>
      </w:pPr>
    </w:p>
    <w:p w:rsidR="00B959EC" w:rsidRDefault="00B959EC" w:rsidP="00B959EC">
      <w:pPr>
        <w:ind w:firstLine="567"/>
        <w:jc w:val="both"/>
        <w:rPr>
          <w:szCs w:val="20"/>
        </w:rPr>
      </w:pPr>
      <w:r w:rsidRPr="002E2836">
        <w:rPr>
          <w:rFonts w:eastAsia="Calibri"/>
          <w:lang w:eastAsia="lt-LT"/>
        </w:rPr>
        <w:t>2)</w:t>
      </w:r>
      <w:r w:rsidRPr="0017159B">
        <w:t xml:space="preserve">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 xml:space="preserve">kainą. </w:t>
      </w:r>
      <w:r w:rsidRPr="00A4608C">
        <w:rPr>
          <w:szCs w:val="20"/>
        </w:rPr>
        <w:t>Siūlome šią „</w:t>
      </w:r>
      <w:r w:rsidR="00D936E2">
        <w:rPr>
          <w:szCs w:val="20"/>
        </w:rPr>
        <w:t>Viešosios erdvės (inžinerinio statinio, susisiekimo komunikacijos), tarp Dariaus ir Girėno g., Antakalnio g., Miškų g., ir Jaunimo g., sutvarkymo darbus</w:t>
      </w:r>
      <w:r w:rsidRPr="00E40C24">
        <w:rPr>
          <w:szCs w:val="20"/>
        </w:rPr>
        <w:t>“</w:t>
      </w:r>
      <w:r w:rsidR="00D936E2">
        <w:rPr>
          <w:szCs w:val="20"/>
        </w:rPr>
        <w:t xml:space="preserve"> palyginamąją </w:t>
      </w:r>
      <w:r w:rsidRPr="00E40C24">
        <w:rPr>
          <w:szCs w:val="20"/>
        </w:rPr>
        <w:t xml:space="preserve"> </w:t>
      </w:r>
      <w:r w:rsidRPr="00A4608C">
        <w:rPr>
          <w:szCs w:val="20"/>
        </w:rPr>
        <w:t>pasiūlymo kainą, apskaičiuotą pagal</w:t>
      </w:r>
      <w:r>
        <w:rPr>
          <w:szCs w:val="20"/>
        </w:rPr>
        <w:t xml:space="preserve"> pateiktą Techninę specifikaciją (Pirkimo sąlygų 2 priedas) bei</w:t>
      </w:r>
      <w:r w:rsidRPr="00A4608C">
        <w:rPr>
          <w:szCs w:val="20"/>
        </w:rPr>
        <w:t xml:space="preserve"> </w:t>
      </w:r>
      <w:r w:rsidR="00D936E2">
        <w:rPr>
          <w:szCs w:val="20"/>
        </w:rPr>
        <w:t xml:space="preserve">Darbų kiekių žiniaraščius </w:t>
      </w:r>
      <w:r w:rsidRPr="00A4608C">
        <w:rPr>
          <w:szCs w:val="20"/>
        </w:rPr>
        <w:t>(</w:t>
      </w:r>
      <w:r w:rsidRPr="00E40C24">
        <w:rPr>
          <w:szCs w:val="20"/>
        </w:rPr>
        <w:t xml:space="preserve">Pirkimo sąlygų </w:t>
      </w:r>
      <w:r>
        <w:rPr>
          <w:szCs w:val="20"/>
        </w:rPr>
        <w:t>4</w:t>
      </w:r>
      <w:r w:rsidRPr="00A4608C">
        <w:rPr>
          <w:szCs w:val="20"/>
        </w:rPr>
        <w:t xml:space="preserve"> priedas), kurie buvo pateikti kartu su </w:t>
      </w:r>
      <w:r w:rsidRPr="00E40C24">
        <w:rPr>
          <w:szCs w:val="20"/>
        </w:rPr>
        <w:t>T</w:t>
      </w:r>
      <w:r w:rsidRPr="00A4608C">
        <w:rPr>
          <w:szCs w:val="20"/>
        </w:rPr>
        <w:t>echniniu darbo projektu (</w:t>
      </w:r>
      <w:r w:rsidRPr="00E40C24">
        <w:rPr>
          <w:szCs w:val="20"/>
        </w:rPr>
        <w:t>P</w:t>
      </w:r>
      <w:r w:rsidRPr="00A4608C">
        <w:rPr>
          <w:szCs w:val="20"/>
        </w:rPr>
        <w:t xml:space="preserve">irkimo sąlygų </w:t>
      </w:r>
      <w:r w:rsidRPr="00E40C24">
        <w:rPr>
          <w:szCs w:val="20"/>
        </w:rPr>
        <w:t>3</w:t>
      </w:r>
      <w:r w:rsidRPr="00A4608C">
        <w:rPr>
          <w:szCs w:val="20"/>
        </w:rPr>
        <w:t xml:space="preserve"> priedas)</w:t>
      </w:r>
      <w:r w:rsidRPr="00E40C24">
        <w:rPr>
          <w:szCs w:val="20"/>
        </w:rPr>
        <w:t>:</w:t>
      </w:r>
    </w:p>
    <w:p w:rsidR="00D936E2" w:rsidRPr="004604FE" w:rsidRDefault="00D936E2" w:rsidP="00D936E2">
      <w:pPr>
        <w:ind w:firstLine="567"/>
        <w:jc w:val="both"/>
        <w:rPr>
          <w:rFonts w:eastAsia="Calibri"/>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938"/>
        <w:gridCol w:w="2125"/>
      </w:tblGrid>
      <w:tr w:rsidR="00D936E2" w:rsidRPr="002E2836" w:rsidTr="008A35B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936E2" w:rsidRPr="002E2836" w:rsidRDefault="00D936E2" w:rsidP="008A35BC">
            <w:pPr>
              <w:shd w:val="clear" w:color="auto" w:fill="FFFFFF"/>
              <w:suppressAutoHyphens/>
              <w:rPr>
                <w:rFonts w:eastAsia="Calibri"/>
                <w:b/>
                <w:lang w:eastAsia="lt-LT"/>
              </w:rPr>
            </w:pPr>
            <w:r w:rsidRPr="002E2836">
              <w:rPr>
                <w:rFonts w:eastAsia="Calibri"/>
                <w:b/>
                <w:lang w:eastAsia="lt-LT"/>
              </w:rPr>
              <w:t>Eil. Nr.</w:t>
            </w:r>
          </w:p>
        </w:tc>
        <w:tc>
          <w:tcPr>
            <w:tcW w:w="36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936E2" w:rsidRPr="002E2836" w:rsidRDefault="00D936E2" w:rsidP="008A35BC">
            <w:pPr>
              <w:shd w:val="clear" w:color="auto" w:fill="FFFFFF"/>
              <w:suppressAutoHyphens/>
              <w:jc w:val="center"/>
              <w:rPr>
                <w:rFonts w:eastAsia="Calibri"/>
                <w:b/>
                <w:lang w:eastAsia="lt-LT"/>
              </w:rPr>
            </w:pPr>
            <w:r w:rsidRPr="002E2836">
              <w:rPr>
                <w:rFonts w:eastAsia="Calibri"/>
                <w:b/>
                <w:lang w:eastAsia="lt-LT"/>
              </w:rPr>
              <w:t>Darbų pavadinimas</w:t>
            </w:r>
          </w:p>
        </w:tc>
        <w:tc>
          <w:tcPr>
            <w:tcW w:w="11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936E2" w:rsidRPr="002E2836" w:rsidRDefault="00D936E2" w:rsidP="008A35BC">
            <w:pPr>
              <w:shd w:val="clear" w:color="auto" w:fill="FFFFFF"/>
              <w:suppressAutoHyphens/>
              <w:jc w:val="center"/>
              <w:rPr>
                <w:rFonts w:eastAsia="Calibri"/>
                <w:b/>
                <w:lang w:eastAsia="lt-LT"/>
              </w:rPr>
            </w:pPr>
            <w:r w:rsidRPr="002E2836">
              <w:rPr>
                <w:rFonts w:eastAsia="Calibri"/>
                <w:b/>
                <w:lang w:eastAsia="lt-LT"/>
              </w:rPr>
              <w:t>Kaina be PVM, Eur</w:t>
            </w:r>
          </w:p>
        </w:tc>
      </w:tr>
      <w:tr w:rsidR="00D936E2" w:rsidRPr="002E2836" w:rsidTr="008A35BC">
        <w:trPr>
          <w:trHeight w:val="549"/>
        </w:trPr>
        <w:tc>
          <w:tcPr>
            <w:tcW w:w="5000" w:type="pct"/>
            <w:gridSpan w:val="3"/>
            <w:tcBorders>
              <w:top w:val="single" w:sz="4" w:space="0" w:color="auto"/>
              <w:left w:val="single" w:sz="4" w:space="0" w:color="auto"/>
              <w:bottom w:val="single" w:sz="4" w:space="0" w:color="auto"/>
              <w:right w:val="single" w:sz="4" w:space="0" w:color="auto"/>
            </w:tcBorders>
            <w:hideMark/>
          </w:tcPr>
          <w:p w:rsidR="00D936E2" w:rsidRPr="002E2836" w:rsidRDefault="00D936E2" w:rsidP="008A35BC">
            <w:pPr>
              <w:shd w:val="clear" w:color="auto" w:fill="FFFFFF"/>
              <w:suppressAutoHyphens/>
              <w:jc w:val="both"/>
              <w:rPr>
                <w:rFonts w:eastAsia="Calibri"/>
                <w:lang w:eastAsia="lt-LT"/>
              </w:rPr>
            </w:pPr>
            <w:r>
              <w:rPr>
                <w:szCs w:val="20"/>
              </w:rPr>
              <w:t xml:space="preserve">Viešosios erdvės (inžinerinio statinio, susisiekimo komunikacijos), tarp Dariaus ir Girėno g., Antakalnio g., Miškų g., ir Jaunimo g., sutvarkymo </w:t>
            </w:r>
            <w:r>
              <w:rPr>
                <w:rFonts w:eastAsia="Calibri"/>
                <w:lang w:eastAsia="lt-LT"/>
              </w:rPr>
              <w:t>darbų kaina:</w:t>
            </w:r>
          </w:p>
        </w:tc>
      </w:tr>
      <w:tr w:rsidR="00D936E2" w:rsidRPr="002E2836" w:rsidTr="008A35BC">
        <w:trPr>
          <w:trHeight w:val="549"/>
        </w:trPr>
        <w:tc>
          <w:tcPr>
            <w:tcW w:w="296" w:type="pct"/>
            <w:tcBorders>
              <w:top w:val="single" w:sz="4" w:space="0" w:color="auto"/>
              <w:left w:val="single" w:sz="4" w:space="0" w:color="auto"/>
              <w:bottom w:val="single" w:sz="4" w:space="0" w:color="auto"/>
              <w:right w:val="single" w:sz="4" w:space="0" w:color="auto"/>
            </w:tcBorders>
          </w:tcPr>
          <w:p w:rsidR="00D936E2" w:rsidRPr="002E2836" w:rsidRDefault="00D936E2" w:rsidP="008A35BC">
            <w:pPr>
              <w:shd w:val="clear" w:color="auto" w:fill="FFFFFF"/>
              <w:suppressAutoHyphens/>
              <w:rPr>
                <w:rFonts w:eastAsia="Calibri"/>
                <w:lang w:eastAsia="lt-LT"/>
              </w:rPr>
            </w:pPr>
            <w:r w:rsidRPr="002E2836">
              <w:rPr>
                <w:rFonts w:eastAsia="Calibri"/>
                <w:lang w:eastAsia="lt-LT"/>
              </w:rPr>
              <w:t>1.</w:t>
            </w:r>
          </w:p>
        </w:tc>
        <w:tc>
          <w:tcPr>
            <w:tcW w:w="3601" w:type="pct"/>
            <w:tcBorders>
              <w:top w:val="single" w:sz="4" w:space="0" w:color="auto"/>
              <w:left w:val="single" w:sz="4" w:space="0" w:color="auto"/>
              <w:bottom w:val="single" w:sz="4" w:space="0" w:color="auto"/>
              <w:right w:val="single" w:sz="4" w:space="0" w:color="auto"/>
            </w:tcBorders>
          </w:tcPr>
          <w:p w:rsidR="00D936E2" w:rsidRPr="00B470BE" w:rsidRDefault="004B1C5A" w:rsidP="008A35BC">
            <w:pPr>
              <w:shd w:val="clear" w:color="auto" w:fill="FFFFFF"/>
              <w:rPr>
                <w:rFonts w:eastAsia="Calibri"/>
                <w:lang w:eastAsia="lt-LT"/>
              </w:rPr>
            </w:pPr>
            <w:r>
              <w:rPr>
                <w:rFonts w:eastAsia="Calibri"/>
                <w:lang w:eastAsia="lt-LT"/>
              </w:rPr>
              <w:t xml:space="preserve">Bendroji </w:t>
            </w:r>
            <w:r w:rsidR="00D936E2" w:rsidRPr="00B470BE">
              <w:rPr>
                <w:rFonts w:eastAsia="Calibri"/>
                <w:lang w:eastAsia="lt-LT"/>
              </w:rPr>
              <w:t xml:space="preserve">dalis </w:t>
            </w:r>
          </w:p>
          <w:p w:rsidR="00D936E2" w:rsidRPr="00B470BE" w:rsidRDefault="00D936E2" w:rsidP="008A35BC">
            <w:pPr>
              <w:shd w:val="clear" w:color="auto" w:fill="FFFFFF"/>
              <w:rPr>
                <w:rFonts w:eastAsia="Calibri"/>
                <w:i/>
                <w:lang w:eastAsia="lt-LT"/>
              </w:rPr>
            </w:pPr>
            <w:r w:rsidRPr="00B470BE">
              <w:rPr>
                <w:rFonts w:eastAsia="Calibri"/>
                <w:i/>
                <w:lang w:eastAsia="lt-LT"/>
              </w:rPr>
              <w:t>(Darbų kiekių žiniaraštis Nr. 1)</w:t>
            </w:r>
          </w:p>
        </w:tc>
        <w:tc>
          <w:tcPr>
            <w:tcW w:w="1103" w:type="pct"/>
            <w:tcBorders>
              <w:top w:val="single" w:sz="4" w:space="0" w:color="auto"/>
              <w:left w:val="single" w:sz="4" w:space="0" w:color="auto"/>
              <w:bottom w:val="single" w:sz="4" w:space="0" w:color="auto"/>
              <w:right w:val="single" w:sz="4" w:space="0" w:color="auto"/>
            </w:tcBorders>
          </w:tcPr>
          <w:p w:rsidR="00D936E2" w:rsidRPr="002E2836" w:rsidRDefault="00D936E2" w:rsidP="008A35BC">
            <w:pPr>
              <w:shd w:val="clear" w:color="auto" w:fill="FFFFFF"/>
              <w:suppressAutoHyphens/>
              <w:jc w:val="center"/>
              <w:rPr>
                <w:rFonts w:eastAsia="Calibri"/>
                <w:lang w:eastAsia="lt-LT"/>
              </w:rPr>
            </w:pPr>
          </w:p>
        </w:tc>
      </w:tr>
      <w:tr w:rsidR="00D936E2" w:rsidRPr="002E2836" w:rsidTr="008A35BC">
        <w:trPr>
          <w:trHeight w:val="549"/>
        </w:trPr>
        <w:tc>
          <w:tcPr>
            <w:tcW w:w="296" w:type="pct"/>
            <w:tcBorders>
              <w:top w:val="single" w:sz="4" w:space="0" w:color="auto"/>
              <w:left w:val="single" w:sz="4" w:space="0" w:color="auto"/>
              <w:bottom w:val="single" w:sz="4" w:space="0" w:color="auto"/>
              <w:right w:val="single" w:sz="4" w:space="0" w:color="auto"/>
            </w:tcBorders>
          </w:tcPr>
          <w:p w:rsidR="00D936E2" w:rsidRPr="002E2836" w:rsidRDefault="00D936E2" w:rsidP="008A35BC">
            <w:pPr>
              <w:shd w:val="clear" w:color="auto" w:fill="FFFFFF"/>
              <w:suppressAutoHyphens/>
              <w:rPr>
                <w:rFonts w:eastAsia="Calibri"/>
                <w:lang w:eastAsia="lt-LT"/>
              </w:rPr>
            </w:pPr>
            <w:r>
              <w:rPr>
                <w:rFonts w:eastAsia="Calibri"/>
                <w:lang w:eastAsia="lt-LT"/>
              </w:rPr>
              <w:t>2.</w:t>
            </w:r>
          </w:p>
        </w:tc>
        <w:tc>
          <w:tcPr>
            <w:tcW w:w="3601" w:type="pct"/>
            <w:tcBorders>
              <w:top w:val="single" w:sz="4" w:space="0" w:color="auto"/>
              <w:left w:val="single" w:sz="4" w:space="0" w:color="auto"/>
              <w:bottom w:val="single" w:sz="4" w:space="0" w:color="auto"/>
              <w:right w:val="single" w:sz="4" w:space="0" w:color="auto"/>
            </w:tcBorders>
          </w:tcPr>
          <w:p w:rsidR="00D936E2" w:rsidRPr="00B470BE" w:rsidRDefault="004B1C5A" w:rsidP="008A35BC">
            <w:pPr>
              <w:shd w:val="clear" w:color="auto" w:fill="FFFFFF"/>
              <w:rPr>
                <w:rFonts w:eastAsia="Calibri"/>
                <w:lang w:eastAsia="lt-LT"/>
              </w:rPr>
            </w:pPr>
            <w:r>
              <w:rPr>
                <w:rFonts w:eastAsia="Calibri"/>
                <w:lang w:eastAsia="lt-LT"/>
              </w:rPr>
              <w:t xml:space="preserve">Apšvietimo </w:t>
            </w:r>
            <w:bookmarkStart w:id="5" w:name="_GoBack"/>
            <w:bookmarkEnd w:id="5"/>
            <w:r w:rsidR="00D936E2">
              <w:rPr>
                <w:rFonts w:eastAsia="Calibri"/>
                <w:lang w:eastAsia="lt-LT"/>
              </w:rPr>
              <w:t>dalis</w:t>
            </w:r>
          </w:p>
          <w:p w:rsidR="00D936E2" w:rsidRPr="004604FE" w:rsidRDefault="00D936E2" w:rsidP="008A35BC">
            <w:pPr>
              <w:shd w:val="clear" w:color="auto" w:fill="FFFFFF"/>
              <w:rPr>
                <w:rFonts w:eastAsia="Calibri"/>
                <w:color w:val="FF0000"/>
                <w:lang w:eastAsia="lt-LT"/>
              </w:rPr>
            </w:pPr>
            <w:r w:rsidRPr="00B470BE">
              <w:rPr>
                <w:rFonts w:eastAsia="Calibri"/>
                <w:i/>
                <w:lang w:eastAsia="lt-LT"/>
              </w:rPr>
              <w:t>(Darbų kiekių žiniaraštis Nr. 2)</w:t>
            </w:r>
          </w:p>
        </w:tc>
        <w:tc>
          <w:tcPr>
            <w:tcW w:w="1103" w:type="pct"/>
            <w:tcBorders>
              <w:top w:val="single" w:sz="4" w:space="0" w:color="auto"/>
              <w:left w:val="single" w:sz="4" w:space="0" w:color="auto"/>
              <w:bottom w:val="single" w:sz="4" w:space="0" w:color="auto"/>
              <w:right w:val="single" w:sz="4" w:space="0" w:color="auto"/>
            </w:tcBorders>
          </w:tcPr>
          <w:p w:rsidR="00D936E2" w:rsidRPr="002E2836" w:rsidRDefault="00D936E2" w:rsidP="008A35BC">
            <w:pPr>
              <w:shd w:val="clear" w:color="auto" w:fill="FFFFFF"/>
              <w:suppressAutoHyphens/>
              <w:jc w:val="center"/>
              <w:rPr>
                <w:rFonts w:eastAsia="Calibri"/>
                <w:lang w:eastAsia="lt-LT"/>
              </w:rPr>
            </w:pPr>
          </w:p>
        </w:tc>
      </w:tr>
      <w:tr w:rsidR="00D936E2" w:rsidRPr="002E2836" w:rsidTr="008A35BC">
        <w:trPr>
          <w:trHeight w:val="549"/>
        </w:trPr>
        <w:tc>
          <w:tcPr>
            <w:tcW w:w="296" w:type="pct"/>
            <w:tcBorders>
              <w:top w:val="single" w:sz="4" w:space="0" w:color="auto"/>
              <w:left w:val="single" w:sz="4" w:space="0" w:color="auto"/>
              <w:bottom w:val="single" w:sz="4" w:space="0" w:color="auto"/>
              <w:right w:val="single" w:sz="4" w:space="0" w:color="auto"/>
            </w:tcBorders>
          </w:tcPr>
          <w:p w:rsidR="00D936E2" w:rsidRDefault="00D936E2" w:rsidP="008A35BC">
            <w:pPr>
              <w:shd w:val="clear" w:color="auto" w:fill="FFFFFF"/>
              <w:suppressAutoHyphens/>
              <w:rPr>
                <w:rFonts w:eastAsia="Calibri"/>
                <w:lang w:eastAsia="lt-LT"/>
              </w:rPr>
            </w:pPr>
            <w:r>
              <w:rPr>
                <w:rFonts w:eastAsia="Calibri"/>
                <w:lang w:eastAsia="lt-LT"/>
              </w:rPr>
              <w:t>3.</w:t>
            </w:r>
          </w:p>
        </w:tc>
        <w:tc>
          <w:tcPr>
            <w:tcW w:w="3601" w:type="pct"/>
            <w:tcBorders>
              <w:top w:val="single" w:sz="4" w:space="0" w:color="auto"/>
              <w:left w:val="single" w:sz="4" w:space="0" w:color="auto"/>
              <w:bottom w:val="single" w:sz="4" w:space="0" w:color="auto"/>
              <w:right w:val="single" w:sz="4" w:space="0" w:color="auto"/>
            </w:tcBorders>
          </w:tcPr>
          <w:p w:rsidR="00D936E2" w:rsidRDefault="00D936E2" w:rsidP="008A35BC">
            <w:pPr>
              <w:shd w:val="clear" w:color="auto" w:fill="FFFFFF"/>
              <w:rPr>
                <w:rFonts w:eastAsia="Calibri"/>
                <w:i/>
                <w:lang w:eastAsia="lt-LT"/>
              </w:rPr>
            </w:pPr>
            <w:r>
              <w:rPr>
                <w:rFonts w:eastAsia="Calibri"/>
                <w:i/>
                <w:lang w:eastAsia="lt-LT"/>
              </w:rPr>
              <w:t>Kadastrinių matavimų dalis</w:t>
            </w:r>
          </w:p>
          <w:p w:rsidR="00D936E2" w:rsidRPr="00B470BE" w:rsidRDefault="00D936E2" w:rsidP="008A35BC">
            <w:pPr>
              <w:shd w:val="clear" w:color="auto" w:fill="FFFFFF"/>
              <w:rPr>
                <w:rFonts w:eastAsia="Calibri"/>
                <w:lang w:eastAsia="lt-LT"/>
              </w:rPr>
            </w:pPr>
            <w:r w:rsidRPr="00B470BE">
              <w:rPr>
                <w:rFonts w:eastAsia="Calibri"/>
                <w:i/>
                <w:lang w:eastAsia="lt-LT"/>
              </w:rPr>
              <w:t>(Darbų kiekių žiniaraštis Nr. 3)</w:t>
            </w:r>
          </w:p>
        </w:tc>
        <w:tc>
          <w:tcPr>
            <w:tcW w:w="1103" w:type="pct"/>
            <w:tcBorders>
              <w:top w:val="single" w:sz="4" w:space="0" w:color="auto"/>
              <w:left w:val="single" w:sz="4" w:space="0" w:color="auto"/>
              <w:bottom w:val="single" w:sz="4" w:space="0" w:color="auto"/>
              <w:right w:val="single" w:sz="4" w:space="0" w:color="auto"/>
            </w:tcBorders>
          </w:tcPr>
          <w:p w:rsidR="00D936E2" w:rsidRPr="002E2836" w:rsidRDefault="00D936E2" w:rsidP="008A35BC">
            <w:pPr>
              <w:shd w:val="clear" w:color="auto" w:fill="FFFFFF"/>
              <w:suppressAutoHyphens/>
              <w:jc w:val="center"/>
              <w:rPr>
                <w:rFonts w:eastAsia="Calibri"/>
                <w:lang w:eastAsia="lt-LT"/>
              </w:rPr>
            </w:pPr>
          </w:p>
        </w:tc>
      </w:tr>
      <w:tr w:rsidR="00D936E2" w:rsidRPr="002E2836" w:rsidTr="008A35BC">
        <w:trPr>
          <w:trHeight w:val="445"/>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hideMark/>
          </w:tcPr>
          <w:p w:rsidR="00D936E2" w:rsidRPr="002E2836" w:rsidRDefault="00D936E2" w:rsidP="008A35BC">
            <w:pPr>
              <w:jc w:val="right"/>
              <w:rPr>
                <w:rFonts w:eastAsia="Calibri"/>
                <w:lang w:eastAsia="lt-LT"/>
              </w:rPr>
            </w:pPr>
            <w:r w:rsidRPr="002E2836">
              <w:rPr>
                <w:rFonts w:eastAsia="Calibri"/>
                <w:b/>
                <w:lang w:eastAsia="lt-LT"/>
              </w:rPr>
              <w:t>Bendra pasiūlymo palyginamoji kaina Eur be PVM:</w:t>
            </w:r>
          </w:p>
        </w:tc>
        <w:tc>
          <w:tcPr>
            <w:tcW w:w="1103" w:type="pct"/>
            <w:tcBorders>
              <w:top w:val="single" w:sz="4" w:space="0" w:color="auto"/>
              <w:left w:val="single" w:sz="4" w:space="0" w:color="auto"/>
              <w:bottom w:val="single" w:sz="4" w:space="0" w:color="auto"/>
              <w:right w:val="single" w:sz="4" w:space="0" w:color="auto"/>
            </w:tcBorders>
            <w:shd w:val="clear" w:color="auto" w:fill="FFFFFF"/>
            <w:hideMark/>
          </w:tcPr>
          <w:p w:rsidR="00D936E2" w:rsidRPr="002E2836" w:rsidRDefault="00D936E2" w:rsidP="008A35BC">
            <w:pPr>
              <w:shd w:val="clear" w:color="auto" w:fill="FFFFFF"/>
              <w:spacing w:line="276" w:lineRule="auto"/>
              <w:jc w:val="center"/>
              <w:rPr>
                <w:rFonts w:eastAsia="Calibri"/>
                <w:b/>
                <w:lang w:eastAsia="lt-LT"/>
              </w:rPr>
            </w:pPr>
          </w:p>
        </w:tc>
      </w:tr>
      <w:tr w:rsidR="00D936E2" w:rsidRPr="002E2836" w:rsidTr="008A35BC">
        <w:trPr>
          <w:trHeight w:val="423"/>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6E2" w:rsidRPr="002E2836" w:rsidRDefault="00D936E2" w:rsidP="008A35BC">
            <w:pPr>
              <w:jc w:val="right"/>
              <w:rPr>
                <w:rFonts w:eastAsia="Calibri"/>
                <w:lang w:eastAsia="lt-LT"/>
              </w:rPr>
            </w:pPr>
            <w:r w:rsidRPr="002E2836">
              <w:rPr>
                <w:rFonts w:eastAsia="Calibri"/>
                <w:b/>
                <w:lang w:eastAsia="lt-LT"/>
              </w:rPr>
              <w:t>PVM 21%:</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rsidR="00D936E2" w:rsidRPr="002E2836" w:rsidRDefault="00D936E2" w:rsidP="008A35BC">
            <w:pPr>
              <w:shd w:val="clear" w:color="auto" w:fill="FFFFFF"/>
              <w:spacing w:line="276" w:lineRule="auto"/>
              <w:jc w:val="center"/>
              <w:rPr>
                <w:rFonts w:eastAsia="Calibri"/>
                <w:b/>
                <w:lang w:eastAsia="lt-LT"/>
              </w:rPr>
            </w:pPr>
          </w:p>
        </w:tc>
      </w:tr>
      <w:tr w:rsidR="00D936E2" w:rsidRPr="002E2836" w:rsidTr="008A35BC">
        <w:trPr>
          <w:trHeight w:val="441"/>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936E2" w:rsidRPr="002E2836" w:rsidRDefault="00D936E2" w:rsidP="008A35BC">
            <w:pPr>
              <w:jc w:val="right"/>
              <w:rPr>
                <w:rFonts w:eastAsia="Calibri"/>
                <w:lang w:eastAsia="lt-LT"/>
              </w:rPr>
            </w:pPr>
            <w:r w:rsidRPr="002E2836">
              <w:rPr>
                <w:rFonts w:eastAsia="Calibri"/>
                <w:b/>
                <w:lang w:eastAsia="lt-LT"/>
              </w:rPr>
              <w:t>Bendra pasiūlymo palyginamoji kaina Eur su PVM:</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936E2" w:rsidRPr="002E2836" w:rsidRDefault="00D936E2" w:rsidP="008A35BC">
            <w:pPr>
              <w:shd w:val="clear" w:color="auto" w:fill="FFFFFF"/>
              <w:spacing w:line="276" w:lineRule="auto"/>
              <w:jc w:val="center"/>
              <w:rPr>
                <w:rFonts w:eastAsia="Calibri"/>
                <w:b/>
              </w:rPr>
            </w:pPr>
          </w:p>
        </w:tc>
      </w:tr>
    </w:tbl>
    <w:p w:rsidR="00B959EC" w:rsidRPr="00A4608C" w:rsidRDefault="00B959EC" w:rsidP="00B959EC">
      <w:pPr>
        <w:jc w:val="both"/>
        <w:rPr>
          <w:szCs w:val="20"/>
          <w:highlight w:val="yellow"/>
        </w:rPr>
      </w:pPr>
    </w:p>
    <w:p w:rsidR="00D936E2" w:rsidRPr="00EC0352" w:rsidRDefault="00D936E2" w:rsidP="00D936E2">
      <w:pPr>
        <w:jc w:val="both"/>
        <w:rPr>
          <w:rFonts w:eastAsia="Arial"/>
          <w:i/>
          <w:iCs/>
          <w:lang w:eastAsia="lt-LT"/>
        </w:rPr>
      </w:pPr>
      <w:r w:rsidRPr="00EC0352">
        <w:rPr>
          <w:rFonts w:eastAsia="Calibri"/>
          <w:b/>
          <w:bCs/>
          <w:i/>
          <w:iCs/>
          <w:color w:val="000000"/>
        </w:rPr>
        <w:t>Pastaba:</w:t>
      </w:r>
      <w:r w:rsidRPr="00EC0352">
        <w:rPr>
          <w:rFonts w:eastAsia="Calibri"/>
          <w:i/>
          <w:iCs/>
          <w:color w:val="000000"/>
        </w:rPr>
        <w:t xml:space="preserve"> </w:t>
      </w:r>
      <w:r>
        <w:rPr>
          <w:rFonts w:eastAsia="Calibri"/>
          <w:i/>
          <w:iCs/>
          <w:color w:val="000000"/>
        </w:rPr>
        <w:t xml:space="preserve">bendra pasiūlymo palyginamoji kaina nurodoma, paliekant  du skaitmenis po kablelio. Šią kainą sudarančios kainos sudedamosios  dalys ar įkainiai gali būti išreikšti neribojant skaitmenų po kablelio kiekio.  </w:t>
      </w:r>
    </w:p>
    <w:p w:rsidR="00B959EC" w:rsidRPr="00A4608C" w:rsidRDefault="00B959EC" w:rsidP="00B959EC">
      <w:pPr>
        <w:ind w:firstLine="851"/>
        <w:jc w:val="both"/>
        <w:rPr>
          <w:i/>
          <w:szCs w:val="20"/>
        </w:rPr>
      </w:pPr>
      <w:r w:rsidRPr="00A4608C">
        <w:rPr>
          <w:i/>
          <w:szCs w:val="20"/>
        </w:rPr>
        <w:t>Tais atvejais, kai pagal galiojančius teisės aktus dalyviui nereikia mokėti PVM, jis nurodo bendrą pasiūlymo kainą be PVM ir priežastis, dėl kurių PVM nemoka.</w:t>
      </w:r>
    </w:p>
    <w:p w:rsidR="00B959EC" w:rsidRPr="00A4608C" w:rsidRDefault="00B959EC" w:rsidP="00B959EC">
      <w:pPr>
        <w:jc w:val="both"/>
        <w:rPr>
          <w:szCs w:val="20"/>
        </w:rPr>
      </w:pPr>
    </w:p>
    <w:p w:rsidR="00B959EC" w:rsidRPr="00A4608C" w:rsidRDefault="00B959EC" w:rsidP="00B959EC">
      <w:pPr>
        <w:ind w:firstLine="851"/>
        <w:jc w:val="both"/>
        <w:rPr>
          <w:szCs w:val="20"/>
        </w:rPr>
      </w:pPr>
      <w:r w:rsidRPr="00A4608C">
        <w:rPr>
          <w:szCs w:val="20"/>
        </w:rPr>
        <w:t>Siūlomas pirkimo objektas visiškai atitinka pirkimo dokumentuose nurodytus reikalavimus.</w:t>
      </w:r>
    </w:p>
    <w:p w:rsidR="00B959EC" w:rsidRPr="002E2836" w:rsidRDefault="00B959EC" w:rsidP="00B959EC">
      <w:pPr>
        <w:widowControl w:val="0"/>
        <w:tabs>
          <w:tab w:val="left" w:pos="7545"/>
        </w:tabs>
        <w:autoSpaceDE w:val="0"/>
        <w:autoSpaceDN w:val="0"/>
        <w:adjustRightInd w:val="0"/>
        <w:spacing w:before="4" w:line="240" w:lineRule="exact"/>
        <w:ind w:right="6"/>
        <w:rPr>
          <w:lang w:eastAsia="lt-LT"/>
        </w:rPr>
      </w:pPr>
    </w:p>
    <w:p w:rsidR="00B959EC" w:rsidRPr="00560C70" w:rsidRDefault="00B959EC" w:rsidP="00B959EC">
      <w:pPr>
        <w:ind w:firstLine="851"/>
        <w:jc w:val="both"/>
        <w:rPr>
          <w:rFonts w:eastAsia="Calibri"/>
          <w:lang w:eastAsia="lt-LT"/>
        </w:rPr>
      </w:pPr>
      <w:r w:rsidRPr="00560C70">
        <w:rPr>
          <w:rFonts w:eastAsia="Calibri"/>
          <w:lang w:eastAsia="lt-LT"/>
        </w:rPr>
        <w:lastRenderedPageBreak/>
        <w:t>Tiekėjo siūloma bendra pasiūlymo kaina negali viršyti Pirkimo sąlygose nurodytos maksimalios pirkimui skirtos lėšų sumos (Eur su PVM).</w:t>
      </w:r>
    </w:p>
    <w:p w:rsidR="00B959EC" w:rsidRDefault="00B959EC" w:rsidP="00B959EC">
      <w:pPr>
        <w:ind w:right="-1" w:firstLine="851"/>
        <w:jc w:val="center"/>
        <w:rPr>
          <w:b/>
          <w:bCs/>
        </w:rPr>
      </w:pPr>
    </w:p>
    <w:p w:rsidR="00B959EC" w:rsidRPr="0017159B" w:rsidRDefault="00B959EC" w:rsidP="00B959EC">
      <w:pPr>
        <w:ind w:left="567"/>
        <w:contextualSpacing/>
        <w:jc w:val="center"/>
        <w:rPr>
          <w:b/>
          <w:bCs/>
        </w:rPr>
      </w:pPr>
      <w:bookmarkStart w:id="6" w:name="_Hlk58956527"/>
      <w:r>
        <w:rPr>
          <w:b/>
          <w:bCs/>
        </w:rPr>
        <w:t>5</w:t>
      </w:r>
      <w:r w:rsidRPr="0017159B">
        <w:rPr>
          <w:b/>
          <w:bCs/>
        </w:rPr>
        <w:t>. PRIDEDAMI DOKUMENTAI IR INFORMACIJA APIE KONFIDENCIALUMĄ</w:t>
      </w:r>
    </w:p>
    <w:p w:rsidR="00B959EC" w:rsidRPr="0017159B" w:rsidRDefault="00B959EC" w:rsidP="00B959EC">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B959EC" w:rsidRPr="00616AA2" w:rsidTr="008A35BC">
        <w:tc>
          <w:tcPr>
            <w:tcW w:w="0" w:type="auto"/>
            <w:shd w:val="clear" w:color="auto" w:fill="DAEEF3"/>
            <w:vAlign w:val="center"/>
          </w:tcPr>
          <w:p w:rsidR="00B959EC" w:rsidRPr="0017159B" w:rsidRDefault="00B959EC" w:rsidP="008A35BC">
            <w:pPr>
              <w:jc w:val="center"/>
              <w:rPr>
                <w:b/>
                <w:bCs/>
              </w:rPr>
            </w:pPr>
            <w:r w:rsidRPr="0017159B">
              <w:rPr>
                <w:b/>
                <w:bCs/>
              </w:rPr>
              <w:t>Eil.</w:t>
            </w:r>
          </w:p>
          <w:p w:rsidR="00B959EC" w:rsidRPr="0017159B" w:rsidRDefault="00B959EC" w:rsidP="008A35BC">
            <w:pPr>
              <w:jc w:val="center"/>
              <w:rPr>
                <w:b/>
                <w:bCs/>
              </w:rPr>
            </w:pPr>
            <w:r w:rsidRPr="0017159B">
              <w:rPr>
                <w:b/>
                <w:bCs/>
              </w:rPr>
              <w:t>Nr.</w:t>
            </w:r>
          </w:p>
        </w:tc>
        <w:tc>
          <w:tcPr>
            <w:tcW w:w="3478" w:type="dxa"/>
            <w:shd w:val="clear" w:color="auto" w:fill="DAEEF3"/>
            <w:vAlign w:val="center"/>
          </w:tcPr>
          <w:p w:rsidR="00B959EC" w:rsidRPr="0017159B" w:rsidRDefault="00B959EC" w:rsidP="008A35BC">
            <w:pPr>
              <w:jc w:val="center"/>
              <w:rPr>
                <w:b/>
                <w:bCs/>
              </w:rPr>
            </w:pPr>
            <w:r w:rsidRPr="0017159B">
              <w:rPr>
                <w:b/>
                <w:bCs/>
              </w:rPr>
              <w:t>Dokumentas</w:t>
            </w:r>
          </w:p>
        </w:tc>
        <w:tc>
          <w:tcPr>
            <w:tcW w:w="1020" w:type="dxa"/>
            <w:shd w:val="clear" w:color="auto" w:fill="DAEEF3"/>
            <w:vAlign w:val="center"/>
          </w:tcPr>
          <w:p w:rsidR="00B959EC" w:rsidRPr="0017159B" w:rsidRDefault="00B959EC" w:rsidP="008A35BC">
            <w:pPr>
              <w:jc w:val="center"/>
              <w:rPr>
                <w:b/>
                <w:bCs/>
              </w:rPr>
            </w:pPr>
            <w:r w:rsidRPr="0017159B">
              <w:rPr>
                <w:b/>
                <w:bCs/>
              </w:rPr>
              <w:t>Lapų skaičius</w:t>
            </w:r>
          </w:p>
        </w:tc>
        <w:tc>
          <w:tcPr>
            <w:tcW w:w="0" w:type="auto"/>
            <w:shd w:val="clear" w:color="auto" w:fill="DAEEF3"/>
            <w:vAlign w:val="center"/>
          </w:tcPr>
          <w:p w:rsidR="00B959EC" w:rsidRPr="0017159B" w:rsidRDefault="00B959EC" w:rsidP="008A35BC">
            <w:pPr>
              <w:jc w:val="center"/>
              <w:rPr>
                <w:b/>
                <w:bCs/>
              </w:rPr>
            </w:pPr>
            <w:r w:rsidRPr="0017159B">
              <w:rPr>
                <w:b/>
                <w:bCs/>
              </w:rPr>
              <w:t>Ar dokumente yra konfidencialios informacijos?</w:t>
            </w:r>
          </w:p>
          <w:p w:rsidR="00B959EC" w:rsidRPr="0017159B" w:rsidRDefault="00B959EC" w:rsidP="008A35BC">
            <w:pPr>
              <w:jc w:val="center"/>
              <w:rPr>
                <w:b/>
                <w:bCs/>
              </w:rPr>
            </w:pPr>
            <w:r w:rsidRPr="0017159B">
              <w:rPr>
                <w:b/>
                <w:bCs/>
              </w:rPr>
              <w:t>(Taip / Ne)</w:t>
            </w:r>
          </w:p>
        </w:tc>
        <w:tc>
          <w:tcPr>
            <w:tcW w:w="0" w:type="auto"/>
            <w:shd w:val="clear" w:color="auto" w:fill="DAEEF3"/>
            <w:vAlign w:val="center"/>
          </w:tcPr>
          <w:p w:rsidR="00B959EC" w:rsidRPr="0017159B" w:rsidRDefault="00B959EC" w:rsidP="008A35BC">
            <w:pPr>
              <w:jc w:val="center"/>
              <w:rPr>
                <w:b/>
                <w:bCs/>
              </w:rPr>
            </w:pPr>
            <w:r w:rsidRPr="0017159B">
              <w:rPr>
                <w:b/>
                <w:bCs/>
              </w:rPr>
              <w:t>Paaiškinimas, kokia konkreti informacija dokumente yra konfidenciali ir kodėl</w:t>
            </w:r>
          </w:p>
        </w:tc>
      </w:tr>
      <w:tr w:rsidR="00B959EC" w:rsidRPr="0017159B" w:rsidTr="008A35BC">
        <w:tc>
          <w:tcPr>
            <w:tcW w:w="0" w:type="auto"/>
            <w:shd w:val="clear" w:color="auto" w:fill="auto"/>
            <w:vAlign w:val="center"/>
          </w:tcPr>
          <w:p w:rsidR="00B959EC" w:rsidRPr="0017159B" w:rsidRDefault="00B959EC" w:rsidP="008A35BC">
            <w:pPr>
              <w:spacing w:after="200" w:line="276" w:lineRule="auto"/>
              <w:rPr>
                <w:bCs/>
              </w:rPr>
            </w:pPr>
            <w:r w:rsidRPr="0017159B">
              <w:rPr>
                <w:i/>
              </w:rPr>
              <w:t>1</w:t>
            </w:r>
          </w:p>
        </w:tc>
        <w:tc>
          <w:tcPr>
            <w:tcW w:w="3478" w:type="dxa"/>
            <w:shd w:val="clear" w:color="auto" w:fill="auto"/>
            <w:vAlign w:val="center"/>
          </w:tcPr>
          <w:p w:rsidR="00B959EC" w:rsidRPr="0017159B" w:rsidRDefault="00B959EC" w:rsidP="008A35BC">
            <w:pPr>
              <w:spacing w:after="200" w:line="276" w:lineRule="auto"/>
              <w:rPr>
                <w:bCs/>
              </w:rPr>
            </w:pPr>
            <w:r w:rsidRPr="0017159B">
              <w:rPr>
                <w:i/>
                <w:iCs/>
              </w:rPr>
              <w:t>2</w:t>
            </w:r>
          </w:p>
        </w:tc>
        <w:tc>
          <w:tcPr>
            <w:tcW w:w="1020" w:type="dxa"/>
            <w:shd w:val="clear" w:color="auto" w:fill="auto"/>
          </w:tcPr>
          <w:p w:rsidR="00B959EC" w:rsidRPr="0017159B" w:rsidRDefault="00B959EC" w:rsidP="008A35BC">
            <w:pPr>
              <w:spacing w:after="200" w:line="276" w:lineRule="auto"/>
              <w:rPr>
                <w:i/>
              </w:rPr>
            </w:pPr>
            <w:r w:rsidRPr="0017159B">
              <w:rPr>
                <w:i/>
              </w:rPr>
              <w:t>3</w:t>
            </w:r>
          </w:p>
        </w:tc>
        <w:tc>
          <w:tcPr>
            <w:tcW w:w="0" w:type="auto"/>
            <w:shd w:val="clear" w:color="auto" w:fill="auto"/>
            <w:vAlign w:val="center"/>
          </w:tcPr>
          <w:p w:rsidR="00B959EC" w:rsidRPr="0017159B" w:rsidRDefault="00B959EC" w:rsidP="008A35BC">
            <w:pPr>
              <w:spacing w:after="200" w:line="276" w:lineRule="auto"/>
              <w:rPr>
                <w:bCs/>
                <w:i/>
                <w:iCs/>
              </w:rPr>
            </w:pPr>
            <w:r w:rsidRPr="0017159B">
              <w:rPr>
                <w:bCs/>
                <w:i/>
                <w:iCs/>
              </w:rPr>
              <w:t>4</w:t>
            </w:r>
          </w:p>
        </w:tc>
        <w:tc>
          <w:tcPr>
            <w:tcW w:w="0" w:type="auto"/>
            <w:shd w:val="clear" w:color="auto" w:fill="auto"/>
            <w:vAlign w:val="center"/>
          </w:tcPr>
          <w:p w:rsidR="00B959EC" w:rsidRPr="0017159B" w:rsidRDefault="00B959EC" w:rsidP="008A35BC">
            <w:pPr>
              <w:spacing w:after="200" w:line="276" w:lineRule="auto"/>
              <w:rPr>
                <w:bCs/>
              </w:rPr>
            </w:pPr>
            <w:r w:rsidRPr="0017159B">
              <w:rPr>
                <w:i/>
              </w:rPr>
              <w:t>5</w:t>
            </w:r>
          </w:p>
        </w:tc>
      </w:tr>
      <w:tr w:rsidR="00B959EC" w:rsidRPr="0017159B" w:rsidTr="008A35BC">
        <w:tc>
          <w:tcPr>
            <w:tcW w:w="0" w:type="auto"/>
            <w:shd w:val="clear" w:color="auto" w:fill="auto"/>
          </w:tcPr>
          <w:p w:rsidR="00B959EC" w:rsidRPr="0017159B" w:rsidRDefault="00B959EC" w:rsidP="008A35BC">
            <w:pPr>
              <w:spacing w:after="200" w:line="276" w:lineRule="auto"/>
            </w:pPr>
            <w:r w:rsidRPr="0017159B">
              <w:t>1.</w:t>
            </w:r>
          </w:p>
        </w:tc>
        <w:tc>
          <w:tcPr>
            <w:tcW w:w="3478" w:type="dxa"/>
            <w:shd w:val="clear" w:color="auto" w:fill="auto"/>
          </w:tcPr>
          <w:p w:rsidR="00B959EC" w:rsidRPr="0017159B" w:rsidRDefault="00B959EC" w:rsidP="008A35BC">
            <w:pPr>
              <w:spacing w:after="200" w:line="276" w:lineRule="auto"/>
            </w:pPr>
          </w:p>
        </w:tc>
        <w:tc>
          <w:tcPr>
            <w:tcW w:w="1020" w:type="dxa"/>
            <w:shd w:val="clear" w:color="auto" w:fill="auto"/>
          </w:tcPr>
          <w:p w:rsidR="00B959EC" w:rsidRPr="0017159B" w:rsidRDefault="00B959EC" w:rsidP="008A35BC">
            <w:pPr>
              <w:spacing w:after="200" w:line="276" w:lineRule="auto"/>
            </w:pPr>
          </w:p>
        </w:tc>
        <w:tc>
          <w:tcPr>
            <w:tcW w:w="0" w:type="auto"/>
            <w:shd w:val="clear" w:color="auto" w:fill="auto"/>
          </w:tcPr>
          <w:p w:rsidR="00B959EC" w:rsidRPr="0017159B" w:rsidRDefault="00B959EC" w:rsidP="008A35BC">
            <w:pPr>
              <w:spacing w:after="200" w:line="276" w:lineRule="auto"/>
            </w:pPr>
          </w:p>
        </w:tc>
        <w:tc>
          <w:tcPr>
            <w:tcW w:w="0" w:type="auto"/>
            <w:shd w:val="clear" w:color="auto" w:fill="auto"/>
          </w:tcPr>
          <w:p w:rsidR="00B959EC" w:rsidRPr="0017159B" w:rsidRDefault="00B959EC" w:rsidP="008A35BC">
            <w:pPr>
              <w:spacing w:after="200" w:line="276" w:lineRule="auto"/>
            </w:pPr>
          </w:p>
        </w:tc>
      </w:tr>
      <w:tr w:rsidR="00B959EC" w:rsidRPr="0017159B" w:rsidTr="008A35BC">
        <w:tc>
          <w:tcPr>
            <w:tcW w:w="0" w:type="auto"/>
            <w:shd w:val="clear" w:color="auto" w:fill="auto"/>
          </w:tcPr>
          <w:p w:rsidR="00B959EC" w:rsidRPr="0017159B" w:rsidRDefault="00B959EC" w:rsidP="008A35BC">
            <w:pPr>
              <w:spacing w:after="200" w:line="276" w:lineRule="auto"/>
            </w:pPr>
          </w:p>
        </w:tc>
        <w:tc>
          <w:tcPr>
            <w:tcW w:w="3478" w:type="dxa"/>
            <w:shd w:val="clear" w:color="auto" w:fill="auto"/>
          </w:tcPr>
          <w:p w:rsidR="00B959EC" w:rsidRPr="0017159B" w:rsidRDefault="00B959EC" w:rsidP="008A35BC">
            <w:pPr>
              <w:spacing w:after="200" w:line="276" w:lineRule="auto"/>
            </w:pPr>
          </w:p>
        </w:tc>
        <w:tc>
          <w:tcPr>
            <w:tcW w:w="1020" w:type="dxa"/>
            <w:shd w:val="clear" w:color="auto" w:fill="auto"/>
          </w:tcPr>
          <w:p w:rsidR="00B959EC" w:rsidRPr="0017159B" w:rsidRDefault="00B959EC" w:rsidP="008A35BC">
            <w:pPr>
              <w:spacing w:after="200" w:line="276" w:lineRule="auto"/>
            </w:pPr>
          </w:p>
        </w:tc>
        <w:tc>
          <w:tcPr>
            <w:tcW w:w="0" w:type="auto"/>
            <w:shd w:val="clear" w:color="auto" w:fill="auto"/>
          </w:tcPr>
          <w:p w:rsidR="00B959EC" w:rsidRPr="0017159B" w:rsidRDefault="00B959EC" w:rsidP="008A35BC">
            <w:pPr>
              <w:spacing w:after="200" w:line="276" w:lineRule="auto"/>
            </w:pPr>
          </w:p>
        </w:tc>
        <w:tc>
          <w:tcPr>
            <w:tcW w:w="0" w:type="auto"/>
            <w:shd w:val="clear" w:color="auto" w:fill="auto"/>
          </w:tcPr>
          <w:p w:rsidR="00B959EC" w:rsidRPr="0017159B" w:rsidRDefault="00B959EC" w:rsidP="008A35BC">
            <w:pPr>
              <w:spacing w:after="200" w:line="276" w:lineRule="auto"/>
            </w:pPr>
          </w:p>
        </w:tc>
      </w:tr>
    </w:tbl>
    <w:p w:rsidR="00B959EC" w:rsidRPr="00626795" w:rsidRDefault="00B959EC" w:rsidP="00B959EC">
      <w:pPr>
        <w:jc w:val="both"/>
      </w:pPr>
    </w:p>
    <w:p w:rsidR="00B959EC" w:rsidRPr="0017159B" w:rsidRDefault="00B959EC" w:rsidP="00B959EC">
      <w:pPr>
        <w:jc w:val="both"/>
        <w:rPr>
          <w:b/>
          <w:bCs/>
        </w:rPr>
      </w:pPr>
      <w:r w:rsidRPr="0017159B">
        <w:rPr>
          <w:b/>
          <w:bCs/>
        </w:rPr>
        <w:t>Pasirašydamas šį pasiūlymą, tvirtintu, kad:</w:t>
      </w:r>
    </w:p>
    <w:p w:rsidR="00B959EC" w:rsidRPr="0017159B" w:rsidRDefault="00B959EC" w:rsidP="00B959EC">
      <w:pPr>
        <w:numPr>
          <w:ilvl w:val="0"/>
          <w:numId w:val="2"/>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B959EC" w:rsidRPr="0017159B" w:rsidRDefault="00B959EC" w:rsidP="00B959EC">
      <w:pPr>
        <w:numPr>
          <w:ilvl w:val="0"/>
          <w:numId w:val="2"/>
        </w:numPr>
        <w:spacing w:after="200" w:line="276" w:lineRule="auto"/>
        <w:ind w:left="0" w:firstLine="567"/>
        <w:contextualSpacing/>
        <w:jc w:val="both"/>
        <w:rPr>
          <w:b/>
          <w:bCs/>
          <w:smallCaps/>
        </w:rPr>
      </w:pPr>
      <w:r w:rsidRPr="0017159B">
        <w:t>sutinku su pirkimo dokumentuose nustatytomis sąlygomis ir procedūromis;</w:t>
      </w:r>
    </w:p>
    <w:p w:rsidR="00B959EC" w:rsidRPr="0017159B" w:rsidRDefault="00B959EC" w:rsidP="00B959EC">
      <w:pPr>
        <w:numPr>
          <w:ilvl w:val="0"/>
          <w:numId w:val="2"/>
        </w:numPr>
        <w:spacing w:after="200" w:line="276" w:lineRule="auto"/>
        <w:ind w:left="0" w:firstLine="567"/>
        <w:contextualSpacing/>
        <w:jc w:val="both"/>
      </w:pPr>
      <w:r w:rsidRPr="0017159B">
        <w:t>pasiūlymo dokumentuose pateikti duomenys ir informacija yra teisinga ir apima viską, ko reikia tinkamam sutarties įvykdymui;</w:t>
      </w:r>
    </w:p>
    <w:p w:rsidR="00B959EC" w:rsidRPr="0017159B" w:rsidRDefault="00B959EC" w:rsidP="00B959EC">
      <w:pPr>
        <w:numPr>
          <w:ilvl w:val="0"/>
          <w:numId w:val="2"/>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rsidR="00B959EC" w:rsidRDefault="00B959EC" w:rsidP="00B959EC">
      <w:pPr>
        <w:ind w:right="-108"/>
        <w:jc w:val="both"/>
      </w:pPr>
    </w:p>
    <w:p w:rsidR="00B959EC" w:rsidRDefault="00B959EC" w:rsidP="00B959EC">
      <w:pPr>
        <w:ind w:right="-108"/>
        <w:jc w:val="both"/>
      </w:pPr>
    </w:p>
    <w:p w:rsidR="00B959EC" w:rsidRDefault="00B959EC" w:rsidP="00B959EC">
      <w:pPr>
        <w:ind w:right="-108"/>
        <w:jc w:val="both"/>
      </w:pPr>
    </w:p>
    <w:p w:rsidR="00B959EC" w:rsidRPr="0017159B" w:rsidRDefault="00B959EC" w:rsidP="00B959EC">
      <w:pPr>
        <w:ind w:right="-108"/>
        <w:jc w:val="both"/>
      </w:pPr>
    </w:p>
    <w:p w:rsidR="00B959EC" w:rsidRPr="0017159B" w:rsidRDefault="00B959EC" w:rsidP="00B959EC">
      <w:pPr>
        <w:ind w:firstLine="851"/>
        <w:jc w:val="both"/>
      </w:pPr>
      <w:r w:rsidRPr="0017159B">
        <w:rPr>
          <w:b/>
          <w:bCs/>
        </w:rPr>
        <w:t>Pasiūlymas galioja iki termino, nustatyto pirkimo dokumentuose</w:t>
      </w:r>
      <w:r w:rsidRPr="0017159B">
        <w:t>.</w:t>
      </w:r>
    </w:p>
    <w:p w:rsidR="00B959EC" w:rsidRPr="0017159B" w:rsidRDefault="00B959EC" w:rsidP="00B959EC">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B959EC" w:rsidRPr="0017159B" w:rsidTr="008A35BC">
        <w:trPr>
          <w:trHeight w:val="186"/>
        </w:trPr>
        <w:tc>
          <w:tcPr>
            <w:tcW w:w="3284" w:type="dxa"/>
            <w:tcBorders>
              <w:top w:val="single" w:sz="4" w:space="0" w:color="auto"/>
              <w:left w:val="nil"/>
              <w:bottom w:val="nil"/>
              <w:right w:val="nil"/>
            </w:tcBorders>
            <w:hideMark/>
          </w:tcPr>
          <w:p w:rsidR="00B959EC" w:rsidRPr="0017159B" w:rsidRDefault="00B959EC" w:rsidP="008A35BC">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rsidR="00B959EC" w:rsidRPr="0017159B" w:rsidRDefault="00B959EC" w:rsidP="008A35BC">
            <w:pPr>
              <w:ind w:right="-1"/>
              <w:jc w:val="center"/>
            </w:pPr>
          </w:p>
        </w:tc>
        <w:tc>
          <w:tcPr>
            <w:tcW w:w="1980" w:type="dxa"/>
            <w:tcBorders>
              <w:top w:val="single" w:sz="4" w:space="0" w:color="auto"/>
              <w:left w:val="nil"/>
              <w:bottom w:val="nil"/>
              <w:right w:val="nil"/>
            </w:tcBorders>
            <w:hideMark/>
          </w:tcPr>
          <w:p w:rsidR="00B959EC" w:rsidRPr="0017159B" w:rsidRDefault="00B959EC" w:rsidP="008A35BC">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rsidR="00B959EC" w:rsidRPr="0017159B" w:rsidRDefault="00B959EC" w:rsidP="008A35BC">
            <w:pPr>
              <w:ind w:right="-1"/>
              <w:jc w:val="center"/>
            </w:pPr>
          </w:p>
        </w:tc>
        <w:tc>
          <w:tcPr>
            <w:tcW w:w="2611" w:type="dxa"/>
            <w:tcBorders>
              <w:top w:val="single" w:sz="4" w:space="0" w:color="auto"/>
              <w:left w:val="nil"/>
              <w:bottom w:val="nil"/>
              <w:right w:val="nil"/>
            </w:tcBorders>
            <w:hideMark/>
          </w:tcPr>
          <w:p w:rsidR="00B959EC" w:rsidRPr="0017159B" w:rsidRDefault="00B959EC" w:rsidP="008A35BC">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rsidR="00B959EC" w:rsidRPr="0017159B" w:rsidRDefault="00B959EC" w:rsidP="008A35BC">
            <w:pPr>
              <w:ind w:right="-1"/>
              <w:jc w:val="center"/>
            </w:pPr>
          </w:p>
        </w:tc>
      </w:tr>
      <w:bookmarkEnd w:id="6"/>
    </w:tbl>
    <w:p w:rsidR="00B959EC" w:rsidRDefault="00B959EC" w:rsidP="00B959EC">
      <w:pPr>
        <w:suppressAutoHyphens/>
        <w:rPr>
          <w:bCs/>
        </w:rPr>
      </w:pPr>
    </w:p>
    <w:p w:rsidR="00B959EC" w:rsidRDefault="00B959EC" w:rsidP="00B959EC">
      <w:pPr>
        <w:suppressAutoHyphens/>
        <w:rPr>
          <w:rFonts w:eastAsia="Calibri"/>
        </w:rPr>
      </w:pPr>
    </w:p>
    <w:p w:rsidR="00B959EC" w:rsidRDefault="00B959EC" w:rsidP="00B959EC">
      <w:pPr>
        <w:suppressAutoHyphens/>
        <w:rPr>
          <w:rFonts w:eastAsia="Calibri"/>
        </w:rPr>
      </w:pPr>
    </w:p>
    <w:p w:rsidR="00B959EC" w:rsidRPr="00C07BC5" w:rsidRDefault="00B959EC" w:rsidP="00B959EC">
      <w:pPr>
        <w:suppressAutoHyphens/>
        <w:rPr>
          <w:rFonts w:eastAsia="Calibri"/>
        </w:rPr>
      </w:pPr>
    </w:p>
    <w:p w:rsidR="00B959EC" w:rsidRDefault="00B959EC" w:rsidP="00B959EC">
      <w:pPr>
        <w:suppressAutoHyphens/>
        <w:jc w:val="center"/>
        <w:rPr>
          <w:bCs/>
        </w:rPr>
      </w:pPr>
      <w:r>
        <w:rPr>
          <w:bCs/>
        </w:rPr>
        <w:t>__________________________</w:t>
      </w:r>
    </w:p>
    <w:sectPr w:rsidR="00B959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EC"/>
    <w:rsid w:val="004B1C5A"/>
    <w:rsid w:val="005E6229"/>
    <w:rsid w:val="00B959EC"/>
    <w:rsid w:val="00D936E2"/>
    <w:rsid w:val="00E2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2ED4"/>
  <w15:chartTrackingRefBased/>
  <w15:docId w15:val="{F4DDD6C2-7B6E-406D-BEEC-B4531425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959EC"/>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5E6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2TimesNewRoman14ptParykintasisAutomati1">
    <w:name w:val="Antraštė 2 + Times New Roman 14 pt. Paryškintasis Automati...1"/>
    <w:basedOn w:val="Antrat2"/>
    <w:autoRedefine/>
    <w:qFormat/>
    <w:rsid w:val="005E6229"/>
    <w:pPr>
      <w:jc w:val="center"/>
    </w:pPr>
    <w:rPr>
      <w:rFonts w:ascii="Times New Roman" w:eastAsia="Times New Roman" w:hAnsi="Times New Roman" w:cs="Times New Roman"/>
      <w:b/>
      <w:bCs/>
      <w:color w:val="auto"/>
      <w:sz w:val="28"/>
      <w:szCs w:val="20"/>
      <w:lang w:eastAsia="lt-LT"/>
    </w:rPr>
  </w:style>
  <w:style w:type="character" w:customStyle="1" w:styleId="Antrat2Diagrama">
    <w:name w:val="Antraštė 2 Diagrama"/>
    <w:basedOn w:val="Numatytasispastraiposriftas"/>
    <w:link w:val="Antrat2"/>
    <w:uiPriority w:val="9"/>
    <w:semiHidden/>
    <w:rsid w:val="005E622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3399</Words>
  <Characters>1938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Urbonavičienė</dc:creator>
  <cp:keywords/>
  <dc:description/>
  <cp:lastModifiedBy>Erika Urbonavičienė</cp:lastModifiedBy>
  <cp:revision>3</cp:revision>
  <dcterms:created xsi:type="dcterms:W3CDTF">2026-07-01T08:29:00Z</dcterms:created>
  <dcterms:modified xsi:type="dcterms:W3CDTF">2026-07-01T08:49:00Z</dcterms:modified>
</cp:coreProperties>
</file>