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F583B" w14:textId="18B5B36A" w:rsidR="00D07E17" w:rsidRPr="0068331C" w:rsidRDefault="00D07E17" w:rsidP="00D07E17">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401FCF">
        <w:rPr>
          <w:rFonts w:ascii="Times New Roman" w:eastAsia="Times New Roman" w:hAnsi="Times New Roman" w:cs="Times New Roman"/>
          <w:sz w:val="24"/>
          <w:szCs w:val="24"/>
          <w:lang w:eastAsia="en-US"/>
        </w:rPr>
        <w:t xml:space="preserve">4 </w:t>
      </w:r>
      <w:r w:rsidRPr="0068331C">
        <w:rPr>
          <w:rFonts w:ascii="Times New Roman" w:eastAsia="Times New Roman" w:hAnsi="Times New Roman" w:cs="Times New Roman"/>
          <w:sz w:val="24"/>
          <w:szCs w:val="24"/>
          <w:lang w:eastAsia="en-US"/>
        </w:rPr>
        <w:t>priedas</w:t>
      </w:r>
    </w:p>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7C5C744" w14:textId="77777777" w:rsidR="00401FCF" w:rsidRDefault="00401FCF"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59FDC6F0"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77777777" w:rsidR="00D07E17" w:rsidRPr="005B44FF" w:rsidRDefault="00D07E17" w:rsidP="002C7CDC">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EF476DF" w14:textId="77777777" w:rsidR="00D07E17" w:rsidRPr="005B44FF" w:rsidRDefault="00D07E17" w:rsidP="002C7CDC">
            <w:pPr>
              <w:contextualSpacing/>
              <w:jc w:val="both"/>
              <w:rPr>
                <w:rFonts w:eastAsia="SimSun"/>
                <w:sz w:val="24"/>
                <w:szCs w:val="24"/>
              </w:rPr>
            </w:pPr>
          </w:p>
          <w:p w14:paraId="138120AE" w14:textId="77777777" w:rsidR="00D07E17" w:rsidRDefault="00D07E17" w:rsidP="00D07E17">
            <w:pPr>
              <w:pStyle w:val="Sraopastraipa"/>
              <w:numPr>
                <w:ilvl w:val="0"/>
                <w:numId w:val="3"/>
              </w:numPr>
              <w:spacing w:after="0" w:line="240" w:lineRule="auto"/>
              <w:jc w:val="both"/>
              <w:rPr>
                <w:rFonts w:eastAsia="SimSun"/>
                <w:szCs w:val="24"/>
                <w:lang w:eastAsia="lt-LT"/>
              </w:rPr>
            </w:pPr>
            <w:r>
              <w:rPr>
                <w:rFonts w:eastAsia="SimSun"/>
                <w:szCs w:val="24"/>
                <w:lang w:eastAsia="lt-LT"/>
              </w:rPr>
              <w:t>išrašo iš teismo sprendimo (jei toks yra) arba</w:t>
            </w:r>
          </w:p>
          <w:p w14:paraId="5BCF7A9E" w14:textId="77777777" w:rsidR="00D07E17"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lastRenderedPageBreak/>
              <w:t>Valstybinės mokesčių inspekcijos prie Lietuvos Respublikos finansų ministerijos išduoto dokumento</w:t>
            </w:r>
            <w:r>
              <w:rPr>
                <w:rFonts w:eastAsia="SimSun"/>
                <w:szCs w:val="24"/>
                <w:lang w:eastAsia="lt-LT"/>
              </w:rPr>
              <w:t>,</w:t>
            </w:r>
          </w:p>
          <w:p w14:paraId="419FDD35" w14:textId="77777777" w:rsidR="00D07E17" w:rsidRPr="00EF7F78"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w:t>
            </w:r>
            <w:r w:rsidRPr="005B44FF">
              <w:rPr>
                <w:rFonts w:eastAsia="Yu Mincho"/>
                <w:bCs/>
                <w:sz w:val="24"/>
                <w:szCs w:val="24"/>
              </w:rPr>
              <w:lastRenderedPageBreak/>
              <w:t>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7777777" w:rsidR="00D07E17" w:rsidRPr="005B44FF" w:rsidRDefault="00D07E17" w:rsidP="002C7CDC">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77777777" w:rsidR="00D07E17" w:rsidRPr="005B44FF" w:rsidRDefault="00D07E17" w:rsidP="002C7CDC">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77777777" w:rsidR="00D07E17" w:rsidRPr="005B44FF" w:rsidRDefault="00D07E17" w:rsidP="002C7CDC">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77777777" w:rsidR="00D07E17" w:rsidRPr="005B44FF" w:rsidRDefault="00D07E17" w:rsidP="002C7CDC">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w:t>
            </w:r>
            <w:r w:rsidRPr="005B44FF">
              <w:rPr>
                <w:rFonts w:eastAsia="SimSu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be </w:t>
            </w:r>
            <w:r w:rsidRPr="005B44FF">
              <w:rPr>
                <w:rFonts w:eastAsia="Yu Mincho"/>
                <w:bCs/>
                <w:sz w:val="24"/>
                <w:szCs w:val="24"/>
              </w:rPr>
              <w:lastRenderedPageBreak/>
              <w:t>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77777777" w:rsidR="00D07E17" w:rsidRPr="005B44FF" w:rsidRDefault="00D07E17" w:rsidP="002C7CDC">
            <w:pPr>
              <w:contextualSpacing/>
              <w:rPr>
                <w:rFonts w:eastAsia="SimSun"/>
                <w:sz w:val="24"/>
                <w:szCs w:val="24"/>
              </w:rPr>
            </w:pPr>
            <w:r w:rsidRPr="005B44FF">
              <w:rPr>
                <w:rFonts w:eastAsia="SimSu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5B44FF">
              <w:rPr>
                <w:rFonts w:eastAsia="Calibri"/>
                <w:sz w:val="24"/>
                <w:szCs w:val="24"/>
              </w:rPr>
              <w:lastRenderedPageBreak/>
              <w:t>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77777777" w:rsidR="00D07E17" w:rsidRPr="005B44FF" w:rsidRDefault="00D07E17" w:rsidP="002C7CDC">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77777777" w:rsidR="00D07E17" w:rsidRPr="005B44FF" w:rsidRDefault="00D07E17" w:rsidP="002C7CDC">
            <w:pPr>
              <w:contextualSpacing/>
              <w:rPr>
                <w:rFonts w:eastAsia="SimSun"/>
                <w:sz w:val="24"/>
                <w:szCs w:val="24"/>
              </w:rPr>
            </w:pPr>
            <w:r w:rsidRPr="005B44FF">
              <w:rPr>
                <w:rFonts w:eastAsia="SimSun"/>
                <w:sz w:val="24"/>
                <w:szCs w:val="24"/>
              </w:rPr>
              <w:lastRenderedPageBreak/>
              <w:t>9.</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7777777" w:rsidR="00D07E17" w:rsidRPr="005B44FF" w:rsidRDefault="00D07E17" w:rsidP="002C7CDC">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w:t>
            </w:r>
            <w:r w:rsidRPr="005B44FF">
              <w:rPr>
                <w:rFonts w:eastAsia="SimSun"/>
                <w:sz w:val="24"/>
                <w:szCs w:val="24"/>
              </w:rPr>
              <w:lastRenderedPageBreak/>
              <w:t>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A5DF1" w14:textId="77777777" w:rsidR="00D07E17" w:rsidRDefault="00D07E17" w:rsidP="00D07E17">
      <w:pPr>
        <w:spacing w:after="0" w:line="240" w:lineRule="auto"/>
      </w:pPr>
      <w:r>
        <w:separator/>
      </w:r>
    </w:p>
  </w:endnote>
  <w:endnote w:type="continuationSeparator" w:id="0">
    <w:p w14:paraId="04169358" w14:textId="77777777" w:rsidR="00D07E17" w:rsidRDefault="00D07E17"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4D714" w14:textId="77777777" w:rsidR="00D07E17" w:rsidRDefault="00D07E17" w:rsidP="00D07E17">
      <w:pPr>
        <w:spacing w:after="0" w:line="240" w:lineRule="auto"/>
      </w:pPr>
      <w:r>
        <w:separator/>
      </w:r>
    </w:p>
  </w:footnote>
  <w:footnote w:type="continuationSeparator" w:id="0">
    <w:p w14:paraId="6D91CE38" w14:textId="77777777" w:rsidR="00D07E17" w:rsidRDefault="00D07E17"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401FCF"/>
    <w:rsid w:val="00522CC3"/>
    <w:rsid w:val="0070704E"/>
    <w:rsid w:val="00CB4CDA"/>
    <w:rsid w:val="00D07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10831</Words>
  <Characters>6174</Characters>
  <Application>Microsoft Office Word</Application>
  <DocSecurity>0</DocSecurity>
  <Lines>51</Lines>
  <Paragraphs>33</Paragraphs>
  <ScaleCrop>false</ScaleCrop>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2</cp:revision>
  <dcterms:created xsi:type="dcterms:W3CDTF">2024-05-28T10:49:00Z</dcterms:created>
  <dcterms:modified xsi:type="dcterms:W3CDTF">2025-01-07T10:37:00Z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