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2AA0" w14:textId="77777777" w:rsidR="00B06739" w:rsidRPr="009A6EE9" w:rsidRDefault="00B06739" w:rsidP="00B06739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lt-LT"/>
        </w:rPr>
      </w:pPr>
    </w:p>
    <w:p w14:paraId="67B3B66D" w14:textId="28E3445F" w:rsidR="00DE3155" w:rsidRDefault="0023612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A6EE9">
        <w:rPr>
          <w:rFonts w:ascii="Times New Roman" w:hAnsi="Times New Roman" w:cs="Times New Roman"/>
          <w:lang w:val="lt-LT"/>
        </w:rPr>
        <w:t xml:space="preserve"> </w:t>
      </w:r>
      <w:r w:rsidR="00282A1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PUODELIŲ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VIEŠ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ASIS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PIRKIM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SKELBIAMOS APKLAUSOS BŪDU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175696C" w14:textId="7D4C9031" w:rsidR="00E76568" w:rsidRPr="00E76568" w:rsidRDefault="00E7656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spellStart"/>
      <w:proofErr w:type="gramStart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</w:t>
      </w:r>
      <w:proofErr w:type="spellEnd"/>
      <w:proofErr w:type="gramEnd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ID </w:t>
      </w:r>
      <w:r w:rsidR="00282A12" w:rsidRPr="00282A1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8721656</w:t>
      </w: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6B3CE31A" w14:textId="2A3D01A9" w:rsidR="005C3B11" w:rsidRDefault="005C3B11" w:rsidP="00E76568">
      <w:pPr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DOKUMENTŲ PAAIŠKINIMAS </w:t>
      </w:r>
    </w:p>
    <w:p w14:paraId="19E15036" w14:textId="77777777" w:rsidR="005C3B11" w:rsidRDefault="005C3B11" w:rsidP="00C04C0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(ATSAKYMAI Į PAKLAUSIMUS)</w:t>
      </w:r>
    </w:p>
    <w:p w14:paraId="27E714C2" w14:textId="7BCDA94E" w:rsidR="00E76568" w:rsidRPr="00E76568" w:rsidRDefault="00E76568" w:rsidP="00384463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2026-0</w:t>
      </w:r>
      <w:r w:rsidR="00282A1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7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-</w:t>
      </w:r>
      <w:r w:rsidR="00282A1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09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Centrinėje viešųjų pirkimų informacinėje sistemoje (toliau – CVP IS) paskelbtas </w:t>
      </w:r>
      <w:r w:rsidR="00282A1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lt-LT"/>
          <w14:ligatures w14:val="none"/>
        </w:rPr>
        <w:t>puodelių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DE3155" w:rsidRP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viešasis pirkimas skelbiamos apklausos būdu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0B259BA9" w14:textId="28116ED8" w:rsidR="00E76568" w:rsidRDefault="009A6EE9" w:rsidP="0038446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VšĮ Nacionalinis kraujo centras (toliau - </w:t>
      </w:r>
      <w:r w:rsidRPr="00E76568">
        <w:rPr>
          <w:rStyle w:val="Bodytext2Bold"/>
          <w:rFonts w:eastAsiaTheme="minorHAnsi"/>
          <w:b w:val="0"/>
          <w:sz w:val="24"/>
          <w:szCs w:val="24"/>
          <w:lang w:val="lt-LT"/>
        </w:rPr>
        <w:t>Perkančioji organizacija</w:t>
      </w:r>
      <w:r w:rsidRPr="00E76568">
        <w:rPr>
          <w:rStyle w:val="Bodytext2Bold"/>
          <w:rFonts w:eastAsiaTheme="minorHAnsi"/>
          <w:sz w:val="24"/>
          <w:szCs w:val="24"/>
          <w:lang w:val="lt-LT"/>
        </w:rPr>
        <w:t xml:space="preserve">) </w:t>
      </w:r>
      <w:r w:rsidR="00E76568" w:rsidRPr="00E76568">
        <w:rPr>
          <w:rFonts w:ascii="Times New Roman" w:hAnsi="Times New Roman" w:cs="Times New Roman"/>
          <w:sz w:val="24"/>
          <w:szCs w:val="24"/>
        </w:rPr>
        <w:t>2026-0</w:t>
      </w:r>
      <w:r w:rsidR="00282A12">
        <w:rPr>
          <w:rFonts w:ascii="Times New Roman" w:hAnsi="Times New Roman" w:cs="Times New Roman"/>
          <w:sz w:val="24"/>
          <w:szCs w:val="24"/>
        </w:rPr>
        <w:t>7</w:t>
      </w:r>
      <w:r w:rsidR="00E76568" w:rsidRPr="00E76568">
        <w:rPr>
          <w:rFonts w:ascii="Times New Roman" w:hAnsi="Times New Roman" w:cs="Times New Roman"/>
          <w:sz w:val="24"/>
          <w:szCs w:val="24"/>
        </w:rPr>
        <w:t>-</w:t>
      </w:r>
      <w:r w:rsidR="00282A12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282A1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282A12">
        <w:rPr>
          <w:rFonts w:ascii="Times New Roman" w:hAnsi="Times New Roman" w:cs="Times New Roman"/>
          <w:sz w:val="24"/>
          <w:szCs w:val="24"/>
        </w:rPr>
        <w:t xml:space="preserve"> 2026-07-13</w:t>
      </w:r>
      <w:r w:rsidR="00E76568" w:rsidRPr="00E76568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Tiekėj</w:t>
      </w:r>
      <w:r w:rsidR="00384463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pranešim</w:t>
      </w:r>
      <w:r w:rsidR="00384463">
        <w:rPr>
          <w:rFonts w:ascii="Times New Roman" w:hAnsi="Times New Roman" w:cs="Times New Roman"/>
          <w:sz w:val="24"/>
          <w:szCs w:val="24"/>
        </w:rPr>
        <w:t>u</w:t>
      </w:r>
      <w:r w:rsidR="00E76568" w:rsidRPr="00E7656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kuri</w:t>
      </w:r>
      <w:r w:rsidR="00384463">
        <w:rPr>
          <w:rFonts w:ascii="Times New Roman" w:hAnsi="Times New Roman" w:cs="Times New Roman"/>
          <w:sz w:val="24"/>
          <w:szCs w:val="24"/>
        </w:rPr>
        <w:t>uose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463">
        <w:rPr>
          <w:rFonts w:ascii="Times New Roman" w:hAnsi="Times New Roman" w:cs="Times New Roman"/>
          <w:sz w:val="24"/>
          <w:szCs w:val="24"/>
        </w:rPr>
        <w:t>klausiama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r w:rsidR="00384463" w:rsidRPr="00E06A80">
        <w:rPr>
          <w:rFonts w:ascii="Times New Roman" w:hAnsi="Times New Roman" w:cs="Times New Roman"/>
          <w:sz w:val="24"/>
          <w:szCs w:val="24"/>
          <w:lang w:val="lt-LT"/>
        </w:rPr>
        <w:t>(teksto kalba netaisyta):</w:t>
      </w:r>
    </w:p>
    <w:p w14:paraId="5E9E9574" w14:textId="39B44D72" w:rsidR="00384463" w:rsidRPr="00E76568" w:rsidRDefault="00384463" w:rsidP="003844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3">
        <w:rPr>
          <w:rFonts w:ascii="Times New Roman" w:hAnsi="Times New Roman" w:cs="Times New Roman"/>
          <w:b/>
          <w:sz w:val="24"/>
          <w:szCs w:val="24"/>
          <w:lang w:val="lt-LT"/>
        </w:rPr>
        <w:t>KLAUSIMA</w:t>
      </w:r>
      <w:r w:rsidR="00282A12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6CC264D0" w14:textId="618603DA" w:rsidR="00282A12" w:rsidRPr="007B65FC" w:rsidRDefault="00384463" w:rsidP="00282A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</w:t>
      </w:r>
      <w:r w:rsidR="00282A1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="00282A12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</w:t>
      </w:r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rašome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patikslinti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</w:t>
      </w:r>
      <w:proofErr w:type="spellEnd"/>
      <w:proofErr w:type="gram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spaudos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spalvingumo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ant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Jei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4+4 -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gram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</w:t>
      </w:r>
      <w:proofErr w:type="gram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reiškia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4-ių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spalvų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logo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iš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abiejų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pusių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gram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</w:t>
      </w:r>
      <w:proofErr w:type="gram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būtų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vienodas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logo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skirtingi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?</w:t>
      </w:r>
    </w:p>
    <w:p w14:paraId="270A8B4E" w14:textId="3C4BB5ED" w:rsidR="00282A12" w:rsidRPr="007B65FC" w:rsidRDefault="00384463" w:rsidP="00282A12">
      <w:pPr>
        <w:pStyle w:val="ListParagraph"/>
        <w:ind w:left="0"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2.</w:t>
      </w:r>
      <w:r w:rsidR="00282A12" w:rsidRPr="00282A12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Nurodote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dekoravimą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ant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4+4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spalvingumo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tačiau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toks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spalvingumo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nurodymas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nėra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naudojamas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puodelių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dekoravime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  <w:r w:rsidR="00282A12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Iš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gram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jo</w:t>
      </w:r>
      <w:proofErr w:type="gram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nėra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aišku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norite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būtų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du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skirtingi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logotipai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skirtingose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pusėse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vienas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išorėje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kitas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viduje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?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pat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esamame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pavyzdyje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pavaizduotas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tik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2sp. logo.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Patikslinkite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norimas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skaičiavimas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turi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būti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atliktas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2sp.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4sp.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spauda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?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norėsite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4sp.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spauda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būtų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dviejose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skirtingose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puodelio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vietose</w:t>
      </w:r>
      <w:proofErr w:type="spellEnd"/>
      <w:r w:rsidR="00282A12"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?</w:t>
      </w:r>
    </w:p>
    <w:p w14:paraId="190BB394" w14:textId="02B93168" w:rsidR="00282A12" w:rsidRDefault="00282A12" w:rsidP="00282A12">
      <w:pPr>
        <w:pStyle w:val="ListParagraph"/>
        <w:ind w:left="0" w:firstLine="567"/>
        <w:jc w:val="both"/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</w:t>
      </w:r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perkančioji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organizacija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planuoja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visą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kiekį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užsakyti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per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vieną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kartą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užsakymą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bus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vykdomi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kitas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kiekiais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? </w:t>
      </w:r>
      <w:proofErr w:type="spellStart"/>
      <w:proofErr w:type="gram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jeigu</w:t>
      </w:r>
      <w:proofErr w:type="spellEnd"/>
      <w:proofErr w:type="gram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nurodyti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kokiais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70F4F61A" w14:textId="15A90A33" w:rsidR="00282A12" w:rsidRPr="007B65FC" w:rsidRDefault="00282A12" w:rsidP="00282A12">
      <w:pPr>
        <w:pStyle w:val="ListParagraph"/>
        <w:ind w:left="0" w:firstLine="567"/>
        <w:jc w:val="both"/>
        <w:rPr>
          <w:rFonts w:ascii="Times New Roman" w:eastAsia="Calibri" w:hAnsi="Times New Roman" w:cs="Times New Roman"/>
          <w:color w:val="00241A"/>
          <w:sz w:val="24"/>
          <w:szCs w:val="24"/>
          <w:shd w:val="clear" w:color="auto" w:fill="FFFFFF"/>
        </w:rPr>
      </w:pP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Techninėje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specifikacijoje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nurodyta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puodeliai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turi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tamsiai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mėlynos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spalvos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bet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nurodytas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spalvos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kodas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nėra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tamsiai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mėlyna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patikslinti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spalvos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kodą</w:t>
      </w:r>
      <w:proofErr w:type="spellEnd"/>
      <w:r w:rsidRPr="007B65F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7E0F3C8E" w14:textId="77777777" w:rsidR="00282A12" w:rsidRDefault="00282A12" w:rsidP="00282A12">
      <w:pPr>
        <w:pStyle w:val="ListParagraph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14:paraId="1BFB230E" w14:textId="413DB0D4" w:rsidR="00E76568" w:rsidRPr="00282A12" w:rsidRDefault="00E76568" w:rsidP="00282A12">
      <w:pPr>
        <w:pStyle w:val="ListParagraph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82A12">
        <w:rPr>
          <w:rFonts w:ascii="Times New Roman" w:hAnsi="Times New Roman" w:cs="Times New Roman"/>
          <w:b/>
          <w:iCs/>
          <w:sz w:val="24"/>
          <w:szCs w:val="24"/>
          <w:lang w:val="lt-LT"/>
        </w:rPr>
        <w:t>ATSAKYMA</w:t>
      </w:r>
      <w:r w:rsidR="00282A12" w:rsidRPr="00282A12">
        <w:rPr>
          <w:rFonts w:ascii="Times New Roman" w:hAnsi="Times New Roman" w:cs="Times New Roman"/>
          <w:b/>
          <w:iCs/>
          <w:sz w:val="24"/>
          <w:szCs w:val="24"/>
          <w:lang w:val="lt-LT"/>
        </w:rPr>
        <w:t>I</w:t>
      </w:r>
      <w:r w:rsidRPr="00282A12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713D4121" w14:textId="47904455" w:rsidR="00282A12" w:rsidRPr="00282A12" w:rsidRDefault="00282A12" w:rsidP="00282A12">
      <w:pPr>
        <w:ind w:firstLine="567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lt-LT"/>
          <w14:ligatures w14:val="none"/>
        </w:rPr>
        <w:t>1 ir</w:t>
      </w:r>
      <w:r w:rsidRPr="00282A1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2. 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Logotipas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dedamas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iš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abiejų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pusių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Logotipas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vienodas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Pridedamas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puodelio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išklotinės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maketas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</w:p>
    <w:p w14:paraId="3994B3D4" w14:textId="77777777" w:rsidR="00282A12" w:rsidRPr="00282A12" w:rsidRDefault="00282A12" w:rsidP="00282A12">
      <w:pPr>
        <w:spacing w:after="0" w:line="240" w:lineRule="auto"/>
        <w:ind w:firstLine="567"/>
        <w:jc w:val="both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 w:rsidRPr="00282A1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3.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Planuojama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visą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pirkimo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dokumentuose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numatytą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kiekį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užsakyti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vienu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užsakymu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</w:p>
    <w:p w14:paraId="18C392E7" w14:textId="049A3C1C" w:rsidR="00282A12" w:rsidRPr="00282A12" w:rsidRDefault="00282A12" w:rsidP="00282A12">
      <w:pPr>
        <w:spacing w:after="0" w:line="240" w:lineRule="auto"/>
        <w:ind w:firstLine="567"/>
        <w:jc w:val="both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Techninės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specifikacijos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3.5. </w:t>
      </w:r>
      <w:proofErr w:type="spellStart"/>
      <w:proofErr w:type="gram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punkte</w:t>
      </w:r>
      <w:proofErr w:type="spellEnd"/>
      <w:proofErr w:type="gram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buvo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padaryta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techninė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klaida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vietoje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Pr="00282A12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>Pantone PMS 655 U</w:t>
      </w:r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turi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būti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nurodytas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Pr="00282A12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>Pantone PMS 655 C</w:t>
      </w:r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, kuris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atitinka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numatytą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tamsiai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mėlynos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spalvos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atspalvį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</w:p>
    <w:p w14:paraId="21E754F4" w14:textId="77777777" w:rsidR="00282A12" w:rsidRPr="00282A12" w:rsidRDefault="00282A12" w:rsidP="00282A12">
      <w:pPr>
        <w:spacing w:after="0" w:line="240" w:lineRule="auto"/>
        <w:ind w:firstLine="567"/>
        <w:jc w:val="both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Papildomai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pateikiame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kitus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šiai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spalvai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priskirtus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kodus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kuriais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tiekėjai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gali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vadovautis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rengdami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pasiūlymus</w:t>
      </w:r>
      <w:proofErr w:type="spellEnd"/>
      <w:r w:rsidRPr="00282A12">
        <w:rPr>
          <w:rFonts w:ascii="Aptos" w:eastAsia="Calibri" w:hAnsi="Aptos" w:cs="Times New Roman"/>
          <w:kern w:val="0"/>
          <w:sz w:val="24"/>
          <w:szCs w:val="24"/>
          <w14:ligatures w14:val="none"/>
        </w:rPr>
        <w:t>:</w:t>
      </w:r>
    </w:p>
    <w:p w14:paraId="42B2CE7C" w14:textId="77777777" w:rsidR="00282A12" w:rsidRPr="00282A12" w:rsidRDefault="00282A12" w:rsidP="00282A12">
      <w:pPr>
        <w:numPr>
          <w:ilvl w:val="0"/>
          <w:numId w:val="6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282A1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Pantone: </w:t>
      </w:r>
      <w:r w:rsidRPr="00282A12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PMS 655 C</w:t>
      </w:r>
    </w:p>
    <w:p w14:paraId="60A84D93" w14:textId="77777777" w:rsidR="00282A12" w:rsidRPr="00282A12" w:rsidRDefault="00282A12" w:rsidP="00282A12">
      <w:pPr>
        <w:numPr>
          <w:ilvl w:val="0"/>
          <w:numId w:val="6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282A1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RGB: </w:t>
      </w:r>
      <w:r w:rsidRPr="00282A12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0 / 31 / 71</w:t>
      </w:r>
    </w:p>
    <w:p w14:paraId="33B4FB23" w14:textId="77777777" w:rsidR="00282A12" w:rsidRPr="00282A12" w:rsidRDefault="00282A12" w:rsidP="00282A12">
      <w:pPr>
        <w:numPr>
          <w:ilvl w:val="0"/>
          <w:numId w:val="6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282A1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HEX: </w:t>
      </w:r>
      <w:r w:rsidRPr="00282A12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#001F47</w:t>
      </w:r>
    </w:p>
    <w:p w14:paraId="4113356C" w14:textId="77777777" w:rsidR="00282A12" w:rsidRPr="00282A12" w:rsidRDefault="00282A12" w:rsidP="00282A12">
      <w:pPr>
        <w:numPr>
          <w:ilvl w:val="0"/>
          <w:numId w:val="6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282A1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CMYK: </w:t>
      </w:r>
      <w:r w:rsidRPr="00282A12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100 / 90 / 35 / 50</w:t>
      </w:r>
    </w:p>
    <w:p w14:paraId="18F5438F" w14:textId="77777777" w:rsidR="00282A12" w:rsidRPr="00282A12" w:rsidRDefault="00282A12" w:rsidP="00282A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2E5471A4" w14:textId="39D1E9BB" w:rsidR="00C37497" w:rsidRPr="007371E0" w:rsidRDefault="00C37497" w:rsidP="00282A1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E06A80">
        <w:rPr>
          <w:rFonts w:ascii="Times New Roman" w:hAnsi="Times New Roman" w:cs="Times New Roman"/>
          <w:sz w:val="24"/>
          <w:szCs w:val="24"/>
          <w:lang w:val="lt-LT"/>
        </w:rPr>
        <w:t xml:space="preserve">Vadovaujantis Mažos vertės pirkimų tvarkos aprašo, patvirtinto Viešųjų pirkimų tarnybos direktoriaus 2017 m. birželio 28 d. įsakymu Nr. 1S-97 „Dėl Mažos vertės pirkimų tvarkos aprašo patvirtinimo“ (toliau – Aprašas) 24.3.8 p., pasiūlymų pateikimo terminas bus pratęstas iki </w:t>
      </w:r>
      <w:r w:rsidRPr="007371E0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Pr="007371E0">
        <w:rPr>
          <w:rFonts w:ascii="Times New Roman" w:hAnsi="Times New Roman"/>
          <w:b/>
          <w:sz w:val="24"/>
          <w:szCs w:val="24"/>
          <w:lang w:val="lt-LT"/>
        </w:rPr>
        <w:t>6</w:t>
      </w:r>
      <w:r w:rsidRPr="007371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Pr="007371E0">
        <w:rPr>
          <w:rFonts w:ascii="Times New Roman" w:hAnsi="Times New Roman"/>
          <w:b/>
          <w:sz w:val="24"/>
          <w:szCs w:val="24"/>
          <w:lang w:val="lt-LT"/>
        </w:rPr>
        <w:t xml:space="preserve">liepos </w:t>
      </w:r>
      <w:r w:rsidR="00282A12">
        <w:rPr>
          <w:rFonts w:ascii="Times New Roman" w:hAnsi="Times New Roman"/>
          <w:b/>
          <w:sz w:val="24"/>
          <w:szCs w:val="24"/>
          <w:lang w:val="lt-LT"/>
        </w:rPr>
        <w:t>30</w:t>
      </w:r>
      <w:r w:rsidRPr="007371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9:00 val.</w:t>
      </w:r>
    </w:p>
    <w:p w14:paraId="75378911" w14:textId="4042EDFB" w:rsidR="008A5EB0" w:rsidRPr="00E76568" w:rsidRDefault="00664347" w:rsidP="00282A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Vadovaujantis </w:t>
      </w:r>
      <w:r w:rsidR="00C37497" w:rsidRPr="00E06A80">
        <w:rPr>
          <w:rFonts w:ascii="Times New Roman" w:hAnsi="Times New Roman" w:cs="Times New Roman"/>
          <w:sz w:val="24"/>
          <w:szCs w:val="24"/>
          <w:lang w:val="lt-LT"/>
        </w:rPr>
        <w:t>Aprašo 24.3.8 p.</w:t>
      </w:r>
      <w:r w:rsidR="00C37497">
        <w:rPr>
          <w:rFonts w:ascii="Times New Roman" w:hAnsi="Times New Roman" w:cs="Times New Roman"/>
          <w:sz w:val="24"/>
          <w:szCs w:val="24"/>
          <w:lang w:val="lt-LT"/>
        </w:rPr>
        <w:t xml:space="preserve">, bei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Bendrųjų pirkimo sąlygų 5.2 p., </w:t>
      </w:r>
      <w:r w:rsidR="00C04C06" w:rsidRPr="00E76568">
        <w:rPr>
          <w:rFonts w:ascii="Times New Roman" w:hAnsi="Times New Roman" w:cs="Times New Roman"/>
          <w:sz w:val="24"/>
          <w:szCs w:val="24"/>
          <w:lang w:val="lt-LT"/>
        </w:rPr>
        <w:t>atsakymas į paklausimą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paskelbtas CVP IS kartu su </w:t>
      </w:r>
      <w:r w:rsidR="00C04C06"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>pirkimo dokumentais</w:t>
      </w:r>
      <w:r w:rsidR="00C374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bookmarkStart w:id="0" w:name="_GoBack"/>
      <w:bookmarkEnd w:id="0"/>
    </w:p>
    <w:sectPr w:rsidR="008A5EB0" w:rsidRPr="00E76568" w:rsidSect="00077B53">
      <w:footerReference w:type="default" r:id="rId7"/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1AF83" w14:textId="77777777" w:rsidR="00E37AAF" w:rsidRDefault="00E37AAF" w:rsidP="009A6EE9">
      <w:pPr>
        <w:spacing w:after="0" w:line="240" w:lineRule="auto"/>
      </w:pPr>
      <w:r>
        <w:separator/>
      </w:r>
    </w:p>
  </w:endnote>
  <w:endnote w:type="continuationSeparator" w:id="0">
    <w:p w14:paraId="365910A4" w14:textId="77777777" w:rsidR="00E37AAF" w:rsidRDefault="00E37AAF" w:rsidP="009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9F51E" w14:textId="2CBF1A4D" w:rsidR="009A6EE9" w:rsidRDefault="009A6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A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B333C4" w14:textId="77777777" w:rsidR="009A6EE9" w:rsidRDefault="009A6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14B11" w14:textId="77777777" w:rsidR="00E37AAF" w:rsidRDefault="00E37AAF" w:rsidP="009A6EE9">
      <w:pPr>
        <w:spacing w:after="0" w:line="240" w:lineRule="auto"/>
      </w:pPr>
      <w:r>
        <w:separator/>
      </w:r>
    </w:p>
  </w:footnote>
  <w:footnote w:type="continuationSeparator" w:id="0">
    <w:p w14:paraId="5E53FCE7" w14:textId="77777777" w:rsidR="00E37AAF" w:rsidRDefault="00E37AAF" w:rsidP="009A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92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7D4F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11C94"/>
    <w:multiLevelType w:val="hybridMultilevel"/>
    <w:tmpl w:val="3B1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A4A7C"/>
    <w:multiLevelType w:val="multilevel"/>
    <w:tmpl w:val="6712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17A29"/>
    <w:multiLevelType w:val="hybridMultilevel"/>
    <w:tmpl w:val="921CBD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4821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8"/>
    <w:rsid w:val="000039FA"/>
    <w:rsid w:val="000125F2"/>
    <w:rsid w:val="00021219"/>
    <w:rsid w:val="00077B53"/>
    <w:rsid w:val="000D4C56"/>
    <w:rsid w:val="001158FF"/>
    <w:rsid w:val="00130ABD"/>
    <w:rsid w:val="00134DCA"/>
    <w:rsid w:val="00176E38"/>
    <w:rsid w:val="00194CDA"/>
    <w:rsid w:val="00236128"/>
    <w:rsid w:val="00271E47"/>
    <w:rsid w:val="00282A12"/>
    <w:rsid w:val="002B257B"/>
    <w:rsid w:val="002D6006"/>
    <w:rsid w:val="002F07CF"/>
    <w:rsid w:val="002F3E3B"/>
    <w:rsid w:val="002F5759"/>
    <w:rsid w:val="00307197"/>
    <w:rsid w:val="00315157"/>
    <w:rsid w:val="00332F0F"/>
    <w:rsid w:val="00341310"/>
    <w:rsid w:val="00381CD6"/>
    <w:rsid w:val="00384463"/>
    <w:rsid w:val="003864BD"/>
    <w:rsid w:val="003D7EBF"/>
    <w:rsid w:val="003E22C1"/>
    <w:rsid w:val="00411851"/>
    <w:rsid w:val="004447EC"/>
    <w:rsid w:val="0045189A"/>
    <w:rsid w:val="004A536D"/>
    <w:rsid w:val="004A5DEB"/>
    <w:rsid w:val="004B4476"/>
    <w:rsid w:val="004D4213"/>
    <w:rsid w:val="00524F75"/>
    <w:rsid w:val="005328FA"/>
    <w:rsid w:val="005366DE"/>
    <w:rsid w:val="005A09F3"/>
    <w:rsid w:val="005B7C18"/>
    <w:rsid w:val="005C3B11"/>
    <w:rsid w:val="005C6FB5"/>
    <w:rsid w:val="005D1F83"/>
    <w:rsid w:val="005D2EE7"/>
    <w:rsid w:val="005F5288"/>
    <w:rsid w:val="00616287"/>
    <w:rsid w:val="0062485F"/>
    <w:rsid w:val="00654D1A"/>
    <w:rsid w:val="00664347"/>
    <w:rsid w:val="006A7A4E"/>
    <w:rsid w:val="006F6F31"/>
    <w:rsid w:val="00765BFA"/>
    <w:rsid w:val="00790A12"/>
    <w:rsid w:val="007A1293"/>
    <w:rsid w:val="008118F2"/>
    <w:rsid w:val="0086219B"/>
    <w:rsid w:val="00864527"/>
    <w:rsid w:val="0088375B"/>
    <w:rsid w:val="008A5EB0"/>
    <w:rsid w:val="008B2D22"/>
    <w:rsid w:val="00904178"/>
    <w:rsid w:val="0092638B"/>
    <w:rsid w:val="00965F46"/>
    <w:rsid w:val="009767F7"/>
    <w:rsid w:val="00992283"/>
    <w:rsid w:val="009A4455"/>
    <w:rsid w:val="009A49BD"/>
    <w:rsid w:val="009A6EE9"/>
    <w:rsid w:val="00A01F6A"/>
    <w:rsid w:val="00A870EF"/>
    <w:rsid w:val="00AE4219"/>
    <w:rsid w:val="00B06739"/>
    <w:rsid w:val="00B26D84"/>
    <w:rsid w:val="00B305F0"/>
    <w:rsid w:val="00B30AAD"/>
    <w:rsid w:val="00B765EE"/>
    <w:rsid w:val="00BA19F8"/>
    <w:rsid w:val="00BD00DB"/>
    <w:rsid w:val="00BE0CFA"/>
    <w:rsid w:val="00BE230A"/>
    <w:rsid w:val="00BF4924"/>
    <w:rsid w:val="00C04C06"/>
    <w:rsid w:val="00C15663"/>
    <w:rsid w:val="00C257E7"/>
    <w:rsid w:val="00C26258"/>
    <w:rsid w:val="00C37497"/>
    <w:rsid w:val="00C66001"/>
    <w:rsid w:val="00C67815"/>
    <w:rsid w:val="00C80D25"/>
    <w:rsid w:val="00CD4A21"/>
    <w:rsid w:val="00CE5CC2"/>
    <w:rsid w:val="00D07E19"/>
    <w:rsid w:val="00D24162"/>
    <w:rsid w:val="00D82C36"/>
    <w:rsid w:val="00DD7508"/>
    <w:rsid w:val="00DE3155"/>
    <w:rsid w:val="00DF57E0"/>
    <w:rsid w:val="00E37AAF"/>
    <w:rsid w:val="00E37D8F"/>
    <w:rsid w:val="00E5751D"/>
    <w:rsid w:val="00E71B47"/>
    <w:rsid w:val="00E76568"/>
    <w:rsid w:val="00EC4E98"/>
    <w:rsid w:val="00EE1730"/>
    <w:rsid w:val="00F10C24"/>
    <w:rsid w:val="00F4739C"/>
    <w:rsid w:val="00F55289"/>
    <w:rsid w:val="00F94AE8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489"/>
  <w15:chartTrackingRefBased/>
  <w15:docId w15:val="{9D09EC59-DAA2-49BF-AA72-AB4D1B6A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E9"/>
  </w:style>
  <w:style w:type="paragraph" w:styleId="Footer">
    <w:name w:val="footer"/>
    <w:basedOn w:val="Normal"/>
    <w:link w:val="Foot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E9"/>
  </w:style>
  <w:style w:type="character" w:customStyle="1" w:styleId="Bodytext2">
    <w:name w:val="Body text (2)_"/>
    <w:basedOn w:val="DefaultParagraphFont"/>
    <w:link w:val="Bodytext20"/>
    <w:rsid w:val="009A6EE9"/>
    <w:rPr>
      <w:shd w:val="clear" w:color="auto" w:fill="FFFFFF"/>
    </w:rPr>
  </w:style>
  <w:style w:type="character" w:customStyle="1" w:styleId="Bodytext2Bold">
    <w:name w:val="Body text (2) + Bold"/>
    <w:basedOn w:val="Bodytext2"/>
    <w:rsid w:val="009A6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9A6EE9"/>
    <w:rPr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A6EE9"/>
    <w:pPr>
      <w:widowControl w:val="0"/>
      <w:shd w:val="clear" w:color="auto" w:fill="FFFFFF"/>
      <w:spacing w:before="500" w:after="0" w:line="259" w:lineRule="exact"/>
      <w:jc w:val="both"/>
    </w:pPr>
  </w:style>
  <w:style w:type="paragraph" w:customStyle="1" w:styleId="Heading10">
    <w:name w:val="Heading #1"/>
    <w:basedOn w:val="Normal"/>
    <w:link w:val="Heading1"/>
    <w:rsid w:val="009A6EE9"/>
    <w:pPr>
      <w:widowControl w:val="0"/>
      <w:shd w:val="clear" w:color="auto" w:fill="FFFFFF"/>
      <w:spacing w:before="500" w:after="500" w:line="240" w:lineRule="exact"/>
      <w:jc w:val="both"/>
      <w:outlineLvl w:val="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52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765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7656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Gritėnas</dc:creator>
  <cp:keywords/>
  <dc:description/>
  <cp:lastModifiedBy>Irena Vaitekenaite</cp:lastModifiedBy>
  <cp:revision>17</cp:revision>
  <dcterms:created xsi:type="dcterms:W3CDTF">2023-11-08T13:19:00Z</dcterms:created>
  <dcterms:modified xsi:type="dcterms:W3CDTF">2026-07-14T06:57:00Z</dcterms:modified>
</cp:coreProperties>
</file>