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0DEF" w14:textId="0DAD8B18" w:rsidR="0073538B" w:rsidRPr="0073538B" w:rsidRDefault="0073538B" w:rsidP="0073538B">
      <w:pPr>
        <w:suppressAutoHyphens w:val="0"/>
        <w:ind w:firstLine="6663"/>
        <w:rPr>
          <w:rFonts w:eastAsiaTheme="minorHAnsi"/>
          <w:sz w:val="22"/>
          <w:szCs w:val="24"/>
        </w:rPr>
      </w:pPr>
      <w:r>
        <w:rPr>
          <w:sz w:val="22"/>
        </w:rPr>
        <w:t xml:space="preserve">Terms of Procurement </w:t>
      </w:r>
    </w:p>
    <w:p w14:paraId="32B8AB5C" w14:textId="35DEDA9A" w:rsidR="0073538B" w:rsidRPr="0073538B" w:rsidRDefault="0073538B" w:rsidP="0073538B">
      <w:pPr>
        <w:suppressAutoHyphens w:val="0"/>
        <w:ind w:firstLine="6663"/>
        <w:rPr>
          <w:rFonts w:eastAsiaTheme="minorHAnsi"/>
          <w:sz w:val="22"/>
          <w:szCs w:val="24"/>
        </w:rPr>
      </w:pPr>
      <w:r>
        <w:rPr>
          <w:sz w:val="22"/>
        </w:rPr>
        <w:t>Annex No. 1</w:t>
      </w:r>
    </w:p>
    <w:p w14:paraId="6B5964A1" w14:textId="77777777" w:rsidR="00291AF2" w:rsidRDefault="00291AF2" w:rsidP="00813C8B">
      <w:pPr>
        <w:ind w:right="49"/>
        <w:jc w:val="center"/>
        <w:rPr>
          <w:b/>
          <w:sz w:val="24"/>
          <w:szCs w:val="24"/>
          <w:lang w:val="lt-LT"/>
        </w:rPr>
      </w:pPr>
    </w:p>
    <w:p w14:paraId="3A54BA00" w14:textId="77777777" w:rsidR="0035565C" w:rsidRPr="00DA6655" w:rsidRDefault="0035565C" w:rsidP="00813C8B">
      <w:pPr>
        <w:ind w:right="49"/>
        <w:jc w:val="center"/>
        <w:rPr>
          <w:b/>
          <w:sz w:val="24"/>
          <w:szCs w:val="24"/>
          <w:lang w:val="lt-LT"/>
        </w:rPr>
      </w:pPr>
    </w:p>
    <w:p w14:paraId="5F706000" w14:textId="19289527" w:rsidR="00771017" w:rsidRPr="00397F5C" w:rsidRDefault="00771017" w:rsidP="00813C8B">
      <w:pPr>
        <w:ind w:right="49"/>
        <w:jc w:val="center"/>
        <w:rPr>
          <w:b/>
          <w:sz w:val="24"/>
          <w:szCs w:val="24"/>
        </w:rPr>
      </w:pPr>
      <w:r>
        <w:rPr>
          <w:b/>
          <w:sz w:val="24"/>
        </w:rPr>
        <w:t>BALLISTIC HELMET</w:t>
      </w:r>
    </w:p>
    <w:p w14:paraId="751FBD35" w14:textId="473F70E1" w:rsidR="00A26DFE" w:rsidRPr="00397F5C" w:rsidRDefault="00813C8B" w:rsidP="00813C8B">
      <w:pPr>
        <w:suppressAutoHyphens w:val="0"/>
        <w:ind w:right="49"/>
        <w:jc w:val="center"/>
        <w:rPr>
          <w:b/>
          <w:sz w:val="24"/>
          <w:szCs w:val="24"/>
        </w:rPr>
      </w:pPr>
      <w:r>
        <w:rPr>
          <w:b/>
          <w:sz w:val="24"/>
        </w:rPr>
        <w:t>TECHNICAL SPECIFICATION</w:t>
      </w:r>
    </w:p>
    <w:p w14:paraId="144DBD03" w14:textId="77777777" w:rsidR="00813C8B" w:rsidRPr="00397F5C" w:rsidRDefault="00813C8B" w:rsidP="003A1BE8">
      <w:pPr>
        <w:suppressAutoHyphens w:val="0"/>
        <w:ind w:left="360"/>
        <w:jc w:val="center"/>
        <w:rPr>
          <w:b/>
          <w:sz w:val="24"/>
          <w:szCs w:val="24"/>
          <w:lang w:val="lt-LT"/>
        </w:rPr>
      </w:pPr>
    </w:p>
    <w:p w14:paraId="5DAA98F5" w14:textId="3D22C53B" w:rsidR="003A1BE8" w:rsidRPr="00397F5C" w:rsidRDefault="003A1BE8" w:rsidP="003A1BE8">
      <w:pPr>
        <w:suppressAutoHyphens w:val="0"/>
        <w:ind w:left="360"/>
        <w:jc w:val="center"/>
        <w:rPr>
          <w:b/>
          <w:sz w:val="24"/>
          <w:szCs w:val="24"/>
        </w:rPr>
      </w:pPr>
      <w:r>
        <w:rPr>
          <w:b/>
          <w:sz w:val="24"/>
        </w:rPr>
        <w:t>SECTION I</w:t>
      </w:r>
    </w:p>
    <w:p w14:paraId="74BACED6" w14:textId="77777777" w:rsidR="00771017" w:rsidRPr="00397F5C" w:rsidRDefault="00771017" w:rsidP="003A1BE8">
      <w:pPr>
        <w:suppressAutoHyphens w:val="0"/>
        <w:ind w:left="360"/>
        <w:jc w:val="center"/>
        <w:rPr>
          <w:b/>
          <w:sz w:val="24"/>
          <w:szCs w:val="24"/>
        </w:rPr>
      </w:pPr>
      <w:r>
        <w:rPr>
          <w:b/>
          <w:sz w:val="24"/>
        </w:rPr>
        <w:t>GENERAL PROVISIONS</w:t>
      </w:r>
    </w:p>
    <w:p w14:paraId="3D9DCDCC" w14:textId="77777777" w:rsidR="00771017" w:rsidRPr="00397F5C" w:rsidRDefault="00771017" w:rsidP="003A1BE8">
      <w:pPr>
        <w:jc w:val="both"/>
        <w:rPr>
          <w:b/>
          <w:sz w:val="24"/>
          <w:szCs w:val="24"/>
          <w:lang w:val="lt-LT"/>
        </w:rPr>
      </w:pPr>
    </w:p>
    <w:p w14:paraId="69ECCDDE" w14:textId="4E38169A" w:rsidR="003A1BE8" w:rsidRPr="00397F5C" w:rsidRDefault="00813FF0" w:rsidP="006052A8">
      <w:pPr>
        <w:pStyle w:val="ListParagraph"/>
        <w:numPr>
          <w:ilvl w:val="0"/>
          <w:numId w:val="2"/>
        </w:numPr>
        <w:tabs>
          <w:tab w:val="clear" w:pos="360"/>
          <w:tab w:val="left" w:pos="851"/>
        </w:tabs>
        <w:ind w:left="0" w:right="98" w:firstLine="567"/>
        <w:jc w:val="both"/>
        <w:rPr>
          <w:sz w:val="24"/>
          <w:szCs w:val="24"/>
        </w:rPr>
      </w:pPr>
      <w:r>
        <w:rPr>
          <w:sz w:val="24"/>
        </w:rPr>
        <w:t>The ballistic helmet (hereinafter – the helmet) is intended for soldiers serving in the NDS of LR</w:t>
      </w:r>
      <w:r w:rsidR="00BE3C08" w:rsidRPr="00397F5C">
        <w:rPr>
          <w:rStyle w:val="FootnoteReference"/>
          <w:sz w:val="24"/>
          <w:szCs w:val="24"/>
          <w:lang w:val="lt-LT"/>
        </w:rPr>
        <w:footnoteReference w:id="1"/>
      </w:r>
      <w:r>
        <w:rPr>
          <w:sz w:val="24"/>
        </w:rPr>
        <w:t xml:space="preserve"> and is intended to protect the soldier’s head (occipital area and top of the head) from the blast wave of an explosion, the damaging effects of shells and shrapnel and other mechanical effects (impacts, injuries), as well as to maintain a high level of communication using interactive hearing protection devices.</w:t>
      </w:r>
    </w:p>
    <w:p w14:paraId="3CA2B7C8" w14:textId="77777777" w:rsidR="000C78AF" w:rsidRPr="00397F5C" w:rsidRDefault="003A1BE8" w:rsidP="006052A8">
      <w:pPr>
        <w:pStyle w:val="ListParagraph"/>
        <w:numPr>
          <w:ilvl w:val="0"/>
          <w:numId w:val="2"/>
        </w:numPr>
        <w:tabs>
          <w:tab w:val="clear" w:pos="360"/>
          <w:tab w:val="left" w:pos="851"/>
        </w:tabs>
        <w:ind w:left="0" w:right="98" w:firstLine="567"/>
        <w:jc w:val="both"/>
        <w:rPr>
          <w:sz w:val="24"/>
          <w:szCs w:val="24"/>
        </w:rPr>
      </w:pPr>
      <w:r>
        <w:rPr>
          <w:sz w:val="24"/>
        </w:rPr>
        <w:t>The helmet must be comfortable to use in open areas, indoors, in the forest, in urban conditions, and in vehicles. Helmet’s design, size, weight, and mechanism for the attachment to the head must not hinder the soldier during the performance of tasks, impede vision and movement on the battlefield, march on foot, or during transportation by various vehicles, and in case of free fall through the air.</w:t>
      </w:r>
    </w:p>
    <w:p w14:paraId="49715058" w14:textId="77777777" w:rsidR="009F3171" w:rsidRPr="00397F5C" w:rsidRDefault="009F317E" w:rsidP="006052A8">
      <w:pPr>
        <w:pStyle w:val="ListParagraph"/>
        <w:numPr>
          <w:ilvl w:val="0"/>
          <w:numId w:val="2"/>
        </w:numPr>
        <w:tabs>
          <w:tab w:val="clear" w:pos="360"/>
          <w:tab w:val="left" w:pos="851"/>
        </w:tabs>
        <w:ind w:left="0" w:right="98" w:firstLine="567"/>
        <w:jc w:val="both"/>
        <w:rPr>
          <w:sz w:val="24"/>
          <w:szCs w:val="24"/>
        </w:rPr>
      </w:pPr>
      <w:r>
        <w:rPr>
          <w:sz w:val="24"/>
        </w:rPr>
        <w:t>The helmet design must allow the helmet to be used under natural climate factors typical of A1–C1 (A1 +32°C / +49°C and C1 -32°C / -21°C) environments according to NATO STANAG 4370.</w:t>
      </w:r>
    </w:p>
    <w:p w14:paraId="1B240DE6" w14:textId="6DFEDD9E" w:rsidR="000A7442" w:rsidRPr="00397F5C" w:rsidRDefault="00BC5D65" w:rsidP="006052A8">
      <w:pPr>
        <w:pStyle w:val="ListParagraph"/>
        <w:numPr>
          <w:ilvl w:val="0"/>
          <w:numId w:val="2"/>
        </w:numPr>
        <w:tabs>
          <w:tab w:val="clear" w:pos="360"/>
          <w:tab w:val="left" w:pos="851"/>
        </w:tabs>
        <w:ind w:left="0" w:right="98" w:firstLine="567"/>
        <w:jc w:val="both"/>
        <w:rPr>
          <w:sz w:val="24"/>
          <w:szCs w:val="24"/>
        </w:rPr>
      </w:pPr>
      <w:r>
        <w:rPr>
          <w:sz w:val="24"/>
        </w:rPr>
        <w:t xml:space="preserve">The warranty period for the shell- no less than 5 </w:t>
      </w:r>
      <w:r w:rsidR="008E0E28">
        <w:rPr>
          <w:sz w:val="24"/>
        </w:rPr>
        <w:t xml:space="preserve">(five) </w:t>
      </w:r>
      <w:r>
        <w:rPr>
          <w:sz w:val="24"/>
        </w:rPr>
        <w:t xml:space="preserve">years from the date of signing the transfer-acceptance certificate for the products. Other elements of the helmet set - no less than 24 (twenty four) months in the conditions of active operation (which is counted from the date of issue of the products from the Buyer’s warehouse) and </w:t>
      </w:r>
      <w:r w:rsidR="00D314B5">
        <w:rPr>
          <w:sz w:val="24"/>
        </w:rPr>
        <w:t>5</w:t>
      </w:r>
      <w:r>
        <w:rPr>
          <w:sz w:val="24"/>
        </w:rPr>
        <w:t xml:space="preserve"> </w:t>
      </w:r>
      <w:r w:rsidR="008E0E28">
        <w:rPr>
          <w:sz w:val="24"/>
        </w:rPr>
        <w:t xml:space="preserve">(five) </w:t>
      </w:r>
      <w:r>
        <w:rPr>
          <w:sz w:val="24"/>
        </w:rPr>
        <w:t>years from the date of signing the transfer-acceptance certificate for the product.</w:t>
      </w:r>
    </w:p>
    <w:p w14:paraId="5135E06F" w14:textId="77777777" w:rsidR="006A7A6E" w:rsidRPr="00397F5C" w:rsidRDefault="006A7A6E" w:rsidP="006052A8">
      <w:pPr>
        <w:tabs>
          <w:tab w:val="left" w:pos="851"/>
        </w:tabs>
        <w:suppressAutoHyphens w:val="0"/>
        <w:jc w:val="center"/>
        <w:rPr>
          <w:b/>
          <w:sz w:val="24"/>
          <w:szCs w:val="24"/>
          <w:lang w:val="lt-LT"/>
        </w:rPr>
      </w:pPr>
    </w:p>
    <w:p w14:paraId="1AEFDECA" w14:textId="0B7F935A" w:rsidR="00EE1561" w:rsidRPr="00397F5C" w:rsidRDefault="00165D16" w:rsidP="006052A8">
      <w:pPr>
        <w:tabs>
          <w:tab w:val="left" w:pos="851"/>
        </w:tabs>
        <w:suppressAutoHyphens w:val="0"/>
        <w:jc w:val="center"/>
        <w:rPr>
          <w:b/>
          <w:sz w:val="24"/>
          <w:szCs w:val="24"/>
        </w:rPr>
      </w:pPr>
      <w:r>
        <w:rPr>
          <w:b/>
          <w:sz w:val="24"/>
        </w:rPr>
        <w:t>SECTION II</w:t>
      </w:r>
    </w:p>
    <w:p w14:paraId="7F42A466" w14:textId="77777777" w:rsidR="00771017" w:rsidRPr="00397F5C" w:rsidRDefault="00771017" w:rsidP="006052A8">
      <w:pPr>
        <w:tabs>
          <w:tab w:val="left" w:pos="851"/>
        </w:tabs>
        <w:suppressAutoHyphens w:val="0"/>
        <w:jc w:val="center"/>
        <w:rPr>
          <w:b/>
          <w:sz w:val="24"/>
          <w:szCs w:val="24"/>
        </w:rPr>
      </w:pPr>
      <w:r>
        <w:rPr>
          <w:b/>
          <w:sz w:val="24"/>
        </w:rPr>
        <w:t>TECHNICAL REQUIREMENTS</w:t>
      </w:r>
    </w:p>
    <w:p w14:paraId="3AA9E606" w14:textId="77777777" w:rsidR="00D75460" w:rsidRPr="00397F5C" w:rsidRDefault="00D75460" w:rsidP="006052A8">
      <w:pPr>
        <w:tabs>
          <w:tab w:val="left" w:pos="851"/>
        </w:tabs>
        <w:ind w:right="98"/>
        <w:jc w:val="both"/>
        <w:rPr>
          <w:sz w:val="24"/>
          <w:szCs w:val="24"/>
          <w:lang w:val="lt-LT"/>
        </w:rPr>
      </w:pPr>
    </w:p>
    <w:p w14:paraId="22EA4F85" w14:textId="77777777" w:rsidR="00771017" w:rsidRPr="00397F5C" w:rsidRDefault="00CD7330" w:rsidP="006052A8">
      <w:pPr>
        <w:pStyle w:val="ListParagraph"/>
        <w:numPr>
          <w:ilvl w:val="0"/>
          <w:numId w:val="2"/>
        </w:numPr>
        <w:tabs>
          <w:tab w:val="clear" w:pos="360"/>
          <w:tab w:val="left" w:pos="0"/>
          <w:tab w:val="left" w:pos="993"/>
        </w:tabs>
        <w:ind w:left="0" w:right="98" w:firstLine="709"/>
        <w:jc w:val="both"/>
        <w:rPr>
          <w:sz w:val="24"/>
          <w:szCs w:val="24"/>
        </w:rPr>
      </w:pPr>
      <w:r>
        <w:rPr>
          <w:b/>
          <w:sz w:val="24"/>
        </w:rPr>
        <w:t>The helmet set must include:</w:t>
      </w:r>
    </w:p>
    <w:p w14:paraId="11F964E8" w14:textId="77777777" w:rsidR="00EE1561"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helmet shell;</w:t>
      </w:r>
    </w:p>
    <w:p w14:paraId="27A0C59D"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elements of the helmet’s internal equipment: modular padding system, precise size adjustment and helmet locking system, helmet stability maintenance mechanism with chin strap, unbuckling and buckling buckle;</w:t>
      </w:r>
    </w:p>
    <w:p w14:paraId="5DC9EDC0" w14:textId="77777777" w:rsidR="00771017" w:rsidRPr="00397F5C" w:rsidRDefault="00644D78"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must be equipped with helmet covers (white and universal print colors);</w:t>
      </w:r>
    </w:p>
    <w:p w14:paraId="26B2D729"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elements attached to the helmet (total weight of elements must not exceed 150 g (±5%)): two rails (one on each side), and a night observation device shroud;</w:t>
      </w:r>
    </w:p>
    <w:p w14:paraId="35F515C3" w14:textId="77777777" w:rsidR="006A7A6E"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equipment fastener.</w:t>
      </w:r>
      <w:r>
        <w:rPr>
          <w:i/>
          <w:sz w:val="24"/>
        </w:rPr>
        <w:t xml:space="preserve"> </w:t>
      </w:r>
      <w:r>
        <w:rPr>
          <w:sz w:val="24"/>
        </w:rPr>
        <w:t>1 pce., “picatinny” rail;</w:t>
      </w:r>
    </w:p>
    <w:p w14:paraId="1650B9D3"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for the attachment of the additional equipment, soft-side velcro fastener tapes attached on the sides, back, and top of the helmet shell (the color of the fasteners is close to the color of the helmet shell).</w:t>
      </w:r>
    </w:p>
    <w:p w14:paraId="31F5A147" w14:textId="77777777" w:rsidR="00BC5D65" w:rsidRPr="00397F5C" w:rsidRDefault="00BC5D65" w:rsidP="006052A8">
      <w:pPr>
        <w:pStyle w:val="ListParagraph"/>
        <w:numPr>
          <w:ilvl w:val="0"/>
          <w:numId w:val="2"/>
        </w:numPr>
        <w:tabs>
          <w:tab w:val="clear" w:pos="360"/>
          <w:tab w:val="left" w:pos="0"/>
          <w:tab w:val="left" w:pos="993"/>
        </w:tabs>
        <w:ind w:left="0" w:right="98" w:firstLine="709"/>
        <w:jc w:val="both"/>
        <w:rPr>
          <w:sz w:val="24"/>
          <w:szCs w:val="24"/>
        </w:rPr>
      </w:pPr>
      <w:r>
        <w:rPr>
          <w:sz w:val="24"/>
        </w:rPr>
        <w:t>The sizes of helmets used by the Lithuanian Armed Forces are presented in Table 1.</w:t>
      </w:r>
    </w:p>
    <w:p w14:paraId="37390187" w14:textId="77777777" w:rsidR="00BC5D65" w:rsidRPr="00397F5C" w:rsidRDefault="00BC5D65" w:rsidP="00BC5D65">
      <w:pPr>
        <w:ind w:right="98"/>
        <w:jc w:val="right"/>
        <w:rPr>
          <w:sz w:val="24"/>
          <w:szCs w:val="24"/>
        </w:rPr>
      </w:pPr>
      <w:r>
        <w:rPr>
          <w:sz w:val="24"/>
        </w:rPr>
        <w:t>Table 1</w:t>
      </w:r>
    </w:p>
    <w:tbl>
      <w:tblPr>
        <w:tblStyle w:val="TableGrid"/>
        <w:tblW w:w="0" w:type="auto"/>
        <w:tblLook w:val="04A0" w:firstRow="1" w:lastRow="0" w:firstColumn="1" w:lastColumn="0" w:noHBand="0" w:noVBand="1"/>
      </w:tblPr>
      <w:tblGrid>
        <w:gridCol w:w="3811"/>
        <w:gridCol w:w="1843"/>
        <w:gridCol w:w="1996"/>
        <w:gridCol w:w="2268"/>
      </w:tblGrid>
      <w:tr w:rsidR="00767D13" w:rsidRPr="00397F5C" w14:paraId="65A63046" w14:textId="77777777" w:rsidTr="009D44D9">
        <w:tc>
          <w:tcPr>
            <w:tcW w:w="3811" w:type="dxa"/>
          </w:tcPr>
          <w:p w14:paraId="0CC6FE03" w14:textId="7A400C41" w:rsidR="00767D13" w:rsidRPr="00397F5C" w:rsidRDefault="00767D13" w:rsidP="00C254FE">
            <w:pPr>
              <w:ind w:left="0"/>
              <w:jc w:val="center"/>
              <w:rPr>
                <w:sz w:val="24"/>
                <w:szCs w:val="24"/>
              </w:rPr>
            </w:pPr>
            <w:r>
              <w:rPr>
                <w:sz w:val="24"/>
              </w:rPr>
              <w:t>Size</w:t>
            </w:r>
          </w:p>
        </w:tc>
        <w:tc>
          <w:tcPr>
            <w:tcW w:w="1843" w:type="dxa"/>
          </w:tcPr>
          <w:p w14:paraId="490B836B" w14:textId="77777777" w:rsidR="00767D13" w:rsidRPr="00397F5C" w:rsidRDefault="00767D13" w:rsidP="00C254FE">
            <w:pPr>
              <w:ind w:left="0"/>
              <w:jc w:val="center"/>
              <w:rPr>
                <w:sz w:val="24"/>
                <w:szCs w:val="24"/>
              </w:rPr>
            </w:pPr>
            <w:r>
              <w:rPr>
                <w:sz w:val="24"/>
              </w:rPr>
              <w:t>M</w:t>
            </w:r>
          </w:p>
        </w:tc>
        <w:tc>
          <w:tcPr>
            <w:tcW w:w="1996" w:type="dxa"/>
          </w:tcPr>
          <w:p w14:paraId="59BD80E7" w14:textId="77777777" w:rsidR="00767D13" w:rsidRPr="00397F5C" w:rsidRDefault="00767D13" w:rsidP="00C254FE">
            <w:pPr>
              <w:ind w:left="0"/>
              <w:jc w:val="center"/>
              <w:rPr>
                <w:sz w:val="24"/>
                <w:szCs w:val="24"/>
              </w:rPr>
            </w:pPr>
            <w:r>
              <w:rPr>
                <w:sz w:val="24"/>
              </w:rPr>
              <w:t>L</w:t>
            </w:r>
          </w:p>
        </w:tc>
        <w:tc>
          <w:tcPr>
            <w:tcW w:w="2268" w:type="dxa"/>
          </w:tcPr>
          <w:p w14:paraId="5607005F" w14:textId="77777777" w:rsidR="00767D13" w:rsidRPr="00397F5C" w:rsidRDefault="00767D13" w:rsidP="00C254FE">
            <w:pPr>
              <w:ind w:left="0"/>
              <w:jc w:val="center"/>
              <w:rPr>
                <w:sz w:val="24"/>
                <w:szCs w:val="24"/>
              </w:rPr>
            </w:pPr>
            <w:r>
              <w:rPr>
                <w:sz w:val="24"/>
              </w:rPr>
              <w:t>XL</w:t>
            </w:r>
          </w:p>
        </w:tc>
      </w:tr>
      <w:tr w:rsidR="00767D13" w:rsidRPr="00397F5C" w14:paraId="3A020C7A" w14:textId="77777777" w:rsidTr="00D82718">
        <w:tc>
          <w:tcPr>
            <w:tcW w:w="3811" w:type="dxa"/>
          </w:tcPr>
          <w:p w14:paraId="3E0DA9B5" w14:textId="0B44C407" w:rsidR="00767D13" w:rsidRPr="00397F5C" w:rsidRDefault="00767D13" w:rsidP="00C254FE">
            <w:pPr>
              <w:ind w:left="0"/>
              <w:jc w:val="center"/>
              <w:rPr>
                <w:sz w:val="24"/>
                <w:szCs w:val="24"/>
              </w:rPr>
            </w:pPr>
            <w:r>
              <w:rPr>
                <w:sz w:val="24"/>
              </w:rPr>
              <w:t>Head circumference, cm</w:t>
            </w:r>
          </w:p>
        </w:tc>
        <w:tc>
          <w:tcPr>
            <w:tcW w:w="1843" w:type="dxa"/>
          </w:tcPr>
          <w:p w14:paraId="2D346184" w14:textId="77777777" w:rsidR="00767D13" w:rsidRPr="00397F5C" w:rsidRDefault="00767D13" w:rsidP="00C254FE">
            <w:pPr>
              <w:ind w:left="0"/>
              <w:jc w:val="center"/>
              <w:rPr>
                <w:sz w:val="24"/>
                <w:szCs w:val="24"/>
              </w:rPr>
            </w:pPr>
            <w:r>
              <w:rPr>
                <w:sz w:val="24"/>
              </w:rPr>
              <w:t>55 – 59</w:t>
            </w:r>
          </w:p>
        </w:tc>
        <w:tc>
          <w:tcPr>
            <w:tcW w:w="1996" w:type="dxa"/>
          </w:tcPr>
          <w:p w14:paraId="4D8DD9D9" w14:textId="77777777" w:rsidR="00767D13" w:rsidRPr="00397F5C" w:rsidRDefault="00767D13" w:rsidP="00C254FE">
            <w:pPr>
              <w:ind w:left="0"/>
              <w:jc w:val="center"/>
              <w:rPr>
                <w:sz w:val="24"/>
                <w:szCs w:val="24"/>
              </w:rPr>
            </w:pPr>
            <w:r>
              <w:rPr>
                <w:sz w:val="24"/>
              </w:rPr>
              <w:t>58 – 62</w:t>
            </w:r>
          </w:p>
        </w:tc>
        <w:tc>
          <w:tcPr>
            <w:tcW w:w="2268" w:type="dxa"/>
          </w:tcPr>
          <w:p w14:paraId="55EB2BF4" w14:textId="77777777" w:rsidR="00767D13" w:rsidRPr="00397F5C" w:rsidRDefault="00767D13" w:rsidP="00C254FE">
            <w:pPr>
              <w:ind w:left="0"/>
              <w:jc w:val="center"/>
              <w:rPr>
                <w:sz w:val="24"/>
                <w:szCs w:val="24"/>
              </w:rPr>
            </w:pPr>
            <w:r>
              <w:rPr>
                <w:sz w:val="24"/>
              </w:rPr>
              <w:t>61-64</w:t>
            </w:r>
          </w:p>
        </w:tc>
      </w:tr>
    </w:tbl>
    <w:p w14:paraId="7BA5802E" w14:textId="77777777" w:rsidR="00BC5D65" w:rsidRPr="00397F5C" w:rsidRDefault="00BC5D65" w:rsidP="00BC5D65">
      <w:pPr>
        <w:pStyle w:val="ListParagraph"/>
        <w:shd w:val="clear" w:color="auto" w:fill="FFFFFF"/>
        <w:ind w:left="360"/>
        <w:jc w:val="both"/>
        <w:rPr>
          <w:sz w:val="24"/>
          <w:szCs w:val="24"/>
          <w:lang w:val="lt-LT"/>
        </w:rPr>
      </w:pPr>
    </w:p>
    <w:p w14:paraId="17335914" w14:textId="77777777" w:rsidR="00771017" w:rsidRPr="00397F5C" w:rsidRDefault="00771017" w:rsidP="006052A8">
      <w:pPr>
        <w:pStyle w:val="ListParagraph"/>
        <w:numPr>
          <w:ilvl w:val="0"/>
          <w:numId w:val="2"/>
        </w:numPr>
        <w:tabs>
          <w:tab w:val="left" w:pos="993"/>
        </w:tabs>
        <w:ind w:left="0" w:right="98" w:firstLine="567"/>
        <w:jc w:val="both"/>
        <w:rPr>
          <w:b/>
          <w:sz w:val="24"/>
          <w:szCs w:val="24"/>
        </w:rPr>
      </w:pPr>
      <w:r>
        <w:rPr>
          <w:b/>
          <w:sz w:val="24"/>
        </w:rPr>
        <w:t>Ballistic protection features and other requirements of the helmet:</w:t>
      </w:r>
    </w:p>
    <w:p w14:paraId="27ED0B31"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lastRenderedPageBreak/>
        <w:t>The helmet must protect the back of the head, top of the head, and oxipital areas of the soldier from the damaging effects of the shock wave, ammunition and fragments and other mechanical effects (concusions, injuries) and meet the minimum requirements for ballistic protection provided in the table below.</w:t>
      </w:r>
    </w:p>
    <w:p w14:paraId="16D2C97C" w14:textId="77777777" w:rsidR="006052A8" w:rsidRPr="00397F5C" w:rsidRDefault="006052A8" w:rsidP="00DA6655">
      <w:pPr>
        <w:shd w:val="clear" w:color="auto" w:fill="FFFFFF"/>
        <w:jc w:val="right"/>
        <w:rPr>
          <w:sz w:val="24"/>
          <w:szCs w:val="24"/>
          <w:lang w:val="lt-LT"/>
        </w:rPr>
      </w:pPr>
    </w:p>
    <w:p w14:paraId="1A71E699" w14:textId="77777777" w:rsidR="006052A8" w:rsidRPr="00397F5C" w:rsidRDefault="006052A8" w:rsidP="00DA6655">
      <w:pPr>
        <w:shd w:val="clear" w:color="auto" w:fill="FFFFFF"/>
        <w:jc w:val="right"/>
        <w:rPr>
          <w:sz w:val="24"/>
          <w:szCs w:val="24"/>
          <w:lang w:val="lt-LT"/>
        </w:rPr>
      </w:pPr>
    </w:p>
    <w:p w14:paraId="4BD30FBF" w14:textId="2F884954" w:rsidR="00DA6655" w:rsidRPr="00397F5C" w:rsidRDefault="008161DB" w:rsidP="00DA6655">
      <w:pPr>
        <w:shd w:val="clear" w:color="auto" w:fill="FFFFFF"/>
        <w:jc w:val="right"/>
        <w:rPr>
          <w:sz w:val="24"/>
          <w:szCs w:val="24"/>
        </w:rPr>
      </w:pPr>
      <w:r>
        <w:rPr>
          <w:sz w:val="24"/>
        </w:rPr>
        <w:t>Table 2</w:t>
      </w:r>
    </w:p>
    <w:tbl>
      <w:tblPr>
        <w:tblStyle w:val="TableGrid"/>
        <w:tblW w:w="0" w:type="auto"/>
        <w:tblInd w:w="137" w:type="dxa"/>
        <w:tblLook w:val="04A0" w:firstRow="1" w:lastRow="0" w:firstColumn="1" w:lastColumn="0" w:noHBand="0" w:noVBand="1"/>
      </w:tblPr>
      <w:tblGrid>
        <w:gridCol w:w="2552"/>
        <w:gridCol w:w="4155"/>
        <w:gridCol w:w="3118"/>
      </w:tblGrid>
      <w:tr w:rsidR="00771017" w:rsidRPr="00397F5C" w14:paraId="69056D57" w14:textId="77777777" w:rsidTr="004F525A">
        <w:tc>
          <w:tcPr>
            <w:tcW w:w="2552" w:type="dxa"/>
            <w:shd w:val="clear" w:color="auto" w:fill="BFBFBF" w:themeFill="background1" w:themeFillShade="BF"/>
          </w:tcPr>
          <w:p w14:paraId="7B0FEE05" w14:textId="77777777" w:rsidR="00771017" w:rsidRPr="00397F5C" w:rsidRDefault="00771017" w:rsidP="003A1BE8">
            <w:pPr>
              <w:ind w:hanging="842"/>
              <w:jc w:val="center"/>
              <w:rPr>
                <w:b/>
                <w:sz w:val="24"/>
                <w:szCs w:val="24"/>
              </w:rPr>
            </w:pPr>
            <w:r>
              <w:rPr>
                <w:b/>
                <w:sz w:val="24"/>
              </w:rPr>
              <w:t>Name</w:t>
            </w:r>
          </w:p>
        </w:tc>
        <w:tc>
          <w:tcPr>
            <w:tcW w:w="4155" w:type="dxa"/>
            <w:shd w:val="clear" w:color="auto" w:fill="BFBFBF" w:themeFill="background1" w:themeFillShade="BF"/>
          </w:tcPr>
          <w:p w14:paraId="2D2B3BA4" w14:textId="77777777" w:rsidR="00771017" w:rsidRPr="00397F5C" w:rsidRDefault="00771017" w:rsidP="003A1BE8">
            <w:pPr>
              <w:ind w:hanging="283"/>
              <w:jc w:val="center"/>
              <w:rPr>
                <w:b/>
                <w:sz w:val="24"/>
                <w:szCs w:val="24"/>
              </w:rPr>
            </w:pPr>
            <w:r>
              <w:rPr>
                <w:b/>
                <w:sz w:val="24"/>
              </w:rPr>
              <w:t>Requirement</w:t>
            </w:r>
          </w:p>
        </w:tc>
        <w:tc>
          <w:tcPr>
            <w:tcW w:w="3118" w:type="dxa"/>
            <w:shd w:val="clear" w:color="auto" w:fill="BFBFBF" w:themeFill="background1" w:themeFillShade="BF"/>
          </w:tcPr>
          <w:p w14:paraId="6E9BC5F0" w14:textId="77777777" w:rsidR="00771017" w:rsidRPr="00397F5C" w:rsidRDefault="00771017" w:rsidP="003A1BE8">
            <w:pPr>
              <w:ind w:hanging="514"/>
              <w:rPr>
                <w:b/>
                <w:sz w:val="24"/>
                <w:szCs w:val="24"/>
              </w:rPr>
            </w:pPr>
            <w:r>
              <w:rPr>
                <w:b/>
                <w:sz w:val="24"/>
              </w:rPr>
              <w:t>Standard</w:t>
            </w:r>
          </w:p>
        </w:tc>
      </w:tr>
      <w:tr w:rsidR="00771017" w:rsidRPr="00397F5C" w14:paraId="34A9FF19" w14:textId="77777777" w:rsidTr="004F525A">
        <w:tc>
          <w:tcPr>
            <w:tcW w:w="2552" w:type="dxa"/>
          </w:tcPr>
          <w:p w14:paraId="104084D7" w14:textId="77777777" w:rsidR="00771017" w:rsidRPr="00397F5C" w:rsidRDefault="00771017" w:rsidP="00CD7330">
            <w:pPr>
              <w:ind w:left="0" w:hanging="6"/>
              <w:jc w:val="both"/>
              <w:rPr>
                <w:sz w:val="24"/>
                <w:szCs w:val="24"/>
              </w:rPr>
            </w:pPr>
            <w:r>
              <w:rPr>
                <w:sz w:val="24"/>
              </w:rPr>
              <w:t>Ballistic protection of the helmet</w:t>
            </w:r>
          </w:p>
        </w:tc>
        <w:tc>
          <w:tcPr>
            <w:tcW w:w="4155" w:type="dxa"/>
          </w:tcPr>
          <w:p w14:paraId="1634E49B" w14:textId="77777777" w:rsidR="00CD7330" w:rsidRPr="00397F5C" w:rsidRDefault="00771017" w:rsidP="00CD7330">
            <w:pPr>
              <w:ind w:left="0"/>
              <w:jc w:val="both"/>
              <w:rPr>
                <w:sz w:val="24"/>
                <w:szCs w:val="24"/>
              </w:rPr>
            </w:pPr>
            <w:r>
              <w:rPr>
                <w:sz w:val="24"/>
              </w:rPr>
              <w:t>9 mm FMJ 426 m/s ± 15 m/s</w:t>
            </w:r>
          </w:p>
          <w:p w14:paraId="0632C024" w14:textId="77777777" w:rsidR="00771017" w:rsidRPr="00397F5C" w:rsidRDefault="00CD7330" w:rsidP="007F6598">
            <w:pPr>
              <w:ind w:left="0"/>
              <w:jc w:val="both"/>
              <w:rPr>
                <w:sz w:val="24"/>
                <w:szCs w:val="24"/>
              </w:rPr>
            </w:pPr>
            <w:r>
              <w:rPr>
                <w:sz w:val="24"/>
              </w:rPr>
              <w:t>357 Sig FMJ FN 430 m/s ± 15 m/s</w:t>
            </w:r>
          </w:p>
        </w:tc>
        <w:tc>
          <w:tcPr>
            <w:tcW w:w="3118" w:type="dxa"/>
          </w:tcPr>
          <w:p w14:paraId="6401D089" w14:textId="77777777" w:rsidR="00771017" w:rsidRPr="00397F5C" w:rsidRDefault="00CD7330" w:rsidP="00CD7330">
            <w:pPr>
              <w:ind w:left="0"/>
              <w:jc w:val="both"/>
              <w:rPr>
                <w:sz w:val="24"/>
                <w:szCs w:val="24"/>
              </w:rPr>
            </w:pPr>
            <w:r>
              <w:rPr>
                <w:sz w:val="24"/>
              </w:rPr>
              <w:t>According to the requirements set out in NIJ 0106.01 or equivalent standard</w:t>
            </w:r>
          </w:p>
        </w:tc>
      </w:tr>
      <w:tr w:rsidR="00771017" w:rsidRPr="00397F5C" w14:paraId="1657875A" w14:textId="77777777" w:rsidTr="004F525A">
        <w:tc>
          <w:tcPr>
            <w:tcW w:w="2552" w:type="dxa"/>
          </w:tcPr>
          <w:p w14:paraId="78AC2810" w14:textId="77777777" w:rsidR="00771017" w:rsidRPr="00397F5C" w:rsidRDefault="00771017" w:rsidP="00CD7330">
            <w:pPr>
              <w:ind w:left="0"/>
              <w:jc w:val="both"/>
              <w:rPr>
                <w:sz w:val="24"/>
                <w:szCs w:val="24"/>
              </w:rPr>
            </w:pPr>
            <w:r>
              <w:rPr>
                <w:sz w:val="24"/>
              </w:rPr>
              <w:t>Protection against shrapnel</w:t>
            </w:r>
          </w:p>
        </w:tc>
        <w:tc>
          <w:tcPr>
            <w:tcW w:w="4155" w:type="dxa"/>
          </w:tcPr>
          <w:p w14:paraId="7F89E0AD" w14:textId="77777777" w:rsidR="00771017" w:rsidRPr="00397F5C" w:rsidRDefault="00771017" w:rsidP="00CD7330">
            <w:pPr>
              <w:ind w:left="0"/>
              <w:jc w:val="both"/>
              <w:rPr>
                <w:sz w:val="24"/>
                <w:szCs w:val="24"/>
              </w:rPr>
            </w:pPr>
            <w:r>
              <w:rPr>
                <w:sz w:val="24"/>
              </w:rPr>
              <w:t>V50 (1.1 g. FSP) &gt; 650 m/s</w:t>
            </w:r>
          </w:p>
        </w:tc>
        <w:tc>
          <w:tcPr>
            <w:tcW w:w="3118" w:type="dxa"/>
          </w:tcPr>
          <w:p w14:paraId="677D3838" w14:textId="77777777" w:rsidR="00771017" w:rsidRPr="00397F5C" w:rsidRDefault="008161DB" w:rsidP="00CD7330">
            <w:pPr>
              <w:ind w:left="0"/>
              <w:jc w:val="both"/>
              <w:rPr>
                <w:sz w:val="24"/>
                <w:szCs w:val="24"/>
              </w:rPr>
            </w:pPr>
            <w:r>
              <w:rPr>
                <w:sz w:val="24"/>
              </w:rPr>
              <w:t xml:space="preserve">According to NATO STANAG 2920 </w:t>
            </w:r>
          </w:p>
          <w:p w14:paraId="49E2A16C" w14:textId="77777777" w:rsidR="00771017" w:rsidRPr="00397F5C" w:rsidRDefault="008161DB" w:rsidP="00CD7330">
            <w:pPr>
              <w:ind w:left="0"/>
              <w:jc w:val="both"/>
              <w:rPr>
                <w:sz w:val="24"/>
                <w:szCs w:val="24"/>
              </w:rPr>
            </w:pPr>
            <w:r>
              <w:rPr>
                <w:sz w:val="24"/>
              </w:rPr>
              <w:t>or equivalent</w:t>
            </w:r>
          </w:p>
        </w:tc>
      </w:tr>
      <w:tr w:rsidR="00771017" w:rsidRPr="00397F5C" w14:paraId="158D7A02" w14:textId="77777777" w:rsidTr="004F525A">
        <w:trPr>
          <w:trHeight w:val="974"/>
        </w:trPr>
        <w:tc>
          <w:tcPr>
            <w:tcW w:w="2552" w:type="dxa"/>
          </w:tcPr>
          <w:p w14:paraId="36F03660" w14:textId="77777777" w:rsidR="00771017" w:rsidRPr="00397F5C" w:rsidRDefault="00B25D8E" w:rsidP="00CD7330">
            <w:pPr>
              <w:ind w:left="0"/>
              <w:jc w:val="both"/>
              <w:rPr>
                <w:sz w:val="24"/>
                <w:szCs w:val="24"/>
              </w:rPr>
            </w:pPr>
            <w:r>
              <w:rPr>
                <w:sz w:val="24"/>
              </w:rPr>
              <w:t>Permissible</w:t>
            </w:r>
          </w:p>
          <w:p w14:paraId="3862E0EF" w14:textId="77777777" w:rsidR="00B25D8E" w:rsidRPr="00397F5C" w:rsidRDefault="00B25D8E" w:rsidP="00CD7330">
            <w:pPr>
              <w:ind w:left="0"/>
              <w:jc w:val="both"/>
              <w:rPr>
                <w:sz w:val="24"/>
                <w:szCs w:val="24"/>
              </w:rPr>
            </w:pPr>
            <w:r>
              <w:rPr>
                <w:sz w:val="24"/>
              </w:rPr>
              <w:t>backface deformation</w:t>
            </w:r>
          </w:p>
        </w:tc>
        <w:tc>
          <w:tcPr>
            <w:tcW w:w="4155" w:type="dxa"/>
          </w:tcPr>
          <w:p w14:paraId="445C056B" w14:textId="77777777" w:rsidR="00771017" w:rsidRPr="00397F5C" w:rsidRDefault="00AB6859" w:rsidP="001011B7">
            <w:pPr>
              <w:ind w:left="0"/>
              <w:jc w:val="both"/>
              <w:rPr>
                <w:sz w:val="24"/>
                <w:szCs w:val="24"/>
              </w:rPr>
            </w:pPr>
            <w:r>
              <w:rPr>
                <w:sz w:val="24"/>
              </w:rPr>
              <w:t xml:space="preserve">≤ 25 mm </w:t>
            </w:r>
          </w:p>
        </w:tc>
        <w:tc>
          <w:tcPr>
            <w:tcW w:w="3118" w:type="dxa"/>
          </w:tcPr>
          <w:p w14:paraId="1948B67C" w14:textId="77777777" w:rsidR="008161DB" w:rsidRPr="00397F5C" w:rsidRDefault="008161DB" w:rsidP="001011B7">
            <w:pPr>
              <w:ind w:left="0"/>
              <w:jc w:val="both"/>
              <w:rPr>
                <w:sz w:val="24"/>
                <w:szCs w:val="24"/>
              </w:rPr>
            </w:pPr>
            <w:r>
              <w:rPr>
                <w:sz w:val="24"/>
              </w:rPr>
              <w:t>According to the requirements set out in NATO STANAG 2920, HPW-TP-0401.01B or equivalent standards</w:t>
            </w:r>
          </w:p>
        </w:tc>
      </w:tr>
    </w:tbl>
    <w:p w14:paraId="6F8E52B9" w14:textId="77777777" w:rsidR="00771017" w:rsidRPr="00397F5C" w:rsidRDefault="00771017" w:rsidP="00CD7330">
      <w:pPr>
        <w:jc w:val="both"/>
        <w:rPr>
          <w:sz w:val="24"/>
          <w:szCs w:val="24"/>
          <w:lang w:val="lt-LT"/>
        </w:rPr>
      </w:pPr>
    </w:p>
    <w:p w14:paraId="420885A8"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helmet must be ergonomic and functional: the center of gravity must be as close as possible to the center of gravity of the head.</w:t>
      </w:r>
    </w:p>
    <w:p w14:paraId="5BFC6103"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helmet shell coating must be of moss color close to 6003 (olive green) according to the RAL color catalog (color is coordinated during sample coordination).</w:t>
      </w:r>
    </w:p>
    <w:p w14:paraId="7C2287E7"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shell cover must evenly cover the surface and rim of the helmet shell, not reflect light (be not shiny, have a matte surface), there must be no visible cracks, scratched areas, stains (such as peeling, blistering, or flaking), foreign matter on the finish or embedded in the coating.</w:t>
      </w:r>
    </w:p>
    <w:p w14:paraId="53C4A4A0" w14:textId="77777777" w:rsidR="00771017" w:rsidRPr="00397F5C" w:rsidRDefault="00DB5DD2" w:rsidP="006052A8">
      <w:pPr>
        <w:pStyle w:val="ListParagraph"/>
        <w:numPr>
          <w:ilvl w:val="0"/>
          <w:numId w:val="2"/>
        </w:numPr>
        <w:tabs>
          <w:tab w:val="left" w:pos="993"/>
        </w:tabs>
        <w:ind w:left="0" w:right="98" w:firstLine="567"/>
        <w:jc w:val="both"/>
        <w:rPr>
          <w:b/>
          <w:sz w:val="24"/>
          <w:szCs w:val="24"/>
        </w:rPr>
      </w:pPr>
      <w:r>
        <w:rPr>
          <w:b/>
          <w:sz w:val="24"/>
        </w:rPr>
        <w:t>Requirements for helmet weight and ballistic protection area:</w:t>
      </w:r>
    </w:p>
    <w:p w14:paraId="39EC63C5" w14:textId="77777777" w:rsidR="00771017" w:rsidRPr="00397F5C" w:rsidRDefault="0036368F" w:rsidP="006052A8">
      <w:pPr>
        <w:pStyle w:val="ListParagraph"/>
        <w:numPr>
          <w:ilvl w:val="1"/>
          <w:numId w:val="2"/>
        </w:numPr>
        <w:shd w:val="clear" w:color="auto" w:fill="FFFFFF"/>
        <w:tabs>
          <w:tab w:val="left" w:pos="993"/>
        </w:tabs>
        <w:ind w:left="0" w:firstLine="567"/>
        <w:jc w:val="both"/>
        <w:rPr>
          <w:sz w:val="24"/>
          <w:szCs w:val="24"/>
        </w:rPr>
      </w:pPr>
      <w:r>
        <w:rPr>
          <w:sz w:val="24"/>
        </w:rPr>
        <w:t>Table 3 specifies the maximum permissible helmet weights and ballistic protection area with an internal padding system, helmet stability support system, night observation device shroud, and side rails.</w:t>
      </w:r>
    </w:p>
    <w:p w14:paraId="3CBC47A5" w14:textId="77777777" w:rsidR="008161DB" w:rsidRPr="00397F5C" w:rsidRDefault="008161DB" w:rsidP="006052A8">
      <w:pPr>
        <w:pStyle w:val="ListParagraph"/>
        <w:shd w:val="clear" w:color="auto" w:fill="FFFFFF"/>
        <w:tabs>
          <w:tab w:val="left" w:pos="993"/>
        </w:tabs>
        <w:ind w:left="0" w:firstLine="567"/>
        <w:jc w:val="both"/>
        <w:rPr>
          <w:sz w:val="24"/>
          <w:szCs w:val="24"/>
          <w:lang w:val="lt-LT"/>
        </w:rPr>
      </w:pPr>
    </w:p>
    <w:p w14:paraId="1E155EEF" w14:textId="77777777" w:rsidR="00771017" w:rsidRPr="00397F5C" w:rsidRDefault="008161DB" w:rsidP="00222FC7">
      <w:pPr>
        <w:shd w:val="clear" w:color="auto" w:fill="FFFFFF"/>
        <w:tabs>
          <w:tab w:val="left" w:pos="1276"/>
        </w:tabs>
        <w:ind w:left="709" w:hanging="709"/>
        <w:jc w:val="right"/>
        <w:rPr>
          <w:sz w:val="24"/>
          <w:szCs w:val="24"/>
        </w:rPr>
      </w:pPr>
      <w:r>
        <w:rPr>
          <w:sz w:val="24"/>
        </w:rPr>
        <w:t>Table 3</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397F5C" w14:paraId="0CFD4A17" w14:textId="77777777" w:rsidTr="00222FC7">
        <w:tc>
          <w:tcPr>
            <w:tcW w:w="2268" w:type="dxa"/>
            <w:shd w:val="clear" w:color="auto" w:fill="BFBFBF" w:themeFill="background1" w:themeFillShade="BF"/>
          </w:tcPr>
          <w:p w14:paraId="34E7B012" w14:textId="77777777" w:rsidR="008161DB" w:rsidRPr="00397F5C" w:rsidRDefault="008161DB" w:rsidP="00222FC7">
            <w:pPr>
              <w:jc w:val="center"/>
              <w:rPr>
                <w:b/>
                <w:sz w:val="24"/>
                <w:szCs w:val="24"/>
              </w:rPr>
            </w:pPr>
            <w:r>
              <w:rPr>
                <w:b/>
                <w:sz w:val="24"/>
              </w:rPr>
              <w:t>Size</w:t>
            </w:r>
          </w:p>
        </w:tc>
        <w:tc>
          <w:tcPr>
            <w:tcW w:w="2268" w:type="dxa"/>
            <w:shd w:val="clear" w:color="auto" w:fill="BFBFBF" w:themeFill="background1" w:themeFillShade="BF"/>
          </w:tcPr>
          <w:p w14:paraId="375A73B0" w14:textId="77777777" w:rsidR="008161DB" w:rsidRPr="00397F5C" w:rsidRDefault="008161DB" w:rsidP="00222FC7">
            <w:pPr>
              <w:jc w:val="center"/>
              <w:rPr>
                <w:b/>
                <w:sz w:val="24"/>
                <w:szCs w:val="24"/>
              </w:rPr>
            </w:pPr>
            <w:r>
              <w:rPr>
                <w:b/>
                <w:sz w:val="24"/>
              </w:rPr>
              <w:t>Helmet weight (g)</w:t>
            </w:r>
          </w:p>
          <w:p w14:paraId="2414F5EA" w14:textId="77777777" w:rsidR="008161DB" w:rsidRPr="00397F5C" w:rsidRDefault="008161DB" w:rsidP="00222FC7">
            <w:pPr>
              <w:jc w:val="center"/>
              <w:rPr>
                <w:b/>
                <w:sz w:val="24"/>
                <w:szCs w:val="24"/>
              </w:rPr>
            </w:pPr>
            <w:r>
              <w:rPr>
                <w:b/>
                <w:sz w:val="24"/>
              </w:rPr>
              <w:t>(maximum)</w:t>
            </w:r>
          </w:p>
          <w:p w14:paraId="532AD6B7" w14:textId="77777777" w:rsidR="008161DB" w:rsidRPr="00397F5C" w:rsidRDefault="008161DB" w:rsidP="00222FC7">
            <w:pPr>
              <w:jc w:val="center"/>
              <w:rPr>
                <w:b/>
                <w:sz w:val="24"/>
                <w:szCs w:val="24"/>
                <w:lang w:val="lt-LT"/>
              </w:rPr>
            </w:pPr>
          </w:p>
        </w:tc>
        <w:tc>
          <w:tcPr>
            <w:tcW w:w="2238" w:type="dxa"/>
            <w:shd w:val="clear" w:color="auto" w:fill="BFBFBF" w:themeFill="background1" w:themeFillShade="BF"/>
          </w:tcPr>
          <w:p w14:paraId="2D7C19FA" w14:textId="77777777" w:rsidR="008161DB" w:rsidRPr="00397F5C" w:rsidRDefault="008161DB" w:rsidP="008161DB">
            <w:pPr>
              <w:jc w:val="center"/>
              <w:rPr>
                <w:b/>
                <w:sz w:val="24"/>
                <w:szCs w:val="24"/>
              </w:rPr>
            </w:pPr>
            <w:r>
              <w:rPr>
                <w:b/>
                <w:sz w:val="24"/>
              </w:rPr>
              <w:t xml:space="preserve">Ballistic protection area of the helmet (cm²) </w:t>
            </w:r>
          </w:p>
        </w:tc>
      </w:tr>
      <w:tr w:rsidR="008161DB" w:rsidRPr="00397F5C" w14:paraId="78CB3903" w14:textId="77777777" w:rsidTr="00222FC7">
        <w:tc>
          <w:tcPr>
            <w:tcW w:w="2268" w:type="dxa"/>
          </w:tcPr>
          <w:p w14:paraId="57BF6AC8" w14:textId="77777777" w:rsidR="008161DB" w:rsidRPr="00397F5C" w:rsidRDefault="008161DB" w:rsidP="00222FC7">
            <w:pPr>
              <w:jc w:val="center"/>
              <w:rPr>
                <w:b/>
                <w:sz w:val="24"/>
                <w:szCs w:val="24"/>
              </w:rPr>
            </w:pPr>
            <w:r>
              <w:rPr>
                <w:b/>
                <w:sz w:val="24"/>
              </w:rPr>
              <w:t>M</w:t>
            </w:r>
          </w:p>
        </w:tc>
        <w:tc>
          <w:tcPr>
            <w:tcW w:w="2268" w:type="dxa"/>
          </w:tcPr>
          <w:p w14:paraId="65705D1C" w14:textId="77777777" w:rsidR="008161DB" w:rsidRPr="00397F5C" w:rsidRDefault="001F4670" w:rsidP="00222FC7">
            <w:pPr>
              <w:jc w:val="center"/>
              <w:rPr>
                <w:sz w:val="24"/>
                <w:szCs w:val="24"/>
              </w:rPr>
            </w:pPr>
            <w:r>
              <w:rPr>
                <w:sz w:val="24"/>
              </w:rPr>
              <w:t>≤ 1400</w:t>
            </w:r>
          </w:p>
        </w:tc>
        <w:tc>
          <w:tcPr>
            <w:tcW w:w="2238" w:type="dxa"/>
          </w:tcPr>
          <w:p w14:paraId="22B0EEF0" w14:textId="77777777" w:rsidR="001F4670" w:rsidRPr="00397F5C" w:rsidRDefault="001F4670" w:rsidP="001F4670">
            <w:pPr>
              <w:jc w:val="center"/>
              <w:rPr>
                <w:sz w:val="24"/>
                <w:szCs w:val="24"/>
              </w:rPr>
            </w:pPr>
            <w:r>
              <w:rPr>
                <w:sz w:val="24"/>
              </w:rPr>
              <w:t>≥ 950</w:t>
            </w:r>
          </w:p>
        </w:tc>
      </w:tr>
      <w:tr w:rsidR="008161DB" w:rsidRPr="00397F5C" w14:paraId="2B06344E" w14:textId="77777777" w:rsidTr="00222FC7">
        <w:tc>
          <w:tcPr>
            <w:tcW w:w="2268" w:type="dxa"/>
          </w:tcPr>
          <w:p w14:paraId="27572167" w14:textId="77777777" w:rsidR="008161DB" w:rsidRPr="00397F5C" w:rsidRDefault="008161DB" w:rsidP="00222FC7">
            <w:pPr>
              <w:jc w:val="center"/>
              <w:rPr>
                <w:b/>
                <w:sz w:val="24"/>
                <w:szCs w:val="24"/>
              </w:rPr>
            </w:pPr>
            <w:r>
              <w:rPr>
                <w:b/>
                <w:sz w:val="24"/>
              </w:rPr>
              <w:t>L</w:t>
            </w:r>
          </w:p>
        </w:tc>
        <w:tc>
          <w:tcPr>
            <w:tcW w:w="2268" w:type="dxa"/>
          </w:tcPr>
          <w:p w14:paraId="54A922E4" w14:textId="77777777" w:rsidR="008161DB" w:rsidRPr="00397F5C" w:rsidRDefault="001F4670" w:rsidP="00222FC7">
            <w:pPr>
              <w:jc w:val="center"/>
              <w:rPr>
                <w:sz w:val="24"/>
                <w:szCs w:val="24"/>
              </w:rPr>
            </w:pPr>
            <w:r>
              <w:rPr>
                <w:sz w:val="24"/>
              </w:rPr>
              <w:t>≤ 1450</w:t>
            </w:r>
          </w:p>
        </w:tc>
        <w:tc>
          <w:tcPr>
            <w:tcW w:w="2238" w:type="dxa"/>
          </w:tcPr>
          <w:p w14:paraId="77AC60B0" w14:textId="77777777" w:rsidR="008161DB" w:rsidRPr="00397F5C" w:rsidRDefault="001F4670" w:rsidP="00222FC7">
            <w:pPr>
              <w:jc w:val="center"/>
              <w:rPr>
                <w:sz w:val="24"/>
                <w:szCs w:val="24"/>
              </w:rPr>
            </w:pPr>
            <w:r>
              <w:rPr>
                <w:sz w:val="24"/>
              </w:rPr>
              <w:t>≥1020</w:t>
            </w:r>
          </w:p>
        </w:tc>
      </w:tr>
      <w:tr w:rsidR="008161DB" w:rsidRPr="00397F5C" w14:paraId="26C48BFE" w14:textId="77777777" w:rsidTr="00222FC7">
        <w:tc>
          <w:tcPr>
            <w:tcW w:w="2268" w:type="dxa"/>
          </w:tcPr>
          <w:p w14:paraId="28114B43" w14:textId="77777777" w:rsidR="008161DB" w:rsidRPr="00397F5C" w:rsidRDefault="008161DB" w:rsidP="00222FC7">
            <w:pPr>
              <w:jc w:val="center"/>
              <w:rPr>
                <w:b/>
                <w:sz w:val="24"/>
                <w:szCs w:val="24"/>
              </w:rPr>
            </w:pPr>
            <w:r>
              <w:rPr>
                <w:b/>
                <w:sz w:val="24"/>
              </w:rPr>
              <w:t>XL</w:t>
            </w:r>
          </w:p>
        </w:tc>
        <w:tc>
          <w:tcPr>
            <w:tcW w:w="2268" w:type="dxa"/>
          </w:tcPr>
          <w:p w14:paraId="3A810249" w14:textId="77777777" w:rsidR="008161DB" w:rsidRPr="00397F5C" w:rsidRDefault="001F4670" w:rsidP="00222FC7">
            <w:pPr>
              <w:jc w:val="center"/>
              <w:rPr>
                <w:sz w:val="24"/>
                <w:szCs w:val="24"/>
              </w:rPr>
            </w:pPr>
            <w:r>
              <w:rPr>
                <w:sz w:val="24"/>
              </w:rPr>
              <w:t>≤ 1500</w:t>
            </w:r>
          </w:p>
        </w:tc>
        <w:tc>
          <w:tcPr>
            <w:tcW w:w="2238" w:type="dxa"/>
          </w:tcPr>
          <w:p w14:paraId="02418629" w14:textId="77777777" w:rsidR="008161DB" w:rsidRPr="00397F5C" w:rsidRDefault="001F4670" w:rsidP="00222FC7">
            <w:pPr>
              <w:jc w:val="center"/>
              <w:rPr>
                <w:sz w:val="24"/>
                <w:szCs w:val="24"/>
              </w:rPr>
            </w:pPr>
            <w:r>
              <w:rPr>
                <w:sz w:val="24"/>
              </w:rPr>
              <w:t>≥1090</w:t>
            </w:r>
          </w:p>
        </w:tc>
      </w:tr>
    </w:tbl>
    <w:p w14:paraId="5D3B527C" w14:textId="77777777" w:rsidR="00771017" w:rsidRPr="00397F5C" w:rsidRDefault="00771017" w:rsidP="00222FC7">
      <w:pPr>
        <w:jc w:val="center"/>
        <w:rPr>
          <w:b/>
          <w:sz w:val="24"/>
          <w:szCs w:val="24"/>
          <w:lang w:val="lt-LT"/>
        </w:rPr>
      </w:pPr>
    </w:p>
    <w:p w14:paraId="47D84D44" w14:textId="77777777" w:rsidR="00771017" w:rsidRPr="00397F5C" w:rsidRDefault="00BC5D65" w:rsidP="006052A8">
      <w:pPr>
        <w:pStyle w:val="ListParagraph"/>
        <w:numPr>
          <w:ilvl w:val="1"/>
          <w:numId w:val="2"/>
        </w:numPr>
        <w:shd w:val="clear" w:color="auto" w:fill="FFFFFF"/>
        <w:tabs>
          <w:tab w:val="left" w:pos="993"/>
        </w:tabs>
        <w:ind w:left="0" w:firstLine="567"/>
        <w:jc w:val="both"/>
        <w:rPr>
          <w:sz w:val="24"/>
          <w:szCs w:val="24"/>
        </w:rPr>
      </w:pPr>
      <w:r>
        <w:rPr>
          <w:sz w:val="24"/>
        </w:rPr>
        <w:t>The helmet design must ensure the possibility of using the helmet together with gas masks M-50, M-95, safety goggles, ear protectors, flashlight, identification and night observation devices (BPS-14, PVS–14, PVS–21), face and other additional helmet ballistic protection.</w:t>
      </w:r>
    </w:p>
    <w:p w14:paraId="50190AF6"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b/>
          <w:bCs/>
          <w:sz w:val="24"/>
        </w:rPr>
        <w:t>Helmet shell- “High cut”</w:t>
      </w:r>
      <w:r>
        <w:rPr>
          <w:sz w:val="24"/>
        </w:rPr>
        <w:t xml:space="preserve"> oval spherical segment shape, providing protection for the soldier’s head area, adapted (comfortable) to wear with body armor, headphones, when shooting, standing, kneeling, sitting, or lying down. </w:t>
      </w:r>
    </w:p>
    <w:p w14:paraId="6BC6505D" w14:textId="77777777" w:rsidR="00771017" w:rsidRPr="00397F5C" w:rsidRDefault="001A2000" w:rsidP="006052A8">
      <w:pPr>
        <w:pStyle w:val="ListParagraph"/>
        <w:numPr>
          <w:ilvl w:val="1"/>
          <w:numId w:val="2"/>
        </w:numPr>
        <w:shd w:val="clear" w:color="auto" w:fill="FFFFFF"/>
        <w:tabs>
          <w:tab w:val="left" w:pos="993"/>
        </w:tabs>
        <w:ind w:left="0" w:firstLine="567"/>
        <w:jc w:val="both"/>
        <w:rPr>
          <w:sz w:val="24"/>
          <w:szCs w:val="24"/>
        </w:rPr>
      </w:pPr>
      <w:r>
        <w:rPr>
          <w:sz w:val="24"/>
        </w:rPr>
        <w:t>The helmet’s shell is flame resistant. Shall not ignite when exposed to flame or flash for 2 s and self-extinguish when exposed for more than 2 s, shall not melt or drip (as established in AR/PD 14-01 Rev C 3.11.4, according to ASTM D6413 or an equivalent standard).</w:t>
      </w:r>
    </w:p>
    <w:p w14:paraId="3205E730" w14:textId="77777777" w:rsidR="00771017" w:rsidRPr="00397F5C" w:rsidRDefault="00BB49B8" w:rsidP="006052A8">
      <w:pPr>
        <w:pStyle w:val="ListParagraph"/>
        <w:numPr>
          <w:ilvl w:val="1"/>
          <w:numId w:val="2"/>
        </w:numPr>
        <w:tabs>
          <w:tab w:val="left" w:pos="993"/>
        </w:tabs>
        <w:ind w:left="0" w:firstLine="567"/>
        <w:jc w:val="both"/>
        <w:rPr>
          <w:sz w:val="24"/>
          <w:szCs w:val="24"/>
        </w:rPr>
      </w:pPr>
      <w:r>
        <w:rPr>
          <w:sz w:val="24"/>
        </w:rPr>
        <w:lastRenderedPageBreak/>
        <w:t>The helmet shell shall not soften, peel, or delaminate when exposed to seawater (according to ASTM D1141 or equivalent standard).</w:t>
      </w:r>
    </w:p>
    <w:p w14:paraId="2782E964" w14:textId="77777777" w:rsidR="004171EA" w:rsidRPr="00397F5C" w:rsidRDefault="004171EA" w:rsidP="006052A8">
      <w:pPr>
        <w:pStyle w:val="ListParagraph"/>
        <w:numPr>
          <w:ilvl w:val="1"/>
          <w:numId w:val="2"/>
        </w:numPr>
        <w:tabs>
          <w:tab w:val="left" w:pos="993"/>
        </w:tabs>
        <w:ind w:left="0" w:firstLine="567"/>
        <w:jc w:val="both"/>
        <w:rPr>
          <w:sz w:val="24"/>
          <w:szCs w:val="24"/>
        </w:rPr>
      </w:pPr>
      <w:r>
        <w:rPr>
          <w:sz w:val="24"/>
        </w:rPr>
        <w:t>The helmet shell if exposed to substances listed in Paragraph 3.11.3. of AR/PD 14-01 Rev C or its equivalent, must not soften, peel, or flake.</w:t>
      </w:r>
    </w:p>
    <w:p w14:paraId="644069B5" w14:textId="77777777" w:rsidR="00771017" w:rsidRPr="00397F5C" w:rsidRDefault="00BB49B8" w:rsidP="006052A8">
      <w:pPr>
        <w:pStyle w:val="ListParagraph"/>
        <w:numPr>
          <w:ilvl w:val="1"/>
          <w:numId w:val="2"/>
        </w:numPr>
        <w:shd w:val="clear" w:color="auto" w:fill="FFFFFF"/>
        <w:tabs>
          <w:tab w:val="left" w:pos="993"/>
        </w:tabs>
        <w:ind w:left="0" w:firstLine="567"/>
        <w:jc w:val="both"/>
        <w:rPr>
          <w:sz w:val="24"/>
          <w:szCs w:val="24"/>
        </w:rPr>
      </w:pPr>
      <w:r>
        <w:rPr>
          <w:sz w:val="24"/>
        </w:rPr>
        <w:t>The material used to manufacture the shell shall not be toxic or pose a health hazard to the wearer when the helmet is used as intended.</w:t>
      </w:r>
    </w:p>
    <w:p w14:paraId="1624306E"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outer surface of the helmet shell shall be solid. The inner and outer surfaces must not have any holes, voids, delamination of ballistic material, blisters, cracks, and fiber ends. Slight wrinkles are allowed on the inner surface of the helmet cover, which do not alter the ballistic properties of the helmet.</w:t>
      </w:r>
    </w:p>
    <w:p w14:paraId="0562A01D"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surface of the helmet shell must be coated with infrared reflecting, impact-resistant paint.</w:t>
      </w:r>
    </w:p>
    <w:p w14:paraId="33A53C32"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 </w:t>
      </w:r>
      <w:r>
        <w:t>In order to achieve the best compatibility of ballistic properties, more than one material or ultra-high molecular weight polyethylene can be used for the production of the helmet shell.</w:t>
      </w:r>
    </w:p>
    <w:p w14:paraId="650324D3"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sz w:val="24"/>
        </w:rPr>
        <w:t>Helmet covers</w:t>
      </w:r>
      <w:r>
        <w:rPr>
          <w:b/>
          <w:sz w:val="24"/>
        </w:rPr>
        <w:t>– helmet camouflage elements.</w:t>
      </w:r>
    </w:p>
    <w:p w14:paraId="44A8AA9D" w14:textId="099F1686"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Helmet covers must be of two different colors, white and universal pattern (exact colors are coordinated during the approval of working samples); The winning supplier will be provided with a fabric sample and/or a drawing with an image of the fabric of a universal pattern after the signing of the purchase and sale agreement.</w:t>
      </w:r>
    </w:p>
    <w:p w14:paraId="15A61B76"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cover must be designed in such a way as to ensure good access to the elements to be attached to the helmet shell. Resistant to external factors such as friction and tearing. Removing and putting on of the helmet covers on the helmet shell is carried out without removing the side rails and night vision devices;</w:t>
      </w:r>
    </w:p>
    <w:p w14:paraId="207829DA" w14:textId="062D0B8B" w:rsidR="004171EA" w:rsidRPr="00397F5C" w:rsidRDefault="004171EA" w:rsidP="006052A8">
      <w:pPr>
        <w:pStyle w:val="ListParagraph"/>
        <w:numPr>
          <w:ilvl w:val="1"/>
          <w:numId w:val="2"/>
        </w:numPr>
        <w:shd w:val="clear" w:color="auto" w:fill="FFFFFF"/>
        <w:tabs>
          <w:tab w:val="clear" w:pos="3195"/>
          <w:tab w:val="num" w:pos="1134"/>
        </w:tabs>
        <w:ind w:left="0" w:firstLine="567"/>
        <w:jc w:val="both"/>
        <w:rPr>
          <w:bCs/>
          <w:sz w:val="24"/>
          <w:szCs w:val="24"/>
        </w:rPr>
      </w:pPr>
      <w:r>
        <w:rPr>
          <w:sz w:val="24"/>
        </w:rPr>
        <w:t>The spectral reflection factor in the near-infrared radiation spectral range (750 – 1100 nm) should be: for white: 50-70%, for gray: 45-65%, for gray-green (base) (approximately 13-0607 TP according to the Pantone color catalog): 60-70%, for green (approximately 17-0115 TP): 40-50%, for straw (approximately 17-1022 TP): 35-45%, for khaki (approximately 16-0730 TP): 35-50%, for brown (approximately 17-1417 TP): 20-30%. Different colors must have different infrared reflection.</w:t>
      </w:r>
    </w:p>
    <w:p w14:paraId="3CEA5B93" w14:textId="77777777" w:rsidR="00771017" w:rsidRPr="00397F5C" w:rsidRDefault="00771017" w:rsidP="006052A8">
      <w:pPr>
        <w:pStyle w:val="ListParagraph"/>
        <w:numPr>
          <w:ilvl w:val="0"/>
          <w:numId w:val="2"/>
        </w:numPr>
        <w:tabs>
          <w:tab w:val="num" w:pos="1134"/>
        </w:tabs>
        <w:ind w:left="0" w:right="98" w:firstLine="567"/>
        <w:jc w:val="both"/>
        <w:rPr>
          <w:bCs/>
          <w:sz w:val="24"/>
          <w:szCs w:val="24"/>
        </w:rPr>
      </w:pPr>
      <w:r>
        <w:rPr>
          <w:sz w:val="24"/>
        </w:rPr>
        <w:t>Pads.</w:t>
      </w:r>
    </w:p>
    <w:p w14:paraId="05C7E5E8"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must have a modular system of pads that act as shock absorption, protection against impact between the soldier’s (wearer’s) head and the helmet shell;</w:t>
      </w:r>
    </w:p>
    <w:p w14:paraId="60CB9E0A"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The pads is attached to the interior of the helmet shell with the help of velcro. The pads must stay </w:t>
      </w:r>
      <w:r>
        <w:rPr>
          <w:b/>
          <w:bCs/>
          <w:sz w:val="24"/>
        </w:rPr>
        <w:t>firmly</w:t>
      </w:r>
      <w:r>
        <w:rPr>
          <w:sz w:val="24"/>
        </w:rPr>
        <w:t xml:space="preserve"> in place with the ability to replace them, according to the wearer’s needs (easy to attach, remove, and reattach without the need for special tools);</w:t>
      </w:r>
    </w:p>
    <w:p w14:paraId="7E7ADEA3"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pads must ensure good damping (absorption) of the impact energy transmitted by the helmet shell, allow the helmet to be adjusted to the size of the head, must be compatible with tactical headsets and components of the communication system;</w:t>
      </w:r>
    </w:p>
    <w:p w14:paraId="4ABC20D4"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material which is in contact with the wearer’s head must remove moisture (sweat) from the wearer’s head and absorb it, its components must not become detached, torn, cut into the skin or cause physical damage during intensive use, must be designed to withstand repeated compression.</w:t>
      </w:r>
    </w:p>
    <w:p w14:paraId="2E444A8B"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b/>
          <w:sz w:val="24"/>
        </w:rPr>
        <w:t xml:space="preserve"> Precise size adjustment and helmet fastening system.</w:t>
      </w:r>
    </w:p>
    <w:p w14:paraId="0CEC950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ensure comfortable and safe securing of the helmet to the head;</w:t>
      </w:r>
    </w:p>
    <w:p w14:paraId="6B1F1CC4"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internal equipment size and helmet fastening mechanism is adjustable by a rotary mechanism;</w:t>
      </w:r>
    </w:p>
    <w:p w14:paraId="239F6D83"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soldier’s head must be protected from contact with the solid parts of the internal equipment with the soldier’s skin;</w:t>
      </w:r>
    </w:p>
    <w:p w14:paraId="3638FA0E"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rotary or other type of mechanism must be easy to adjust even when the helmet is worn on the head;</w:t>
      </w:r>
    </w:p>
    <w:p w14:paraId="42DDBF28"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precision sizing and helmet locking system shall not automatically release when walking, crawling, running, or overcoming obstacles;</w:t>
      </w:r>
    </w:p>
    <w:p w14:paraId="4FFB33BA"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b/>
          <w:sz w:val="24"/>
        </w:rPr>
        <w:lastRenderedPageBreak/>
        <w:t>Helmet stability support mechanism with the system of chin straps.</w:t>
      </w:r>
    </w:p>
    <w:p w14:paraId="72FC4A5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stability support system, must ensure the stability of the helmet on the head, allow the user to easily don and take off the helmet and adjust it so that the helmet would fit properly;</w:t>
      </w:r>
    </w:p>
    <w:p w14:paraId="53BE1C9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must stay firmly on the head and not fall over the eyes even when the night observation device is attached to the front part of the helmet.</w:t>
      </w:r>
    </w:p>
    <w:p w14:paraId="3F5CA7D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not be attached to the outer surface of the helmet shell.</w:t>
      </w:r>
    </w:p>
    <w:p w14:paraId="60A0107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components (buckle, strap adjusters, and straps) must be durable and resistant to mechanical impact.</w:t>
      </w:r>
    </w:p>
    <w:p w14:paraId="77A5716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allow for a quick and convenient adjustment of the size and stability of the helmet with one or two hands, with or without tactical gloves.</w:t>
      </w:r>
    </w:p>
    <w:p w14:paraId="20FBC4F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buckling system must have a buckling and unbuckling buckle, strap adjusters are plastic;</w:t>
      </w:r>
    </w:p>
    <w:p w14:paraId="75C04E6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chin strapping system must ensure comfortable and reliable helmet strapping, for the convenience of the soldier, the inner chin strapping element must be padded.</w:t>
      </w:r>
    </w:p>
    <w:p w14:paraId="6D8CF6B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fastening mechanism must be fixed reliably, but must be easy to unfasten when wearing gloves.</w:t>
      </w:r>
    </w:p>
    <w:p w14:paraId="53E101E0" w14:textId="77777777" w:rsidR="00771017" w:rsidRPr="00397F5C" w:rsidRDefault="00DB5DD2" w:rsidP="006052A8">
      <w:pPr>
        <w:pStyle w:val="ListParagraph"/>
        <w:numPr>
          <w:ilvl w:val="0"/>
          <w:numId w:val="2"/>
        </w:numPr>
        <w:tabs>
          <w:tab w:val="num" w:pos="1134"/>
        </w:tabs>
        <w:ind w:left="0" w:right="98" w:firstLine="567"/>
        <w:jc w:val="both"/>
        <w:rPr>
          <w:sz w:val="24"/>
          <w:szCs w:val="24"/>
        </w:rPr>
      </w:pPr>
      <w:r>
        <w:rPr>
          <w:b/>
          <w:sz w:val="24"/>
        </w:rPr>
        <w:t>Attachable helmet accessories.</w:t>
      </w:r>
    </w:p>
    <w:p w14:paraId="7A11C7E9" w14:textId="77777777" w:rsidR="001011B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Shrouds for night observation devices (PVS-14, PVS-21) must be attached to the helmet shell, reliable, and made of lightweight aluminum or equivalent material;</w:t>
      </w:r>
    </w:p>
    <w:p w14:paraId="172F382C"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Night observation device shrouds must meet the 9 mm (FMJ, RNP) ballistic test requirements and be ballistically matched to the helmet shell as specified in paragraphs 3.4.3.1 and 3.4.3.2. of AR/PD 14-01 Rev C or equivalent;</w:t>
      </w:r>
    </w:p>
    <w:p w14:paraId="098AB3A6"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If the helmet accessories are bolted to the helmet shell, they must be ballistic and have the same ballistic protection as the helmet shell.</w:t>
      </w:r>
    </w:p>
    <w:p w14:paraId="291A9B9B"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The holes for the night observation device must be drilled perpendicularly to the surface of the shell (± 1°) and the location of the hole must be 0° (± 1°) with respect to the front of the helmet using the coordinate system. </w:t>
      </w:r>
    </w:p>
    <w:p w14:paraId="7CD05AE7" w14:textId="77777777" w:rsidR="004B2AE6" w:rsidRPr="00397F5C" w:rsidRDefault="004B2AE6" w:rsidP="00EB4965">
      <w:pPr>
        <w:pStyle w:val="ListParagraph"/>
        <w:numPr>
          <w:ilvl w:val="0"/>
          <w:numId w:val="2"/>
        </w:numPr>
        <w:tabs>
          <w:tab w:val="num" w:pos="993"/>
        </w:tabs>
        <w:ind w:left="0" w:right="98" w:firstLine="567"/>
        <w:jc w:val="both"/>
        <w:rPr>
          <w:sz w:val="24"/>
          <w:szCs w:val="24"/>
        </w:rPr>
      </w:pPr>
      <w:r>
        <w:rPr>
          <w:sz w:val="24"/>
        </w:rPr>
        <w:t>Elements of internal equipment must not emit additional sounds during movement.</w:t>
      </w:r>
    </w:p>
    <w:p w14:paraId="603C48B3" w14:textId="77777777" w:rsidR="00771017" w:rsidRPr="00397F5C" w:rsidRDefault="00771017" w:rsidP="006052A8">
      <w:pPr>
        <w:pStyle w:val="ListParagraph"/>
        <w:shd w:val="clear" w:color="auto" w:fill="FFFFFF"/>
        <w:tabs>
          <w:tab w:val="num" w:pos="426"/>
          <w:tab w:val="num" w:pos="1134"/>
        </w:tabs>
        <w:ind w:left="0" w:firstLine="567"/>
        <w:jc w:val="both"/>
        <w:rPr>
          <w:sz w:val="24"/>
          <w:szCs w:val="24"/>
          <w:lang w:val="lt-LT" w:eastAsia="en-US"/>
        </w:rPr>
      </w:pPr>
    </w:p>
    <w:p w14:paraId="03BDF3BE" w14:textId="77777777" w:rsidR="006A7A6E" w:rsidRPr="00397F5C" w:rsidRDefault="006A7A6E" w:rsidP="006052A8">
      <w:pPr>
        <w:tabs>
          <w:tab w:val="num" w:pos="1134"/>
        </w:tabs>
        <w:ind w:firstLine="567"/>
        <w:jc w:val="center"/>
        <w:rPr>
          <w:b/>
          <w:caps/>
          <w:sz w:val="24"/>
          <w:szCs w:val="24"/>
        </w:rPr>
      </w:pPr>
      <w:r>
        <w:rPr>
          <w:b/>
          <w:sz w:val="24"/>
        </w:rPr>
        <w:t>SECTION III</w:t>
      </w:r>
    </w:p>
    <w:p w14:paraId="293C650A" w14:textId="77777777" w:rsidR="006A7A6E" w:rsidRPr="00397F5C" w:rsidRDefault="006A7A6E" w:rsidP="006052A8">
      <w:pPr>
        <w:tabs>
          <w:tab w:val="num" w:pos="1134"/>
        </w:tabs>
        <w:ind w:firstLine="567"/>
        <w:jc w:val="center"/>
        <w:rPr>
          <w:b/>
          <w:sz w:val="24"/>
          <w:szCs w:val="24"/>
        </w:rPr>
      </w:pPr>
      <w:r>
        <w:rPr>
          <w:b/>
          <w:sz w:val="24"/>
        </w:rPr>
        <w:t>APPROVAL OF WORKING SAMPLES</w:t>
      </w:r>
    </w:p>
    <w:p w14:paraId="0CFD0023" w14:textId="77777777" w:rsidR="006A7A6E" w:rsidRPr="00397F5C" w:rsidRDefault="006A7A6E" w:rsidP="006052A8">
      <w:pPr>
        <w:tabs>
          <w:tab w:val="num" w:pos="1134"/>
        </w:tabs>
        <w:ind w:firstLine="567"/>
        <w:jc w:val="center"/>
        <w:rPr>
          <w:b/>
          <w:caps/>
          <w:sz w:val="24"/>
          <w:szCs w:val="24"/>
        </w:rPr>
      </w:pPr>
    </w:p>
    <w:p w14:paraId="60FAE779" w14:textId="77777777" w:rsidR="006A7A6E" w:rsidRPr="00397F5C" w:rsidRDefault="006A7A6E" w:rsidP="006052A8">
      <w:pPr>
        <w:pStyle w:val="ListParagraph"/>
        <w:numPr>
          <w:ilvl w:val="0"/>
          <w:numId w:val="2"/>
        </w:numPr>
        <w:tabs>
          <w:tab w:val="num" w:pos="1134"/>
        </w:tabs>
        <w:ind w:left="0" w:right="98" w:firstLine="567"/>
        <w:jc w:val="both"/>
        <w:rPr>
          <w:sz w:val="24"/>
        </w:rPr>
      </w:pPr>
      <w:r>
        <w:rPr>
          <w:sz w:val="24"/>
        </w:rPr>
        <w:t>After conclusion of the agreement, working samples are coordinated and approved.</w:t>
      </w:r>
    </w:p>
    <w:p w14:paraId="148F05F8"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For approval of a working sample, the following are delivered:</w:t>
      </w:r>
    </w:p>
    <w:p w14:paraId="4DE4BBFB"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 xml:space="preserve">two identical products (base size); </w:t>
      </w:r>
    </w:p>
    <w:p w14:paraId="5B0C718F"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product maintenance and operating manual for harmonization (which will have to be attached to each product);</w:t>
      </w:r>
    </w:p>
    <w:p w14:paraId="076D71F0" w14:textId="70892513"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technical description of the product (with technical characteristics of the materials used in production, proving their compliance with the requirements set out in the technical specification</w:t>
      </w:r>
      <w:r w:rsidR="00574736">
        <w:rPr>
          <w:sz w:val="24"/>
        </w:rPr>
        <w:t xml:space="preserve"> and Contract</w:t>
      </w:r>
      <w:r>
        <w:rPr>
          <w:sz w:val="24"/>
        </w:rPr>
        <w:t>).</w:t>
      </w:r>
    </w:p>
    <w:p w14:paraId="0CB8C8C0" w14:textId="77777777" w:rsidR="006A7A6E" w:rsidRPr="00397F5C" w:rsidRDefault="006A7A6E" w:rsidP="006052A8">
      <w:pPr>
        <w:pStyle w:val="ListParagraph"/>
        <w:numPr>
          <w:ilvl w:val="0"/>
          <w:numId w:val="2"/>
        </w:numPr>
        <w:tabs>
          <w:tab w:val="num" w:pos="1134"/>
        </w:tabs>
        <w:ind w:left="0" w:right="98" w:firstLine="567"/>
        <w:jc w:val="both"/>
        <w:rPr>
          <w:sz w:val="24"/>
          <w:szCs w:val="24"/>
        </w:rPr>
      </w:pPr>
      <w:r>
        <w:rPr>
          <w:sz w:val="24"/>
        </w:rPr>
        <w:t>If necessary, the structural and technological solutions of the product may be slightly adjusted during the process of coordination, provided that this does not impair the appearance and functional properties of the product.</w:t>
      </w:r>
    </w:p>
    <w:p w14:paraId="27FA28F2" w14:textId="77777777" w:rsidR="006A7A6E" w:rsidRPr="00397F5C" w:rsidRDefault="006A7A6E" w:rsidP="006052A8">
      <w:pPr>
        <w:pStyle w:val="ListParagraph"/>
        <w:numPr>
          <w:ilvl w:val="0"/>
          <w:numId w:val="2"/>
        </w:numPr>
        <w:tabs>
          <w:tab w:val="num" w:pos="1134"/>
        </w:tabs>
        <w:ind w:left="0" w:right="98" w:firstLine="567"/>
        <w:jc w:val="both"/>
        <w:rPr>
          <w:sz w:val="24"/>
          <w:szCs w:val="24"/>
        </w:rPr>
      </w:pPr>
      <w:r>
        <w:rPr>
          <w:sz w:val="24"/>
        </w:rPr>
        <w:t>Commencement of mass production is allowed only after the approval of working samples.</w:t>
      </w:r>
    </w:p>
    <w:p w14:paraId="0E87B255" w14:textId="77777777" w:rsidR="00291AF2" w:rsidRPr="00397F5C" w:rsidRDefault="00291AF2" w:rsidP="00EE1561">
      <w:pPr>
        <w:shd w:val="clear" w:color="auto" w:fill="FFFFFF"/>
        <w:tabs>
          <w:tab w:val="num" w:pos="426"/>
        </w:tabs>
        <w:jc w:val="center"/>
        <w:rPr>
          <w:b/>
          <w:iCs/>
          <w:sz w:val="24"/>
          <w:szCs w:val="24"/>
          <w:lang w:val="lt-LT"/>
        </w:rPr>
      </w:pPr>
    </w:p>
    <w:p w14:paraId="7687769D" w14:textId="77777777" w:rsidR="002761ED" w:rsidRPr="00397F5C" w:rsidRDefault="00312C43" w:rsidP="002761ED">
      <w:pPr>
        <w:widowControl w:val="0"/>
        <w:suppressAutoHyphens w:val="0"/>
        <w:autoSpaceDE w:val="0"/>
        <w:autoSpaceDN w:val="0"/>
        <w:adjustRightInd w:val="0"/>
        <w:ind w:right="142"/>
        <w:jc w:val="center"/>
        <w:rPr>
          <w:b/>
          <w:noProof/>
          <w:sz w:val="24"/>
          <w:szCs w:val="24"/>
        </w:rPr>
      </w:pPr>
      <w:r>
        <w:rPr>
          <w:b/>
          <w:sz w:val="24"/>
        </w:rPr>
        <w:t>SECTION IV</w:t>
      </w:r>
    </w:p>
    <w:p w14:paraId="45DE6C0E" w14:textId="77777777" w:rsidR="002761ED" w:rsidRPr="00397F5C" w:rsidRDefault="002761ED" w:rsidP="002761ED">
      <w:pPr>
        <w:widowControl w:val="0"/>
        <w:suppressAutoHyphens w:val="0"/>
        <w:autoSpaceDE w:val="0"/>
        <w:autoSpaceDN w:val="0"/>
        <w:adjustRightInd w:val="0"/>
        <w:ind w:right="142"/>
        <w:jc w:val="center"/>
        <w:rPr>
          <w:b/>
          <w:noProof/>
          <w:sz w:val="24"/>
          <w:szCs w:val="24"/>
        </w:rPr>
      </w:pPr>
      <w:r>
        <w:rPr>
          <w:b/>
          <w:sz w:val="24"/>
        </w:rPr>
        <w:t>LABELING AND PACKAGING OF PRODUCTS</w:t>
      </w:r>
    </w:p>
    <w:p w14:paraId="00E43B38" w14:textId="77777777" w:rsidR="002761ED" w:rsidRPr="00397F5C" w:rsidRDefault="002761ED" w:rsidP="002761ED">
      <w:pPr>
        <w:widowControl w:val="0"/>
        <w:suppressAutoHyphens w:val="0"/>
        <w:autoSpaceDE w:val="0"/>
        <w:autoSpaceDN w:val="0"/>
        <w:adjustRightInd w:val="0"/>
        <w:ind w:right="142"/>
        <w:rPr>
          <w:noProof/>
          <w:sz w:val="24"/>
          <w:szCs w:val="24"/>
          <w:lang w:val="lt-LT" w:eastAsia="lt-LT"/>
        </w:rPr>
      </w:pPr>
    </w:p>
    <w:p w14:paraId="4EC0768F" w14:textId="77777777" w:rsidR="000A7442" w:rsidRPr="00397F5C" w:rsidRDefault="000A7442" w:rsidP="006052A8">
      <w:pPr>
        <w:pStyle w:val="ListParagraph"/>
        <w:numPr>
          <w:ilvl w:val="0"/>
          <w:numId w:val="2"/>
        </w:numPr>
        <w:tabs>
          <w:tab w:val="left" w:pos="993"/>
        </w:tabs>
        <w:ind w:left="0" w:right="98" w:firstLine="567"/>
        <w:jc w:val="both"/>
        <w:rPr>
          <w:sz w:val="24"/>
          <w:szCs w:val="24"/>
        </w:rPr>
      </w:pPr>
      <w:r>
        <w:rPr>
          <w:sz w:val="24"/>
        </w:rPr>
        <w:lastRenderedPageBreak/>
        <w:t>Product labelling must comply with the Rules for Product Labelling and Price Indication of the Republic of Lithuania, approved by Order No. 170 “Rules for Labelling of Items/Products Sold in the Republic of Lithuania and Price Indication” of 15 May 2002 (their current version or the relevant legislation amending them (if adopted), and the requirements set out in this technical specification.</w:t>
      </w:r>
    </w:p>
    <w:p w14:paraId="48913407" w14:textId="77777777" w:rsidR="002761ED" w:rsidRPr="00397F5C" w:rsidRDefault="002761ED" w:rsidP="006052A8">
      <w:pPr>
        <w:pStyle w:val="ListParagraph"/>
        <w:numPr>
          <w:ilvl w:val="0"/>
          <w:numId w:val="2"/>
        </w:numPr>
        <w:tabs>
          <w:tab w:val="left" w:pos="993"/>
        </w:tabs>
        <w:ind w:left="0" w:right="98" w:firstLine="567"/>
        <w:jc w:val="both"/>
        <w:rPr>
          <w:sz w:val="24"/>
          <w:szCs w:val="24"/>
        </w:rPr>
      </w:pPr>
      <w:r>
        <w:rPr>
          <w:sz w:val="24"/>
        </w:rPr>
        <w:t>The product must have a labelling label on the inside, which indicates:</w:t>
      </w:r>
    </w:p>
    <w:p w14:paraId="0585BAF3"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the name of the manufacturer/supplier;</w:t>
      </w:r>
    </w:p>
    <w:p w14:paraId="7661BDE9" w14:textId="77777777" w:rsidR="00312C43"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the product name (must correspond to the product name specified in the agreement), model;</w:t>
      </w:r>
    </w:p>
    <w:p w14:paraId="1EBF9858" w14:textId="77777777" w:rsidR="002761ED"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level of ballistic protection;</w:t>
      </w:r>
    </w:p>
    <w:p w14:paraId="374435D2" w14:textId="77777777" w:rsidR="00312C43"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size;</w:t>
      </w:r>
    </w:p>
    <w:p w14:paraId="4ED18890"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date and number of the agreement;</w:t>
      </w:r>
    </w:p>
    <w:p w14:paraId="5770DCE5"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product batch and shipment index;</w:t>
      </w:r>
    </w:p>
    <w:p w14:paraId="1FD71C34"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date of manufacture;</w:t>
      </w:r>
    </w:p>
    <w:p w14:paraId="1A61B6A8"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xml:space="preserve">- NSN code. </w:t>
      </w:r>
    </w:p>
    <w:p w14:paraId="31A9149D" w14:textId="77777777" w:rsidR="002761ED" w:rsidRPr="00397F5C" w:rsidRDefault="00312C43" w:rsidP="006052A8">
      <w:pPr>
        <w:pStyle w:val="ListParagraph"/>
        <w:numPr>
          <w:ilvl w:val="0"/>
          <w:numId w:val="2"/>
        </w:numPr>
        <w:tabs>
          <w:tab w:val="left" w:pos="993"/>
        </w:tabs>
        <w:ind w:left="0" w:right="98" w:firstLine="567"/>
        <w:jc w:val="both"/>
        <w:rPr>
          <w:sz w:val="24"/>
          <w:szCs w:val="24"/>
        </w:rPr>
      </w:pPr>
      <w:r>
        <w:rPr>
          <w:sz w:val="24"/>
        </w:rPr>
        <w:t xml:space="preserve">The label must be made of a material that is as resistant as the product to which it is attached, and the information provided in it must be easily legible throughout its service life. The labels must be securely affixed, the labelling details must be clearly visible and large enough to allow the easy reading and understanding of information that is indicated. </w:t>
      </w:r>
    </w:p>
    <w:p w14:paraId="3E888CBF" w14:textId="77777777" w:rsidR="002761ED" w:rsidRPr="00397F5C" w:rsidRDefault="00312C43" w:rsidP="006052A8">
      <w:pPr>
        <w:pStyle w:val="ListParagraph"/>
        <w:numPr>
          <w:ilvl w:val="0"/>
          <w:numId w:val="2"/>
        </w:numPr>
        <w:tabs>
          <w:tab w:val="left" w:pos="993"/>
        </w:tabs>
        <w:ind w:left="0" w:right="98" w:firstLine="567"/>
        <w:jc w:val="both"/>
        <w:rPr>
          <w:sz w:val="24"/>
          <w:szCs w:val="24"/>
        </w:rPr>
      </w:pPr>
      <w:r>
        <w:rPr>
          <w:sz w:val="24"/>
        </w:rPr>
        <w:t>The helmets are packed in impact-resistant packaging materials and in strong, long-term storage-resistant and reusable packaging, and in cardboard boxes for transportation. The maximum weight of the box must not exceed 15 kg (the weight of the boxes can be adjusted during the performance of the agreement). Each cardboard box must be labelled with the following clearly visible details:</w:t>
      </w:r>
    </w:p>
    <w:p w14:paraId="178C60B1"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xml:space="preserve">- name of the manufacturer/supplier, </w:t>
      </w:r>
    </w:p>
    <w:p w14:paraId="7F662FF4" w14:textId="77777777" w:rsidR="002761ED" w:rsidRPr="00397F5C" w:rsidRDefault="002761ED" w:rsidP="00EB4965">
      <w:pPr>
        <w:tabs>
          <w:tab w:val="num" w:pos="567"/>
          <w:tab w:val="left" w:pos="851"/>
        </w:tabs>
        <w:suppressAutoHyphens w:val="0"/>
        <w:ind w:left="426" w:firstLine="283"/>
        <w:jc w:val="both"/>
        <w:rPr>
          <w:sz w:val="24"/>
          <w:szCs w:val="24"/>
        </w:rPr>
      </w:pPr>
      <w:r>
        <w:rPr>
          <w:sz w:val="24"/>
        </w:rPr>
        <w:t>- in the case of imported products, country of origin of the products must be indicated as well, if different from the country in which the manufacturer’s registered office is registered;</w:t>
      </w:r>
    </w:p>
    <w:p w14:paraId="0E4A92B0"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name of the product (must correspond to the name of the product specified in the agreement);</w:t>
      </w:r>
    </w:p>
    <w:p w14:paraId="5DEA24E8" w14:textId="77777777" w:rsidR="00312C43" w:rsidRPr="00397F5C" w:rsidRDefault="00312C43" w:rsidP="006052A8">
      <w:pPr>
        <w:tabs>
          <w:tab w:val="num" w:pos="142"/>
          <w:tab w:val="left" w:pos="993"/>
        </w:tabs>
        <w:suppressAutoHyphens w:val="0"/>
        <w:ind w:left="142" w:firstLine="567"/>
        <w:jc w:val="both"/>
        <w:rPr>
          <w:sz w:val="24"/>
          <w:szCs w:val="24"/>
        </w:rPr>
      </w:pPr>
      <w:r>
        <w:rPr>
          <w:sz w:val="24"/>
        </w:rPr>
        <w:t>- size;</w:t>
      </w:r>
    </w:p>
    <w:p w14:paraId="7A96B03E"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quantity;</w:t>
      </w:r>
    </w:p>
    <w:p w14:paraId="01F4442C"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date and number of the agreement;</w:t>
      </w:r>
    </w:p>
    <w:p w14:paraId="12E7F306"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product batch and shipment index;</w:t>
      </w:r>
    </w:p>
    <w:p w14:paraId="6762F902"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date of manufacture;</w:t>
      </w:r>
    </w:p>
    <w:p w14:paraId="5AF7ABAD"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NSN code;</w:t>
      </w:r>
    </w:p>
    <w:p w14:paraId="6A81DF8A" w14:textId="77777777" w:rsidR="002761ED" w:rsidRPr="00397F5C" w:rsidRDefault="002761ED" w:rsidP="006052A8">
      <w:pPr>
        <w:pStyle w:val="ListParagraph"/>
        <w:numPr>
          <w:ilvl w:val="0"/>
          <w:numId w:val="2"/>
        </w:numPr>
        <w:tabs>
          <w:tab w:val="left" w:pos="993"/>
        </w:tabs>
        <w:ind w:left="0" w:right="98" w:firstLine="567"/>
        <w:jc w:val="both"/>
        <w:rPr>
          <w:sz w:val="24"/>
        </w:rPr>
      </w:pPr>
      <w:r>
        <w:rPr>
          <w:sz w:val="24"/>
        </w:rPr>
        <w:t xml:space="preserve">Cardboard boxes are delivered stacked on standard-sized (120 X 80 cm) Euro pallets (hereinafter – Euro pallets). Euro pallets must be properly prepared for transportation: cardboard boxes must retain their original shape during transportation, be stacked so that they </w:t>
      </w:r>
      <w:r>
        <w:rPr>
          <w:sz w:val="24"/>
          <w:shd w:val="clear" w:color="auto" w:fill="FFFFFF"/>
        </w:rPr>
        <w:t>would not protrude beyond the outline of the Euro pallet</w:t>
      </w:r>
      <w:r>
        <w:rPr>
          <w:sz w:val="24"/>
        </w:rPr>
        <w:t xml:space="preserve"> and evenly fill the area of ​​the Euro pallet</w:t>
      </w:r>
      <w:r>
        <w:rPr>
          <w:sz w:val="24"/>
          <w:shd w:val="clear" w:color="auto" w:fill="FFFFFF"/>
        </w:rPr>
        <w:t>. The Euro pallet</w:t>
      </w:r>
      <w:r>
        <w:rPr>
          <w:sz w:val="24"/>
        </w:rPr>
        <w:t xml:space="preserve"> must be tightly wrapped with packaging film so that the cardboard boxes cannot be separated from the Euro pallet during transportation. A label of at least A4 size sheet must be attached to each Euro pallet, indicating the following clearly visible details:</w:t>
      </w:r>
    </w:p>
    <w:p w14:paraId="1369AD38"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supplier’s name;</w:t>
      </w:r>
    </w:p>
    <w:p w14:paraId="5826E907"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the manufacturer’s name or brand (if not the same as the supplier);</w:t>
      </w:r>
    </w:p>
    <w:p w14:paraId="67C68769"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name of the product (must correspond to the name of the product specified in the agreement);</w:t>
      </w:r>
    </w:p>
    <w:p w14:paraId="4645A721"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size;</w:t>
      </w:r>
    </w:p>
    <w:p w14:paraId="79296A9C"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number of boxes;</w:t>
      </w:r>
    </w:p>
    <w:p w14:paraId="44EBE9C5"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number of products per box;</w:t>
      </w:r>
    </w:p>
    <w:p w14:paraId="2973F13A"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total number of products on Euro pallet;</w:t>
      </w:r>
    </w:p>
    <w:p w14:paraId="5FF9FC8F"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 xml:space="preserve">other information (indicated if necessary). </w:t>
      </w:r>
    </w:p>
    <w:p w14:paraId="26775F8C" w14:textId="77777777" w:rsidR="00291AF2" w:rsidRPr="00397F5C" w:rsidRDefault="00291AF2"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7E4A5DB8"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rPr>
      </w:pPr>
      <w:r>
        <w:rPr>
          <w:b/>
          <w:sz w:val="24"/>
        </w:rPr>
        <w:t>SECTION IV</w:t>
      </w:r>
    </w:p>
    <w:p w14:paraId="05FA6125"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rPr>
      </w:pPr>
      <w:r>
        <w:rPr>
          <w:b/>
          <w:sz w:val="24"/>
        </w:rPr>
        <w:t>ACCEPTANCE OF PRODUCTS</w:t>
      </w:r>
    </w:p>
    <w:p w14:paraId="3C3F4B03" w14:textId="77777777" w:rsidR="00CC3E79" w:rsidRPr="00397F5C" w:rsidRDefault="00CC3E79"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1106AEBC" w14:textId="77777777" w:rsidR="002761ED" w:rsidRPr="00397F5C" w:rsidRDefault="002761ED" w:rsidP="006052A8">
      <w:pPr>
        <w:pStyle w:val="ListParagraph"/>
        <w:numPr>
          <w:ilvl w:val="0"/>
          <w:numId w:val="2"/>
        </w:numPr>
        <w:tabs>
          <w:tab w:val="left" w:pos="993"/>
        </w:tabs>
        <w:ind w:left="0" w:right="98" w:firstLine="567"/>
        <w:jc w:val="both"/>
        <w:rPr>
          <w:noProof/>
          <w:sz w:val="24"/>
          <w:szCs w:val="24"/>
        </w:rPr>
      </w:pPr>
      <w:r>
        <w:rPr>
          <w:sz w:val="24"/>
        </w:rPr>
        <w:t>Products are accepted in batches and shipments. Each batch of goods must be marked with a trademark and must have product’s declaration of conformity in accordance with LST EN ISO / IEC 17050-1 (ISO / IEC 17050-1) form A.2 or an example of an equivalent standard.</w:t>
      </w:r>
    </w:p>
    <w:p w14:paraId="486A1FAA" w14:textId="30774373" w:rsidR="002761ED" w:rsidRPr="00397F5C" w:rsidRDefault="002761ED" w:rsidP="006052A8">
      <w:pPr>
        <w:pStyle w:val="ListParagraph"/>
        <w:numPr>
          <w:ilvl w:val="0"/>
          <w:numId w:val="2"/>
        </w:numPr>
        <w:tabs>
          <w:tab w:val="left" w:pos="993"/>
        </w:tabs>
        <w:ind w:left="0" w:right="98" w:firstLine="567"/>
        <w:jc w:val="both"/>
        <w:rPr>
          <w:noProof/>
          <w:sz w:val="24"/>
          <w:szCs w:val="24"/>
        </w:rPr>
      </w:pPr>
      <w:r>
        <w:rPr>
          <w:sz w:val="24"/>
        </w:rPr>
        <w:t xml:space="preserve">The buyer checks the quality of the products from the selected batch of products in accordance with the terms of the agreement and can perform their laboratory tests. In the event that the results obtained do not correspond to the requirements specified in the technical specification </w:t>
      </w:r>
      <w:r w:rsidR="00574736">
        <w:rPr>
          <w:sz w:val="24"/>
        </w:rPr>
        <w:t xml:space="preserve">and Contract </w:t>
      </w:r>
      <w:r>
        <w:rPr>
          <w:sz w:val="24"/>
        </w:rPr>
        <w:t>or working samples, the entire batch of products delivered at that time is rejected.</w:t>
      </w:r>
    </w:p>
    <w:p w14:paraId="2A4D8D88"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sz w:val="24"/>
        </w:rPr>
        <w:t>The manufacturer is informed that the Buyer may contact the relevant quality assurance unit of the Ministry of Defense in the manufacturer’s country regarding the activities of the state quality assurance (hereinafter - SQA) in accordance with STANAG 4107 (9).</w:t>
      </w:r>
    </w:p>
    <w:p w14:paraId="7C3B6CE6"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sz w:val="24"/>
        </w:rPr>
        <w:t>The Buyer’s representatives, if necessary, can visit the manufacturer’s company, observe the production process and compliance of the manufactured helmets with the requirements of the Agreement.</w:t>
      </w:r>
    </w:p>
    <w:p w14:paraId="0ECDB33C" w14:textId="77777777" w:rsidR="00771017" w:rsidRPr="00397F5C" w:rsidRDefault="00771017" w:rsidP="006052A8">
      <w:pPr>
        <w:tabs>
          <w:tab w:val="left" w:pos="993"/>
        </w:tabs>
        <w:ind w:firstLine="567"/>
        <w:jc w:val="both"/>
        <w:rPr>
          <w:sz w:val="24"/>
          <w:szCs w:val="24"/>
          <w:lang w:val="lt-LT"/>
        </w:rPr>
      </w:pPr>
    </w:p>
    <w:p w14:paraId="0461CC0F" w14:textId="77777777" w:rsidR="0035565C" w:rsidRPr="00397F5C" w:rsidRDefault="0035565C" w:rsidP="003A1BE8">
      <w:pPr>
        <w:ind w:hanging="284"/>
        <w:jc w:val="both"/>
        <w:rPr>
          <w:sz w:val="24"/>
          <w:szCs w:val="24"/>
          <w:lang w:val="lt-LT"/>
        </w:rPr>
      </w:pPr>
    </w:p>
    <w:p w14:paraId="70DB0FDB" w14:textId="05A3D139" w:rsidR="0035565C" w:rsidRPr="00DA6655" w:rsidRDefault="00EB4965" w:rsidP="00EB4965">
      <w:pPr>
        <w:ind w:hanging="284"/>
        <w:jc w:val="center"/>
        <w:rPr>
          <w:sz w:val="24"/>
          <w:szCs w:val="24"/>
        </w:rPr>
      </w:pPr>
      <w:r>
        <w:rPr>
          <w:sz w:val="24"/>
        </w:rPr>
        <w:t>________________</w:t>
      </w:r>
    </w:p>
    <w:sectPr w:rsidR="0035565C" w:rsidRPr="00DA6655" w:rsidSect="003A1BE8">
      <w:footerReference w:type="even" r:id="rId8"/>
      <w:footerReference w:type="default" r:id="rId9"/>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CA2A" w14:textId="77777777" w:rsidR="003F5A90" w:rsidRDefault="003F5A90">
      <w:r>
        <w:separator/>
      </w:r>
    </w:p>
  </w:endnote>
  <w:endnote w:type="continuationSeparator" w:id="0">
    <w:p w14:paraId="33DB7DA3" w14:textId="77777777" w:rsidR="003F5A90" w:rsidRDefault="003F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4FD7" w14:textId="77777777"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7CB17" w14:textId="77777777" w:rsidR="001E41B5" w:rsidRDefault="001E41B5"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3EA" w14:textId="45AD8551"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AF2">
      <w:rPr>
        <w:rStyle w:val="PageNumber"/>
      </w:rPr>
      <w:t>2</w:t>
    </w:r>
    <w:r>
      <w:rPr>
        <w:rStyle w:val="PageNumber"/>
      </w:rPr>
      <w:fldChar w:fldCharType="end"/>
    </w:r>
  </w:p>
  <w:p w14:paraId="6F88D4F3" w14:textId="77777777" w:rsidR="001E41B5" w:rsidRDefault="001E41B5"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4912" w14:textId="77777777" w:rsidR="003F5A90" w:rsidRDefault="003F5A90">
      <w:r>
        <w:separator/>
      </w:r>
    </w:p>
  </w:footnote>
  <w:footnote w:type="continuationSeparator" w:id="0">
    <w:p w14:paraId="3A8A0F8F" w14:textId="77777777" w:rsidR="003F5A90" w:rsidRDefault="003F5A90">
      <w:r>
        <w:continuationSeparator/>
      </w:r>
    </w:p>
  </w:footnote>
  <w:footnote w:id="1">
    <w:p w14:paraId="58C7F73F" w14:textId="2C86E0C5" w:rsidR="00BE3C08" w:rsidRPr="00BE3C08" w:rsidRDefault="00BE3C08">
      <w:pPr>
        <w:pStyle w:val="FootnoteText"/>
      </w:pPr>
      <w:r>
        <w:rPr>
          <w:rStyle w:val="FootnoteReference"/>
        </w:rPr>
        <w:footnoteRef/>
      </w:r>
      <w:r>
        <w:t xml:space="preserve"> NDS of LR – National Defense Service of the Republic of Lithuania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1"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284434538">
    <w:abstractNumId w:val="11"/>
  </w:num>
  <w:num w:numId="2" w16cid:durableId="1211919284">
    <w:abstractNumId w:val="1"/>
  </w:num>
  <w:num w:numId="3" w16cid:durableId="552469685">
    <w:abstractNumId w:val="3"/>
  </w:num>
  <w:num w:numId="4" w16cid:durableId="231083782">
    <w:abstractNumId w:val="4"/>
  </w:num>
  <w:num w:numId="5" w16cid:durableId="533468979">
    <w:abstractNumId w:val="6"/>
  </w:num>
  <w:num w:numId="6" w16cid:durableId="1621381261">
    <w:abstractNumId w:val="5"/>
  </w:num>
  <w:num w:numId="7" w16cid:durableId="2105763022">
    <w:abstractNumId w:val="9"/>
  </w:num>
  <w:num w:numId="8" w16cid:durableId="488794018">
    <w:abstractNumId w:val="13"/>
  </w:num>
  <w:num w:numId="9" w16cid:durableId="1838841812">
    <w:abstractNumId w:val="2"/>
  </w:num>
  <w:num w:numId="10" w16cid:durableId="1014721075">
    <w:abstractNumId w:val="17"/>
  </w:num>
  <w:num w:numId="11" w16cid:durableId="1842113020">
    <w:abstractNumId w:val="7"/>
  </w:num>
  <w:num w:numId="12" w16cid:durableId="1374303056">
    <w:abstractNumId w:val="15"/>
  </w:num>
  <w:num w:numId="13" w16cid:durableId="1269199859">
    <w:abstractNumId w:val="12"/>
  </w:num>
  <w:num w:numId="14" w16cid:durableId="458647730">
    <w:abstractNumId w:val="16"/>
  </w:num>
  <w:num w:numId="15" w16cid:durableId="1532187499">
    <w:abstractNumId w:val="10"/>
  </w:num>
  <w:num w:numId="16" w16cid:durableId="244076015">
    <w:abstractNumId w:val="18"/>
  </w:num>
  <w:num w:numId="17" w16cid:durableId="1825661668">
    <w:abstractNumId w:val="0"/>
  </w:num>
  <w:num w:numId="18" w16cid:durableId="1532649109">
    <w:abstractNumId w:val="14"/>
  </w:num>
  <w:num w:numId="19" w16cid:durableId="1586649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17"/>
    <w:rsid w:val="00000666"/>
    <w:rsid w:val="000203F6"/>
    <w:rsid w:val="0003206E"/>
    <w:rsid w:val="00047813"/>
    <w:rsid w:val="0006448E"/>
    <w:rsid w:val="00080C37"/>
    <w:rsid w:val="000A7442"/>
    <w:rsid w:val="000B4D4F"/>
    <w:rsid w:val="000C78AF"/>
    <w:rsid w:val="000D2265"/>
    <w:rsid w:val="000D3305"/>
    <w:rsid w:val="001011B7"/>
    <w:rsid w:val="00114D08"/>
    <w:rsid w:val="00125981"/>
    <w:rsid w:val="001363F0"/>
    <w:rsid w:val="00156D66"/>
    <w:rsid w:val="00165D16"/>
    <w:rsid w:val="00197B9E"/>
    <w:rsid w:val="001A2000"/>
    <w:rsid w:val="001A55F7"/>
    <w:rsid w:val="001C0E96"/>
    <w:rsid w:val="001C3C3F"/>
    <w:rsid w:val="001E41B5"/>
    <w:rsid w:val="001F4670"/>
    <w:rsid w:val="001F7523"/>
    <w:rsid w:val="002154E4"/>
    <w:rsid w:val="00222FC7"/>
    <w:rsid w:val="00245017"/>
    <w:rsid w:val="00262E42"/>
    <w:rsid w:val="0027078A"/>
    <w:rsid w:val="002726BD"/>
    <w:rsid w:val="002761ED"/>
    <w:rsid w:val="00291AF2"/>
    <w:rsid w:val="002F0B7E"/>
    <w:rsid w:val="00312C43"/>
    <w:rsid w:val="003160CE"/>
    <w:rsid w:val="00330D82"/>
    <w:rsid w:val="0033519C"/>
    <w:rsid w:val="00347F06"/>
    <w:rsid w:val="0035565C"/>
    <w:rsid w:val="0036368F"/>
    <w:rsid w:val="00390F9C"/>
    <w:rsid w:val="00394F18"/>
    <w:rsid w:val="00397F5C"/>
    <w:rsid w:val="003A1BE8"/>
    <w:rsid w:val="003A717F"/>
    <w:rsid w:val="003D42DD"/>
    <w:rsid w:val="003F5A90"/>
    <w:rsid w:val="00405302"/>
    <w:rsid w:val="004171EA"/>
    <w:rsid w:val="00421133"/>
    <w:rsid w:val="004235A1"/>
    <w:rsid w:val="00436B34"/>
    <w:rsid w:val="00442A1B"/>
    <w:rsid w:val="0047100C"/>
    <w:rsid w:val="004A60DB"/>
    <w:rsid w:val="004B2AE6"/>
    <w:rsid w:val="004E56A6"/>
    <w:rsid w:val="00522C9C"/>
    <w:rsid w:val="0054588A"/>
    <w:rsid w:val="00574736"/>
    <w:rsid w:val="005915AC"/>
    <w:rsid w:val="005D02C5"/>
    <w:rsid w:val="005D15D2"/>
    <w:rsid w:val="006052A8"/>
    <w:rsid w:val="006329F2"/>
    <w:rsid w:val="00644D78"/>
    <w:rsid w:val="0065101B"/>
    <w:rsid w:val="00662E20"/>
    <w:rsid w:val="00666DCA"/>
    <w:rsid w:val="006A7A6E"/>
    <w:rsid w:val="006B05BF"/>
    <w:rsid w:val="006E1515"/>
    <w:rsid w:val="006E503B"/>
    <w:rsid w:val="006F1F33"/>
    <w:rsid w:val="0073538B"/>
    <w:rsid w:val="0075044A"/>
    <w:rsid w:val="00767D13"/>
    <w:rsid w:val="00770597"/>
    <w:rsid w:val="00771017"/>
    <w:rsid w:val="007729D0"/>
    <w:rsid w:val="007869E0"/>
    <w:rsid w:val="007A4B21"/>
    <w:rsid w:val="007B7909"/>
    <w:rsid w:val="007D10B8"/>
    <w:rsid w:val="007D1A85"/>
    <w:rsid w:val="007F6598"/>
    <w:rsid w:val="0080391E"/>
    <w:rsid w:val="0081024E"/>
    <w:rsid w:val="00813C8B"/>
    <w:rsid w:val="00813FF0"/>
    <w:rsid w:val="00815B68"/>
    <w:rsid w:val="008161DB"/>
    <w:rsid w:val="00832265"/>
    <w:rsid w:val="008453EE"/>
    <w:rsid w:val="008621EE"/>
    <w:rsid w:val="00883834"/>
    <w:rsid w:val="008871FE"/>
    <w:rsid w:val="008C5FBA"/>
    <w:rsid w:val="008E0E28"/>
    <w:rsid w:val="008F75E9"/>
    <w:rsid w:val="00931933"/>
    <w:rsid w:val="00944D8F"/>
    <w:rsid w:val="00950FAF"/>
    <w:rsid w:val="00974BB5"/>
    <w:rsid w:val="009B13A6"/>
    <w:rsid w:val="009F3171"/>
    <w:rsid w:val="009F317E"/>
    <w:rsid w:val="00A217AA"/>
    <w:rsid w:val="00A268B7"/>
    <w:rsid w:val="00A26DFE"/>
    <w:rsid w:val="00A463E1"/>
    <w:rsid w:val="00A46BCF"/>
    <w:rsid w:val="00A50029"/>
    <w:rsid w:val="00A82BF4"/>
    <w:rsid w:val="00AB6859"/>
    <w:rsid w:val="00B16B69"/>
    <w:rsid w:val="00B25D8E"/>
    <w:rsid w:val="00B277B3"/>
    <w:rsid w:val="00BB49B8"/>
    <w:rsid w:val="00BB66F7"/>
    <w:rsid w:val="00BC5D65"/>
    <w:rsid w:val="00BD44CB"/>
    <w:rsid w:val="00BE3C08"/>
    <w:rsid w:val="00C1019A"/>
    <w:rsid w:val="00C13597"/>
    <w:rsid w:val="00C318A7"/>
    <w:rsid w:val="00C818E5"/>
    <w:rsid w:val="00CC3E79"/>
    <w:rsid w:val="00CD2D60"/>
    <w:rsid w:val="00CD7330"/>
    <w:rsid w:val="00CF7B5B"/>
    <w:rsid w:val="00D047F3"/>
    <w:rsid w:val="00D10EB1"/>
    <w:rsid w:val="00D20F19"/>
    <w:rsid w:val="00D21050"/>
    <w:rsid w:val="00D314B5"/>
    <w:rsid w:val="00D75460"/>
    <w:rsid w:val="00DA6655"/>
    <w:rsid w:val="00DB5DD2"/>
    <w:rsid w:val="00E20D40"/>
    <w:rsid w:val="00E26814"/>
    <w:rsid w:val="00E67497"/>
    <w:rsid w:val="00E81BA4"/>
    <w:rsid w:val="00E9524F"/>
    <w:rsid w:val="00EB4965"/>
    <w:rsid w:val="00EB6B36"/>
    <w:rsid w:val="00EE1561"/>
    <w:rsid w:val="00F14F5C"/>
    <w:rsid w:val="00F257B8"/>
    <w:rsid w:val="00F448B6"/>
    <w:rsid w:val="00F526C8"/>
    <w:rsid w:val="00F55A21"/>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B0B7"/>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en-GB"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71017"/>
    <w:pPr>
      <w:spacing w:after="0" w:line="240" w:lineRule="auto"/>
      <w:ind w:left="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en-GB"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en-GB" w:eastAsia="ar-SA"/>
    </w:rPr>
  </w:style>
  <w:style w:type="character" w:styleId="Strong">
    <w:name w:val="Strong"/>
    <w:basedOn w:val="DefaultParagraphFont"/>
    <w:uiPriority w:val="22"/>
    <w:qFormat/>
    <w:rsid w:val="00B25D8E"/>
    <w:rPr>
      <w:b/>
      <w:bCs/>
    </w:rPr>
  </w:style>
  <w:style w:type="character" w:styleId="Emphasis">
    <w:name w:val="Emphasis"/>
    <w:basedOn w:val="DefaultParagraphFont"/>
    <w:uiPriority w:val="20"/>
    <w:qFormat/>
    <w:rsid w:val="00B25D8E"/>
    <w:rPr>
      <w:i/>
      <w:iCs/>
    </w:rPr>
  </w:style>
  <w:style w:type="paragraph" w:styleId="BodyTextIndent">
    <w:name w:val="Body Text Indent"/>
    <w:basedOn w:val="Normal"/>
    <w:link w:val="BodyTextIndentChar"/>
    <w:uiPriority w:val="99"/>
    <w:semiHidden/>
    <w:unhideWhenUsed/>
    <w:rsid w:val="0035565C"/>
    <w:pPr>
      <w:spacing w:after="120"/>
      <w:ind w:left="283"/>
    </w:pPr>
  </w:style>
  <w:style w:type="character" w:customStyle="1" w:styleId="BodyTextIndentChar">
    <w:name w:val="Body Text Indent Char"/>
    <w:basedOn w:val="DefaultParagraphFont"/>
    <w:link w:val="BodyTextIndent"/>
    <w:uiPriority w:val="99"/>
    <w:semiHidden/>
    <w:rsid w:val="0035565C"/>
    <w:rPr>
      <w:rFonts w:ascii="Times New Roman" w:eastAsia="Times New Roman" w:hAnsi="Times New Roman" w:cs="Times New Roman"/>
      <w:sz w:val="20"/>
      <w:szCs w:val="20"/>
      <w:lang w:val="en-GB" w:eastAsia="ar-SA"/>
    </w:rPr>
  </w:style>
  <w:style w:type="paragraph" w:styleId="FootnoteText">
    <w:name w:val="footnote text"/>
    <w:basedOn w:val="Normal"/>
    <w:link w:val="FootnoteTextChar"/>
    <w:uiPriority w:val="99"/>
    <w:semiHidden/>
    <w:unhideWhenUsed/>
    <w:rsid w:val="00BE3C08"/>
  </w:style>
  <w:style w:type="character" w:customStyle="1" w:styleId="FootnoteTextChar">
    <w:name w:val="Footnote Text Char"/>
    <w:basedOn w:val="DefaultParagraphFont"/>
    <w:link w:val="FootnoteText"/>
    <w:uiPriority w:val="99"/>
    <w:semiHidden/>
    <w:rsid w:val="00BE3C08"/>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BE3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47AE-F9C4-472E-8CE4-37769574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10007</Words>
  <Characters>5704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Ramunė Skliaustienė</cp:lastModifiedBy>
  <cp:revision>21</cp:revision>
  <dcterms:created xsi:type="dcterms:W3CDTF">2026-04-01T10:15:00Z</dcterms:created>
  <dcterms:modified xsi:type="dcterms:W3CDTF">2026-06-19T09:37:00Z</dcterms:modified>
</cp:coreProperties>
</file>