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E87B" w14:textId="77777777" w:rsidR="003015F1" w:rsidRDefault="003015F1" w:rsidP="006C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</w:t>
      </w:r>
    </w:p>
    <w:p w14:paraId="0EB883A3" w14:textId="57C41763" w:rsidR="004540C2" w:rsidRPr="00FC173E" w:rsidRDefault="001C41B3" w:rsidP="001C41B3">
      <w:pPr>
        <w:spacing w:after="0" w:line="240" w:lineRule="auto"/>
        <w:ind w:left="3469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r w:rsidR="00094F9F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Annex 6</w:t>
      </w:r>
    </w:p>
    <w:p w14:paraId="579ECC98" w14:textId="77777777" w:rsidR="00094F9F" w:rsidRPr="00FC173E" w:rsidRDefault="00094F9F" w:rsidP="00094F9F">
      <w:pPr>
        <w:spacing w:after="0" w:line="240" w:lineRule="auto"/>
        <w:ind w:left="3469" w:firstLine="851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to the Procurement Conditions</w:t>
      </w:r>
    </w:p>
    <w:p w14:paraId="021BCEE5" w14:textId="77777777" w:rsidR="003015F1" w:rsidRPr="00FC173E" w:rsidRDefault="003015F1" w:rsidP="0030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DCDB57" w14:textId="77777777" w:rsidR="003015F1" w:rsidRPr="00FC173E" w:rsidRDefault="003015F1" w:rsidP="003015F1">
      <w:pPr>
        <w:spacing w:after="0" w:line="240" w:lineRule="auto"/>
        <w:ind w:left="3469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D782A1" w14:textId="505E89D8" w:rsidR="003015F1" w:rsidRPr="00FC173E" w:rsidRDefault="00094F9F" w:rsidP="00094F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METODOLOGY FOR EVALUATING THE MOST ECONOMICALLY ADVANTAGEOUS TENDER FOR BAL</w:t>
      </w:r>
      <w:r w:rsidR="00B7156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</w:t>
      </w:r>
      <w:r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ISTIC HELMET</w:t>
      </w:r>
    </w:p>
    <w:p w14:paraId="24BB4C28" w14:textId="77777777" w:rsidR="003015F1" w:rsidRPr="00FC173E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40656310" w14:textId="77777777" w:rsidR="003015F1" w:rsidRPr="00FC173E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C963010" w14:textId="77777777" w:rsidR="00561545" w:rsidRPr="00FC173E" w:rsidRDefault="00094F9F" w:rsidP="001C41B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Ref60482384"/>
      <w:bookmarkStart w:id="1" w:name="_Ref60441214"/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Tenders are evaluated and compared according to the criteria of price/cost and quality ratio</w:t>
      </w:r>
      <w:r w:rsidR="00561545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</w:p>
    <w:p w14:paraId="3F835A9E" w14:textId="19120BB2" w:rsidR="00094F9F" w:rsidRPr="00FC173E" w:rsidRDefault="00094F9F" w:rsidP="005615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2. Evaluation criteria (parameters) and their comparative weights</w:t>
      </w:r>
      <w:r w:rsidR="001C41B3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are </w:t>
      </w:r>
      <w:r w:rsidR="001C41B3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presented in the Methodology table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268"/>
      </w:tblGrid>
      <w:tr w:rsidR="00561545" w:rsidRPr="00FC173E" w14:paraId="382C0FE4" w14:textId="77777777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3318" w14:textId="77777777" w:rsidR="00561545" w:rsidRPr="00FC173E" w:rsidRDefault="00094F9F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Evaluation criteria (parameters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), </w:t>
            </w:r>
          </w:p>
          <w:p w14:paraId="600CF56F" w14:textId="77777777" w:rsidR="00561545" w:rsidRPr="00FC173E" w:rsidRDefault="00094F9F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Terms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9BBB" w14:textId="77777777" w:rsidR="00561545" w:rsidRPr="00FC173E" w:rsidRDefault="00094F9F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512B" w14:textId="77777777" w:rsidR="00561545" w:rsidRPr="00FC173E" w:rsidRDefault="00094F9F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Comparative weight of Parameter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* (Y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  <w:t>i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9865" w14:textId="77777777" w:rsidR="00561545" w:rsidRPr="00FC173E" w:rsidRDefault="00094F9F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Comparative weight of the Eva</w:t>
            </w:r>
            <w:r w:rsidR="00974FEC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luation criteria** in scores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(X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  <w:t>i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)</w:t>
            </w:r>
          </w:p>
        </w:tc>
      </w:tr>
      <w:tr w:rsidR="00561545" w:rsidRPr="00FC173E" w14:paraId="45F6A9A9" w14:textId="77777777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6A7652" w14:textId="77777777" w:rsidR="00561545" w:rsidRPr="00FC173E" w:rsidRDefault="00094F9F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1. Price</w:t>
            </w:r>
            <w:r w:rsidR="00561545"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49EF1F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674F1A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2864B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50(X</w:t>
            </w: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GB" w:eastAsia="lt-LT"/>
              </w:rPr>
              <w:t>1</w:t>
            </w: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)</w:t>
            </w:r>
          </w:p>
        </w:tc>
      </w:tr>
      <w:tr w:rsidR="00561545" w:rsidRPr="00FC173E" w14:paraId="644CEA9D" w14:textId="77777777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9E00" w14:textId="77777777" w:rsidR="00561545" w:rsidRPr="00FC173E" w:rsidRDefault="00974FEC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1.1. Tender Price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(Eur)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252A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9AD1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269B" w14:textId="77777777" w:rsidR="00561545" w:rsidRPr="00FC173E" w:rsidRDefault="00DD4890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5</w:t>
            </w:r>
            <w:r w:rsidR="005615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0</w:t>
            </w:r>
          </w:p>
        </w:tc>
      </w:tr>
      <w:tr w:rsidR="00561545" w:rsidRPr="00FC173E" w14:paraId="5C247656" w14:textId="77777777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16EDC" w14:textId="77777777" w:rsidR="00561545" w:rsidRPr="00FC173E" w:rsidRDefault="00974FEC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2.Technical advantages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6E85A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CBD67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B0A3C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50(X</w:t>
            </w: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GB" w:eastAsia="lt-LT"/>
              </w:rPr>
              <w:t>2</w:t>
            </w:r>
            <w:r w:rsidRPr="00FC1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)</w:t>
            </w:r>
          </w:p>
        </w:tc>
      </w:tr>
      <w:tr w:rsidR="00561545" w:rsidRPr="00FC173E" w14:paraId="00F12EEB" w14:textId="77777777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B993" w14:textId="66605825" w:rsidR="00561545" w:rsidRPr="00FC173E" w:rsidRDefault="00561545" w:rsidP="001C41B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2.1.</w:t>
            </w:r>
            <w:r w:rsidR="008E2845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="00974FEC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L size helmet weight with </w:t>
            </w:r>
            <w:r w:rsidR="001C41B3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modular padding system, precise size adjustment and helmet locking system, helmet stability maintenance mechanism with chin strap, unbuckling and buckling buckle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31AB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</w:t>
            </w: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2AEF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0,5(Y</w:t>
            </w: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  <w:t>1</w:t>
            </w: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0D68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-</w:t>
            </w:r>
          </w:p>
        </w:tc>
      </w:tr>
      <w:tr w:rsidR="00561545" w:rsidRPr="00FC173E" w14:paraId="7B28919D" w14:textId="77777777" w:rsidTr="00075AD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A292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2.2. </w:t>
            </w:r>
            <w:r w:rsidR="00974FEC"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Balistic protection V50 (1,1 g. FSP)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9388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</w:t>
            </w: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9B34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0,5(Y</w:t>
            </w: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lt-LT"/>
              </w:rPr>
              <w:t>2</w:t>
            </w: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E8B7" w14:textId="77777777" w:rsidR="00561545" w:rsidRPr="00FC173E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C17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-</w:t>
            </w:r>
          </w:p>
        </w:tc>
      </w:tr>
    </w:tbl>
    <w:p w14:paraId="5E672BC5" w14:textId="77777777" w:rsidR="00561545" w:rsidRPr="00FC173E" w:rsidRDefault="00561545" w:rsidP="00561545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</w:p>
    <w:p w14:paraId="37070899" w14:textId="77777777" w:rsidR="00561545" w:rsidRPr="00FC173E" w:rsidRDefault="00561545" w:rsidP="00561545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* -  </w:t>
      </w:r>
      <w:r w:rsidR="00974FEC" w:rsidRPr="00FC173E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The sum of the scores of the comparative weights of the parameters of the evaluation criterion T must be equal to 1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;</w:t>
      </w:r>
    </w:p>
    <w:p w14:paraId="23E19BDE" w14:textId="77777777" w:rsidR="00561545" w:rsidRPr="00FC173E" w:rsidRDefault="00561545" w:rsidP="005615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                ** - </w:t>
      </w:r>
      <w:r w:rsidR="00974FEC" w:rsidRPr="00FC173E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The sum of the scores of the comparative weights of the evaluation criteria must be equal to 100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.</w:t>
      </w:r>
    </w:p>
    <w:p w14:paraId="212555AA" w14:textId="77777777" w:rsidR="00974FEC" w:rsidRPr="00FC173E" w:rsidRDefault="00974FEC" w:rsidP="005615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</w:p>
    <w:p w14:paraId="30540F35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3. </w:t>
      </w:r>
      <w:r w:rsidR="00974FEC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comparative score (S) for the tender evaluation criteria is calculated according to the formula: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3D843CA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AAD6690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S=K+T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(formula 1</w:t>
      </w:r>
      <w:r w:rsidR="00974FEC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), when</w:t>
      </w:r>
    </w:p>
    <w:p w14:paraId="29447569" w14:textId="77777777" w:rsidR="008E2845" w:rsidRPr="00FC173E" w:rsidRDefault="006B114B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K – tender price</w:t>
      </w:r>
    </w:p>
    <w:p w14:paraId="4259017B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 –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technical advantages of the tender</w:t>
      </w:r>
    </w:p>
    <w:p w14:paraId="6B9A9855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4D2EE1D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05A47A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3.1. 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scores of the tender criterion </w:t>
      </w:r>
      <w:r w:rsidR="006B114B"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"Price" (K)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are calculated according to the formula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</w:p>
    <w:p w14:paraId="3283C346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3E71DF0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K=(K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 xml:space="preserve">min 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/K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p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)*X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(formula 2), when</w:t>
      </w:r>
    </w:p>
    <w:p w14:paraId="54743AEE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05A5E3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min 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– (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lowest price offered by the supplier not rejected by the Commission, in euros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);</w:t>
      </w:r>
    </w:p>
    <w:p w14:paraId="15B9BEBF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p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(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price of the evaluated supplier's offer in euros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);</w:t>
      </w:r>
    </w:p>
    <w:p w14:paraId="11D77198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X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1 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-  (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comparative weight of the price evaluation criterion is </w:t>
      </w:r>
      <w:r w:rsidR="006B114B"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50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scores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112D7D48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2BFB51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5502D4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5A65E5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3.2. 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Criteria "Technical advantages" (T), specified in Clauses 2.1 and 2.2, the scores are calculated according to the formula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</w:p>
    <w:p w14:paraId="5E03C4BA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9EF8CC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 =( 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+T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2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+)*X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2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(formula 3), when</w:t>
      </w:r>
    </w:p>
    <w:p w14:paraId="5ABB9328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90958B2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X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2 </w:t>
      </w:r>
      <w:r w:rsidR="00E4207C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-  (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comparative weight of the technical advantage evaluation criterion is 50 scores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269C8579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B94082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3.2.1. </w:t>
      </w:r>
      <w:r w:rsidR="006B114B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scores for the technical advantage criterion "Helmet weight" (T1) are calculated according to the formula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</w:p>
    <w:p w14:paraId="26EC94FE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D1C9EFA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= (T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min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/T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 xml:space="preserve">p 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)*Y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(formula 4), when</w:t>
      </w:r>
    </w:p>
    <w:p w14:paraId="2E0BBA55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F81CBC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min 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–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lowest helmet weight offered by the supplier not rejected by the Commission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);</w:t>
      </w:r>
    </w:p>
    <w:p w14:paraId="53730135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p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weight of the helmet offered by the evaluated supplier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);</w:t>
      </w:r>
    </w:p>
    <w:p w14:paraId="7E022ED5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1 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- 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comparative weight of the technical advantage evaluation criterion is </w:t>
      </w:r>
      <w:r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0,5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score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);</w:t>
      </w:r>
    </w:p>
    <w:p w14:paraId="34CBA6C1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C8F9E2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3.2.2.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scores for the technical advantage criterion</w:t>
      </w:r>
      <w:r w:rsidR="005A373E"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„Balistic protection V50 (1,1 g. FSP)</w:t>
      </w:r>
      <w:r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(T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are calculated according to the formula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</w:p>
    <w:p w14:paraId="5026F651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1C46981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2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= (T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 xml:space="preserve">p 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/T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max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)*Y</w:t>
      </w:r>
      <w:r w:rsidRPr="00FC17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GB"/>
        </w:rPr>
        <w:t>2</w:t>
      </w:r>
      <w:r w:rsidR="005A373E"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  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formula 5</w:t>
      </w:r>
      <w:r w:rsidR="005A373E" w:rsidRPr="00FC173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),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when</w:t>
      </w:r>
    </w:p>
    <w:p w14:paraId="671038CD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460007D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max 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–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parameter of the biggest speed performed during V50 test  offered by the supplier not rejected by the Commission</w:t>
      </w:r>
      <w:r w:rsidR="00E4207C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21FFC176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p</w:t>
      </w:r>
      <w:r w:rsidR="00E4207C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speed performed during V50 test offered by the evaluated supplier</w:t>
      </w:r>
      <w:r w:rsidR="00E4207C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6BAD7DB1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Pr="00FC173E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2 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-  (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comparative weight of the technical advantage evaluation criterion is </w:t>
      </w:r>
      <w:r w:rsidR="005A373E" w:rsidRPr="00FC17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0,5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score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);</w:t>
      </w:r>
    </w:p>
    <w:p w14:paraId="79BBE77C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8AC6760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4. 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most</w:t>
      </w:r>
      <w:r w:rsidR="006C1429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economically advantageous tender will be recognized as the tender</w:t>
      </w:r>
      <w:r w:rsidR="005A373E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data, after inserting the data into the above formulas and performing the calculations, will have the highest value of S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490693EF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5. </w:t>
      </w:r>
      <w:r w:rsidR="006C1429"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The supplier's tender must fully comply with the requirements of the submitted procurement documents and technical specification</w:t>
      </w:r>
      <w:r w:rsidRPr="00FC173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C660B4C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CC236D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77C4A4" w14:textId="77777777" w:rsidR="008E2845" w:rsidRPr="00FC173E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BFC2B0" w14:textId="28CA15EE" w:rsidR="008E2845" w:rsidRPr="00FC173E" w:rsidRDefault="00FC173E" w:rsidP="00FC17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</w:t>
      </w:r>
    </w:p>
    <w:p w14:paraId="279C9E20" w14:textId="77777777" w:rsidR="008E2845" w:rsidRPr="001C41B3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E6AF057" w14:textId="77777777"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79314B8" w14:textId="77777777" w:rsidR="00561545" w:rsidRDefault="00561545" w:rsidP="0030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bookmarkEnd w:id="0"/>
    <w:bookmarkEnd w:id="1"/>
    <w:p w14:paraId="508EABE3" w14:textId="77777777" w:rsidR="003015F1" w:rsidRPr="00FB56D0" w:rsidRDefault="003015F1" w:rsidP="003015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C650387" w14:textId="77777777" w:rsidR="003015F1" w:rsidRPr="00FB56D0" w:rsidRDefault="003015F1" w:rsidP="003015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3015F1" w:rsidRPr="00FB56D0" w:rsidSect="004E59F9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367B"/>
    <w:multiLevelType w:val="hybridMultilevel"/>
    <w:tmpl w:val="1EFE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num w:numId="1" w16cid:durableId="360790663">
    <w:abstractNumId w:val="0"/>
  </w:num>
  <w:num w:numId="2" w16cid:durableId="96816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F1"/>
    <w:rsid w:val="00094F9F"/>
    <w:rsid w:val="00145620"/>
    <w:rsid w:val="001C41B3"/>
    <w:rsid w:val="003015F1"/>
    <w:rsid w:val="004540C2"/>
    <w:rsid w:val="00561545"/>
    <w:rsid w:val="005A373E"/>
    <w:rsid w:val="006B114B"/>
    <w:rsid w:val="006C1429"/>
    <w:rsid w:val="00790C3C"/>
    <w:rsid w:val="00837CB3"/>
    <w:rsid w:val="008E2845"/>
    <w:rsid w:val="00974FEC"/>
    <w:rsid w:val="00A17F9C"/>
    <w:rsid w:val="00B7156B"/>
    <w:rsid w:val="00BA3F52"/>
    <w:rsid w:val="00D35714"/>
    <w:rsid w:val="00DD4890"/>
    <w:rsid w:val="00E4207C"/>
    <w:rsid w:val="00FC173E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1EF3"/>
  <w15:chartTrackingRefBased/>
  <w15:docId w15:val="{935B0B05-C6D1-480F-BBFC-E72640B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F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Ramunė Skliaustienė</cp:lastModifiedBy>
  <cp:revision>8</cp:revision>
  <dcterms:created xsi:type="dcterms:W3CDTF">2022-07-27T12:49:00Z</dcterms:created>
  <dcterms:modified xsi:type="dcterms:W3CDTF">2026-04-17T04:37:00Z</dcterms:modified>
</cp:coreProperties>
</file>