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C29AF" w14:textId="4AC18926" w:rsidR="00A4359B" w:rsidRPr="00A916F5" w:rsidRDefault="00A4359B" w:rsidP="00A4359B">
      <w:pPr>
        <w:spacing w:after="0" w:line="240" w:lineRule="auto"/>
        <w:jc w:val="right"/>
        <w:rPr>
          <w:rFonts w:ascii="Arial" w:hAnsi="Arial" w:cs="Arial"/>
          <w:szCs w:val="20"/>
          <w:lang w:val="pl-PL"/>
        </w:rPr>
      </w:pPr>
      <w:r w:rsidRPr="00A916F5">
        <w:rPr>
          <w:rFonts w:ascii="Arial" w:hAnsi="Arial" w:cs="Arial"/>
          <w:szCs w:val="20"/>
        </w:rPr>
        <w:t xml:space="preserve">Pirkimo </w:t>
      </w:r>
      <w:r w:rsidR="00B72FEF" w:rsidRPr="00A916F5">
        <w:rPr>
          <w:rFonts w:ascii="Arial" w:hAnsi="Arial" w:cs="Arial"/>
          <w:szCs w:val="20"/>
        </w:rPr>
        <w:t xml:space="preserve">specialiųjų sąlygų 2.2. priedas </w:t>
      </w:r>
      <w:r w:rsidR="00A916F5" w:rsidRPr="00A916F5">
        <w:rPr>
          <w:rFonts w:ascii="Arial" w:hAnsi="Arial" w:cs="Arial"/>
          <w:szCs w:val="20"/>
        </w:rPr>
        <w:t>„Saugumo reikalavimai“</w:t>
      </w:r>
    </w:p>
    <w:p w14:paraId="003F5C64" w14:textId="77777777" w:rsidR="00A4359B" w:rsidRDefault="00A4359B" w:rsidP="00733B5A">
      <w:pPr>
        <w:spacing w:after="0" w:line="240" w:lineRule="auto"/>
        <w:jc w:val="center"/>
        <w:rPr>
          <w:rFonts w:ascii="Arial" w:hAnsi="Arial" w:cs="Arial"/>
          <w:b/>
          <w:bCs/>
          <w:szCs w:val="20"/>
        </w:rPr>
      </w:pPr>
    </w:p>
    <w:p w14:paraId="782C9334" w14:textId="168826A6" w:rsidR="00733B5A" w:rsidRDefault="0046622A" w:rsidP="00733B5A">
      <w:pPr>
        <w:spacing w:after="0" w:line="240" w:lineRule="auto"/>
        <w:jc w:val="center"/>
        <w:rPr>
          <w:rFonts w:ascii="Arial" w:hAnsi="Arial" w:cs="Arial"/>
          <w:b/>
          <w:bCs/>
          <w:szCs w:val="20"/>
        </w:rPr>
      </w:pPr>
      <w:r w:rsidRPr="00733B5A">
        <w:rPr>
          <w:rFonts w:ascii="Arial" w:hAnsi="Arial" w:cs="Arial"/>
          <w:b/>
          <w:bCs/>
          <w:szCs w:val="20"/>
        </w:rPr>
        <w:t>TECHNINĖS SPECIFIKACIJOS</w:t>
      </w:r>
    </w:p>
    <w:p w14:paraId="608EF440" w14:textId="7368DB58" w:rsidR="00733B5A" w:rsidRDefault="0046622A" w:rsidP="00733B5A">
      <w:pPr>
        <w:spacing w:after="0" w:line="240" w:lineRule="auto"/>
        <w:jc w:val="center"/>
        <w:rPr>
          <w:rFonts w:ascii="Arial" w:hAnsi="Arial" w:cs="Arial"/>
          <w:b/>
          <w:bCs/>
          <w:szCs w:val="20"/>
        </w:rPr>
      </w:pPr>
      <w:r w:rsidRPr="00733B5A">
        <w:rPr>
          <w:rFonts w:ascii="Arial" w:hAnsi="Arial" w:cs="Arial"/>
          <w:b/>
          <w:bCs/>
          <w:szCs w:val="20"/>
        </w:rPr>
        <w:t xml:space="preserve">PRIEDAS NR. </w:t>
      </w:r>
      <w:r w:rsidR="008E27B9">
        <w:rPr>
          <w:rFonts w:ascii="Arial" w:hAnsi="Arial" w:cs="Arial"/>
          <w:b/>
          <w:bCs/>
          <w:szCs w:val="20"/>
        </w:rPr>
        <w:t>2</w:t>
      </w:r>
      <w:r w:rsidRPr="00733B5A">
        <w:rPr>
          <w:rFonts w:ascii="Arial" w:hAnsi="Arial" w:cs="Arial"/>
          <w:b/>
          <w:bCs/>
          <w:szCs w:val="20"/>
        </w:rPr>
        <w:t xml:space="preserve"> </w:t>
      </w:r>
    </w:p>
    <w:p w14:paraId="22D9E4E7" w14:textId="76F643AB" w:rsidR="0046622A" w:rsidRPr="00733B5A" w:rsidRDefault="0046622A" w:rsidP="00733B5A">
      <w:pPr>
        <w:spacing w:after="0" w:line="240" w:lineRule="auto"/>
        <w:jc w:val="center"/>
        <w:rPr>
          <w:rFonts w:ascii="Arial" w:hAnsi="Arial" w:cs="Arial"/>
          <w:b/>
          <w:bCs/>
          <w:szCs w:val="20"/>
        </w:rPr>
      </w:pPr>
      <w:r w:rsidRPr="00733B5A">
        <w:rPr>
          <w:rFonts w:ascii="Arial" w:hAnsi="Arial" w:cs="Arial"/>
          <w:b/>
          <w:bCs/>
          <w:iCs/>
          <w:szCs w:val="20"/>
        </w:rPr>
        <w:t>TIEKĖJO DOKUMENTŲ SAUGOJIMO PATALPOMS IR DOKUMENTŲ APSAUGAI KELIAMI REIKALAVIMAI</w:t>
      </w:r>
    </w:p>
    <w:p w14:paraId="271DC8E7" w14:textId="77777777" w:rsidR="0046622A" w:rsidRPr="00D9491F" w:rsidRDefault="0046622A" w:rsidP="00D9491F">
      <w:pPr>
        <w:pStyle w:val="prastasiniatinklio"/>
        <w:spacing w:before="0" w:beforeAutospacing="0" w:after="0" w:afterAutospacing="0"/>
        <w:jc w:val="both"/>
        <w:rPr>
          <w:rFonts w:ascii="Arial" w:hAnsi="Arial" w:cs="Arial"/>
          <w:b/>
          <w:iCs/>
          <w:color w:val="000000" w:themeColor="text1"/>
          <w:sz w:val="20"/>
          <w:szCs w:val="20"/>
        </w:rPr>
      </w:pPr>
    </w:p>
    <w:tbl>
      <w:tblPr>
        <w:tblStyle w:val="Lentelstinklelis"/>
        <w:tblW w:w="14170" w:type="dxa"/>
        <w:tblLook w:val="04A0" w:firstRow="1" w:lastRow="0" w:firstColumn="1" w:lastColumn="0" w:noHBand="0" w:noVBand="1"/>
      </w:tblPr>
      <w:tblGrid>
        <w:gridCol w:w="2059"/>
        <w:gridCol w:w="12111"/>
      </w:tblGrid>
      <w:tr w:rsidR="0046622A" w:rsidRPr="00D9491F" w14:paraId="56F1746C" w14:textId="77777777" w:rsidTr="00DF48FA">
        <w:tc>
          <w:tcPr>
            <w:tcW w:w="2059" w:type="dxa"/>
            <w:shd w:val="clear" w:color="auto" w:fill="F2F2F2" w:themeFill="background1" w:themeFillShade="F2"/>
            <w:vAlign w:val="center"/>
          </w:tcPr>
          <w:p w14:paraId="6F2F4C51" w14:textId="77777777" w:rsidR="0046622A" w:rsidRPr="00D9491F" w:rsidRDefault="0046622A" w:rsidP="00DF48FA">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Saugumo</w:t>
            </w:r>
          </w:p>
          <w:p w14:paraId="048FA5DB" w14:textId="77777777" w:rsidR="0046622A" w:rsidRPr="00D9491F" w:rsidRDefault="0046622A" w:rsidP="00DF48FA">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priemonių</w:t>
            </w:r>
          </w:p>
          <w:p w14:paraId="7B0F8DFD" w14:textId="15DA81BA" w:rsidR="0046622A" w:rsidRPr="00D9491F" w:rsidRDefault="0046622A" w:rsidP="00DF48FA">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tipai</w:t>
            </w:r>
          </w:p>
        </w:tc>
        <w:tc>
          <w:tcPr>
            <w:tcW w:w="12111" w:type="dxa"/>
            <w:shd w:val="clear" w:color="auto" w:fill="F2F2F2" w:themeFill="background1" w:themeFillShade="F2"/>
            <w:vAlign w:val="center"/>
          </w:tcPr>
          <w:p w14:paraId="1EC71807" w14:textId="3579EDA2" w:rsidR="0046622A" w:rsidRPr="00D9491F" w:rsidRDefault="0046622A" w:rsidP="00DF48FA">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Informacija apie saugumo priemones</w:t>
            </w:r>
          </w:p>
        </w:tc>
      </w:tr>
      <w:tr w:rsidR="0046622A" w:rsidRPr="00D9491F" w14:paraId="387871F7" w14:textId="77777777" w:rsidTr="00DF48FA">
        <w:tc>
          <w:tcPr>
            <w:tcW w:w="2059" w:type="dxa"/>
          </w:tcPr>
          <w:p w14:paraId="2106D7EC" w14:textId="77777777" w:rsidR="0046622A" w:rsidRPr="00D9491F" w:rsidRDefault="0046622A" w:rsidP="00CA6C84">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Vidaus</w:t>
            </w:r>
          </w:p>
          <w:p w14:paraId="1E963727" w14:textId="77777777" w:rsidR="0046622A" w:rsidRPr="00D9491F" w:rsidRDefault="0046622A" w:rsidP="00CA6C84">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politikos</w:t>
            </w:r>
          </w:p>
          <w:p w14:paraId="080C2FB3" w14:textId="2CC7538E" w:rsidR="0046622A" w:rsidRPr="00D9491F" w:rsidRDefault="0046622A" w:rsidP="00CA6C84">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atitikimas</w:t>
            </w:r>
          </w:p>
        </w:tc>
        <w:tc>
          <w:tcPr>
            <w:tcW w:w="12111" w:type="dxa"/>
          </w:tcPr>
          <w:p w14:paraId="715A9C60" w14:textId="20D6F04E" w:rsidR="0046622A" w:rsidRPr="00D9491F" w:rsidRDefault="0046622A"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yra paskelbęs ir įgyvendina bei prižiūri vidaus saugumo politiką, kuri:</w:t>
            </w:r>
          </w:p>
          <w:p w14:paraId="5A982E4D" w14:textId="07423BD8" w:rsidR="0046622A" w:rsidRPr="00D9491F" w:rsidRDefault="0046622A"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reikalauja, kad Tiekėjo darbuotojai saugotų Užsakovo duomenis konfidencialiai ir užtikrintų Tiekėjo technines ir organizacines priemones, nustatytas Užsakovo duomenims apsaugoti;</w:t>
            </w:r>
          </w:p>
          <w:p w14:paraId="1B3528F3" w14:textId="77777777" w:rsidR="0046622A" w:rsidRPr="00D9491F" w:rsidRDefault="0046622A"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reglamentuoja:</w:t>
            </w:r>
          </w:p>
          <w:p w14:paraId="6170B81C" w14:textId="77777777" w:rsidR="0046622A" w:rsidRPr="00D9491F" w:rsidRDefault="0046622A"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 kompiuterių, nešiojamųjų prietaisų, el. pašto ir interneto naudojimą;</w:t>
            </w:r>
          </w:p>
          <w:p w14:paraId="3C53EF1A" w14:textId="63DFC2F4" w:rsidR="0046622A" w:rsidRPr="00D9491F" w:rsidRDefault="0046622A"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ii) kaip apsaugoti įmonės informaciją ir asmens duomenis.</w:t>
            </w:r>
          </w:p>
          <w:p w14:paraId="7B08859E" w14:textId="77777777" w:rsidR="0046622A" w:rsidRPr="00D9491F" w:rsidRDefault="0046622A"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privalo:</w:t>
            </w:r>
          </w:p>
          <w:p w14:paraId="088A65BF" w14:textId="476C43AF" w:rsidR="0046622A" w:rsidRPr="00D9491F" w:rsidRDefault="0046622A"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apmokyti savo darbuotojus ir trečiąsias šalis (pvz., subtiekėjus) šios politikos ir susijusių IT bei saugumo klausimais;</w:t>
            </w:r>
          </w:p>
          <w:p w14:paraId="406E0CA1" w14:textId="77777777" w:rsidR="0046622A" w:rsidRPr="00D9491F" w:rsidRDefault="0046622A"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reikalauti, kad darbuotojai ir trečiosios šalys laikytųsi šios politikos;</w:t>
            </w:r>
          </w:p>
          <w:p w14:paraId="568E9F0C" w14:textId="41DAAA3A" w:rsidR="0046622A" w:rsidRPr="00D9491F" w:rsidRDefault="0046622A"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c) darbuotojams ir subtiekėjams specialiai nurodant nedalinti ir neužsirašyti </w:t>
            </w:r>
            <w:r>
              <w:rPr>
                <w:rFonts w:ascii="Arial" w:hAnsi="Arial" w:cs="Arial"/>
                <w:iCs/>
                <w:color w:val="000000" w:themeColor="text1"/>
                <w:sz w:val="20"/>
                <w:szCs w:val="20"/>
              </w:rPr>
              <w:t>slaptažodžių.</w:t>
            </w:r>
          </w:p>
        </w:tc>
      </w:tr>
      <w:tr w:rsidR="0046622A" w:rsidRPr="00D9491F" w14:paraId="1DA0C979" w14:textId="77777777" w:rsidTr="00DF48FA">
        <w:tc>
          <w:tcPr>
            <w:tcW w:w="2059" w:type="dxa"/>
          </w:tcPr>
          <w:p w14:paraId="7F0992AD" w14:textId="77777777" w:rsidR="00D9491F" w:rsidRPr="00D9491F" w:rsidRDefault="00D9491F" w:rsidP="00B43745">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Fizinės</w:t>
            </w:r>
          </w:p>
          <w:p w14:paraId="2D4CF3AE" w14:textId="77777777" w:rsidR="00D9491F" w:rsidRPr="00D9491F" w:rsidRDefault="00D9491F" w:rsidP="00B43745">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apsaugos</w:t>
            </w:r>
          </w:p>
          <w:p w14:paraId="7FB8EC11" w14:textId="0BBB3988" w:rsidR="0046622A" w:rsidRPr="00D9491F" w:rsidRDefault="00D9491F" w:rsidP="00B43745">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kontrolė</w:t>
            </w:r>
          </w:p>
        </w:tc>
        <w:tc>
          <w:tcPr>
            <w:tcW w:w="12111" w:type="dxa"/>
          </w:tcPr>
          <w:p w14:paraId="42051959" w14:textId="5A5E3EE4"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kontroliuoja prieigą prie savo pastatų ir patalpų, kuriuose gali būti tvarkomi Užsakovo duomenys, įskaitant:</w:t>
            </w:r>
          </w:p>
          <w:p w14:paraId="15C821B3" w14:textId="253F5F84"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prieigos korteles, vaizdo stebėjimą ar kitus patikrinimus (arba bet kurį iš aukščiau paminėtų variantų</w:t>
            </w:r>
            <w:r w:rsidR="00B43745">
              <w:rPr>
                <w:rFonts w:ascii="Arial" w:hAnsi="Arial" w:cs="Arial"/>
                <w:iCs/>
                <w:sz w:val="20"/>
                <w:szCs w:val="20"/>
              </w:rPr>
              <w:t>, kuris užtikrina duomenų saugumą</w:t>
            </w:r>
            <w:r>
              <w:rPr>
                <w:rFonts w:ascii="Arial" w:hAnsi="Arial" w:cs="Arial"/>
                <w:iCs/>
                <w:sz w:val="20"/>
                <w:szCs w:val="20"/>
              </w:rPr>
              <w:t>);</w:t>
            </w:r>
          </w:p>
          <w:p w14:paraId="165EB98A" w14:textId="2C0BE63D" w:rsid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automatinius prieigos (ir bandymų prieiti) stebėjimo mechanizmus bei pavojaus signalų įjungimas neteisėtos prieigos ar neteisėtų bandymų prieiti atvejais</w:t>
            </w:r>
            <w:r w:rsidR="001D4DDA">
              <w:rPr>
                <w:rFonts w:ascii="Arial" w:hAnsi="Arial" w:cs="Arial"/>
                <w:iCs/>
                <w:sz w:val="20"/>
                <w:szCs w:val="20"/>
              </w:rPr>
              <w:t>;</w:t>
            </w:r>
          </w:p>
          <w:p w14:paraId="343BC54E" w14:textId="7A6CDA8F" w:rsidR="001D4DDA" w:rsidRPr="001D4DDA" w:rsidRDefault="001D4DDA" w:rsidP="001D4DDA">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c) patalpos turi būti užrakintomis durimis su prieigos kontrolės sistema (elektroninių kortelių skaitytuvai arba PIN kodų įvedimo įrenginiai); neturintys leidimo asmenys negali patekti į patalpas be lydimojo asmens;</w:t>
            </w:r>
          </w:p>
          <w:p w14:paraId="740D090A" w14:textId="33AE1CCC" w:rsidR="001D4DDA" w:rsidRDefault="001D4DDA" w:rsidP="001D4DDA">
            <w:pPr>
              <w:pStyle w:val="prastasiniatinklio"/>
              <w:spacing w:before="0" w:beforeAutospacing="0" w:after="0" w:afterAutospacing="0"/>
              <w:jc w:val="both"/>
            </w:pPr>
            <w:r>
              <w:rPr>
                <w:rFonts w:ascii="Arial" w:hAnsi="Arial" w:cs="Arial"/>
                <w:iCs/>
                <w:sz w:val="20"/>
                <w:szCs w:val="20"/>
              </w:rPr>
              <w:t>d) visos įėjimo ir išėjimo vietos privalo būti stebimos vaizdo stebėjimo kameromis, kurių įrašai saugomi ne mažiau kaip 90 (devyniasdešimt) kalendorinių dienų; prieiga prie įrašų turi būti ribota ir registruojama;</w:t>
            </w:r>
          </w:p>
          <w:p w14:paraId="3320BE51" w14:textId="6767A6BF" w:rsidR="001D4DDA" w:rsidRDefault="001D4DDA" w:rsidP="001D4DDA">
            <w:pPr>
              <w:pStyle w:val="prastasiniatinklio"/>
              <w:spacing w:before="0" w:beforeAutospacing="0" w:after="0" w:afterAutospacing="0"/>
              <w:jc w:val="both"/>
            </w:pPr>
            <w:r>
              <w:rPr>
                <w:rFonts w:ascii="Arial" w:hAnsi="Arial" w:cs="Arial"/>
                <w:iCs/>
                <w:sz w:val="20"/>
                <w:szCs w:val="20"/>
              </w:rPr>
              <w:t>e) patalpose turi veikti priešgaisrinė aptikimo ir gesinimo sistema, atitinkanti galiojančius Lietuvos Respublikos priešgaisrinės saugos normatyvus;</w:t>
            </w:r>
          </w:p>
          <w:p w14:paraId="0A3202AB" w14:textId="034C26CD" w:rsidR="001D4DDA" w:rsidRDefault="00D05AE8" w:rsidP="001D4DDA">
            <w:pPr>
              <w:pStyle w:val="prastasiniatinklio"/>
              <w:spacing w:before="0" w:beforeAutospacing="0" w:after="0" w:afterAutospacing="0"/>
              <w:jc w:val="both"/>
            </w:pPr>
            <w:r>
              <w:rPr>
                <w:rFonts w:ascii="Arial" w:hAnsi="Arial" w:cs="Arial"/>
                <w:iCs/>
                <w:sz w:val="20"/>
                <w:szCs w:val="20"/>
              </w:rPr>
              <w:t>f</w:t>
            </w:r>
            <w:r w:rsidR="001D4DDA">
              <w:rPr>
                <w:rFonts w:ascii="Arial" w:hAnsi="Arial" w:cs="Arial"/>
                <w:iCs/>
                <w:sz w:val="20"/>
                <w:szCs w:val="20"/>
              </w:rPr>
              <w:t xml:space="preserve">) turi būti užtikrintas tinkamas mikroklimatas; aplinkos parametrai turi būti </w:t>
            </w:r>
            <w:r>
              <w:rPr>
                <w:rFonts w:ascii="Arial" w:hAnsi="Arial" w:cs="Arial"/>
                <w:iCs/>
                <w:sz w:val="20"/>
                <w:szCs w:val="20"/>
              </w:rPr>
              <w:t>automatiškai</w:t>
            </w:r>
            <w:r w:rsidR="001D4DDA">
              <w:rPr>
                <w:rFonts w:ascii="Arial" w:hAnsi="Arial" w:cs="Arial"/>
                <w:iCs/>
                <w:sz w:val="20"/>
                <w:szCs w:val="20"/>
              </w:rPr>
              <w:t xml:space="preserve"> stebimi ir registruojami; nukrypus nuo normos – </w:t>
            </w:r>
            <w:r>
              <w:rPr>
                <w:rFonts w:ascii="Arial" w:hAnsi="Arial" w:cs="Arial"/>
                <w:iCs/>
                <w:sz w:val="20"/>
                <w:szCs w:val="20"/>
              </w:rPr>
              <w:t>automatiškai</w:t>
            </w:r>
            <w:r w:rsidR="001D4DDA">
              <w:rPr>
                <w:rFonts w:ascii="Arial" w:hAnsi="Arial" w:cs="Arial"/>
                <w:iCs/>
                <w:sz w:val="20"/>
                <w:szCs w:val="20"/>
              </w:rPr>
              <w:t xml:space="preserve"> siunčiamas </w:t>
            </w:r>
            <w:r>
              <w:rPr>
                <w:rFonts w:ascii="Arial" w:hAnsi="Arial" w:cs="Arial"/>
                <w:iCs/>
                <w:sz w:val="20"/>
                <w:szCs w:val="20"/>
              </w:rPr>
              <w:t>į</w:t>
            </w:r>
            <w:r w:rsidR="001D4DDA">
              <w:rPr>
                <w:rFonts w:ascii="Arial" w:hAnsi="Arial" w:cs="Arial"/>
                <w:iCs/>
                <w:sz w:val="20"/>
                <w:szCs w:val="20"/>
              </w:rPr>
              <w:t>spėjimas atsakingam asmeniui;</w:t>
            </w:r>
          </w:p>
          <w:p w14:paraId="3B9D1A69" w14:textId="594EC85F" w:rsidR="001D4DDA" w:rsidRDefault="00D05AE8" w:rsidP="001D4DDA">
            <w:pPr>
              <w:pStyle w:val="prastasiniatinklio"/>
              <w:spacing w:before="0" w:beforeAutospacing="0" w:after="0" w:afterAutospacing="0"/>
              <w:jc w:val="both"/>
            </w:pPr>
            <w:r>
              <w:rPr>
                <w:rFonts w:ascii="Arial" w:hAnsi="Arial" w:cs="Arial"/>
                <w:iCs/>
                <w:sz w:val="20"/>
                <w:szCs w:val="20"/>
              </w:rPr>
              <w:t>g</w:t>
            </w:r>
            <w:r w:rsidR="001D4DDA">
              <w:rPr>
                <w:rFonts w:ascii="Arial" w:hAnsi="Arial" w:cs="Arial"/>
                <w:iCs/>
                <w:sz w:val="20"/>
                <w:szCs w:val="20"/>
              </w:rPr>
              <w:t>) dokumentų saugojimo patalpose turi veikti autonominis elektros maitinimo šaltinis (UPS), užtikrinantis tęstinį elektros tiekimą ne trumpiau kaip 4 valandas elektros tiekimo sutrikimo atveju;</w:t>
            </w:r>
          </w:p>
          <w:p w14:paraId="5EF9E7BA" w14:textId="1279DE40" w:rsidR="001D4DDA" w:rsidRDefault="0075484C"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h)</w:t>
            </w:r>
            <w:r w:rsidR="001D4DDA">
              <w:rPr>
                <w:rFonts w:ascii="Arial" w:hAnsi="Arial" w:cs="Arial"/>
                <w:iCs/>
                <w:sz w:val="20"/>
                <w:szCs w:val="20"/>
              </w:rPr>
              <w:t xml:space="preserve"> Tiekėjo patalpose, kuriose saugomi ar tvarkomi Užsakovo dokumentai, </w:t>
            </w:r>
            <w:r w:rsidR="00A36A22">
              <w:rPr>
                <w:rFonts w:ascii="Arial" w:hAnsi="Arial" w:cs="Arial"/>
                <w:iCs/>
                <w:sz w:val="20"/>
                <w:szCs w:val="20"/>
              </w:rPr>
              <w:t xml:space="preserve">negali lankytis </w:t>
            </w:r>
            <w:r w:rsidR="001D4DDA">
              <w:rPr>
                <w:rFonts w:ascii="Arial" w:hAnsi="Arial" w:cs="Arial"/>
                <w:iCs/>
                <w:sz w:val="20"/>
                <w:szCs w:val="20"/>
              </w:rPr>
              <w:t>nedirbantys asmenys (lankytojai, pristatymo kurjeriai ir pan.)</w:t>
            </w:r>
          </w:p>
          <w:p w14:paraId="29BCC5EB" w14:textId="77777777" w:rsidR="0046622A" w:rsidRDefault="00D9491F" w:rsidP="00D9491F">
            <w:pPr>
              <w:pStyle w:val="prastasiniatinklio"/>
              <w:spacing w:before="0" w:beforeAutospacing="0" w:after="0" w:afterAutospacing="0"/>
              <w:jc w:val="both"/>
              <w:rPr>
                <w:rFonts w:ascii="Arial" w:hAnsi="Arial" w:cs="Arial"/>
                <w:iCs/>
                <w:color w:val="000000" w:themeColor="text1"/>
                <w:sz w:val="20"/>
                <w:szCs w:val="20"/>
              </w:rPr>
            </w:pPr>
            <w:r>
              <w:rPr>
                <w:rFonts w:ascii="Arial" w:hAnsi="Arial" w:cs="Arial"/>
                <w:iCs/>
                <w:sz w:val="20"/>
                <w:szCs w:val="20"/>
              </w:rPr>
              <w:t xml:space="preserve">Be to, kai Užsakovo duomenys saugomi ne Užsakovo sistemose, Tiekėjas turi užtikrinti, kad būtu naudojami automatiniai mechanizmai tose vietose, kur saugomi Užsakovo duomenys, kad būtu galima stebėti aplinką ir sukelti aliarmą, esant netinkamoms kompiuterių ar </w:t>
            </w:r>
            <w:r>
              <w:rPr>
                <w:rFonts w:ascii="Arial" w:hAnsi="Arial" w:cs="Arial"/>
                <w:iCs/>
                <w:sz w:val="20"/>
                <w:szCs w:val="20"/>
              </w:rPr>
              <w:lastRenderedPageBreak/>
              <w:t xml:space="preserve">dokumentų saugojimo, naudojimo sąlygoms ir (be kita ko) gaisro, </w:t>
            </w:r>
            <w:r>
              <w:rPr>
                <w:rFonts w:ascii="Arial" w:hAnsi="Arial" w:cs="Arial"/>
                <w:iCs/>
                <w:color w:val="000000" w:themeColor="text1"/>
                <w:sz w:val="20"/>
                <w:szCs w:val="20"/>
              </w:rPr>
              <w:t>temperatūros, klimatinių sąlygų, elektros energijos ar drėgmės pavojams.</w:t>
            </w:r>
          </w:p>
          <w:p w14:paraId="7445321F" w14:textId="77777777" w:rsidR="00DF48FA" w:rsidRPr="00D9491F" w:rsidRDefault="00DF48FA" w:rsidP="00D9491F">
            <w:pPr>
              <w:pStyle w:val="prastasiniatinklio"/>
              <w:spacing w:before="0" w:beforeAutospacing="0" w:after="0" w:afterAutospacing="0"/>
              <w:jc w:val="both"/>
              <w:rPr>
                <w:rFonts w:ascii="Arial" w:hAnsi="Arial" w:cs="Arial"/>
                <w:iCs/>
                <w:sz w:val="20"/>
                <w:szCs w:val="20"/>
              </w:rPr>
            </w:pPr>
          </w:p>
        </w:tc>
      </w:tr>
      <w:tr w:rsidR="0046622A" w:rsidRPr="00D9491F" w14:paraId="05E89A99" w14:textId="77777777" w:rsidTr="00DF48FA">
        <w:tc>
          <w:tcPr>
            <w:tcW w:w="2059" w:type="dxa"/>
          </w:tcPr>
          <w:p w14:paraId="40130419" w14:textId="77777777" w:rsidR="00D9491F" w:rsidRPr="00D9491F" w:rsidRDefault="00D9491F" w:rsidP="00AC7252">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lastRenderedPageBreak/>
              <w:t>Įrenginių</w:t>
            </w:r>
          </w:p>
          <w:p w14:paraId="3C5DE453" w14:textId="72CBB961" w:rsidR="0046622A" w:rsidRPr="00D9491F" w:rsidRDefault="00D9491F" w:rsidP="00AC7252">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apsauga</w:t>
            </w:r>
          </w:p>
        </w:tc>
        <w:tc>
          <w:tcPr>
            <w:tcW w:w="12111" w:type="dxa"/>
          </w:tcPr>
          <w:p w14:paraId="472E1E71"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privalo:</w:t>
            </w:r>
          </w:p>
          <w:p w14:paraId="4F52B495" w14:textId="1CB9A31D"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apdoroti Užsakovo duomenis</w:t>
            </w:r>
          </w:p>
          <w:p w14:paraId="58982E73" w14:textId="191C610E"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i) tik per įrenginius (įskaitant tarnybines stotis, kompiuterines darbo vietas </w:t>
            </w:r>
            <w:r>
              <w:rPr>
                <w:rFonts w:ascii="Arial" w:hAnsi="Arial" w:cs="Arial"/>
                <w:iCs/>
                <w:color w:val="000000" w:themeColor="text1"/>
                <w:sz w:val="20"/>
                <w:szCs w:val="20"/>
              </w:rPr>
              <w:t>(pvz., stalinius ir nešiojamuosius kompiuterius) ir nešiojamuosius įrenginius</w:t>
            </w:r>
            <w:r>
              <w:rPr>
                <w:rFonts w:ascii="Arial" w:hAnsi="Arial" w:cs="Arial"/>
                <w:iCs/>
                <w:sz w:val="20"/>
                <w:szCs w:val="20"/>
              </w:rPr>
              <w:t xml:space="preserve"> (pvz., PDA, išmaniuosius telefonus ir t.t.)), kuriuos veiksmingai kontroliuoja Tiekėjas, arba</w:t>
            </w:r>
          </w:p>
          <w:p w14:paraId="613AC9D1"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ii) Tiekėjo kontroliuojamose programose, ir</w:t>
            </w:r>
          </w:p>
          <w:p w14:paraId="790D14EC" w14:textId="264F9CB6" w:rsidR="00D9491F" w:rsidRPr="00396E82"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iii) abiem atvejais tinkamai apsaugoti Užsakovo duomenis saugojimo, apdorojimo ir perdavimo metu;</w:t>
            </w:r>
          </w:p>
        </w:tc>
      </w:tr>
      <w:tr w:rsidR="0046622A" w:rsidRPr="00D9491F" w14:paraId="161B9B4F" w14:textId="77777777" w:rsidTr="00DF48FA">
        <w:tc>
          <w:tcPr>
            <w:tcW w:w="2059" w:type="dxa"/>
          </w:tcPr>
          <w:p w14:paraId="064F3A8C" w14:textId="77777777" w:rsidR="00D9491F" w:rsidRPr="00D9491F" w:rsidRDefault="00D9491F" w:rsidP="00396E82">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Sistemų</w:t>
            </w:r>
          </w:p>
          <w:p w14:paraId="2885C98E" w14:textId="77777777" w:rsidR="00D9491F" w:rsidRPr="00D9491F" w:rsidRDefault="00D9491F" w:rsidP="00396E82">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valdymas ir</w:t>
            </w:r>
          </w:p>
          <w:p w14:paraId="2F920502" w14:textId="77777777" w:rsidR="00D9491F" w:rsidRPr="00D9491F" w:rsidRDefault="00D9491F" w:rsidP="00396E82">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infrastruktūros</w:t>
            </w:r>
          </w:p>
          <w:p w14:paraId="477F929C" w14:textId="573BB8B3" w:rsidR="0046622A" w:rsidRPr="00D9491F" w:rsidRDefault="00D9491F" w:rsidP="00396E82">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saugumas</w:t>
            </w:r>
          </w:p>
        </w:tc>
        <w:tc>
          <w:tcPr>
            <w:tcW w:w="12111" w:type="dxa"/>
          </w:tcPr>
          <w:p w14:paraId="6756EF03" w14:textId="314E4A26"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Kai Užsakovo duomenys yra tvarkomi Tiekėjo sistemoje, ir kai Tiekėjas tvarko Užsakovo duomenis Užsakovo sistemoje ir gali kontroliuoti šią sistemą, Tiekėjas privalo:</w:t>
            </w:r>
          </w:p>
          <w:p w14:paraId="0D1C2361" w14:textId="66F22EE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apriboti prieigą prie sistemų, kuriose yra Užsakovo duomenys, įskaitant:</w:t>
            </w:r>
          </w:p>
          <w:p w14:paraId="0B85F930"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 apriboti asmenų, turinčių privilegijuotą prieigą, skaičių;</w:t>
            </w:r>
          </w:p>
          <w:p w14:paraId="218C3494" w14:textId="4B813079"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ii) apriboti vartotojų prieigą tik tose sistemos dalyse, prie kurių jiems reikia</w:t>
            </w:r>
            <w:r w:rsidR="00495376">
              <w:rPr>
                <w:rFonts w:ascii="Arial" w:hAnsi="Arial" w:cs="Arial"/>
                <w:iCs/>
                <w:sz w:val="20"/>
                <w:szCs w:val="20"/>
              </w:rPr>
              <w:t xml:space="preserve"> </w:t>
            </w:r>
            <w:r>
              <w:rPr>
                <w:rFonts w:ascii="Arial" w:hAnsi="Arial" w:cs="Arial"/>
                <w:iCs/>
                <w:sz w:val="20"/>
                <w:szCs w:val="20"/>
              </w:rPr>
              <w:t>prieigos, kad galėtų atlikti savo darbą;</w:t>
            </w:r>
          </w:p>
          <w:p w14:paraId="1AC9D4FB"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iii) apriboti laiką, per kurį jie gali naudotis duomenimis;</w:t>
            </w:r>
          </w:p>
          <w:p w14:paraId="2CEA5065" w14:textId="07457D05"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peržiūrėti vartotojų prieigos teises, kuriomis naudojasi Tiekėjas tokiu dažnumu, kokio reikalauja Tiekėjo saugos politika, ir bet kokiu</w:t>
            </w:r>
            <w:r w:rsidR="00495376">
              <w:rPr>
                <w:rFonts w:ascii="Arial" w:hAnsi="Arial" w:cs="Arial"/>
                <w:iCs/>
                <w:sz w:val="20"/>
                <w:szCs w:val="20"/>
              </w:rPr>
              <w:t xml:space="preserve"> </w:t>
            </w:r>
            <w:r>
              <w:rPr>
                <w:rFonts w:ascii="Arial" w:hAnsi="Arial" w:cs="Arial"/>
                <w:iCs/>
                <w:sz w:val="20"/>
                <w:szCs w:val="20"/>
              </w:rPr>
              <w:t xml:space="preserve">atveju ne rečiau kaip vieną kartą per </w:t>
            </w:r>
            <w:r w:rsidR="006E5C21">
              <w:rPr>
                <w:rFonts w:ascii="Arial" w:hAnsi="Arial" w:cs="Arial"/>
                <w:iCs/>
                <w:sz w:val="20"/>
                <w:szCs w:val="20"/>
              </w:rPr>
              <w:t>pusę metų</w:t>
            </w:r>
            <w:r>
              <w:rPr>
                <w:rFonts w:ascii="Arial" w:hAnsi="Arial" w:cs="Arial"/>
                <w:iCs/>
                <w:sz w:val="20"/>
                <w:szCs w:val="20"/>
              </w:rPr>
              <w:t>;</w:t>
            </w:r>
          </w:p>
          <w:p w14:paraId="0907F9C2" w14:textId="6646EF2D"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c) užtikrinti, kad darbuotojai, turintys prieigą prie sistemos, elgtųsi atsakingai ir atsargiai;</w:t>
            </w:r>
          </w:p>
          <w:p w14:paraId="70375757" w14:textId="5C8CC10F"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d) prižiūrėti prieigos prie sistemų kontrolės sąrašus ir privilegijas suteiktas vartotojams;</w:t>
            </w:r>
          </w:p>
          <w:p w14:paraId="30382FDD" w14:textId="7DEDE661"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e) išjungti ar panaikinti vartotojo prieigos teises, kai vartotojui tokių prieigos teisių nebereikia;</w:t>
            </w:r>
          </w:p>
          <w:p w14:paraId="2B4490DA" w14:textId="3FD1761A" w:rsid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f) turėti procesą, užtikrinantį, kad prieigos teisės Tiekėjo sistemoms ir kitoms sistemoms (pvz., Užsakovo sistemoms), kurioms Tiekėjas (pats arba per trečiąją šalį) suteikė prieigą, būtų panaikintos pasibaigus darbo sutarčiai;</w:t>
            </w:r>
          </w:p>
          <w:p w14:paraId="5F92E98D" w14:textId="75D491FF" w:rsidR="0046622A"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g) tais atvejais, kai Tiekėjui reikia prieigos prie Užsakovo duomenų ar jų kopijų programinės įrangos kūrimo ar testavimo tikslais, apsaugoti Užsakovo duomenis su tais pačiais prieigos prie duomenų apribojimais, kokie taikomi Užsakovo duomenims </w:t>
            </w:r>
            <w:r>
              <w:rPr>
                <w:rFonts w:ascii="Arial" w:hAnsi="Arial" w:cs="Arial"/>
                <w:iCs/>
                <w:color w:val="000000" w:themeColor="text1"/>
                <w:sz w:val="20"/>
                <w:szCs w:val="20"/>
              </w:rPr>
              <w:t>darbinėje sistemos aplinkoje;</w:t>
            </w:r>
          </w:p>
          <w:p w14:paraId="2C1B5C24" w14:textId="3668DDF3"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h) turėti techninių ir organizacinių priemonių (apimančių kompiuterių sistemos</w:t>
            </w:r>
            <w:r w:rsidR="00495376">
              <w:rPr>
                <w:rFonts w:ascii="Arial" w:hAnsi="Arial" w:cs="Arial"/>
                <w:iCs/>
                <w:sz w:val="20"/>
                <w:szCs w:val="20"/>
              </w:rPr>
              <w:t xml:space="preserve"> </w:t>
            </w:r>
            <w:r>
              <w:rPr>
                <w:rFonts w:ascii="Arial" w:hAnsi="Arial" w:cs="Arial"/>
                <w:iCs/>
                <w:sz w:val="20"/>
                <w:szCs w:val="20"/>
              </w:rPr>
              <w:t>autentifikavimą, autorizaciją ir apskaitą) specifikacijas, reikalingas tvarkomų duomenų konfidencialumui, vientisumui ir prieinamumui užtikrinti;</w:t>
            </w:r>
          </w:p>
          <w:p w14:paraId="661A79D2" w14:textId="53D1EE95"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 įsitikinti, kad pagrindinės Užsakovo duomenų versijos yra saugomos tarnybinėse stotyse, kurios kontroliuoja Tiekėjas ir kurios yra apsaugotos ir kurios turi ribotą prieigą;</w:t>
            </w:r>
          </w:p>
          <w:p w14:paraId="20C06D58" w14:textId="7F07DF3D"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j) įdiegti ir atnaujinti tinkamą apsaugą nuo kenkėjiškos programinės įrangos.</w:t>
            </w:r>
          </w:p>
          <w:p w14:paraId="112F8CB5"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privalo kontroliuoti prieigą prie Tiekėjų sistemų:</w:t>
            </w:r>
          </w:p>
          <w:p w14:paraId="58C154EA" w14:textId="5FF5D73C"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užtikrinant interneto saugumą, naudojant ugniasienes ir kitas priemones, skirtas kovoti su nesankcionuotais bandymais patekti į internetu prieinamas programas, svetaines ar paslaugas arba naudotis internetu perduodamais duomenimis;</w:t>
            </w:r>
          </w:p>
          <w:p w14:paraId="30ACFAA8" w14:textId="52204E7C"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apribojant prieigą prie sistemos funkcijų (įskaitant sistemos konfigūracijos</w:t>
            </w:r>
            <w:r w:rsidR="00495376">
              <w:rPr>
                <w:rFonts w:ascii="Arial" w:hAnsi="Arial" w:cs="Arial"/>
                <w:iCs/>
                <w:sz w:val="20"/>
                <w:szCs w:val="20"/>
              </w:rPr>
              <w:t xml:space="preserve"> </w:t>
            </w:r>
            <w:r>
              <w:rPr>
                <w:rFonts w:ascii="Arial" w:hAnsi="Arial" w:cs="Arial"/>
                <w:iCs/>
                <w:sz w:val="20"/>
                <w:szCs w:val="20"/>
              </w:rPr>
              <w:t>parametrus) ir kitų įrankių, reikalingų sistemos saugumui užtikrinti;</w:t>
            </w:r>
          </w:p>
          <w:p w14:paraId="636F3510" w14:textId="5F8FB7F9" w:rsidR="00D9491F" w:rsidRPr="00495376"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c) taikant kriptografines apsaugos priemones duomenims, naudojamiems</w:t>
            </w:r>
            <w:r w:rsidR="00495376">
              <w:rPr>
                <w:rFonts w:ascii="Arial" w:hAnsi="Arial" w:cs="Arial"/>
                <w:iCs/>
                <w:sz w:val="20"/>
                <w:szCs w:val="20"/>
              </w:rPr>
              <w:t xml:space="preserve"> </w:t>
            </w:r>
            <w:r>
              <w:rPr>
                <w:rFonts w:ascii="Arial" w:hAnsi="Arial" w:cs="Arial"/>
                <w:iCs/>
                <w:sz w:val="20"/>
                <w:szCs w:val="20"/>
              </w:rPr>
              <w:t xml:space="preserve">autentifikacijai (pvz., taikant </w:t>
            </w:r>
            <w:proofErr w:type="spellStart"/>
            <w:r>
              <w:rPr>
                <w:rFonts w:ascii="Arial" w:hAnsi="Arial" w:cs="Arial"/>
                <w:iCs/>
                <w:sz w:val="20"/>
                <w:szCs w:val="20"/>
              </w:rPr>
              <w:t>maišos</w:t>
            </w:r>
            <w:proofErr w:type="spellEnd"/>
            <w:r>
              <w:rPr>
                <w:rFonts w:ascii="Arial" w:hAnsi="Arial" w:cs="Arial"/>
                <w:iCs/>
                <w:sz w:val="20"/>
                <w:szCs w:val="20"/>
              </w:rPr>
              <w:t xml:space="preserve"> (</w:t>
            </w:r>
            <w:proofErr w:type="spellStart"/>
            <w:r>
              <w:rPr>
                <w:rFonts w:ascii="Arial" w:hAnsi="Arial" w:cs="Arial"/>
                <w:iCs/>
                <w:sz w:val="20"/>
                <w:szCs w:val="20"/>
              </w:rPr>
              <w:t>hash</w:t>
            </w:r>
            <w:proofErr w:type="spellEnd"/>
            <w:r>
              <w:rPr>
                <w:rFonts w:ascii="Arial" w:hAnsi="Arial" w:cs="Arial"/>
                <w:iCs/>
                <w:sz w:val="20"/>
                <w:szCs w:val="20"/>
              </w:rPr>
              <w:t>) metodą slaptažodžiams perduoti</w:t>
            </w:r>
            <w:r w:rsidR="00495376">
              <w:rPr>
                <w:rFonts w:ascii="Arial" w:hAnsi="Arial" w:cs="Arial"/>
                <w:iCs/>
                <w:sz w:val="20"/>
                <w:szCs w:val="20"/>
              </w:rPr>
              <w:t xml:space="preserve"> </w:t>
            </w:r>
            <w:r>
              <w:rPr>
                <w:rFonts w:ascii="Arial" w:hAnsi="Arial" w:cs="Arial"/>
                <w:iCs/>
                <w:color w:val="000000" w:themeColor="text1"/>
                <w:sz w:val="20"/>
                <w:szCs w:val="20"/>
              </w:rPr>
              <w:t>naudojant pramonėje priimtus saugos algoritmus);</w:t>
            </w:r>
          </w:p>
          <w:p w14:paraId="7BA799F5" w14:textId="164D3670"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d) sukuriant ir (arba) panaikinant vartotojo paskyras, leidžiančias autentifikavimą ir prisijungimą </w:t>
            </w:r>
            <w:proofErr w:type="spellStart"/>
            <w:r>
              <w:rPr>
                <w:rFonts w:ascii="Arial" w:hAnsi="Arial" w:cs="Arial"/>
                <w:iCs/>
                <w:sz w:val="20"/>
                <w:szCs w:val="20"/>
              </w:rPr>
              <w:t>single-sing-on</w:t>
            </w:r>
            <w:proofErr w:type="spellEnd"/>
            <w:r>
              <w:rPr>
                <w:rFonts w:ascii="Arial" w:hAnsi="Arial" w:cs="Arial"/>
                <w:iCs/>
                <w:sz w:val="20"/>
                <w:szCs w:val="20"/>
              </w:rPr>
              <w:t xml:space="preserve"> būdu, kai naudojama galiojanti individuali vartotojo paskyra ir slaptažodis;</w:t>
            </w:r>
          </w:p>
          <w:p w14:paraId="57C33473" w14:textId="24A8782C"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lastRenderedPageBreak/>
              <w:t>e) taikant slaptažodžio vykdymo politiką, pagal kurią kiekvienas slaptažodis susidarytų iš 9 ar daugiau ženklų ir bent tris iš šių keturių simbolių grupių: (i)</w:t>
            </w:r>
          </w:p>
          <w:p w14:paraId="3F7E810F" w14:textId="7F99B21B"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mažosios raidės (nuo a iki z); (ii) didžiosios raidės (nuo A iki Z); (iii) skaitmenys (nuo 0 iki 9); ir (iv) specialieji ženklai (tokie kaip!, $, #,%);</w:t>
            </w:r>
          </w:p>
          <w:p w14:paraId="2CFF795D" w14:textId="6B1B057E"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f) automatizuojant slaptažodžio pakeitimus, kai po nustatyto laiko tarpo pasibaigia slaptažodžio galiojimas, reikalaujantis sukurti naują slaptažodį;</w:t>
            </w:r>
          </w:p>
          <w:p w14:paraId="25CECFBB" w14:textId="76D8955B"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g) automatizuojant vartotojo paskyros blokavimą po 5 nesėkmingų prisijungimo bandymų;</w:t>
            </w:r>
          </w:p>
          <w:p w14:paraId="551DF7F8" w14:textId="46C24A28"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h) automatizuojant nenaudojamų prisijungimo sesijų blokavimą po nustatyto (bet ne ilgesnio kaip 15 minučių) laikotarpio;</w:t>
            </w:r>
          </w:p>
          <w:p w14:paraId="042838E7" w14:textId="012E3CD2" w:rsidR="00D9491F" w:rsidRPr="00D9491F" w:rsidRDefault="00D9491F" w:rsidP="00D9491F">
            <w:pPr>
              <w:pStyle w:val="prastasiniatinklio"/>
              <w:spacing w:before="0" w:beforeAutospacing="0" w:after="0" w:afterAutospacing="0"/>
              <w:jc w:val="both"/>
              <w:rPr>
                <w:rFonts w:ascii="Arial" w:hAnsi="Arial" w:cs="Arial"/>
                <w:iCs/>
                <w:color w:val="000000" w:themeColor="text1"/>
                <w:sz w:val="20"/>
                <w:szCs w:val="20"/>
              </w:rPr>
            </w:pPr>
            <w:r>
              <w:rPr>
                <w:rFonts w:ascii="Arial" w:hAnsi="Arial" w:cs="Arial"/>
                <w:iCs/>
                <w:color w:val="000000" w:themeColor="text1"/>
                <w:sz w:val="20"/>
                <w:szCs w:val="20"/>
              </w:rPr>
              <w:t>i) tvarkant ir valdant vartotojo teises, prisijungimus ir slaptažodžius.</w:t>
            </w:r>
          </w:p>
        </w:tc>
      </w:tr>
      <w:tr w:rsidR="0046622A" w:rsidRPr="00D9491F" w14:paraId="4F428C74" w14:textId="77777777" w:rsidTr="00DF48FA">
        <w:tc>
          <w:tcPr>
            <w:tcW w:w="2059" w:type="dxa"/>
          </w:tcPr>
          <w:p w14:paraId="3A4FF0F3" w14:textId="77777777" w:rsidR="00D9491F" w:rsidRPr="00CB1784" w:rsidRDefault="00D9491F" w:rsidP="00CB1784">
            <w:pPr>
              <w:pStyle w:val="prastasiniatinklio"/>
              <w:spacing w:before="0" w:beforeAutospacing="0" w:after="0" w:afterAutospacing="0"/>
              <w:jc w:val="center"/>
              <w:rPr>
                <w:rFonts w:ascii="Arial" w:hAnsi="Arial" w:cs="Arial"/>
                <w:b/>
                <w:bCs/>
                <w:iCs/>
                <w:sz w:val="20"/>
                <w:szCs w:val="20"/>
              </w:rPr>
            </w:pPr>
            <w:r w:rsidRPr="00CB1784">
              <w:rPr>
                <w:rFonts w:ascii="Arial" w:hAnsi="Arial" w:cs="Arial"/>
                <w:b/>
                <w:bCs/>
                <w:iCs/>
                <w:sz w:val="20"/>
                <w:szCs w:val="20"/>
              </w:rPr>
              <w:lastRenderedPageBreak/>
              <w:t>Vidaus</w:t>
            </w:r>
          </w:p>
          <w:p w14:paraId="27DB6189" w14:textId="77777777" w:rsidR="00D9491F" w:rsidRPr="00CB1784" w:rsidRDefault="00D9491F" w:rsidP="00CB1784">
            <w:pPr>
              <w:pStyle w:val="prastasiniatinklio"/>
              <w:spacing w:before="0" w:beforeAutospacing="0" w:after="0" w:afterAutospacing="0"/>
              <w:jc w:val="center"/>
              <w:rPr>
                <w:rFonts w:ascii="Arial" w:hAnsi="Arial" w:cs="Arial"/>
                <w:b/>
                <w:bCs/>
                <w:iCs/>
                <w:sz w:val="20"/>
                <w:szCs w:val="20"/>
              </w:rPr>
            </w:pPr>
            <w:r w:rsidRPr="00CB1784">
              <w:rPr>
                <w:rFonts w:ascii="Arial" w:hAnsi="Arial" w:cs="Arial"/>
                <w:b/>
                <w:bCs/>
                <w:iCs/>
                <w:sz w:val="20"/>
                <w:szCs w:val="20"/>
              </w:rPr>
              <w:t>saugumo</w:t>
            </w:r>
          </w:p>
          <w:p w14:paraId="263994A5" w14:textId="77777777" w:rsidR="00D9491F" w:rsidRPr="00CB1784" w:rsidRDefault="00D9491F" w:rsidP="00CB1784">
            <w:pPr>
              <w:pStyle w:val="prastasiniatinklio"/>
              <w:spacing w:before="0" w:beforeAutospacing="0" w:after="0" w:afterAutospacing="0"/>
              <w:jc w:val="center"/>
              <w:rPr>
                <w:rFonts w:ascii="Arial" w:hAnsi="Arial" w:cs="Arial"/>
                <w:b/>
                <w:bCs/>
                <w:iCs/>
                <w:sz w:val="20"/>
                <w:szCs w:val="20"/>
              </w:rPr>
            </w:pPr>
            <w:r w:rsidRPr="00CB1784">
              <w:rPr>
                <w:rFonts w:ascii="Arial" w:hAnsi="Arial" w:cs="Arial"/>
                <w:b/>
                <w:bCs/>
                <w:iCs/>
                <w:sz w:val="20"/>
                <w:szCs w:val="20"/>
              </w:rPr>
              <w:t>valdymo</w:t>
            </w:r>
          </w:p>
          <w:p w14:paraId="3C21F1AD" w14:textId="59544B3F" w:rsidR="0046622A" w:rsidRPr="00CB1784" w:rsidRDefault="00D9491F" w:rsidP="00CB1784">
            <w:pPr>
              <w:pStyle w:val="prastasiniatinklio"/>
              <w:spacing w:before="0" w:beforeAutospacing="0" w:after="0" w:afterAutospacing="0"/>
              <w:jc w:val="center"/>
              <w:rPr>
                <w:rFonts w:ascii="Arial" w:hAnsi="Arial" w:cs="Arial"/>
                <w:iCs/>
                <w:color w:val="000000" w:themeColor="text1"/>
                <w:sz w:val="20"/>
                <w:szCs w:val="20"/>
              </w:rPr>
            </w:pPr>
            <w:r w:rsidRPr="00CB1784">
              <w:rPr>
                <w:rFonts w:ascii="Arial" w:hAnsi="Arial" w:cs="Arial"/>
                <w:b/>
                <w:bCs/>
                <w:iCs/>
                <w:color w:val="000000" w:themeColor="text1"/>
                <w:sz w:val="20"/>
                <w:szCs w:val="20"/>
              </w:rPr>
              <w:t>procedūros</w:t>
            </w:r>
          </w:p>
        </w:tc>
        <w:tc>
          <w:tcPr>
            <w:tcW w:w="12111" w:type="dxa"/>
          </w:tcPr>
          <w:p w14:paraId="738E6DD2" w14:textId="439CE6C6" w:rsidR="00D9491F" w:rsidRPr="00CB1784"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Tiekėjas, jei Užsakovo duomenis apdorojami ne tiesiogiai Užsakovo sistemose,</w:t>
            </w:r>
            <w:r w:rsidR="00CB1784">
              <w:rPr>
                <w:rFonts w:ascii="Arial" w:hAnsi="Arial" w:cs="Arial"/>
                <w:iCs/>
                <w:sz w:val="20"/>
                <w:szCs w:val="20"/>
              </w:rPr>
              <w:t xml:space="preserve"> </w:t>
            </w:r>
            <w:r w:rsidRPr="00CB1784">
              <w:rPr>
                <w:rFonts w:ascii="Arial" w:hAnsi="Arial" w:cs="Arial"/>
                <w:iCs/>
                <w:sz w:val="20"/>
                <w:szCs w:val="20"/>
              </w:rPr>
              <w:t xml:space="preserve">sukuria ir įgyvendina vidaus saugumo valdymo procedūras, apimančias </w:t>
            </w:r>
            <w:r w:rsidR="00CB1784">
              <w:rPr>
                <w:rFonts w:ascii="Arial" w:hAnsi="Arial" w:cs="Arial"/>
                <w:iCs/>
                <w:sz w:val="20"/>
                <w:szCs w:val="20"/>
              </w:rPr>
              <w:t xml:space="preserve">bent jau </w:t>
            </w:r>
            <w:r w:rsidRPr="00CB1784">
              <w:rPr>
                <w:rFonts w:ascii="Arial" w:hAnsi="Arial" w:cs="Arial"/>
                <w:iCs/>
                <w:sz w:val="20"/>
                <w:szCs w:val="20"/>
              </w:rPr>
              <w:t>šiuos</w:t>
            </w:r>
            <w:r w:rsidR="00CB1784">
              <w:rPr>
                <w:rFonts w:ascii="Arial" w:hAnsi="Arial" w:cs="Arial"/>
                <w:iCs/>
                <w:sz w:val="20"/>
                <w:szCs w:val="20"/>
              </w:rPr>
              <w:t xml:space="preserve"> </w:t>
            </w:r>
            <w:r w:rsidRPr="00CB1784">
              <w:rPr>
                <w:rFonts w:ascii="Arial" w:hAnsi="Arial" w:cs="Arial"/>
                <w:iCs/>
                <w:sz w:val="20"/>
                <w:szCs w:val="20"/>
              </w:rPr>
              <w:t>elementus:</w:t>
            </w:r>
          </w:p>
          <w:p w14:paraId="11815644" w14:textId="4A8742BD" w:rsidR="00D9491F" w:rsidRPr="00CB1784"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a) duomenų tvarkymo teisių Tiekėjo sistemose užsakymas ir patvirtinimas, tokių teisių suteikimas sistemose ir kas yra atsakingas už tokių teisių užsakymą, patvirtinimą, suteikimą ir peržiūrą;</w:t>
            </w:r>
          </w:p>
          <w:p w14:paraId="40776BA8" w14:textId="6082E0FE" w:rsidR="00D9491F" w:rsidRPr="00CB1784"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b) metodai ir priemonės vartotojų autentifikavimui bei tokių metodų ir priemonių tvarkymo ir naudojimo procedūros;</w:t>
            </w:r>
          </w:p>
          <w:p w14:paraId="4069D1F1" w14:textId="163F34BB" w:rsidR="00D9491F" w:rsidRPr="00CB1784"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c) kaip kurti ir naudoti sistemos duomenų kopijas, programų ir įrankių skirtų</w:t>
            </w:r>
          </w:p>
          <w:p w14:paraId="5EE6A50C" w14:textId="3C19241B" w:rsidR="00D9491F" w:rsidRPr="00CB1784" w:rsidRDefault="00926FE7"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sistemų atsarginėms kopijoms kurti, kaip sukurti ir prižiūrėti sistemos duomenis,</w:t>
            </w:r>
            <w:r w:rsidR="00FC062D">
              <w:rPr>
                <w:rFonts w:ascii="Arial" w:hAnsi="Arial" w:cs="Arial"/>
                <w:iCs/>
                <w:sz w:val="20"/>
                <w:szCs w:val="20"/>
              </w:rPr>
              <w:t xml:space="preserve"> </w:t>
            </w:r>
            <w:r w:rsidR="00D9491F" w:rsidRPr="00CB1784">
              <w:rPr>
                <w:rFonts w:ascii="Arial" w:hAnsi="Arial" w:cs="Arial"/>
                <w:iCs/>
                <w:sz w:val="20"/>
                <w:szCs w:val="20"/>
              </w:rPr>
              <w:t>reikalingus Sistemos testavimui ir perkėlimui;</w:t>
            </w:r>
          </w:p>
          <w:p w14:paraId="0285EA9C" w14:textId="1B706FE9" w:rsidR="00D9491F" w:rsidRPr="00CB1784"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d) tinkamą visų kopijų, reikalingų sistemos atkūrimui, archyvavimui ir kitiems</w:t>
            </w:r>
            <w:r w:rsidR="00495376">
              <w:rPr>
                <w:rFonts w:ascii="Arial" w:hAnsi="Arial" w:cs="Arial"/>
                <w:iCs/>
                <w:sz w:val="20"/>
                <w:szCs w:val="20"/>
              </w:rPr>
              <w:t xml:space="preserve"> </w:t>
            </w:r>
            <w:r w:rsidRPr="00CB1784">
              <w:rPr>
                <w:rFonts w:ascii="Arial" w:hAnsi="Arial" w:cs="Arial"/>
                <w:iCs/>
                <w:sz w:val="20"/>
                <w:szCs w:val="20"/>
              </w:rPr>
              <w:t>tikslams, apsaugą;</w:t>
            </w:r>
          </w:p>
          <w:p w14:paraId="66860357" w14:textId="77777777" w:rsidR="00D9491F" w:rsidRPr="00CB1784"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e) kaip apsaugoti sistemas nuo neteisėtos prieigos;</w:t>
            </w:r>
          </w:p>
          <w:p w14:paraId="78C64327" w14:textId="4B9CDEBC" w:rsidR="00D9491F" w:rsidRPr="00CB1784"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f) kaip registruojama, kas turėjo prieig</w:t>
            </w:r>
            <w:r w:rsidR="00FC062D">
              <w:rPr>
                <w:rFonts w:ascii="Arial" w:hAnsi="Arial" w:cs="Arial"/>
                <w:iCs/>
                <w:sz w:val="20"/>
                <w:szCs w:val="20"/>
              </w:rPr>
              <w:t>ą</w:t>
            </w:r>
            <w:r w:rsidRPr="00CB1784">
              <w:rPr>
                <w:rFonts w:ascii="Arial" w:hAnsi="Arial" w:cs="Arial"/>
                <w:iCs/>
                <w:sz w:val="20"/>
                <w:szCs w:val="20"/>
              </w:rPr>
              <w:t xml:space="preserve"> naudotis Sistemomis, registruojant tokios</w:t>
            </w:r>
            <w:r w:rsidR="00FC062D">
              <w:rPr>
                <w:rFonts w:ascii="Arial" w:hAnsi="Arial" w:cs="Arial"/>
                <w:iCs/>
                <w:sz w:val="20"/>
                <w:szCs w:val="20"/>
              </w:rPr>
              <w:t xml:space="preserve"> </w:t>
            </w:r>
            <w:r w:rsidRPr="00CB1784">
              <w:rPr>
                <w:rFonts w:ascii="Arial" w:hAnsi="Arial" w:cs="Arial"/>
                <w:iCs/>
                <w:sz w:val="20"/>
                <w:szCs w:val="20"/>
              </w:rPr>
              <w:t>prieigos datą ir apimtį;</w:t>
            </w:r>
          </w:p>
          <w:p w14:paraId="690B2FBE" w14:textId="77777777" w:rsidR="00D9491F" w:rsidRPr="00CB1784"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g) kaip atlikti duomenų apdorojimo laikmenų ir sistemų peržiūras ir priežiūrą;</w:t>
            </w:r>
          </w:p>
          <w:p w14:paraId="6D338089" w14:textId="6312682C" w:rsidR="00D9491F" w:rsidRPr="00CB1784"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h) kaip saugiai naikinti informacij</w:t>
            </w:r>
            <w:r w:rsidR="00FC062D">
              <w:rPr>
                <w:rFonts w:ascii="Arial" w:hAnsi="Arial" w:cs="Arial"/>
                <w:iCs/>
                <w:sz w:val="20"/>
                <w:szCs w:val="20"/>
              </w:rPr>
              <w:t>ą</w:t>
            </w:r>
            <w:r w:rsidRPr="00CB1784">
              <w:rPr>
                <w:rFonts w:ascii="Arial" w:hAnsi="Arial" w:cs="Arial"/>
                <w:iCs/>
                <w:sz w:val="20"/>
                <w:szCs w:val="20"/>
              </w:rPr>
              <w:t>, kurios nebereikia saugoti;</w:t>
            </w:r>
          </w:p>
          <w:p w14:paraId="7D415ABA" w14:textId="7228F234" w:rsidR="0046622A" w:rsidRPr="002D73DC" w:rsidRDefault="00D9491F" w:rsidP="00D9491F">
            <w:pPr>
              <w:pStyle w:val="prastasiniatinklio"/>
              <w:spacing w:before="0" w:beforeAutospacing="0" w:after="0" w:afterAutospacing="0"/>
              <w:jc w:val="both"/>
              <w:rPr>
                <w:rFonts w:ascii="Arial" w:hAnsi="Arial" w:cs="Arial"/>
                <w:iCs/>
                <w:sz w:val="20"/>
                <w:szCs w:val="20"/>
              </w:rPr>
            </w:pPr>
            <w:r w:rsidRPr="00CB1784">
              <w:rPr>
                <w:rFonts w:ascii="Arial" w:hAnsi="Arial" w:cs="Arial"/>
                <w:iCs/>
                <w:sz w:val="20"/>
                <w:szCs w:val="20"/>
              </w:rPr>
              <w:t>i) saugumo incidentų nustatymo ir prevencijos procedūros, įskaitant turto</w:t>
            </w:r>
            <w:r w:rsidR="00FC062D">
              <w:rPr>
                <w:rFonts w:ascii="Arial" w:hAnsi="Arial" w:cs="Arial"/>
                <w:iCs/>
                <w:sz w:val="20"/>
                <w:szCs w:val="20"/>
              </w:rPr>
              <w:t xml:space="preserve"> </w:t>
            </w:r>
            <w:r w:rsidRPr="00CB1784">
              <w:rPr>
                <w:rFonts w:ascii="Arial" w:hAnsi="Arial" w:cs="Arial"/>
                <w:iCs/>
                <w:sz w:val="20"/>
                <w:szCs w:val="20"/>
              </w:rPr>
              <w:t>valdymą; poveikio vertinimą ir skubų ištaisymą ir eskalavimą visoms tinkamoms</w:t>
            </w:r>
            <w:r w:rsidR="002D73DC">
              <w:rPr>
                <w:rFonts w:ascii="Arial" w:hAnsi="Arial" w:cs="Arial"/>
                <w:iCs/>
                <w:sz w:val="20"/>
                <w:szCs w:val="20"/>
              </w:rPr>
              <w:t xml:space="preserve"> </w:t>
            </w:r>
            <w:r w:rsidRPr="00CB1784">
              <w:rPr>
                <w:rFonts w:ascii="Arial" w:hAnsi="Arial" w:cs="Arial"/>
                <w:iCs/>
                <w:color w:val="000000" w:themeColor="text1"/>
                <w:sz w:val="20"/>
                <w:szCs w:val="20"/>
              </w:rPr>
              <w:t>šalims.</w:t>
            </w:r>
          </w:p>
        </w:tc>
      </w:tr>
      <w:tr w:rsidR="0046622A" w:rsidRPr="00D9491F" w14:paraId="6A939B92" w14:textId="77777777" w:rsidTr="00DF48FA">
        <w:tc>
          <w:tcPr>
            <w:tcW w:w="2059" w:type="dxa"/>
          </w:tcPr>
          <w:p w14:paraId="301BE897" w14:textId="77777777" w:rsidR="00D9491F" w:rsidRPr="00D9491F" w:rsidRDefault="00D9491F" w:rsidP="002D73DC">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Apdorojami</w:t>
            </w:r>
          </w:p>
          <w:p w14:paraId="39B6BCDA" w14:textId="77777777" w:rsidR="00D9491F" w:rsidRPr="00D9491F" w:rsidRDefault="00D9491F" w:rsidP="002D73DC">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Užsakovo</w:t>
            </w:r>
          </w:p>
          <w:p w14:paraId="026E2C5A" w14:textId="27E0AAD4" w:rsidR="0046622A" w:rsidRPr="00D9491F" w:rsidRDefault="00D9491F" w:rsidP="002D73DC">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duomenys</w:t>
            </w:r>
          </w:p>
        </w:tc>
        <w:tc>
          <w:tcPr>
            <w:tcW w:w="12111" w:type="dxa"/>
          </w:tcPr>
          <w:p w14:paraId="611D0E05" w14:textId="176F0A0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Kai Užsakovo duomenys neapdorojami tiesiogiai Užsakovo sistemose, Tiekėjas</w:t>
            </w:r>
            <w:r w:rsidR="002D73DC">
              <w:rPr>
                <w:rFonts w:ascii="Arial" w:hAnsi="Arial" w:cs="Arial"/>
                <w:iCs/>
                <w:sz w:val="20"/>
                <w:szCs w:val="20"/>
              </w:rPr>
              <w:t xml:space="preserve"> </w:t>
            </w:r>
            <w:r>
              <w:rPr>
                <w:rFonts w:ascii="Arial" w:hAnsi="Arial" w:cs="Arial"/>
                <w:iCs/>
                <w:sz w:val="20"/>
                <w:szCs w:val="20"/>
              </w:rPr>
              <w:t>prižiūri ir vykdo procedūras, susijusias su informacijos ir Užsakovo duomenų</w:t>
            </w:r>
            <w:r w:rsidR="002D73DC">
              <w:rPr>
                <w:rFonts w:ascii="Arial" w:hAnsi="Arial" w:cs="Arial"/>
                <w:iCs/>
                <w:sz w:val="20"/>
                <w:szCs w:val="20"/>
              </w:rPr>
              <w:t xml:space="preserve"> </w:t>
            </w:r>
            <w:r>
              <w:rPr>
                <w:rFonts w:ascii="Arial" w:hAnsi="Arial" w:cs="Arial"/>
                <w:iCs/>
                <w:sz w:val="20"/>
                <w:szCs w:val="20"/>
              </w:rPr>
              <w:t>perdavimu ir apsauga, įskaitant:</w:t>
            </w:r>
          </w:p>
          <w:p w14:paraId="32AFB042"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verslo korespondencijos ir kitų įrašų saugojimo ir šalinimo gairių tvarkymą;</w:t>
            </w:r>
          </w:p>
          <w:p w14:paraId="1EFFCEE8" w14:textId="6D5F0929"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politiką, reglamentuojančią trečiųjų šalių programinės įrangos ir duomenų</w:t>
            </w:r>
            <w:r w:rsidR="00495376">
              <w:rPr>
                <w:rFonts w:ascii="Arial" w:hAnsi="Arial" w:cs="Arial"/>
                <w:iCs/>
                <w:sz w:val="20"/>
                <w:szCs w:val="20"/>
              </w:rPr>
              <w:t xml:space="preserve"> </w:t>
            </w:r>
            <w:r>
              <w:rPr>
                <w:rFonts w:ascii="Arial" w:hAnsi="Arial" w:cs="Arial"/>
                <w:iCs/>
                <w:sz w:val="20"/>
                <w:szCs w:val="20"/>
              </w:rPr>
              <w:t>atsisiuntimą, naudojimą ir saugojimą;</w:t>
            </w:r>
          </w:p>
          <w:p w14:paraId="667D9EB6" w14:textId="19B7FB64" w:rsidR="0046622A" w:rsidRPr="002F3B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c) Užsakovo duomenų, perduodamų elektroniniu būdu tarp sistemų (Tiekėjo ar kitų</w:t>
            </w:r>
            <w:r w:rsidR="002F3B1F">
              <w:rPr>
                <w:rFonts w:ascii="Arial" w:hAnsi="Arial" w:cs="Arial"/>
                <w:iCs/>
                <w:sz w:val="20"/>
                <w:szCs w:val="20"/>
              </w:rPr>
              <w:t xml:space="preserve"> </w:t>
            </w:r>
            <w:r>
              <w:rPr>
                <w:rFonts w:ascii="Arial" w:hAnsi="Arial" w:cs="Arial"/>
                <w:iCs/>
                <w:color w:val="000000" w:themeColor="text1"/>
                <w:sz w:val="20"/>
                <w:szCs w:val="20"/>
              </w:rPr>
              <w:t>šalių įrenginiuose), saugumo užtikrinimą;</w:t>
            </w:r>
          </w:p>
          <w:p w14:paraId="43121556" w14:textId="4EC41364"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d) išimamų ir nešiojamų laikmenų tvarkymo laikantis geros saugumo praktikos,</w:t>
            </w:r>
            <w:r w:rsidR="002F3B1F">
              <w:rPr>
                <w:rFonts w:ascii="Arial" w:hAnsi="Arial" w:cs="Arial"/>
                <w:iCs/>
                <w:sz w:val="20"/>
                <w:szCs w:val="20"/>
              </w:rPr>
              <w:t xml:space="preserve"> </w:t>
            </w:r>
            <w:r>
              <w:rPr>
                <w:rFonts w:ascii="Arial" w:hAnsi="Arial" w:cs="Arial"/>
                <w:iCs/>
                <w:sz w:val="20"/>
                <w:szCs w:val="20"/>
              </w:rPr>
              <w:t>įskaitant:</w:t>
            </w:r>
          </w:p>
          <w:p w14:paraId="27C95E62"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 juos laikyti apsaugotoje ir saugioje aplinkoje pagal gamintojo specifikacijas;</w:t>
            </w:r>
          </w:p>
          <w:p w14:paraId="73369CC8"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ii) užtikrinant saugų jų gabenimą, ištrynimą ir sunaikinimą;</w:t>
            </w:r>
          </w:p>
          <w:p w14:paraId="031CBAE6" w14:textId="0759032F"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iii) atsarginių laikmenų saugojimą atokioje vietoje pakankamu atstumu, kad</w:t>
            </w:r>
            <w:r w:rsidR="00495376">
              <w:rPr>
                <w:rFonts w:ascii="Arial" w:hAnsi="Arial" w:cs="Arial"/>
                <w:iCs/>
                <w:sz w:val="20"/>
                <w:szCs w:val="20"/>
              </w:rPr>
              <w:t xml:space="preserve"> </w:t>
            </w:r>
            <w:r>
              <w:rPr>
                <w:rFonts w:ascii="Arial" w:hAnsi="Arial" w:cs="Arial"/>
                <w:iCs/>
                <w:sz w:val="20"/>
                <w:szCs w:val="20"/>
              </w:rPr>
              <w:t>būtų išvengta bet kokios žalos, padarytos įvykus nelaimei pagrindinėje vietoje;</w:t>
            </w:r>
          </w:p>
          <w:p w14:paraId="6B04EFF6" w14:textId="5FCF6883"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e) Užsakovo duomenų apsauga perdavimo metu naudojant </w:t>
            </w:r>
            <w:r w:rsidR="002F3B1F">
              <w:rPr>
                <w:rFonts w:ascii="Arial" w:hAnsi="Arial" w:cs="Arial"/>
                <w:iCs/>
                <w:sz w:val="20"/>
                <w:szCs w:val="20"/>
              </w:rPr>
              <w:t>gerąsias</w:t>
            </w:r>
            <w:r>
              <w:rPr>
                <w:rFonts w:ascii="Arial" w:hAnsi="Arial" w:cs="Arial"/>
                <w:iCs/>
                <w:sz w:val="20"/>
                <w:szCs w:val="20"/>
              </w:rPr>
              <w:t xml:space="preserve"> saugumo</w:t>
            </w:r>
            <w:r w:rsidR="002F3B1F">
              <w:rPr>
                <w:rFonts w:ascii="Arial" w:hAnsi="Arial" w:cs="Arial"/>
                <w:iCs/>
                <w:sz w:val="20"/>
                <w:szCs w:val="20"/>
              </w:rPr>
              <w:t xml:space="preserve"> </w:t>
            </w:r>
            <w:r>
              <w:rPr>
                <w:rFonts w:ascii="Arial" w:hAnsi="Arial" w:cs="Arial"/>
                <w:iCs/>
                <w:sz w:val="20"/>
                <w:szCs w:val="20"/>
              </w:rPr>
              <w:t>praktikas, tokias kaip šifravimas ir prieigos valdymas;</w:t>
            </w:r>
          </w:p>
          <w:p w14:paraId="2F086458" w14:textId="1732D820" w:rsidR="00D9491F" w:rsidRPr="00D9491F" w:rsidRDefault="00D9491F" w:rsidP="008F27E1">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f) apribojimą prieigų prie Užsakovo duomenų tiems darbuotojams, kuriems reikia</w:t>
            </w:r>
            <w:r w:rsidR="008F27E1">
              <w:rPr>
                <w:rFonts w:ascii="Arial" w:hAnsi="Arial" w:cs="Arial"/>
                <w:iCs/>
                <w:sz w:val="20"/>
                <w:szCs w:val="20"/>
              </w:rPr>
              <w:t xml:space="preserve"> </w:t>
            </w:r>
            <w:r>
              <w:rPr>
                <w:rFonts w:ascii="Arial" w:hAnsi="Arial" w:cs="Arial"/>
                <w:iCs/>
                <w:sz w:val="20"/>
                <w:szCs w:val="20"/>
              </w:rPr>
              <w:t>prieigos paslaugų teikimo tikslais, ir užtikrinti, kad toks personalas tvarkytų</w:t>
            </w:r>
            <w:r w:rsidR="008F27E1">
              <w:rPr>
                <w:rFonts w:ascii="Arial" w:hAnsi="Arial" w:cs="Arial"/>
                <w:iCs/>
                <w:sz w:val="20"/>
                <w:szCs w:val="20"/>
              </w:rPr>
              <w:t xml:space="preserve"> </w:t>
            </w:r>
            <w:r>
              <w:rPr>
                <w:rFonts w:ascii="Arial" w:hAnsi="Arial" w:cs="Arial"/>
                <w:iCs/>
                <w:sz w:val="20"/>
                <w:szCs w:val="20"/>
              </w:rPr>
              <w:t>tokius Užsakovo duomenis tik tiek, kiek būtina paslaugoms teikti;</w:t>
            </w:r>
          </w:p>
          <w:p w14:paraId="57A83204" w14:textId="0E94AFD1" w:rsidR="00D9491F" w:rsidRPr="008F27E1" w:rsidRDefault="008F27E1"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g</w:t>
            </w:r>
            <w:r w:rsidR="00D9491F">
              <w:rPr>
                <w:rFonts w:ascii="Arial" w:hAnsi="Arial" w:cs="Arial"/>
                <w:iCs/>
                <w:sz w:val="20"/>
                <w:szCs w:val="20"/>
              </w:rPr>
              <w:t>) ištrynimą visų Užsakovo duomenų, Užsakovui raštu patvirtinus Tiekėjui, kad bet</w:t>
            </w:r>
            <w:r>
              <w:rPr>
                <w:rFonts w:ascii="Arial" w:hAnsi="Arial" w:cs="Arial"/>
                <w:iCs/>
                <w:sz w:val="20"/>
                <w:szCs w:val="20"/>
              </w:rPr>
              <w:t xml:space="preserve"> </w:t>
            </w:r>
            <w:r w:rsidR="00D9491F">
              <w:rPr>
                <w:rFonts w:ascii="Arial" w:hAnsi="Arial" w:cs="Arial"/>
                <w:iCs/>
                <w:color w:val="000000" w:themeColor="text1"/>
                <w:sz w:val="20"/>
                <w:szCs w:val="20"/>
              </w:rPr>
              <w:t>kokie Užsakovo duomenys, grąžinti Užsakovui, buvo sėkmingai gauti.</w:t>
            </w:r>
          </w:p>
        </w:tc>
      </w:tr>
      <w:tr w:rsidR="0046622A" w:rsidRPr="00D9491F" w14:paraId="5958ADD5" w14:textId="77777777" w:rsidTr="00DF48FA">
        <w:tc>
          <w:tcPr>
            <w:tcW w:w="2059" w:type="dxa"/>
          </w:tcPr>
          <w:p w14:paraId="057960FD" w14:textId="77777777" w:rsidR="00D9491F" w:rsidRPr="00D9491F" w:rsidRDefault="00D9491F" w:rsidP="008F27E1">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Įrangos</w:t>
            </w:r>
          </w:p>
          <w:p w14:paraId="3BC411E5" w14:textId="79299913" w:rsidR="0046622A" w:rsidRPr="00D9491F" w:rsidRDefault="00D9491F" w:rsidP="008F27E1">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valdymas</w:t>
            </w:r>
          </w:p>
        </w:tc>
        <w:tc>
          <w:tcPr>
            <w:tcW w:w="12111" w:type="dxa"/>
          </w:tcPr>
          <w:p w14:paraId="362F8659" w14:textId="45638F49"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Nutraukiant Įrangos eksploatavimą arba sunaikinti Įrangą, kurioje yra Užsakovo</w:t>
            </w:r>
            <w:r w:rsidR="008A3647">
              <w:rPr>
                <w:rFonts w:ascii="Arial" w:hAnsi="Arial" w:cs="Arial"/>
                <w:iCs/>
                <w:sz w:val="20"/>
                <w:szCs w:val="20"/>
              </w:rPr>
              <w:t xml:space="preserve"> </w:t>
            </w:r>
            <w:r>
              <w:rPr>
                <w:rFonts w:ascii="Arial" w:hAnsi="Arial" w:cs="Arial"/>
                <w:iCs/>
                <w:sz w:val="20"/>
                <w:szCs w:val="20"/>
              </w:rPr>
              <w:t>duomenys, Tiekėjas turi užtikrinti, kad:</w:t>
            </w:r>
          </w:p>
          <w:p w14:paraId="5841D195" w14:textId="177CB5F2"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įranga yra negrįžtamai sunaikinta; arba</w:t>
            </w:r>
          </w:p>
          <w:p w14:paraId="6BEF6092" w14:textId="6E2E537D" w:rsidR="0046622A" w:rsidRPr="00495376"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lastRenderedPageBreak/>
              <w:t>b) Užsakovo duomenys ir susijusi informacija yra neatstatomai ištrinta prieš</w:t>
            </w:r>
            <w:r w:rsidR="00495376">
              <w:rPr>
                <w:rFonts w:ascii="Arial" w:hAnsi="Arial" w:cs="Arial"/>
                <w:iCs/>
                <w:sz w:val="20"/>
                <w:szCs w:val="20"/>
              </w:rPr>
              <w:t xml:space="preserve"> </w:t>
            </w:r>
            <w:r>
              <w:rPr>
                <w:rFonts w:ascii="Arial" w:hAnsi="Arial" w:cs="Arial"/>
                <w:iCs/>
                <w:color w:val="000000" w:themeColor="text1"/>
                <w:sz w:val="20"/>
                <w:szCs w:val="20"/>
              </w:rPr>
              <w:t xml:space="preserve">nutraukiant </w:t>
            </w:r>
            <w:r w:rsidR="008A3647">
              <w:rPr>
                <w:rFonts w:ascii="Arial" w:hAnsi="Arial" w:cs="Arial"/>
                <w:iCs/>
                <w:color w:val="000000" w:themeColor="text1"/>
                <w:sz w:val="20"/>
                <w:szCs w:val="20"/>
              </w:rPr>
              <w:t>į</w:t>
            </w:r>
            <w:r>
              <w:rPr>
                <w:rFonts w:ascii="Arial" w:hAnsi="Arial" w:cs="Arial"/>
                <w:iCs/>
                <w:color w:val="000000" w:themeColor="text1"/>
                <w:sz w:val="20"/>
                <w:szCs w:val="20"/>
              </w:rPr>
              <w:t xml:space="preserve">rangos eksploataciją ar sunaikinant </w:t>
            </w:r>
            <w:r w:rsidR="008A3647">
              <w:rPr>
                <w:rFonts w:ascii="Arial" w:hAnsi="Arial" w:cs="Arial"/>
                <w:iCs/>
                <w:color w:val="000000" w:themeColor="text1"/>
                <w:sz w:val="20"/>
                <w:szCs w:val="20"/>
              </w:rPr>
              <w:t>į</w:t>
            </w:r>
            <w:r>
              <w:rPr>
                <w:rFonts w:ascii="Arial" w:hAnsi="Arial" w:cs="Arial"/>
                <w:iCs/>
                <w:color w:val="000000" w:themeColor="text1"/>
                <w:sz w:val="20"/>
                <w:szCs w:val="20"/>
              </w:rPr>
              <w:t>rangą.</w:t>
            </w:r>
          </w:p>
        </w:tc>
      </w:tr>
      <w:tr w:rsidR="0046622A" w:rsidRPr="00D9491F" w14:paraId="43C64D4B" w14:textId="77777777" w:rsidTr="00DF48FA">
        <w:tc>
          <w:tcPr>
            <w:tcW w:w="2059" w:type="dxa"/>
          </w:tcPr>
          <w:p w14:paraId="3A11BAB1" w14:textId="47E2F370" w:rsidR="0046622A" w:rsidRPr="00D9491F" w:rsidRDefault="00D9491F" w:rsidP="008A3647">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lastRenderedPageBreak/>
              <w:t>Perdavimas</w:t>
            </w:r>
          </w:p>
        </w:tc>
        <w:tc>
          <w:tcPr>
            <w:tcW w:w="12111" w:type="dxa"/>
          </w:tcPr>
          <w:p w14:paraId="29813336" w14:textId="1EEE4CF2"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neperdavinės ir neprašys vartotojų perduoti nešifruotus slaptažodžius</w:t>
            </w:r>
            <w:r w:rsidR="001B23A5">
              <w:rPr>
                <w:rFonts w:ascii="Arial" w:hAnsi="Arial" w:cs="Arial"/>
                <w:iCs/>
                <w:sz w:val="20"/>
                <w:szCs w:val="20"/>
              </w:rPr>
              <w:t xml:space="preserve"> </w:t>
            </w:r>
            <w:r>
              <w:rPr>
                <w:rFonts w:ascii="Arial" w:hAnsi="Arial" w:cs="Arial"/>
                <w:iCs/>
                <w:sz w:val="20"/>
                <w:szCs w:val="20"/>
              </w:rPr>
              <w:t>per sistemas ar tarp sistemų.</w:t>
            </w:r>
          </w:p>
          <w:p w14:paraId="4B127C30" w14:textId="0824C60D"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w:t>
            </w:r>
            <w:r w:rsidR="00674728">
              <w:rPr>
                <w:rFonts w:ascii="Arial" w:hAnsi="Arial" w:cs="Arial"/>
                <w:iCs/>
                <w:sz w:val="20"/>
                <w:szCs w:val="20"/>
              </w:rPr>
              <w:t xml:space="preserve"> </w:t>
            </w:r>
            <w:r>
              <w:rPr>
                <w:rFonts w:ascii="Arial" w:hAnsi="Arial" w:cs="Arial"/>
                <w:iCs/>
                <w:sz w:val="20"/>
                <w:szCs w:val="20"/>
              </w:rPr>
              <w:t>nenaudos ir neleis naudoti Užsakovo duomenų talpinimui ar perdavimui:</w:t>
            </w:r>
          </w:p>
          <w:p w14:paraId="1F3325AA"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ne įmonės el. pašto paskyras (pvz., „</w:t>
            </w:r>
            <w:proofErr w:type="spellStart"/>
            <w:r>
              <w:rPr>
                <w:rFonts w:ascii="Arial" w:hAnsi="Arial" w:cs="Arial"/>
                <w:iCs/>
                <w:sz w:val="20"/>
                <w:szCs w:val="20"/>
              </w:rPr>
              <w:t>Yahoo</w:t>
            </w:r>
            <w:proofErr w:type="spellEnd"/>
            <w:r>
              <w:rPr>
                <w:rFonts w:ascii="Arial" w:hAnsi="Arial" w:cs="Arial"/>
                <w:iCs/>
                <w:sz w:val="20"/>
                <w:szCs w:val="20"/>
              </w:rPr>
              <w:t>!“, „</w:t>
            </w:r>
            <w:proofErr w:type="spellStart"/>
            <w:r>
              <w:rPr>
                <w:rFonts w:ascii="Arial" w:hAnsi="Arial" w:cs="Arial"/>
                <w:iCs/>
                <w:sz w:val="20"/>
                <w:szCs w:val="20"/>
              </w:rPr>
              <w:t>Gmail</w:t>
            </w:r>
            <w:proofErr w:type="spellEnd"/>
            <w:r>
              <w:rPr>
                <w:rFonts w:ascii="Arial" w:hAnsi="Arial" w:cs="Arial"/>
                <w:iCs/>
                <w:sz w:val="20"/>
                <w:szCs w:val="20"/>
              </w:rPr>
              <w:t>“ ir kt.);</w:t>
            </w:r>
          </w:p>
          <w:p w14:paraId="0838B7A3" w14:textId="05CE91A8"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neapsaugotas; arba</w:t>
            </w:r>
          </w:p>
          <w:p w14:paraId="02E9A9A2"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c) vartotojų dalijimosi failais paslaugas.</w:t>
            </w:r>
          </w:p>
          <w:p w14:paraId="591D4EEB"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nesius jokių nešiojamų diskų ar laikmenų (pvz. USB), kuriuose yra</w:t>
            </w:r>
          </w:p>
          <w:p w14:paraId="5533EADF" w14:textId="242983D0" w:rsidR="0046622A" w:rsidRPr="00674728"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Užsakovo duomenys, jokiems gavėjams jokiomis pašto ar</w:t>
            </w:r>
            <w:r w:rsidR="00674728">
              <w:rPr>
                <w:rFonts w:ascii="Arial" w:hAnsi="Arial" w:cs="Arial"/>
                <w:iCs/>
                <w:sz w:val="20"/>
                <w:szCs w:val="20"/>
              </w:rPr>
              <w:t xml:space="preserve"> </w:t>
            </w:r>
            <w:r>
              <w:rPr>
                <w:rFonts w:ascii="Arial" w:hAnsi="Arial" w:cs="Arial"/>
                <w:iCs/>
                <w:sz w:val="20"/>
                <w:szCs w:val="20"/>
              </w:rPr>
              <w:t>pasiuntinių tarnybomis, išskyrus atvejus, kai tai yra iš anksto raštiškai sutarta su</w:t>
            </w:r>
            <w:r w:rsidR="00674728">
              <w:rPr>
                <w:rFonts w:ascii="Arial" w:hAnsi="Arial" w:cs="Arial"/>
                <w:iCs/>
                <w:sz w:val="20"/>
                <w:szCs w:val="20"/>
              </w:rPr>
              <w:t xml:space="preserve"> </w:t>
            </w:r>
            <w:r>
              <w:rPr>
                <w:rFonts w:ascii="Arial" w:hAnsi="Arial" w:cs="Arial"/>
                <w:iCs/>
                <w:sz w:val="20"/>
                <w:szCs w:val="20"/>
              </w:rPr>
              <w:t>Užsakovo paskirtu atstovu. Jei Tiekėjas prašo ir gauna tokį rašytinį sutikimą, toks</w:t>
            </w:r>
            <w:r w:rsidR="00674728">
              <w:rPr>
                <w:rFonts w:ascii="Arial" w:hAnsi="Arial" w:cs="Arial"/>
                <w:iCs/>
                <w:sz w:val="20"/>
                <w:szCs w:val="20"/>
              </w:rPr>
              <w:t xml:space="preserve"> </w:t>
            </w:r>
            <w:r>
              <w:rPr>
                <w:rFonts w:ascii="Arial" w:hAnsi="Arial" w:cs="Arial"/>
                <w:iCs/>
                <w:color w:val="000000" w:themeColor="text1"/>
                <w:sz w:val="20"/>
                <w:szCs w:val="20"/>
              </w:rPr>
              <w:t>patvirtinimas galioja tik tokiam individualiam perdavimui.</w:t>
            </w:r>
          </w:p>
        </w:tc>
      </w:tr>
      <w:tr w:rsidR="0046622A" w:rsidRPr="00D9491F" w14:paraId="49B7DF4C" w14:textId="77777777" w:rsidTr="00DF48FA">
        <w:tc>
          <w:tcPr>
            <w:tcW w:w="2059" w:type="dxa"/>
          </w:tcPr>
          <w:p w14:paraId="359FA647" w14:textId="77777777" w:rsidR="00D9491F" w:rsidRPr="00D9491F" w:rsidRDefault="00D9491F" w:rsidP="00674728">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Peržiūra,</w:t>
            </w:r>
          </w:p>
          <w:p w14:paraId="48BACABC" w14:textId="77777777" w:rsidR="00D9491F" w:rsidRPr="00D9491F" w:rsidRDefault="00D9491F" w:rsidP="00674728">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ataskaitos,</w:t>
            </w:r>
          </w:p>
          <w:p w14:paraId="29901FBF" w14:textId="67B2816D" w:rsidR="0046622A" w:rsidRPr="00D9491F" w:rsidRDefault="00D9491F" w:rsidP="00674728">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pranešimai</w:t>
            </w:r>
          </w:p>
        </w:tc>
        <w:tc>
          <w:tcPr>
            <w:tcW w:w="12111" w:type="dxa"/>
          </w:tcPr>
          <w:p w14:paraId="4886C45E"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imasi reikiamų veiksmų, tam kad patikrinti ir užtikrinti:</w:t>
            </w:r>
          </w:p>
          <w:p w14:paraId="75282C3A"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atitikimą šio Sutarties priedo reikalavimams;</w:t>
            </w:r>
          </w:p>
          <w:p w14:paraId="21EF177E" w14:textId="72703186"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kad priemonės, kurių Tiekėjas imasi pagal šio priedo reikalavimus, yra</w:t>
            </w:r>
            <w:r w:rsidR="00486EA6">
              <w:rPr>
                <w:rFonts w:ascii="Arial" w:hAnsi="Arial" w:cs="Arial"/>
                <w:iCs/>
                <w:sz w:val="20"/>
                <w:szCs w:val="20"/>
              </w:rPr>
              <w:t xml:space="preserve"> </w:t>
            </w:r>
            <w:r>
              <w:rPr>
                <w:rFonts w:ascii="Arial" w:hAnsi="Arial" w:cs="Arial"/>
                <w:iCs/>
                <w:sz w:val="20"/>
                <w:szCs w:val="20"/>
              </w:rPr>
              <w:t xml:space="preserve">veiksmingos siekiant </w:t>
            </w:r>
            <w:r w:rsidR="00486EA6">
              <w:rPr>
                <w:rFonts w:ascii="Arial" w:hAnsi="Arial" w:cs="Arial"/>
                <w:iCs/>
                <w:sz w:val="20"/>
                <w:szCs w:val="20"/>
              </w:rPr>
              <w:t>gerosios</w:t>
            </w:r>
            <w:r>
              <w:rPr>
                <w:rFonts w:ascii="Arial" w:hAnsi="Arial" w:cs="Arial"/>
                <w:iCs/>
                <w:sz w:val="20"/>
                <w:szCs w:val="20"/>
              </w:rPr>
              <w:t xml:space="preserve"> saugumo praktikos.</w:t>
            </w:r>
          </w:p>
          <w:p w14:paraId="6C650DD8"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Jei Tiekėjo veikla, susijusi su Sutartimi, apima internetinį ar mobilųjį sprendimą:</w:t>
            </w:r>
          </w:p>
          <w:p w14:paraId="6B5A8CE3" w14:textId="56FF336F"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a) Tiekėjas ne rečiau kaip kartą per </w:t>
            </w:r>
            <w:r w:rsidR="008B726B">
              <w:rPr>
                <w:rFonts w:ascii="Arial" w:hAnsi="Arial" w:cs="Arial"/>
                <w:iCs/>
                <w:sz w:val="20"/>
                <w:szCs w:val="20"/>
              </w:rPr>
              <w:t>6 (šešis) mėn.</w:t>
            </w:r>
            <w:r>
              <w:rPr>
                <w:rFonts w:ascii="Arial" w:hAnsi="Arial" w:cs="Arial"/>
                <w:iCs/>
                <w:sz w:val="20"/>
                <w:szCs w:val="20"/>
              </w:rPr>
              <w:t xml:space="preserve"> atlieka tokio internetinio ar mobiliojo</w:t>
            </w:r>
            <w:r w:rsidR="008B726B">
              <w:rPr>
                <w:rFonts w:ascii="Arial" w:hAnsi="Arial" w:cs="Arial"/>
                <w:iCs/>
                <w:sz w:val="20"/>
                <w:szCs w:val="20"/>
              </w:rPr>
              <w:t xml:space="preserve"> </w:t>
            </w:r>
            <w:r>
              <w:rPr>
                <w:rFonts w:ascii="Arial" w:hAnsi="Arial" w:cs="Arial"/>
                <w:iCs/>
                <w:sz w:val="20"/>
                <w:szCs w:val="20"/>
              </w:rPr>
              <w:t>sprendimo saugumo vertinimus (įskaitant testų atlikimą) ir aptaria rezultatus su</w:t>
            </w:r>
            <w:r w:rsidR="008B726B">
              <w:rPr>
                <w:rFonts w:ascii="Arial" w:hAnsi="Arial" w:cs="Arial"/>
                <w:iCs/>
                <w:sz w:val="20"/>
                <w:szCs w:val="20"/>
              </w:rPr>
              <w:t xml:space="preserve"> </w:t>
            </w:r>
            <w:r>
              <w:rPr>
                <w:rFonts w:ascii="Arial" w:hAnsi="Arial" w:cs="Arial"/>
                <w:iCs/>
                <w:sz w:val="20"/>
                <w:szCs w:val="20"/>
              </w:rPr>
              <w:t>Užsakovu;</w:t>
            </w:r>
          </w:p>
          <w:p w14:paraId="0A195665" w14:textId="10605768"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Užsakovas, suderinęs su Tiekėju, gali pats įvertinti tokio internetinio ar mobiliojo</w:t>
            </w:r>
            <w:r w:rsidR="008B726B">
              <w:rPr>
                <w:rFonts w:ascii="Arial" w:hAnsi="Arial" w:cs="Arial"/>
                <w:iCs/>
                <w:sz w:val="20"/>
                <w:szCs w:val="20"/>
              </w:rPr>
              <w:t xml:space="preserve"> </w:t>
            </w:r>
            <w:r>
              <w:rPr>
                <w:rFonts w:ascii="Arial" w:hAnsi="Arial" w:cs="Arial"/>
                <w:iCs/>
                <w:sz w:val="20"/>
                <w:szCs w:val="20"/>
              </w:rPr>
              <w:t>sprendimo saugumą.</w:t>
            </w:r>
          </w:p>
          <w:p w14:paraId="64928D8E" w14:textId="4521C988"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ne rečiau kaip kartą per ketvirtį (arba kitą laikotarpį, sutart</w:t>
            </w:r>
            <w:r w:rsidR="008B726B">
              <w:rPr>
                <w:rFonts w:ascii="Arial" w:hAnsi="Arial" w:cs="Arial"/>
                <w:iCs/>
                <w:sz w:val="20"/>
                <w:szCs w:val="20"/>
              </w:rPr>
              <w:t>ą</w:t>
            </w:r>
            <w:r>
              <w:rPr>
                <w:rFonts w:ascii="Arial" w:hAnsi="Arial" w:cs="Arial"/>
                <w:iCs/>
                <w:sz w:val="20"/>
                <w:szCs w:val="20"/>
              </w:rPr>
              <w:t xml:space="preserve"> su Užsakovu)</w:t>
            </w:r>
            <w:r w:rsidR="008B726B">
              <w:rPr>
                <w:rFonts w:ascii="Arial" w:hAnsi="Arial" w:cs="Arial"/>
                <w:iCs/>
                <w:sz w:val="20"/>
                <w:szCs w:val="20"/>
              </w:rPr>
              <w:t xml:space="preserve"> </w:t>
            </w:r>
            <w:r>
              <w:rPr>
                <w:rFonts w:ascii="Arial" w:hAnsi="Arial" w:cs="Arial"/>
                <w:iCs/>
                <w:sz w:val="20"/>
                <w:szCs w:val="20"/>
              </w:rPr>
              <w:t>pateikia Užsakovui išsamias ir lengvai suprantamas apžvalgas apie:</w:t>
            </w:r>
          </w:p>
          <w:p w14:paraId="654D71E0"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visų asmenų, turinčių prieigą prie Užsakovo duomenų, prieigos teises;</w:t>
            </w:r>
          </w:p>
          <w:p w14:paraId="7EC24E00" w14:textId="167FEC36" w:rsidR="0046622A" w:rsidRPr="00495376"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visų asmenų, turinčių prieigą prie Užsakovo duomenų, veiksmų žurnalinius</w:t>
            </w:r>
            <w:r w:rsidR="00495376">
              <w:rPr>
                <w:rFonts w:ascii="Arial" w:hAnsi="Arial" w:cs="Arial"/>
                <w:iCs/>
                <w:sz w:val="20"/>
                <w:szCs w:val="20"/>
              </w:rPr>
              <w:t xml:space="preserve"> </w:t>
            </w:r>
            <w:r>
              <w:rPr>
                <w:rFonts w:ascii="Arial" w:hAnsi="Arial" w:cs="Arial"/>
                <w:iCs/>
                <w:color w:val="000000" w:themeColor="text1"/>
                <w:sz w:val="20"/>
                <w:szCs w:val="20"/>
              </w:rPr>
              <w:t>įrašus.</w:t>
            </w:r>
          </w:p>
          <w:p w14:paraId="191EB2A3" w14:textId="572A5422" w:rsidR="00D9491F" w:rsidRPr="005F61B3"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Tiekėjas per </w:t>
            </w:r>
            <w:r w:rsidR="005F61B3">
              <w:rPr>
                <w:rFonts w:ascii="Arial" w:hAnsi="Arial" w:cs="Arial"/>
                <w:iCs/>
                <w:sz w:val="20"/>
                <w:szCs w:val="20"/>
              </w:rPr>
              <w:t>trumpiausią įmanomą</w:t>
            </w:r>
            <w:r>
              <w:rPr>
                <w:rFonts w:ascii="Arial" w:hAnsi="Arial" w:cs="Arial"/>
                <w:iCs/>
                <w:sz w:val="20"/>
                <w:szCs w:val="20"/>
              </w:rPr>
              <w:t xml:space="preserve"> laiką praneša Užsakovui, jei Tiekėjas susiduria su saugumo</w:t>
            </w:r>
            <w:r w:rsidR="005F61B3">
              <w:rPr>
                <w:rFonts w:ascii="Arial" w:hAnsi="Arial" w:cs="Arial"/>
                <w:iCs/>
                <w:sz w:val="20"/>
                <w:szCs w:val="20"/>
              </w:rPr>
              <w:t xml:space="preserve"> </w:t>
            </w:r>
            <w:r>
              <w:rPr>
                <w:rFonts w:ascii="Arial" w:hAnsi="Arial" w:cs="Arial"/>
                <w:iCs/>
                <w:color w:val="000000" w:themeColor="text1"/>
                <w:sz w:val="20"/>
                <w:szCs w:val="20"/>
              </w:rPr>
              <w:t>įvykiu, kuris neigiamai veikia Užsakovo duomenų konfidencialumą ar vientisumą.</w:t>
            </w:r>
          </w:p>
        </w:tc>
      </w:tr>
      <w:tr w:rsidR="0046622A" w:rsidRPr="00D9491F" w14:paraId="43FBA0D1" w14:textId="77777777" w:rsidTr="00DF48FA">
        <w:tc>
          <w:tcPr>
            <w:tcW w:w="2059" w:type="dxa"/>
          </w:tcPr>
          <w:p w14:paraId="68CAD0BD" w14:textId="77777777" w:rsidR="00D9491F" w:rsidRPr="00D9491F" w:rsidRDefault="00D9491F" w:rsidP="005F61B3">
            <w:pPr>
              <w:pStyle w:val="prastasiniatinklio"/>
              <w:spacing w:before="0" w:beforeAutospacing="0" w:after="0" w:afterAutospacing="0"/>
              <w:jc w:val="center"/>
              <w:rPr>
                <w:rFonts w:ascii="Arial" w:hAnsi="Arial" w:cs="Arial"/>
                <w:b/>
                <w:bCs/>
                <w:iCs/>
                <w:sz w:val="20"/>
                <w:szCs w:val="20"/>
              </w:rPr>
            </w:pPr>
            <w:r>
              <w:rPr>
                <w:rFonts w:ascii="Arial" w:hAnsi="Arial" w:cs="Arial"/>
                <w:b/>
                <w:bCs/>
                <w:iCs/>
                <w:sz w:val="20"/>
                <w:szCs w:val="20"/>
              </w:rPr>
              <w:t>Paslaugų</w:t>
            </w:r>
          </w:p>
          <w:p w14:paraId="2DFE3669" w14:textId="0DEA7FEF" w:rsidR="0046622A" w:rsidRPr="00D9491F" w:rsidRDefault="00D9491F" w:rsidP="005F61B3">
            <w:pPr>
              <w:pStyle w:val="prastasiniatinklio"/>
              <w:spacing w:before="0" w:beforeAutospacing="0" w:after="0" w:afterAutospacing="0"/>
              <w:jc w:val="center"/>
              <w:rPr>
                <w:rFonts w:ascii="Arial" w:hAnsi="Arial" w:cs="Arial"/>
                <w:iCs/>
                <w:color w:val="000000" w:themeColor="text1"/>
                <w:sz w:val="20"/>
                <w:szCs w:val="20"/>
              </w:rPr>
            </w:pPr>
            <w:r>
              <w:rPr>
                <w:rFonts w:ascii="Arial" w:hAnsi="Arial" w:cs="Arial"/>
                <w:b/>
                <w:bCs/>
                <w:iCs/>
                <w:color w:val="000000" w:themeColor="text1"/>
                <w:sz w:val="20"/>
                <w:szCs w:val="20"/>
              </w:rPr>
              <w:t>tęstinumas</w:t>
            </w:r>
          </w:p>
        </w:tc>
        <w:tc>
          <w:tcPr>
            <w:tcW w:w="12111" w:type="dxa"/>
          </w:tcPr>
          <w:p w14:paraId="4968024E" w14:textId="77777777"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Tiekėjas privalo:</w:t>
            </w:r>
          </w:p>
          <w:p w14:paraId="01F93FE3" w14:textId="269CC19E"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a) laiku aptikti, sekti, eskaluoti ir pašalinti visus faktinius (ar galimus) incidentus,</w:t>
            </w:r>
            <w:r w:rsidR="005F61B3">
              <w:rPr>
                <w:rFonts w:ascii="Arial" w:hAnsi="Arial" w:cs="Arial"/>
                <w:iCs/>
                <w:sz w:val="20"/>
                <w:szCs w:val="20"/>
              </w:rPr>
              <w:t xml:space="preserve"> </w:t>
            </w:r>
            <w:r>
              <w:rPr>
                <w:rFonts w:ascii="Arial" w:hAnsi="Arial" w:cs="Arial"/>
                <w:iCs/>
                <w:sz w:val="20"/>
                <w:szCs w:val="20"/>
              </w:rPr>
              <w:t>gedimus, saugumo įvykių ar kitą operatyvinę riziką;</w:t>
            </w:r>
          </w:p>
          <w:p w14:paraId="78F3BEF7" w14:textId="36753D3C"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b) kontroliuojamu būdu tikrinti, tvirtinti ir diegti Tiekėjų sistemų pakeitimus, kuo</w:t>
            </w:r>
            <w:r w:rsidR="005F61B3">
              <w:rPr>
                <w:rFonts w:ascii="Arial" w:hAnsi="Arial" w:cs="Arial"/>
                <w:iCs/>
                <w:sz w:val="20"/>
                <w:szCs w:val="20"/>
              </w:rPr>
              <w:t xml:space="preserve"> </w:t>
            </w:r>
            <w:r>
              <w:rPr>
                <w:rFonts w:ascii="Arial" w:hAnsi="Arial" w:cs="Arial"/>
                <w:iCs/>
                <w:sz w:val="20"/>
                <w:szCs w:val="20"/>
              </w:rPr>
              <w:t>mažiau trikdydami Užsakovą;</w:t>
            </w:r>
          </w:p>
          <w:p w14:paraId="261301C2" w14:textId="24A01789" w:rsidR="00D9491F" w:rsidRPr="00D9491F"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c) suplanuoti, įgyvendinti ir reguliariai išbandyti tinkamas organizacines ir</w:t>
            </w:r>
            <w:r w:rsidR="005F61B3">
              <w:rPr>
                <w:rFonts w:ascii="Arial" w:hAnsi="Arial" w:cs="Arial"/>
                <w:iCs/>
                <w:sz w:val="20"/>
                <w:szCs w:val="20"/>
              </w:rPr>
              <w:t xml:space="preserve"> </w:t>
            </w:r>
            <w:r>
              <w:rPr>
                <w:rFonts w:ascii="Arial" w:hAnsi="Arial" w:cs="Arial"/>
                <w:iCs/>
                <w:sz w:val="20"/>
                <w:szCs w:val="20"/>
              </w:rPr>
              <w:t>technines priemones, reikalingas Užsakovui teikiamoms paslaugoms palaikyti ar</w:t>
            </w:r>
            <w:r w:rsidR="005F61B3">
              <w:rPr>
                <w:rFonts w:ascii="Arial" w:hAnsi="Arial" w:cs="Arial"/>
                <w:iCs/>
                <w:sz w:val="20"/>
                <w:szCs w:val="20"/>
              </w:rPr>
              <w:t xml:space="preserve"> </w:t>
            </w:r>
            <w:r>
              <w:rPr>
                <w:rFonts w:ascii="Arial" w:hAnsi="Arial" w:cs="Arial"/>
                <w:iCs/>
                <w:sz w:val="20"/>
                <w:szCs w:val="20"/>
              </w:rPr>
              <w:t>greitai atkurti, jei kyla pagrįstai numatomų trikdančių įvykių;</w:t>
            </w:r>
          </w:p>
          <w:p w14:paraId="0C7A1EC8" w14:textId="6362B66E" w:rsidR="0046622A" w:rsidRPr="005F61B3" w:rsidRDefault="00D9491F" w:rsidP="00D9491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d) užtikrinti, kad bet kuriai atsarginei ar alternatyviajai vietai, naudojamai Tiekėjo</w:t>
            </w:r>
            <w:r w:rsidR="005F61B3">
              <w:rPr>
                <w:rFonts w:ascii="Arial" w:hAnsi="Arial" w:cs="Arial"/>
                <w:iCs/>
                <w:sz w:val="20"/>
                <w:szCs w:val="20"/>
              </w:rPr>
              <w:t xml:space="preserve"> </w:t>
            </w:r>
            <w:r>
              <w:rPr>
                <w:rFonts w:ascii="Arial" w:hAnsi="Arial" w:cs="Arial"/>
                <w:iCs/>
                <w:sz w:val="20"/>
                <w:szCs w:val="20"/>
              </w:rPr>
              <w:t>paslaugų tęstinumui užtikrinti, būtų taikomos informacijos saugumo kontrolės,</w:t>
            </w:r>
            <w:r w:rsidR="005F61B3">
              <w:rPr>
                <w:rFonts w:ascii="Arial" w:hAnsi="Arial" w:cs="Arial"/>
                <w:iCs/>
                <w:sz w:val="20"/>
                <w:szCs w:val="20"/>
              </w:rPr>
              <w:t xml:space="preserve"> </w:t>
            </w:r>
            <w:r>
              <w:rPr>
                <w:rFonts w:ascii="Arial" w:hAnsi="Arial" w:cs="Arial"/>
                <w:iCs/>
                <w:sz w:val="20"/>
                <w:szCs w:val="20"/>
              </w:rPr>
              <w:t>lygiavertės galiojančioms tame objekte, iš kurio Tiekėjas paprastai vykdo</w:t>
            </w:r>
            <w:r w:rsidR="005F61B3">
              <w:rPr>
                <w:rFonts w:ascii="Arial" w:hAnsi="Arial" w:cs="Arial"/>
                <w:iCs/>
                <w:sz w:val="20"/>
                <w:szCs w:val="20"/>
              </w:rPr>
              <w:t xml:space="preserve"> </w:t>
            </w:r>
            <w:r>
              <w:rPr>
                <w:rFonts w:ascii="Arial" w:hAnsi="Arial" w:cs="Arial"/>
                <w:iCs/>
                <w:color w:val="000000" w:themeColor="text1"/>
                <w:sz w:val="20"/>
                <w:szCs w:val="20"/>
              </w:rPr>
              <w:t>paslaugų tiekimą.</w:t>
            </w:r>
          </w:p>
        </w:tc>
      </w:tr>
      <w:tr w:rsidR="00BB1234" w14:paraId="0CC00002" w14:textId="77777777" w:rsidTr="00DF48FA">
        <w:tc>
          <w:tcPr>
            <w:tcW w:w="2059" w:type="dxa"/>
          </w:tcPr>
          <w:p w14:paraId="0AA000C8" w14:textId="77777777" w:rsidR="008E508F" w:rsidRDefault="00656CBD" w:rsidP="00114CAB">
            <w:pPr>
              <w:pStyle w:val="prastasiniatinklio"/>
              <w:spacing w:before="0" w:beforeAutospacing="0" w:after="0" w:afterAutospacing="0"/>
              <w:jc w:val="center"/>
            </w:pPr>
            <w:r>
              <w:rPr>
                <w:rFonts w:ascii="Arial" w:hAnsi="Arial" w:cs="Arial"/>
                <w:b/>
                <w:bCs/>
                <w:iCs/>
                <w:sz w:val="20"/>
                <w:szCs w:val="20"/>
              </w:rPr>
              <w:t>Vartotojų ir</w:t>
            </w:r>
          </w:p>
          <w:p w14:paraId="0AA000C9" w14:textId="77777777" w:rsidR="008E508F" w:rsidRDefault="00656CBD" w:rsidP="00114CAB">
            <w:pPr>
              <w:pStyle w:val="prastasiniatinklio"/>
              <w:spacing w:before="0" w:beforeAutospacing="0" w:after="0" w:afterAutospacing="0"/>
              <w:jc w:val="center"/>
            </w:pPr>
            <w:r>
              <w:rPr>
                <w:rFonts w:ascii="Arial" w:hAnsi="Arial" w:cs="Arial"/>
                <w:b/>
                <w:bCs/>
                <w:iCs/>
                <w:sz w:val="20"/>
                <w:szCs w:val="20"/>
              </w:rPr>
              <w:t>slaptažodžių</w:t>
            </w:r>
          </w:p>
          <w:p w14:paraId="0AA000CA" w14:textId="77777777" w:rsidR="008E508F" w:rsidRDefault="00656CBD" w:rsidP="00114CAB">
            <w:pPr>
              <w:pStyle w:val="prastasiniatinklio"/>
              <w:spacing w:before="0" w:beforeAutospacing="0" w:after="0" w:afterAutospacing="0"/>
              <w:jc w:val="center"/>
            </w:pPr>
            <w:r>
              <w:rPr>
                <w:rFonts w:ascii="Arial" w:hAnsi="Arial" w:cs="Arial"/>
                <w:b/>
                <w:bCs/>
                <w:iCs/>
                <w:sz w:val="20"/>
                <w:szCs w:val="20"/>
              </w:rPr>
              <w:t>apsaugos</w:t>
            </w:r>
          </w:p>
          <w:p w14:paraId="0AA000CB" w14:textId="684FFE36" w:rsidR="008E508F" w:rsidRDefault="00656CBD" w:rsidP="00114CAB">
            <w:pPr>
              <w:pStyle w:val="prastasiniatinklio"/>
              <w:spacing w:before="0" w:beforeAutospacing="0" w:after="0" w:afterAutospacing="0"/>
              <w:jc w:val="center"/>
            </w:pPr>
            <w:r>
              <w:rPr>
                <w:rFonts w:ascii="Arial" w:hAnsi="Arial" w:cs="Arial"/>
                <w:b/>
                <w:bCs/>
                <w:iCs/>
                <w:sz w:val="20"/>
                <w:szCs w:val="20"/>
              </w:rPr>
              <w:t>reikalavimai</w:t>
            </w:r>
          </w:p>
        </w:tc>
        <w:tc>
          <w:tcPr>
            <w:tcW w:w="12111" w:type="dxa"/>
          </w:tcPr>
          <w:p w14:paraId="0BB000C8" w14:textId="77777777" w:rsidR="008E508F" w:rsidRDefault="00656CBD" w:rsidP="00D9491F">
            <w:pPr>
              <w:pStyle w:val="prastasiniatinklio"/>
              <w:spacing w:before="0" w:beforeAutospacing="0" w:after="0" w:afterAutospacing="0"/>
              <w:jc w:val="both"/>
            </w:pPr>
            <w:r>
              <w:rPr>
                <w:rFonts w:ascii="Arial" w:hAnsi="Arial" w:cs="Arial"/>
                <w:iCs/>
                <w:sz w:val="20"/>
                <w:szCs w:val="20"/>
              </w:rPr>
              <w:t>Papildant skyriuje Sistemų valdymas ir infrastruktūros saugumas nurodytas slaptažodžių politikos nuostatas, Tiekėjas privalo užtikrinti:</w:t>
            </w:r>
          </w:p>
          <w:p w14:paraId="0BB000CA" w14:textId="35BE5C65" w:rsidR="008E508F" w:rsidRDefault="00656CBD" w:rsidP="00D9491F">
            <w:pPr>
              <w:pStyle w:val="prastasiniatinklio"/>
              <w:spacing w:before="0" w:beforeAutospacing="0" w:after="0" w:afterAutospacing="0"/>
              <w:jc w:val="both"/>
            </w:pPr>
            <w:r>
              <w:rPr>
                <w:rFonts w:ascii="Arial" w:hAnsi="Arial" w:cs="Arial"/>
                <w:iCs/>
                <w:sz w:val="20"/>
                <w:szCs w:val="20"/>
              </w:rPr>
              <w:t xml:space="preserve">a) Dviejų veiksnių autentifikavimas (2FA): visos paskyros, turinčios prieigą prie sistemų, kuriose tvarkomi Užsakovo duomenys, privalo naudoti dviejų veiksnių autentifikavimą (2FA). Leistini antrojo veiksnio metodai: TOTP </w:t>
            </w:r>
            <w:proofErr w:type="spellStart"/>
            <w:r>
              <w:rPr>
                <w:rFonts w:ascii="Arial" w:hAnsi="Arial" w:cs="Arial"/>
                <w:iCs/>
                <w:sz w:val="20"/>
                <w:szCs w:val="20"/>
              </w:rPr>
              <w:t>programelė</w:t>
            </w:r>
            <w:proofErr w:type="spellEnd"/>
            <w:r>
              <w:rPr>
                <w:rFonts w:ascii="Arial" w:hAnsi="Arial" w:cs="Arial"/>
                <w:iCs/>
                <w:sz w:val="20"/>
                <w:szCs w:val="20"/>
              </w:rPr>
              <w:t xml:space="preserve"> (pvz., Google </w:t>
            </w:r>
            <w:proofErr w:type="spellStart"/>
            <w:r>
              <w:rPr>
                <w:rFonts w:ascii="Arial" w:hAnsi="Arial" w:cs="Arial"/>
                <w:iCs/>
                <w:sz w:val="20"/>
                <w:szCs w:val="20"/>
              </w:rPr>
              <w:t>Authenticator</w:t>
            </w:r>
            <w:proofErr w:type="spellEnd"/>
            <w:r>
              <w:rPr>
                <w:rFonts w:ascii="Arial" w:hAnsi="Arial" w:cs="Arial"/>
                <w:iCs/>
                <w:sz w:val="20"/>
                <w:szCs w:val="20"/>
              </w:rPr>
              <w:t xml:space="preserve">, Microsoft </w:t>
            </w:r>
            <w:proofErr w:type="spellStart"/>
            <w:r>
              <w:rPr>
                <w:rFonts w:ascii="Arial" w:hAnsi="Arial" w:cs="Arial"/>
                <w:iCs/>
                <w:sz w:val="20"/>
                <w:szCs w:val="20"/>
              </w:rPr>
              <w:t>Authenticator</w:t>
            </w:r>
            <w:proofErr w:type="spellEnd"/>
            <w:r>
              <w:rPr>
                <w:rFonts w:ascii="Arial" w:hAnsi="Arial" w:cs="Arial"/>
                <w:iCs/>
                <w:sz w:val="20"/>
                <w:szCs w:val="20"/>
              </w:rPr>
              <w:t>), SMS patvirtinimo kodas arba aparatinis saugos raktas (pvz., FIDO2/</w:t>
            </w:r>
            <w:proofErr w:type="spellStart"/>
            <w:r>
              <w:rPr>
                <w:rFonts w:ascii="Arial" w:hAnsi="Arial" w:cs="Arial"/>
                <w:iCs/>
                <w:sz w:val="20"/>
                <w:szCs w:val="20"/>
              </w:rPr>
              <w:t>WebAuthn</w:t>
            </w:r>
            <w:proofErr w:type="spellEnd"/>
            <w:r>
              <w:rPr>
                <w:rFonts w:ascii="Arial" w:hAnsi="Arial" w:cs="Arial"/>
                <w:iCs/>
                <w:sz w:val="20"/>
                <w:szCs w:val="20"/>
              </w:rPr>
              <w:t>)</w:t>
            </w:r>
            <w:r w:rsidR="00031E64">
              <w:rPr>
                <w:rFonts w:ascii="Arial" w:hAnsi="Arial" w:cs="Arial"/>
                <w:iCs/>
                <w:sz w:val="20"/>
                <w:szCs w:val="20"/>
              </w:rPr>
              <w:t>;</w:t>
            </w:r>
          </w:p>
          <w:p w14:paraId="0BB000CB" w14:textId="7A1931F7" w:rsidR="008E508F" w:rsidRDefault="00031E64" w:rsidP="00D9491F">
            <w:pPr>
              <w:pStyle w:val="prastasiniatinklio"/>
              <w:spacing w:before="0" w:beforeAutospacing="0" w:after="0" w:afterAutospacing="0"/>
              <w:jc w:val="both"/>
            </w:pPr>
            <w:r>
              <w:rPr>
                <w:rFonts w:ascii="Arial" w:hAnsi="Arial" w:cs="Arial"/>
                <w:iCs/>
                <w:sz w:val="20"/>
                <w:szCs w:val="20"/>
              </w:rPr>
              <w:t>b</w:t>
            </w:r>
            <w:r w:rsidR="00656CBD">
              <w:rPr>
                <w:rFonts w:ascii="Arial" w:hAnsi="Arial" w:cs="Arial"/>
                <w:iCs/>
                <w:sz w:val="20"/>
                <w:szCs w:val="20"/>
              </w:rPr>
              <w:t xml:space="preserve">) Paskyros blokavimas: paskyra užblokuojama </w:t>
            </w:r>
            <w:proofErr w:type="spellStart"/>
            <w:r w:rsidR="00656CBD">
              <w:rPr>
                <w:rFonts w:ascii="Arial" w:hAnsi="Arial" w:cs="Arial"/>
                <w:iCs/>
                <w:sz w:val="20"/>
                <w:szCs w:val="20"/>
              </w:rPr>
              <w:t>automatiskai</w:t>
            </w:r>
            <w:proofErr w:type="spellEnd"/>
            <w:r w:rsidR="00656CBD">
              <w:rPr>
                <w:rFonts w:ascii="Arial" w:hAnsi="Arial" w:cs="Arial"/>
                <w:iCs/>
                <w:sz w:val="20"/>
                <w:szCs w:val="20"/>
              </w:rPr>
              <w:t xml:space="preserve"> po 5 </w:t>
            </w:r>
            <w:proofErr w:type="spellStart"/>
            <w:r w:rsidR="00656CBD">
              <w:rPr>
                <w:rFonts w:ascii="Arial" w:hAnsi="Arial" w:cs="Arial"/>
                <w:iCs/>
                <w:sz w:val="20"/>
                <w:szCs w:val="20"/>
              </w:rPr>
              <w:t>nesekmingų</w:t>
            </w:r>
            <w:proofErr w:type="spellEnd"/>
            <w:r w:rsidR="00656CBD">
              <w:rPr>
                <w:rFonts w:ascii="Arial" w:hAnsi="Arial" w:cs="Arial"/>
                <w:iCs/>
                <w:sz w:val="20"/>
                <w:szCs w:val="20"/>
              </w:rPr>
              <w:t xml:space="preserve"> prisijungimo bandymų. Atblokavimas galimas tik per oficialią IT administratoriaus </w:t>
            </w:r>
            <w:proofErr w:type="spellStart"/>
            <w:r w:rsidR="00656CBD">
              <w:rPr>
                <w:rFonts w:ascii="Arial" w:hAnsi="Arial" w:cs="Arial"/>
                <w:iCs/>
                <w:sz w:val="20"/>
                <w:szCs w:val="20"/>
              </w:rPr>
              <w:t>procedurą</w:t>
            </w:r>
            <w:proofErr w:type="spellEnd"/>
            <w:r w:rsidR="00656CBD">
              <w:rPr>
                <w:rFonts w:ascii="Arial" w:hAnsi="Arial" w:cs="Arial"/>
                <w:iCs/>
                <w:sz w:val="20"/>
                <w:szCs w:val="20"/>
              </w:rPr>
              <w:t>. Kiekvienas blokavimo atvejis registruojamas saugumo žurnale.</w:t>
            </w:r>
          </w:p>
          <w:p w14:paraId="0BB000CE" w14:textId="472B2283" w:rsidR="008E508F" w:rsidRDefault="00535FA6" w:rsidP="00D9491F">
            <w:pPr>
              <w:pStyle w:val="prastasiniatinklio"/>
              <w:spacing w:before="0" w:beforeAutospacing="0" w:after="0" w:afterAutospacing="0"/>
              <w:jc w:val="both"/>
            </w:pPr>
            <w:r>
              <w:rPr>
                <w:rFonts w:ascii="Arial" w:hAnsi="Arial" w:cs="Arial"/>
                <w:iCs/>
                <w:sz w:val="20"/>
                <w:szCs w:val="20"/>
              </w:rPr>
              <w:t>c</w:t>
            </w:r>
            <w:r w:rsidR="00656CBD">
              <w:rPr>
                <w:rFonts w:ascii="Arial" w:hAnsi="Arial" w:cs="Arial"/>
                <w:iCs/>
                <w:sz w:val="20"/>
                <w:szCs w:val="20"/>
              </w:rPr>
              <w:t xml:space="preserve">) Paskyrų gyvavimo ciklas: naujos paskyros kuriamos tik gavus rašytinį patvirtinimo iš atsakingo vadovo. Darbuotojui nutraukus darbo sutartį ar </w:t>
            </w:r>
            <w:proofErr w:type="spellStart"/>
            <w:r w:rsidR="00656CBD">
              <w:rPr>
                <w:rFonts w:ascii="Arial" w:hAnsi="Arial" w:cs="Arial"/>
                <w:iCs/>
                <w:sz w:val="20"/>
                <w:szCs w:val="20"/>
              </w:rPr>
              <w:t>pasikeitėjus</w:t>
            </w:r>
            <w:proofErr w:type="spellEnd"/>
            <w:r w:rsidR="00656CBD">
              <w:rPr>
                <w:rFonts w:ascii="Arial" w:hAnsi="Arial" w:cs="Arial"/>
                <w:iCs/>
                <w:sz w:val="20"/>
                <w:szCs w:val="20"/>
              </w:rPr>
              <w:t xml:space="preserve"> funkcijoms, prieigos teisės panaikinamos tą pačią darbo dieną.</w:t>
            </w:r>
          </w:p>
        </w:tc>
      </w:tr>
      <w:tr w:rsidR="00BB1234" w14:paraId="0CC00004" w14:textId="77777777" w:rsidTr="00DF48FA">
        <w:tc>
          <w:tcPr>
            <w:tcW w:w="2059" w:type="dxa"/>
          </w:tcPr>
          <w:p w14:paraId="0AA00191" w14:textId="1C672F54" w:rsidR="008E508F" w:rsidRDefault="00D839E0" w:rsidP="00114CAB">
            <w:pPr>
              <w:pStyle w:val="prastasiniatinklio"/>
              <w:spacing w:before="0" w:beforeAutospacing="0" w:after="0" w:afterAutospacing="0"/>
              <w:jc w:val="center"/>
            </w:pPr>
            <w:r>
              <w:rPr>
                <w:rFonts w:ascii="Arial" w:hAnsi="Arial" w:cs="Arial"/>
                <w:b/>
                <w:bCs/>
                <w:iCs/>
                <w:sz w:val="20"/>
                <w:szCs w:val="20"/>
              </w:rPr>
              <w:lastRenderedPageBreak/>
              <w:t>Kibernetinio saugumo reikalavimai</w:t>
            </w:r>
          </w:p>
        </w:tc>
        <w:tc>
          <w:tcPr>
            <w:tcW w:w="12111" w:type="dxa"/>
          </w:tcPr>
          <w:p w14:paraId="69BF5AA5" w14:textId="77777777" w:rsidR="00EC7843" w:rsidRPr="00E147DF" w:rsidRDefault="008878FB"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Užsakovas, kaip sveikatos priežiūros įstaiga, yra esminis subjektas pagal 2022/2555/ES (NIS2) direktyvos I priedo 5 punktą (sveikatos sektorius) ir Lietuvos Respublikos kibernetinio saugumo įstatymo 2 straipsnį. Užsakovas nustato žemiau nurodytus privalomus kibernetinio saugumo reikalavimus Tiekėjui. Tiekėjas jų privalo laikytis kaip sutartinės pareigos, nepriklausomai nuo to, ar Tiekėjas pats yra NIS2 ar LR kibernetinio saugumo įstatymo tiesiogiai reguliuojamas subjektas.</w:t>
            </w:r>
          </w:p>
          <w:p w14:paraId="4F8D3EFA" w14:textId="79366947" w:rsidR="00EC7843" w:rsidRPr="00E147DF" w:rsidRDefault="00EC7843"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Tiekėjas privalo turėti ir taikyti dokumentuotą kibernetinio saugumo rizikos valdymo sistemą, apimančią visas sistemas ir procesus, naudojamus teikiant paslaugas Užsakovui. Sistema turi apimti:</w:t>
            </w:r>
          </w:p>
          <w:p w14:paraId="1506443C" w14:textId="77777777" w:rsidR="00F51DBB" w:rsidRPr="00E147DF" w:rsidRDefault="00EC7843"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a) Nuolatinį techninį ir organizacinį rizikų identifikavimą: sistemingas grėsmių ir pažeidžiamumų inventorizavimas ne rečiau kaip kartą per metus ir po kiekvieno reikšmingo infrastruktūros pakeitimo.</w:t>
            </w:r>
          </w:p>
          <w:p w14:paraId="70D6F311" w14:textId="77777777" w:rsidR="00F51DBB" w:rsidRPr="00E147DF" w:rsidRDefault="00F51DBB"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 xml:space="preserve">b) </w:t>
            </w:r>
            <w:r w:rsidR="00EC7843" w:rsidRPr="00E147DF">
              <w:rPr>
                <w:rFonts w:ascii="Arial" w:hAnsi="Arial" w:cs="Arial"/>
                <w:iCs/>
                <w:sz w:val="20"/>
                <w:szCs w:val="20"/>
              </w:rPr>
              <w:t>Rizikos vertinimo metodiką: kiekvienai identifikuotai rizikai privalo būti įvertinta jos tikimybė ir galimas poveikis Užsakovo duomenims ir paslaugų tęstinumui; rezultatai dokumentuojami.</w:t>
            </w:r>
          </w:p>
          <w:p w14:paraId="442D4D55" w14:textId="77777777" w:rsidR="00F51DBB" w:rsidRPr="00E147DF" w:rsidRDefault="00F51DBB"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 xml:space="preserve">c) </w:t>
            </w:r>
            <w:r w:rsidR="00EC7843" w:rsidRPr="00E147DF">
              <w:rPr>
                <w:rFonts w:ascii="Arial" w:hAnsi="Arial" w:cs="Arial"/>
                <w:iCs/>
                <w:sz w:val="20"/>
                <w:szCs w:val="20"/>
              </w:rPr>
              <w:t>Rizikos mažinimo priemonių planą: kiekvienai reikšmingai rizikai privalo būti numatytos konkrečios mažinimo priemonės su įgyvendinimo terminais ir atsakingais asmenimis</w:t>
            </w:r>
            <w:r w:rsidRPr="00E147DF">
              <w:rPr>
                <w:rFonts w:ascii="Arial" w:hAnsi="Arial" w:cs="Arial"/>
                <w:iCs/>
                <w:sz w:val="20"/>
                <w:szCs w:val="20"/>
              </w:rPr>
              <w:t>;</w:t>
            </w:r>
          </w:p>
          <w:p w14:paraId="147B8A3D" w14:textId="686EAB9E" w:rsidR="008878FB" w:rsidRPr="00E147DF" w:rsidRDefault="00F51DBB"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 xml:space="preserve">d) </w:t>
            </w:r>
            <w:r w:rsidR="00EC7843" w:rsidRPr="00E147DF">
              <w:rPr>
                <w:rFonts w:ascii="Arial" w:hAnsi="Arial" w:cs="Arial"/>
                <w:iCs/>
                <w:sz w:val="20"/>
                <w:szCs w:val="20"/>
              </w:rPr>
              <w:t>Reguliarią peržiūrą: rizikos vertinimas ir priemonių planas peržiūrimi ne rečiau kaip kartą per metus; Užsakovui pareikalavus – pateikiama rizikos valdymo ataskaita per 10 darbo dienų.</w:t>
            </w:r>
          </w:p>
          <w:p w14:paraId="5D9DC641" w14:textId="77777777" w:rsidR="002F59DA" w:rsidRPr="00E147DF" w:rsidRDefault="002F59DA"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Tiekėjas privalo turėti dokumentuotą kibernetinio saugumo incidentų valdymo procedūrą, apimančią aptikimo, atsakymo, eskalavimo ir atkūrimo veiksmus.</w:t>
            </w:r>
          </w:p>
          <w:p w14:paraId="4DBF023D" w14:textId="77777777" w:rsidR="00E147DF" w:rsidRDefault="00E147DF" w:rsidP="00E147DF">
            <w:pPr>
              <w:pStyle w:val="prastasiniatinklio"/>
              <w:spacing w:before="0" w:beforeAutospacing="0" w:after="0" w:afterAutospacing="0"/>
              <w:jc w:val="both"/>
              <w:rPr>
                <w:rFonts w:ascii="Arial" w:hAnsi="Arial" w:cs="Arial"/>
                <w:iCs/>
                <w:sz w:val="20"/>
                <w:szCs w:val="20"/>
              </w:rPr>
            </w:pPr>
          </w:p>
          <w:p w14:paraId="4E5DAA71" w14:textId="6D576B5F"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Pranešimo terminai</w:t>
            </w:r>
          </w:p>
          <w:tbl>
            <w:tblPr>
              <w:tblStyle w:val="Lentelstinklelis"/>
              <w:tblW w:w="10013" w:type="dxa"/>
              <w:tblLook w:val="04A0" w:firstRow="1" w:lastRow="0" w:firstColumn="1" w:lastColumn="0" w:noHBand="0" w:noVBand="1"/>
            </w:tblPr>
            <w:tblGrid>
              <w:gridCol w:w="499"/>
              <w:gridCol w:w="3277"/>
              <w:gridCol w:w="2410"/>
              <w:gridCol w:w="3827"/>
            </w:tblGrid>
            <w:tr w:rsidR="00E147DF" w:rsidRPr="00E147DF" w14:paraId="5190E525" w14:textId="77777777" w:rsidTr="00411F4D">
              <w:trPr>
                <w:trHeight w:val="557"/>
              </w:trPr>
              <w:tc>
                <w:tcPr>
                  <w:tcW w:w="499" w:type="dxa"/>
                  <w:shd w:val="clear" w:color="auto" w:fill="E7E6E6" w:themeFill="background2"/>
                  <w:hideMark/>
                </w:tcPr>
                <w:p w14:paraId="7A608A96"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b/>
                      <w:bCs/>
                      <w:iCs/>
                      <w:sz w:val="20"/>
                      <w:szCs w:val="20"/>
                    </w:rPr>
                    <w:t>Nr.</w:t>
                  </w:r>
                </w:p>
              </w:tc>
              <w:tc>
                <w:tcPr>
                  <w:tcW w:w="3277" w:type="dxa"/>
                  <w:shd w:val="clear" w:color="auto" w:fill="E7E6E6" w:themeFill="background2"/>
                  <w:hideMark/>
                </w:tcPr>
                <w:p w14:paraId="64B19F04"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b/>
                      <w:bCs/>
                      <w:iCs/>
                      <w:sz w:val="20"/>
                      <w:szCs w:val="20"/>
                    </w:rPr>
                    <w:t>Incidento tipas</w:t>
                  </w:r>
                </w:p>
              </w:tc>
              <w:tc>
                <w:tcPr>
                  <w:tcW w:w="2410" w:type="dxa"/>
                  <w:shd w:val="clear" w:color="auto" w:fill="E7E6E6" w:themeFill="background2"/>
                  <w:hideMark/>
                </w:tcPr>
                <w:p w14:paraId="0D2E467B"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b/>
                      <w:bCs/>
                      <w:iCs/>
                      <w:sz w:val="20"/>
                      <w:szCs w:val="20"/>
                    </w:rPr>
                    <w:t>Pranešimo terminas Užsakovui</w:t>
                  </w:r>
                </w:p>
              </w:tc>
              <w:tc>
                <w:tcPr>
                  <w:tcW w:w="3827" w:type="dxa"/>
                  <w:shd w:val="clear" w:color="auto" w:fill="E7E6E6" w:themeFill="background2"/>
                  <w:hideMark/>
                </w:tcPr>
                <w:p w14:paraId="435290FC"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b/>
                      <w:bCs/>
                      <w:iCs/>
                      <w:sz w:val="20"/>
                      <w:szCs w:val="20"/>
                    </w:rPr>
                    <w:t>Pranešimo turinys</w:t>
                  </w:r>
                </w:p>
              </w:tc>
            </w:tr>
            <w:tr w:rsidR="00E147DF" w:rsidRPr="00E147DF" w14:paraId="2F35ADF3" w14:textId="77777777" w:rsidTr="00411F4D">
              <w:trPr>
                <w:trHeight w:val="831"/>
              </w:trPr>
              <w:tc>
                <w:tcPr>
                  <w:tcW w:w="499" w:type="dxa"/>
                  <w:hideMark/>
                </w:tcPr>
                <w:p w14:paraId="3EB38EDD"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1</w:t>
                  </w:r>
                </w:p>
              </w:tc>
              <w:tc>
                <w:tcPr>
                  <w:tcW w:w="3277" w:type="dxa"/>
                  <w:hideMark/>
                </w:tcPr>
                <w:p w14:paraId="097C86A3"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Reikšmingas incidentas (sistema nepasiekiama, duomenų pažeidimas)</w:t>
                  </w:r>
                </w:p>
              </w:tc>
              <w:tc>
                <w:tcPr>
                  <w:tcW w:w="2410" w:type="dxa"/>
                  <w:hideMark/>
                </w:tcPr>
                <w:p w14:paraId="0945C03C"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Per 24 valandas nuo aptikimo</w:t>
                  </w:r>
                </w:p>
              </w:tc>
              <w:tc>
                <w:tcPr>
                  <w:tcW w:w="3827" w:type="dxa"/>
                  <w:hideMark/>
                </w:tcPr>
                <w:p w14:paraId="53EC66EE" w14:textId="5BD4FC9A"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Pradinis pranešimas su pirmin</w:t>
                  </w:r>
                  <w:r>
                    <w:rPr>
                      <w:rFonts w:ascii="Arial" w:hAnsi="Arial" w:cs="Arial"/>
                      <w:iCs/>
                      <w:sz w:val="20"/>
                      <w:szCs w:val="20"/>
                    </w:rPr>
                    <w:t>e</w:t>
                  </w:r>
                  <w:r w:rsidRPr="00E147DF">
                    <w:rPr>
                      <w:rFonts w:ascii="Arial" w:hAnsi="Arial" w:cs="Arial"/>
                      <w:iCs/>
                      <w:sz w:val="20"/>
                      <w:szCs w:val="20"/>
                    </w:rPr>
                    <w:t xml:space="preserve"> informacija</w:t>
                  </w:r>
                </w:p>
              </w:tc>
            </w:tr>
            <w:tr w:rsidR="00E147DF" w:rsidRPr="00E147DF" w14:paraId="422162C4" w14:textId="77777777" w:rsidTr="00411F4D">
              <w:trPr>
                <w:trHeight w:val="557"/>
              </w:trPr>
              <w:tc>
                <w:tcPr>
                  <w:tcW w:w="499" w:type="dxa"/>
                  <w:hideMark/>
                </w:tcPr>
                <w:p w14:paraId="395F15ED"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2</w:t>
                  </w:r>
                </w:p>
              </w:tc>
              <w:tc>
                <w:tcPr>
                  <w:tcW w:w="3277" w:type="dxa"/>
                  <w:hideMark/>
                </w:tcPr>
                <w:p w14:paraId="0FD8E5FD"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Reikšmingo incidento atnaujinta ataskaita</w:t>
                  </w:r>
                </w:p>
              </w:tc>
              <w:tc>
                <w:tcPr>
                  <w:tcW w:w="2410" w:type="dxa"/>
                  <w:hideMark/>
                </w:tcPr>
                <w:p w14:paraId="0EFBD9EE"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Per 72 valandas</w:t>
                  </w:r>
                </w:p>
              </w:tc>
              <w:tc>
                <w:tcPr>
                  <w:tcW w:w="3827" w:type="dxa"/>
                  <w:hideMark/>
                </w:tcPr>
                <w:p w14:paraId="6EE429B8"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Poveikio įvertinimas, grėsmės identifikavimas</w:t>
                  </w:r>
                </w:p>
              </w:tc>
            </w:tr>
            <w:tr w:rsidR="00E147DF" w:rsidRPr="00E147DF" w14:paraId="03DA65EE" w14:textId="77777777" w:rsidTr="00411F4D">
              <w:trPr>
                <w:trHeight w:val="831"/>
              </w:trPr>
              <w:tc>
                <w:tcPr>
                  <w:tcW w:w="499" w:type="dxa"/>
                  <w:hideMark/>
                </w:tcPr>
                <w:p w14:paraId="15D6DAD6"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3</w:t>
                  </w:r>
                </w:p>
              </w:tc>
              <w:tc>
                <w:tcPr>
                  <w:tcW w:w="3277" w:type="dxa"/>
                  <w:hideMark/>
                </w:tcPr>
                <w:p w14:paraId="6E961137" w14:textId="4DEB142D"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Galutinis incidento pranešimas</w:t>
                  </w:r>
                </w:p>
              </w:tc>
              <w:tc>
                <w:tcPr>
                  <w:tcW w:w="2410" w:type="dxa"/>
                  <w:hideMark/>
                </w:tcPr>
                <w:p w14:paraId="0E1F6425" w14:textId="605C6586"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 xml:space="preserve">Per </w:t>
                  </w:r>
                  <w:r>
                    <w:rPr>
                      <w:rFonts w:ascii="Arial" w:hAnsi="Arial" w:cs="Arial"/>
                      <w:iCs/>
                      <w:sz w:val="20"/>
                      <w:szCs w:val="20"/>
                    </w:rPr>
                    <w:t>5</w:t>
                  </w:r>
                  <w:r w:rsidRPr="00E147DF">
                    <w:rPr>
                      <w:rFonts w:ascii="Arial" w:hAnsi="Arial" w:cs="Arial"/>
                      <w:iCs/>
                      <w:sz w:val="20"/>
                      <w:szCs w:val="20"/>
                    </w:rPr>
                    <w:t xml:space="preserve"> </w:t>
                  </w:r>
                  <w:r>
                    <w:rPr>
                      <w:rFonts w:ascii="Arial" w:hAnsi="Arial" w:cs="Arial"/>
                      <w:iCs/>
                      <w:sz w:val="20"/>
                      <w:szCs w:val="20"/>
                    </w:rPr>
                    <w:t>dienas</w:t>
                  </w:r>
                  <w:r w:rsidRPr="00E147DF">
                    <w:rPr>
                      <w:rFonts w:ascii="Arial" w:hAnsi="Arial" w:cs="Arial"/>
                      <w:iCs/>
                      <w:sz w:val="20"/>
                      <w:szCs w:val="20"/>
                    </w:rPr>
                    <w:t xml:space="preserve"> nuo incidento užbaigimo</w:t>
                  </w:r>
                </w:p>
              </w:tc>
              <w:tc>
                <w:tcPr>
                  <w:tcW w:w="3827" w:type="dxa"/>
                  <w:hideMark/>
                </w:tcPr>
                <w:p w14:paraId="655187FA" w14:textId="1450B9F0"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Priežastys, taikytos priemonės, prevencija ateityje</w:t>
                  </w:r>
                </w:p>
              </w:tc>
            </w:tr>
            <w:tr w:rsidR="00E147DF" w:rsidRPr="00E147DF" w14:paraId="1AF78E6E" w14:textId="77777777" w:rsidTr="00411F4D">
              <w:trPr>
                <w:trHeight w:val="831"/>
              </w:trPr>
              <w:tc>
                <w:tcPr>
                  <w:tcW w:w="499" w:type="dxa"/>
                  <w:hideMark/>
                </w:tcPr>
                <w:p w14:paraId="6C850259"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4</w:t>
                  </w:r>
                </w:p>
              </w:tc>
              <w:tc>
                <w:tcPr>
                  <w:tcW w:w="3277" w:type="dxa"/>
                  <w:hideMark/>
                </w:tcPr>
                <w:p w14:paraId="45B7F496"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Kiti saugumo įvykiai (ne reikšmingi, bet aktualūs)</w:t>
                  </w:r>
                </w:p>
              </w:tc>
              <w:tc>
                <w:tcPr>
                  <w:tcW w:w="2410" w:type="dxa"/>
                  <w:hideMark/>
                </w:tcPr>
                <w:p w14:paraId="3D2EF9D5"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Per 5 darbo dienas</w:t>
                  </w:r>
                </w:p>
              </w:tc>
              <w:tc>
                <w:tcPr>
                  <w:tcW w:w="3827" w:type="dxa"/>
                  <w:hideMark/>
                </w:tcPr>
                <w:p w14:paraId="4E3323F7" w14:textId="2D9741A7" w:rsidR="00E147DF" w:rsidRPr="00E147DF" w:rsidRDefault="00E147DF" w:rsidP="00E147D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Įvykio aprašymas ir taikytos priemonės</w:t>
                  </w:r>
                </w:p>
              </w:tc>
            </w:tr>
          </w:tbl>
          <w:p w14:paraId="261FC151" w14:textId="77777777" w:rsidR="00E147DF" w:rsidRPr="00E147DF" w:rsidRDefault="00E147DF" w:rsidP="00E147DF">
            <w:pPr>
              <w:pStyle w:val="prastasiniatinklio"/>
              <w:spacing w:before="0" w:beforeAutospacing="0" w:after="0" w:afterAutospacing="0"/>
              <w:jc w:val="both"/>
              <w:rPr>
                <w:rFonts w:ascii="Arial" w:hAnsi="Arial" w:cs="Arial"/>
                <w:iCs/>
                <w:sz w:val="20"/>
                <w:szCs w:val="20"/>
              </w:rPr>
            </w:pPr>
          </w:p>
          <w:p w14:paraId="7110662D" w14:textId="50AF4D49" w:rsidR="008878FB" w:rsidRPr="00E147DF" w:rsidRDefault="00E147DF"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Tiekėjas žino, kad 24 valandų terminas yra skirtas tam, kad Užsakovas galėtų laikytis BDAR 33 straipsnio pareigos pranešti Valstybinei duomenų apsaugos inspekcijai (VDAI) per 72 valandas. Pavėluotas Tiekėjo pranešimas, dėl kurio Užsakovui skiriamos reguliatoriaus sankcijos, bus visiškai perkeliamas Tiekėjui.</w:t>
            </w:r>
          </w:p>
          <w:p w14:paraId="7B182A16" w14:textId="77777777" w:rsidR="005B0079" w:rsidRDefault="005B0079" w:rsidP="005B0079">
            <w:pPr>
              <w:pStyle w:val="prastasiniatinklio"/>
              <w:spacing w:before="0" w:beforeAutospacing="0" w:after="0" w:afterAutospacing="0"/>
              <w:jc w:val="both"/>
              <w:rPr>
                <w:rFonts w:ascii="Arial" w:hAnsi="Arial" w:cs="Arial"/>
                <w:iCs/>
                <w:sz w:val="20"/>
                <w:szCs w:val="20"/>
              </w:rPr>
            </w:pPr>
          </w:p>
          <w:p w14:paraId="1E0CD2B9" w14:textId="106938A2" w:rsidR="00114CAB" w:rsidRDefault="00114CAB" w:rsidP="005B0079">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lastRenderedPageBreak/>
              <w:t xml:space="preserve">Prieigos valdymas ir kriptografija: Tiekėjas privalo taikyti mažiausių privilegijų principą visose sistemose. Duomenys perduodami tik naudojant TLS 1.2 ar naujesnę versiją; draudžiama naudoti SSL, TLS 1.0, TLS 1.1. Ramybės būsenos duomenys šifruojami AES-256 ar </w:t>
            </w:r>
            <w:proofErr w:type="spellStart"/>
            <w:r w:rsidRPr="00E147DF">
              <w:rPr>
                <w:rFonts w:ascii="Arial" w:hAnsi="Arial" w:cs="Arial"/>
                <w:iCs/>
                <w:sz w:val="20"/>
                <w:szCs w:val="20"/>
              </w:rPr>
              <w:t>lygiaverciu</w:t>
            </w:r>
            <w:proofErr w:type="spellEnd"/>
            <w:r w:rsidRPr="00E147DF">
              <w:rPr>
                <w:rFonts w:ascii="Arial" w:hAnsi="Arial" w:cs="Arial"/>
                <w:iCs/>
                <w:sz w:val="20"/>
                <w:szCs w:val="20"/>
              </w:rPr>
              <w:t xml:space="preserve"> standartu.</w:t>
            </w:r>
          </w:p>
          <w:p w14:paraId="3AC771E5" w14:textId="77777777" w:rsidR="00114CAB" w:rsidRDefault="00114CAB" w:rsidP="005B0079">
            <w:pPr>
              <w:pStyle w:val="prastasiniatinklio"/>
              <w:spacing w:before="0" w:beforeAutospacing="0" w:after="0" w:afterAutospacing="0"/>
              <w:jc w:val="both"/>
              <w:rPr>
                <w:rFonts w:ascii="Arial" w:hAnsi="Arial" w:cs="Arial"/>
                <w:iCs/>
                <w:sz w:val="20"/>
                <w:szCs w:val="20"/>
              </w:rPr>
            </w:pPr>
          </w:p>
          <w:p w14:paraId="7217C74C" w14:textId="0D97294D" w:rsidR="002D4CBA" w:rsidRPr="005B0079" w:rsidRDefault="002D4CBA" w:rsidP="005B0079">
            <w:pPr>
              <w:pStyle w:val="prastasiniatinklio"/>
              <w:spacing w:before="0" w:beforeAutospacing="0" w:after="0" w:afterAutospacing="0"/>
              <w:jc w:val="both"/>
              <w:rPr>
                <w:rFonts w:ascii="Arial" w:hAnsi="Arial" w:cs="Arial"/>
                <w:iCs/>
                <w:sz w:val="20"/>
                <w:szCs w:val="20"/>
              </w:rPr>
            </w:pPr>
            <w:r w:rsidRPr="005B0079">
              <w:rPr>
                <w:rFonts w:ascii="Arial" w:hAnsi="Arial" w:cs="Arial"/>
                <w:iCs/>
                <w:sz w:val="20"/>
                <w:szCs w:val="20"/>
              </w:rPr>
              <w:t>Tiekėjas privalo užtikrinti, kad visi subtiekėjai ir kitos trečiosios šalys, dalyvaujančios teikiant paslaugas Užsakovui ar turinčios prieigą prie Užsakovo duomenų, atitiktų lygiaverčius kibernetinio saugumo reikalavimus</w:t>
            </w:r>
            <w:r w:rsidR="00B36103" w:rsidRPr="005B0079">
              <w:rPr>
                <w:rFonts w:ascii="Arial" w:hAnsi="Arial" w:cs="Arial"/>
                <w:iCs/>
                <w:sz w:val="20"/>
                <w:szCs w:val="20"/>
              </w:rPr>
              <w:t>:</w:t>
            </w:r>
          </w:p>
          <w:p w14:paraId="2DA66F6E" w14:textId="2125BE31" w:rsidR="002D4CBA" w:rsidRPr="005B0079" w:rsidRDefault="00B36103" w:rsidP="005B0079">
            <w:pPr>
              <w:pStyle w:val="prastasiniatinklio"/>
              <w:spacing w:before="0" w:beforeAutospacing="0" w:after="0" w:afterAutospacing="0"/>
              <w:jc w:val="both"/>
              <w:rPr>
                <w:rFonts w:ascii="Arial" w:hAnsi="Arial" w:cs="Arial"/>
                <w:iCs/>
                <w:sz w:val="20"/>
                <w:szCs w:val="20"/>
              </w:rPr>
            </w:pPr>
            <w:r w:rsidRPr="005B0079">
              <w:rPr>
                <w:rFonts w:ascii="Arial" w:hAnsi="Arial" w:cs="Arial"/>
                <w:iCs/>
                <w:sz w:val="20"/>
                <w:szCs w:val="20"/>
              </w:rPr>
              <w:t xml:space="preserve">a) </w:t>
            </w:r>
            <w:r w:rsidR="002D4CBA" w:rsidRPr="005B0079">
              <w:rPr>
                <w:rFonts w:ascii="Arial" w:hAnsi="Arial" w:cs="Arial"/>
                <w:iCs/>
                <w:sz w:val="20"/>
                <w:szCs w:val="20"/>
              </w:rPr>
              <w:t>Prieš sudarant sutartį su subtiekėju, Tiekėjas privalo gauti raštišką Užsakovo sutikimą</w:t>
            </w:r>
            <w:r w:rsidRPr="005B0079">
              <w:rPr>
                <w:rFonts w:ascii="Arial" w:hAnsi="Arial" w:cs="Arial"/>
                <w:iCs/>
                <w:sz w:val="20"/>
                <w:szCs w:val="20"/>
              </w:rPr>
              <w:t>;</w:t>
            </w:r>
          </w:p>
          <w:p w14:paraId="650DA6C6" w14:textId="28621131" w:rsidR="002D4CBA" w:rsidRPr="005B0079" w:rsidRDefault="00B36103" w:rsidP="005B0079">
            <w:pPr>
              <w:pStyle w:val="prastasiniatinklio"/>
              <w:spacing w:before="0" w:beforeAutospacing="0" w:after="0" w:afterAutospacing="0"/>
              <w:jc w:val="both"/>
              <w:rPr>
                <w:rFonts w:ascii="Arial" w:hAnsi="Arial" w:cs="Arial"/>
                <w:iCs/>
                <w:sz w:val="20"/>
                <w:szCs w:val="20"/>
              </w:rPr>
            </w:pPr>
            <w:r w:rsidRPr="005B0079">
              <w:rPr>
                <w:rFonts w:ascii="Arial" w:hAnsi="Arial" w:cs="Arial"/>
                <w:iCs/>
                <w:sz w:val="20"/>
                <w:szCs w:val="20"/>
              </w:rPr>
              <w:t xml:space="preserve">b) </w:t>
            </w:r>
            <w:r w:rsidR="002D4CBA" w:rsidRPr="005B0079">
              <w:rPr>
                <w:rFonts w:ascii="Arial" w:hAnsi="Arial" w:cs="Arial"/>
                <w:iCs/>
                <w:sz w:val="20"/>
                <w:szCs w:val="20"/>
              </w:rPr>
              <w:t>Tiekėjas privalo įtraukti į sutartis su subtiekėjais kibernetinio saugumo reikalavim</w:t>
            </w:r>
            <w:r w:rsidRPr="005B0079">
              <w:rPr>
                <w:rFonts w:ascii="Arial" w:hAnsi="Arial" w:cs="Arial"/>
                <w:iCs/>
                <w:sz w:val="20"/>
                <w:szCs w:val="20"/>
              </w:rPr>
              <w:t>ų nuostatas</w:t>
            </w:r>
            <w:r w:rsidR="002D4CBA" w:rsidRPr="005B0079">
              <w:rPr>
                <w:rFonts w:ascii="Arial" w:hAnsi="Arial" w:cs="Arial"/>
                <w:iCs/>
                <w:sz w:val="20"/>
                <w:szCs w:val="20"/>
              </w:rPr>
              <w:t xml:space="preserve"> ir Užsakovui </w:t>
            </w:r>
            <w:r w:rsidR="00600338" w:rsidRPr="005B0079">
              <w:rPr>
                <w:rFonts w:ascii="Arial" w:hAnsi="Arial" w:cs="Arial"/>
                <w:iCs/>
                <w:sz w:val="20"/>
                <w:szCs w:val="20"/>
              </w:rPr>
              <w:t>prašant – leisti patikrinti;</w:t>
            </w:r>
          </w:p>
          <w:p w14:paraId="5B68E461" w14:textId="77777777" w:rsidR="00600338" w:rsidRPr="005B0079" w:rsidRDefault="00600338" w:rsidP="005B0079">
            <w:pPr>
              <w:pStyle w:val="prastasiniatinklio"/>
              <w:spacing w:before="0" w:beforeAutospacing="0" w:after="0" w:afterAutospacing="0"/>
              <w:jc w:val="both"/>
              <w:rPr>
                <w:rFonts w:ascii="Arial" w:hAnsi="Arial" w:cs="Arial"/>
                <w:iCs/>
                <w:sz w:val="20"/>
                <w:szCs w:val="20"/>
              </w:rPr>
            </w:pPr>
            <w:r w:rsidRPr="005B0079">
              <w:rPr>
                <w:rFonts w:ascii="Arial" w:hAnsi="Arial" w:cs="Arial"/>
                <w:iCs/>
                <w:sz w:val="20"/>
                <w:szCs w:val="20"/>
              </w:rPr>
              <w:t xml:space="preserve">c) </w:t>
            </w:r>
            <w:r w:rsidR="002D4CBA" w:rsidRPr="005B0079">
              <w:rPr>
                <w:rFonts w:ascii="Arial" w:hAnsi="Arial" w:cs="Arial"/>
                <w:iCs/>
                <w:sz w:val="20"/>
                <w:szCs w:val="20"/>
              </w:rPr>
              <w:t>Tiekėjas lieka visiškai atsakingas Užsakovui už bet kokį subtiekėjo sukelto incidento padarinius – subtiekėjo pažeidimas laikomas Tiekėjo pažeidimu.</w:t>
            </w:r>
          </w:p>
          <w:p w14:paraId="13B343C9" w14:textId="24FF917E" w:rsidR="002D4CBA" w:rsidRPr="005B0079" w:rsidRDefault="00600338" w:rsidP="005B0079">
            <w:pPr>
              <w:pStyle w:val="prastasiniatinklio"/>
              <w:spacing w:before="0" w:beforeAutospacing="0" w:after="0" w:afterAutospacing="0"/>
              <w:jc w:val="both"/>
              <w:rPr>
                <w:rFonts w:ascii="Arial" w:hAnsi="Arial" w:cs="Arial"/>
                <w:iCs/>
                <w:sz w:val="20"/>
                <w:szCs w:val="20"/>
              </w:rPr>
            </w:pPr>
            <w:r w:rsidRPr="005B0079">
              <w:rPr>
                <w:rFonts w:ascii="Arial" w:hAnsi="Arial" w:cs="Arial"/>
                <w:iCs/>
                <w:sz w:val="20"/>
                <w:szCs w:val="20"/>
              </w:rPr>
              <w:t xml:space="preserve">d) </w:t>
            </w:r>
            <w:r w:rsidR="002D4CBA" w:rsidRPr="005B0079">
              <w:rPr>
                <w:rFonts w:ascii="Arial" w:hAnsi="Arial" w:cs="Arial"/>
                <w:iCs/>
                <w:sz w:val="20"/>
                <w:szCs w:val="20"/>
              </w:rPr>
              <w:t xml:space="preserve">Tiekėjas privalo turėti aktualų sąrašą visų subtiekėjų, kurie turi prieigą prie Užsakovo duomenų ar sistemų, ir pateikti jį Užsakovui per </w:t>
            </w:r>
            <w:r w:rsidRPr="005B0079">
              <w:rPr>
                <w:rFonts w:ascii="Arial" w:hAnsi="Arial" w:cs="Arial"/>
                <w:iCs/>
                <w:sz w:val="20"/>
                <w:szCs w:val="20"/>
              </w:rPr>
              <w:t>3 (tris)</w:t>
            </w:r>
            <w:r w:rsidR="002D4CBA" w:rsidRPr="005B0079">
              <w:rPr>
                <w:rFonts w:ascii="Arial" w:hAnsi="Arial" w:cs="Arial"/>
                <w:iCs/>
                <w:sz w:val="20"/>
                <w:szCs w:val="20"/>
              </w:rPr>
              <w:t xml:space="preserve"> darbo dienas pareikalavus.</w:t>
            </w:r>
          </w:p>
          <w:p w14:paraId="5865A95A" w14:textId="77777777" w:rsidR="008878FB" w:rsidRPr="005B0079" w:rsidRDefault="008878FB" w:rsidP="005B0079">
            <w:pPr>
              <w:pStyle w:val="prastasiniatinklio"/>
              <w:spacing w:before="0" w:beforeAutospacing="0" w:after="0" w:afterAutospacing="0"/>
              <w:jc w:val="both"/>
              <w:rPr>
                <w:rFonts w:ascii="Arial" w:hAnsi="Arial" w:cs="Arial"/>
                <w:iCs/>
                <w:sz w:val="20"/>
                <w:szCs w:val="20"/>
              </w:rPr>
            </w:pPr>
          </w:p>
          <w:p w14:paraId="26E684B8" w14:textId="3011B104" w:rsidR="00F76EDC" w:rsidRDefault="00F76EDC" w:rsidP="005B0079">
            <w:pPr>
              <w:pStyle w:val="prastasiniatinklio"/>
              <w:spacing w:before="0" w:beforeAutospacing="0" w:after="0" w:afterAutospacing="0"/>
              <w:jc w:val="both"/>
              <w:rPr>
                <w:rFonts w:ascii="Arial" w:hAnsi="Arial" w:cs="Arial"/>
                <w:iCs/>
                <w:sz w:val="20"/>
                <w:szCs w:val="20"/>
              </w:rPr>
            </w:pPr>
            <w:r w:rsidRPr="005B0079">
              <w:rPr>
                <w:rFonts w:ascii="Arial" w:hAnsi="Arial" w:cs="Arial"/>
                <w:iCs/>
                <w:sz w:val="20"/>
                <w:szCs w:val="20"/>
              </w:rPr>
              <w:t>Tiekėjas privalo turėti ir reguliariai testuoti verslo tęstinumo planą (BCP) bei veiklos atkūrimo po incidento planą (DRP), apimančius paslaugas, teikiamas Užsakovui</w:t>
            </w:r>
            <w:r w:rsidR="005B0079">
              <w:rPr>
                <w:rFonts w:ascii="Arial" w:hAnsi="Arial" w:cs="Arial"/>
                <w:iCs/>
                <w:sz w:val="20"/>
                <w:szCs w:val="20"/>
              </w:rPr>
              <w:t>:</w:t>
            </w:r>
          </w:p>
          <w:p w14:paraId="7B81C1C3" w14:textId="77777777" w:rsidR="00883128" w:rsidRDefault="005B0079" w:rsidP="00883128">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a) </w:t>
            </w:r>
            <w:r w:rsidR="00F76EDC" w:rsidRPr="005B0079">
              <w:rPr>
                <w:rFonts w:ascii="Arial" w:hAnsi="Arial" w:cs="Arial"/>
                <w:iCs/>
                <w:sz w:val="20"/>
                <w:szCs w:val="20"/>
              </w:rPr>
              <w:t>Planai turi būti dokumentuoti ir pateikiami Užsakovui pareikalavus per 10 darbo dienų.</w:t>
            </w:r>
          </w:p>
          <w:p w14:paraId="41C023E5" w14:textId="77777777" w:rsidR="00883128" w:rsidRDefault="00883128" w:rsidP="00883128">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b) </w:t>
            </w:r>
            <w:r w:rsidR="00F76EDC" w:rsidRPr="005B0079">
              <w:rPr>
                <w:rFonts w:ascii="Arial" w:hAnsi="Arial" w:cs="Arial"/>
                <w:iCs/>
                <w:sz w:val="20"/>
                <w:szCs w:val="20"/>
              </w:rPr>
              <w:t>Planai testuojami ne rečiau kaip kartą per metus; testavimo ataskaita pateikiama Užsakovui per 10 darbo dienų po testavimo.</w:t>
            </w:r>
          </w:p>
          <w:p w14:paraId="6241FD1E" w14:textId="77777777" w:rsidR="00883128" w:rsidRDefault="00883128" w:rsidP="00883128">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c) </w:t>
            </w:r>
            <w:r w:rsidR="00F76EDC" w:rsidRPr="005B0079">
              <w:rPr>
                <w:rFonts w:ascii="Arial" w:hAnsi="Arial" w:cs="Arial"/>
                <w:iCs/>
                <w:sz w:val="20"/>
                <w:szCs w:val="20"/>
              </w:rPr>
              <w:t>Atkūrimo laiko tikslas (RTO) kritinių incidentų atveju (Užsakovo duomenys nepasiekiami): ne ilgiau kaip 4 (keturios) valandos.</w:t>
            </w:r>
          </w:p>
          <w:p w14:paraId="45423ACF" w14:textId="77777777" w:rsidR="00883128" w:rsidRDefault="00883128" w:rsidP="00883128">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d) </w:t>
            </w:r>
            <w:r w:rsidR="00F76EDC" w:rsidRPr="005B0079">
              <w:rPr>
                <w:rFonts w:ascii="Arial" w:hAnsi="Arial" w:cs="Arial"/>
                <w:iCs/>
                <w:sz w:val="20"/>
                <w:szCs w:val="20"/>
              </w:rPr>
              <w:t>Atkūrimo taško tikslas (RPO – maksimalus leistinas duomenų praradimas): ne daugiau kaip 24 (dvidešimt keturios) valandos.</w:t>
            </w:r>
          </w:p>
          <w:p w14:paraId="2DF49E3C" w14:textId="77777777" w:rsidR="00114CAB" w:rsidRDefault="00883128" w:rsidP="00E147DF">
            <w:pPr>
              <w:pStyle w:val="prastasiniatinklio"/>
              <w:spacing w:before="0" w:beforeAutospacing="0" w:after="0" w:afterAutospacing="0"/>
              <w:jc w:val="both"/>
              <w:rPr>
                <w:rFonts w:ascii="Arial" w:hAnsi="Arial" w:cs="Arial"/>
                <w:iCs/>
                <w:sz w:val="20"/>
                <w:szCs w:val="20"/>
              </w:rPr>
            </w:pPr>
            <w:r>
              <w:rPr>
                <w:rFonts w:ascii="Arial" w:hAnsi="Arial" w:cs="Arial"/>
                <w:iCs/>
                <w:sz w:val="20"/>
                <w:szCs w:val="20"/>
              </w:rPr>
              <w:t xml:space="preserve">e) </w:t>
            </w:r>
            <w:r w:rsidR="00F76EDC" w:rsidRPr="005B0079">
              <w:rPr>
                <w:rFonts w:ascii="Arial" w:hAnsi="Arial" w:cs="Arial"/>
                <w:iCs/>
                <w:sz w:val="20"/>
                <w:szCs w:val="20"/>
              </w:rPr>
              <w:t>Atsarginės kopijos saugomos geografiškai atskiroje vietoje; kopijų atkūrimas testuojamas ne rečiau kaip kartą per ketvirtį.</w:t>
            </w:r>
          </w:p>
          <w:p w14:paraId="0722CBEC" w14:textId="77777777" w:rsidR="00DF48FA" w:rsidRDefault="00DF48FA" w:rsidP="00E147DF">
            <w:pPr>
              <w:pStyle w:val="prastasiniatinklio"/>
              <w:spacing w:before="0" w:beforeAutospacing="0" w:after="0" w:afterAutospacing="0"/>
              <w:jc w:val="both"/>
              <w:rPr>
                <w:rFonts w:ascii="Arial" w:hAnsi="Arial" w:cs="Arial"/>
                <w:iCs/>
                <w:sz w:val="20"/>
                <w:szCs w:val="20"/>
              </w:rPr>
            </w:pPr>
          </w:p>
          <w:p w14:paraId="0BD893E6" w14:textId="77777777" w:rsidR="00DF48FA" w:rsidRDefault="00656CBD"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 xml:space="preserve">Saugumo mokymai: Tiekėjas privalo organizuoti reguliarius (ne rečiau kaip kartą per metus) kibernetinio saugumo mokymus visiems darbuotojams, </w:t>
            </w:r>
            <w:proofErr w:type="spellStart"/>
            <w:r w:rsidRPr="00E147DF">
              <w:rPr>
                <w:rFonts w:ascii="Arial" w:hAnsi="Arial" w:cs="Arial"/>
                <w:iCs/>
                <w:sz w:val="20"/>
                <w:szCs w:val="20"/>
              </w:rPr>
              <w:t>turinčiems</w:t>
            </w:r>
            <w:proofErr w:type="spellEnd"/>
            <w:r w:rsidRPr="00E147DF">
              <w:rPr>
                <w:rFonts w:ascii="Arial" w:hAnsi="Arial" w:cs="Arial"/>
                <w:iCs/>
                <w:sz w:val="20"/>
                <w:szCs w:val="20"/>
              </w:rPr>
              <w:t xml:space="preserve"> prieigą prie sistemų ar duomenų, susijusių su Užsakovo paslaugomis. Mokymai turi apimti: </w:t>
            </w:r>
            <w:proofErr w:type="spellStart"/>
            <w:r w:rsidRPr="00E147DF">
              <w:rPr>
                <w:rFonts w:ascii="Arial" w:hAnsi="Arial" w:cs="Arial"/>
                <w:iCs/>
                <w:sz w:val="20"/>
                <w:szCs w:val="20"/>
              </w:rPr>
              <w:t>sukciavimo</w:t>
            </w:r>
            <w:proofErr w:type="spellEnd"/>
            <w:r w:rsidRPr="00E147DF">
              <w:rPr>
                <w:rFonts w:ascii="Arial" w:hAnsi="Arial" w:cs="Arial"/>
                <w:iCs/>
                <w:sz w:val="20"/>
                <w:szCs w:val="20"/>
              </w:rPr>
              <w:t xml:space="preserve"> atpažinimą, socialinę </w:t>
            </w:r>
            <w:proofErr w:type="spellStart"/>
            <w:r w:rsidRPr="00E147DF">
              <w:rPr>
                <w:rFonts w:ascii="Arial" w:hAnsi="Arial" w:cs="Arial"/>
                <w:iCs/>
                <w:sz w:val="20"/>
                <w:szCs w:val="20"/>
              </w:rPr>
              <w:t>inžinieriją</w:t>
            </w:r>
            <w:proofErr w:type="spellEnd"/>
            <w:r w:rsidRPr="00E147DF">
              <w:rPr>
                <w:rFonts w:ascii="Arial" w:hAnsi="Arial" w:cs="Arial"/>
                <w:iCs/>
                <w:sz w:val="20"/>
                <w:szCs w:val="20"/>
              </w:rPr>
              <w:t>, saugų darbą su slaptažodžiais.</w:t>
            </w:r>
          </w:p>
          <w:p w14:paraId="5BFC795E" w14:textId="77777777" w:rsidR="00DF48FA" w:rsidRDefault="00DF48FA" w:rsidP="00E147DF">
            <w:pPr>
              <w:pStyle w:val="prastasiniatinklio"/>
              <w:spacing w:before="0" w:beforeAutospacing="0" w:after="0" w:afterAutospacing="0"/>
              <w:jc w:val="both"/>
              <w:rPr>
                <w:rFonts w:ascii="Arial" w:hAnsi="Arial" w:cs="Arial"/>
                <w:iCs/>
                <w:sz w:val="20"/>
                <w:szCs w:val="20"/>
              </w:rPr>
            </w:pPr>
          </w:p>
          <w:p w14:paraId="0BB00197" w14:textId="2E9B3B10" w:rsidR="008E508F" w:rsidRPr="00DF48FA" w:rsidRDefault="00656CBD" w:rsidP="00E147DF">
            <w:pPr>
              <w:pStyle w:val="prastasiniatinklio"/>
              <w:spacing w:before="0" w:beforeAutospacing="0" w:after="0" w:afterAutospacing="0"/>
              <w:jc w:val="both"/>
              <w:rPr>
                <w:rFonts w:ascii="Arial" w:hAnsi="Arial" w:cs="Arial"/>
                <w:iCs/>
                <w:sz w:val="20"/>
                <w:szCs w:val="20"/>
              </w:rPr>
            </w:pPr>
            <w:r w:rsidRPr="00E147DF">
              <w:rPr>
                <w:rFonts w:ascii="Arial" w:hAnsi="Arial" w:cs="Arial"/>
                <w:iCs/>
                <w:sz w:val="20"/>
                <w:szCs w:val="20"/>
              </w:rPr>
              <w:t>Auditas ir atitikties tikrinimas: Tiekėjas privalo sudaryti galimyb</w:t>
            </w:r>
            <w:r w:rsidR="00DF48FA">
              <w:rPr>
                <w:rFonts w:ascii="Arial" w:hAnsi="Arial" w:cs="Arial"/>
                <w:iCs/>
                <w:sz w:val="20"/>
                <w:szCs w:val="20"/>
              </w:rPr>
              <w:t>ę</w:t>
            </w:r>
            <w:r w:rsidRPr="00E147DF">
              <w:rPr>
                <w:rFonts w:ascii="Arial" w:hAnsi="Arial" w:cs="Arial"/>
                <w:iCs/>
                <w:sz w:val="20"/>
                <w:szCs w:val="20"/>
              </w:rPr>
              <w:t xml:space="preserve"> Užsakovui arba jo įgaliotam auditoriui atlikti saugumo auditą ne rečiau kaip kartą per metus. Metin</w:t>
            </w:r>
            <w:r w:rsidR="00DF48FA">
              <w:rPr>
                <w:rFonts w:ascii="Arial" w:hAnsi="Arial" w:cs="Arial"/>
                <w:iCs/>
                <w:sz w:val="20"/>
                <w:szCs w:val="20"/>
              </w:rPr>
              <w:t>ė</w:t>
            </w:r>
            <w:r w:rsidRPr="00E147DF">
              <w:rPr>
                <w:rFonts w:ascii="Arial" w:hAnsi="Arial" w:cs="Arial"/>
                <w:iCs/>
                <w:sz w:val="20"/>
                <w:szCs w:val="20"/>
              </w:rPr>
              <w:t xml:space="preserve"> saugumo atitikties ataskaita pateikiama Užsakovui, </w:t>
            </w:r>
            <w:r w:rsidR="00DF48FA">
              <w:rPr>
                <w:rFonts w:ascii="Arial" w:hAnsi="Arial" w:cs="Arial"/>
                <w:iCs/>
                <w:sz w:val="20"/>
                <w:szCs w:val="20"/>
              </w:rPr>
              <w:t>patvirtinanti</w:t>
            </w:r>
            <w:r w:rsidRPr="00E147DF">
              <w:rPr>
                <w:rFonts w:ascii="Arial" w:hAnsi="Arial" w:cs="Arial"/>
                <w:iCs/>
                <w:sz w:val="20"/>
                <w:szCs w:val="20"/>
              </w:rPr>
              <w:t xml:space="preserve"> NIS2 reikalavimų </w:t>
            </w:r>
            <w:proofErr w:type="spellStart"/>
            <w:r w:rsidRPr="00E147DF">
              <w:rPr>
                <w:rFonts w:ascii="Arial" w:hAnsi="Arial" w:cs="Arial"/>
                <w:iCs/>
                <w:sz w:val="20"/>
                <w:szCs w:val="20"/>
              </w:rPr>
              <w:t>laikymasi</w:t>
            </w:r>
            <w:proofErr w:type="spellEnd"/>
            <w:r w:rsidRPr="00E147DF">
              <w:rPr>
                <w:rFonts w:ascii="Arial" w:hAnsi="Arial" w:cs="Arial"/>
                <w:iCs/>
                <w:sz w:val="20"/>
                <w:szCs w:val="20"/>
              </w:rPr>
              <w:t>.</w:t>
            </w:r>
          </w:p>
        </w:tc>
      </w:tr>
    </w:tbl>
    <w:p w14:paraId="6E2B348A" w14:textId="77777777" w:rsidR="0046622A" w:rsidRPr="00D9491F" w:rsidRDefault="0046622A" w:rsidP="00D9491F">
      <w:pPr>
        <w:pStyle w:val="prastasiniatinklio"/>
        <w:spacing w:before="0" w:beforeAutospacing="0" w:after="0" w:afterAutospacing="0"/>
        <w:jc w:val="both"/>
        <w:rPr>
          <w:rFonts w:ascii="Arial" w:hAnsi="Arial" w:cs="Arial"/>
          <w:iCs/>
          <w:color w:val="000000" w:themeColor="text1"/>
          <w:sz w:val="20"/>
          <w:szCs w:val="20"/>
        </w:rPr>
      </w:pPr>
    </w:p>
    <w:p w14:paraId="1017E29F" w14:textId="1C2F2CE4" w:rsidR="00F91E28" w:rsidRPr="00D9491F" w:rsidRDefault="00F91E28" w:rsidP="00D9491F">
      <w:pPr>
        <w:spacing w:after="0" w:line="240" w:lineRule="auto"/>
        <w:rPr>
          <w:rFonts w:ascii="Arial" w:hAnsi="Arial" w:cs="Arial"/>
          <w:szCs w:val="20"/>
        </w:rPr>
      </w:pPr>
    </w:p>
    <w:sectPr w:rsidR="00F91E28" w:rsidRPr="00D9491F" w:rsidSect="00DF48FA">
      <w:footerReference w:type="default" r:id="rId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EE954" w14:textId="77777777" w:rsidR="00143682" w:rsidRDefault="00143682" w:rsidP="008E27B9">
      <w:pPr>
        <w:spacing w:after="0" w:line="240" w:lineRule="auto"/>
      </w:pPr>
      <w:r>
        <w:separator/>
      </w:r>
    </w:p>
  </w:endnote>
  <w:endnote w:type="continuationSeparator" w:id="0">
    <w:p w14:paraId="3CCB4073" w14:textId="77777777" w:rsidR="00143682" w:rsidRDefault="00143682" w:rsidP="008E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1824775886"/>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512FD289" w14:textId="0E56E6B2" w:rsidR="008E27B9" w:rsidRPr="008E27B9" w:rsidRDefault="008E27B9">
            <w:pPr>
              <w:pStyle w:val="Porat"/>
              <w:jc w:val="right"/>
              <w:rPr>
                <w:rFonts w:ascii="Arial" w:hAnsi="Arial" w:cs="Arial"/>
                <w:sz w:val="16"/>
                <w:szCs w:val="16"/>
              </w:rPr>
            </w:pPr>
            <w:r w:rsidRPr="008E27B9">
              <w:rPr>
                <w:rFonts w:ascii="Arial" w:hAnsi="Arial" w:cs="Arial"/>
                <w:sz w:val="16"/>
                <w:szCs w:val="16"/>
              </w:rPr>
              <w:t xml:space="preserve">Puslapis </w:t>
            </w:r>
            <w:r w:rsidRPr="008E27B9">
              <w:rPr>
                <w:rFonts w:ascii="Arial" w:hAnsi="Arial" w:cs="Arial"/>
                <w:sz w:val="16"/>
                <w:szCs w:val="16"/>
              </w:rPr>
              <w:fldChar w:fldCharType="begin"/>
            </w:r>
            <w:r w:rsidRPr="008E27B9">
              <w:rPr>
                <w:rFonts w:ascii="Arial" w:hAnsi="Arial" w:cs="Arial"/>
                <w:sz w:val="16"/>
                <w:szCs w:val="16"/>
              </w:rPr>
              <w:instrText>PAGE</w:instrText>
            </w:r>
            <w:r w:rsidRPr="008E27B9">
              <w:rPr>
                <w:rFonts w:ascii="Arial" w:hAnsi="Arial" w:cs="Arial"/>
                <w:sz w:val="16"/>
                <w:szCs w:val="16"/>
              </w:rPr>
              <w:fldChar w:fldCharType="separate"/>
            </w:r>
            <w:r w:rsidRPr="008E27B9">
              <w:rPr>
                <w:rFonts w:ascii="Arial" w:hAnsi="Arial" w:cs="Arial"/>
                <w:sz w:val="16"/>
                <w:szCs w:val="16"/>
              </w:rPr>
              <w:t>2</w:t>
            </w:r>
            <w:r w:rsidRPr="008E27B9">
              <w:rPr>
                <w:rFonts w:ascii="Arial" w:hAnsi="Arial" w:cs="Arial"/>
                <w:sz w:val="16"/>
                <w:szCs w:val="16"/>
              </w:rPr>
              <w:fldChar w:fldCharType="end"/>
            </w:r>
            <w:r w:rsidRPr="008E27B9">
              <w:rPr>
                <w:rFonts w:ascii="Arial" w:hAnsi="Arial" w:cs="Arial"/>
                <w:sz w:val="16"/>
                <w:szCs w:val="16"/>
              </w:rPr>
              <w:t xml:space="preserve"> iš </w:t>
            </w:r>
            <w:r w:rsidRPr="008E27B9">
              <w:rPr>
                <w:rFonts w:ascii="Arial" w:hAnsi="Arial" w:cs="Arial"/>
                <w:sz w:val="16"/>
                <w:szCs w:val="16"/>
              </w:rPr>
              <w:fldChar w:fldCharType="begin"/>
            </w:r>
            <w:r w:rsidRPr="008E27B9">
              <w:rPr>
                <w:rFonts w:ascii="Arial" w:hAnsi="Arial" w:cs="Arial"/>
                <w:sz w:val="16"/>
                <w:szCs w:val="16"/>
              </w:rPr>
              <w:instrText>NUMPAGES</w:instrText>
            </w:r>
            <w:r w:rsidRPr="008E27B9">
              <w:rPr>
                <w:rFonts w:ascii="Arial" w:hAnsi="Arial" w:cs="Arial"/>
                <w:sz w:val="16"/>
                <w:szCs w:val="16"/>
              </w:rPr>
              <w:fldChar w:fldCharType="separate"/>
            </w:r>
            <w:r w:rsidRPr="008E27B9">
              <w:rPr>
                <w:rFonts w:ascii="Arial" w:hAnsi="Arial" w:cs="Arial"/>
                <w:sz w:val="16"/>
                <w:szCs w:val="16"/>
              </w:rPr>
              <w:t>2</w:t>
            </w:r>
            <w:r w:rsidRPr="008E27B9">
              <w:rPr>
                <w:rFonts w:ascii="Arial" w:hAnsi="Arial" w:cs="Arial"/>
                <w:sz w:val="16"/>
                <w:szCs w:val="16"/>
              </w:rPr>
              <w:fldChar w:fldCharType="end"/>
            </w:r>
          </w:p>
        </w:sdtContent>
      </w:sdt>
    </w:sdtContent>
  </w:sdt>
  <w:p w14:paraId="7C240D00" w14:textId="77777777" w:rsidR="008E27B9" w:rsidRPr="008E27B9" w:rsidRDefault="008E27B9">
    <w:pPr>
      <w:pStyle w:val="Por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301A7" w14:textId="77777777" w:rsidR="00143682" w:rsidRDefault="00143682" w:rsidP="008E27B9">
      <w:pPr>
        <w:spacing w:after="0" w:line="240" w:lineRule="auto"/>
      </w:pPr>
      <w:r>
        <w:separator/>
      </w:r>
    </w:p>
  </w:footnote>
  <w:footnote w:type="continuationSeparator" w:id="0">
    <w:p w14:paraId="66D470C8" w14:textId="77777777" w:rsidR="00143682" w:rsidRDefault="00143682" w:rsidP="008E2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80074"/>
    <w:multiLevelType w:val="hybridMultilevel"/>
    <w:tmpl w:val="38AC879A"/>
    <w:lvl w:ilvl="0" w:tplc="A9C6C3DE">
      <w:start w:val="1"/>
      <w:numFmt w:val="bullet"/>
      <w:lvlText w:val="•"/>
      <w:lvlJc w:val="left"/>
      <w:pPr>
        <w:ind w:left="720" w:hanging="360"/>
      </w:pPr>
    </w:lvl>
    <w:lvl w:ilvl="1" w:tplc="C0D41F9C">
      <w:numFmt w:val="decimal"/>
      <w:lvlText w:val=""/>
      <w:lvlJc w:val="left"/>
      <w:pPr>
        <w:ind w:left="0" w:firstLine="0"/>
      </w:pPr>
    </w:lvl>
    <w:lvl w:ilvl="2" w:tplc="E556BD68">
      <w:numFmt w:val="decimal"/>
      <w:lvlText w:val=""/>
      <w:lvlJc w:val="left"/>
      <w:pPr>
        <w:ind w:left="0" w:firstLine="0"/>
      </w:pPr>
    </w:lvl>
    <w:lvl w:ilvl="3" w:tplc="D8B656A6">
      <w:numFmt w:val="decimal"/>
      <w:lvlText w:val=""/>
      <w:lvlJc w:val="left"/>
      <w:pPr>
        <w:ind w:left="0" w:firstLine="0"/>
      </w:pPr>
    </w:lvl>
    <w:lvl w:ilvl="4" w:tplc="AB206B56">
      <w:numFmt w:val="decimal"/>
      <w:lvlText w:val=""/>
      <w:lvlJc w:val="left"/>
      <w:pPr>
        <w:ind w:left="0" w:firstLine="0"/>
      </w:pPr>
    </w:lvl>
    <w:lvl w:ilvl="5" w:tplc="62B4F6BE">
      <w:numFmt w:val="decimal"/>
      <w:lvlText w:val=""/>
      <w:lvlJc w:val="left"/>
      <w:pPr>
        <w:ind w:left="0" w:firstLine="0"/>
      </w:pPr>
    </w:lvl>
    <w:lvl w:ilvl="6" w:tplc="8B4A26E0">
      <w:numFmt w:val="decimal"/>
      <w:lvlText w:val=""/>
      <w:lvlJc w:val="left"/>
      <w:pPr>
        <w:ind w:left="0" w:firstLine="0"/>
      </w:pPr>
    </w:lvl>
    <w:lvl w:ilvl="7" w:tplc="DFE4E70E">
      <w:numFmt w:val="decimal"/>
      <w:lvlText w:val=""/>
      <w:lvlJc w:val="left"/>
      <w:pPr>
        <w:ind w:left="0" w:firstLine="0"/>
      </w:pPr>
    </w:lvl>
    <w:lvl w:ilvl="8" w:tplc="94EA6874">
      <w:numFmt w:val="decimal"/>
      <w:lvlText w:val=""/>
      <w:lvlJc w:val="left"/>
      <w:pPr>
        <w:ind w:left="0" w:firstLine="0"/>
      </w:pPr>
    </w:lvl>
  </w:abstractNum>
  <w:abstractNum w:abstractNumId="1" w15:restartNumberingAfterBreak="0">
    <w:nsid w:val="4E096231"/>
    <w:multiLevelType w:val="multilevel"/>
    <w:tmpl w:val="80E668D0"/>
    <w:lvl w:ilvl="0">
      <w:start w:val="1"/>
      <w:numFmt w:val="decimal"/>
      <w:lvlText w:val="%1."/>
      <w:lvlJc w:val="left"/>
      <w:pPr>
        <w:ind w:left="1920" w:hanging="360"/>
      </w:pPr>
      <w:rPr>
        <w:b/>
        <w:bCs/>
      </w:rPr>
    </w:lvl>
    <w:lvl w:ilvl="1">
      <w:start w:val="1"/>
      <w:numFmt w:val="decimal"/>
      <w:lvlText w:val="%1.%2."/>
      <w:lvlJc w:val="left"/>
      <w:pPr>
        <w:ind w:left="43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7540894">
    <w:abstractNumId w:val="1"/>
  </w:num>
  <w:num w:numId="2" w16cid:durableId="68999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2A"/>
    <w:rsid w:val="00031E64"/>
    <w:rsid w:val="00045AA1"/>
    <w:rsid w:val="00114CAB"/>
    <w:rsid w:val="00143682"/>
    <w:rsid w:val="00185706"/>
    <w:rsid w:val="00193243"/>
    <w:rsid w:val="001B23A5"/>
    <w:rsid w:val="001D4DDA"/>
    <w:rsid w:val="0026756C"/>
    <w:rsid w:val="002D4CBA"/>
    <w:rsid w:val="002D73DC"/>
    <w:rsid w:val="002F3B1F"/>
    <w:rsid w:val="002F59DA"/>
    <w:rsid w:val="003514E3"/>
    <w:rsid w:val="0035772B"/>
    <w:rsid w:val="00396E82"/>
    <w:rsid w:val="004101FB"/>
    <w:rsid w:val="00411F4D"/>
    <w:rsid w:val="00463958"/>
    <w:rsid w:val="0046622A"/>
    <w:rsid w:val="00483206"/>
    <w:rsid w:val="00486EA6"/>
    <w:rsid w:val="00495376"/>
    <w:rsid w:val="004A1031"/>
    <w:rsid w:val="00535FA6"/>
    <w:rsid w:val="005747FD"/>
    <w:rsid w:val="00577A47"/>
    <w:rsid w:val="005B0079"/>
    <w:rsid w:val="005F61B3"/>
    <w:rsid w:val="00600338"/>
    <w:rsid w:val="00655BAE"/>
    <w:rsid w:val="00656CBD"/>
    <w:rsid w:val="00670A13"/>
    <w:rsid w:val="00674728"/>
    <w:rsid w:val="006E5C21"/>
    <w:rsid w:val="00733B5A"/>
    <w:rsid w:val="00752471"/>
    <w:rsid w:val="0075484C"/>
    <w:rsid w:val="00883128"/>
    <w:rsid w:val="008878FB"/>
    <w:rsid w:val="008A3647"/>
    <w:rsid w:val="008B2D11"/>
    <w:rsid w:val="008B726B"/>
    <w:rsid w:val="008E27B9"/>
    <w:rsid w:val="008E508F"/>
    <w:rsid w:val="008F27E1"/>
    <w:rsid w:val="00926FE7"/>
    <w:rsid w:val="00A36A22"/>
    <w:rsid w:val="00A4359B"/>
    <w:rsid w:val="00A51EAA"/>
    <w:rsid w:val="00A916F5"/>
    <w:rsid w:val="00AC7252"/>
    <w:rsid w:val="00AE26A8"/>
    <w:rsid w:val="00B22214"/>
    <w:rsid w:val="00B36103"/>
    <w:rsid w:val="00B43745"/>
    <w:rsid w:val="00B72FEF"/>
    <w:rsid w:val="00CA6C84"/>
    <w:rsid w:val="00CB1784"/>
    <w:rsid w:val="00CD7A59"/>
    <w:rsid w:val="00D05AE8"/>
    <w:rsid w:val="00D839E0"/>
    <w:rsid w:val="00D9491F"/>
    <w:rsid w:val="00DA6D20"/>
    <w:rsid w:val="00DB6077"/>
    <w:rsid w:val="00DF48FA"/>
    <w:rsid w:val="00E147DF"/>
    <w:rsid w:val="00E3711A"/>
    <w:rsid w:val="00E75436"/>
    <w:rsid w:val="00EB484F"/>
    <w:rsid w:val="00EC7843"/>
    <w:rsid w:val="00F07692"/>
    <w:rsid w:val="00F47A54"/>
    <w:rsid w:val="00F51DBB"/>
    <w:rsid w:val="00F76EDC"/>
    <w:rsid w:val="00F91E28"/>
    <w:rsid w:val="00FC06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03134"/>
  <w15:chartTrackingRefBased/>
  <w15:docId w15:val="{F3356B32-A2E1-4FA2-9CB7-474D96C6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466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6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62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62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6622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662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622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6622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622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622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622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622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622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6622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6622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622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6622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622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6622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46622A"/>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4662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622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62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622A"/>
    <w:rPr>
      <w:i/>
      <w:iCs/>
      <w:color w:val="404040" w:themeColor="text1" w:themeTint="BF"/>
    </w:rPr>
  </w:style>
  <w:style w:type="paragraph" w:styleId="Sraopastraipa">
    <w:name w:val="List Paragraph"/>
    <w:basedOn w:val="prastasis"/>
    <w:uiPriority w:val="34"/>
    <w:qFormat/>
    <w:rsid w:val="0046622A"/>
    <w:pPr>
      <w:ind w:left="720"/>
      <w:contextualSpacing/>
    </w:pPr>
  </w:style>
  <w:style w:type="character" w:styleId="Rykuspabraukimas">
    <w:name w:val="Intense Emphasis"/>
    <w:basedOn w:val="Numatytasispastraiposriftas"/>
    <w:uiPriority w:val="21"/>
    <w:qFormat/>
    <w:rsid w:val="0046622A"/>
    <w:rPr>
      <w:i/>
      <w:iCs/>
      <w:color w:val="2F5496" w:themeColor="accent1" w:themeShade="BF"/>
    </w:rPr>
  </w:style>
  <w:style w:type="paragraph" w:styleId="Iskirtacitata">
    <w:name w:val="Intense Quote"/>
    <w:basedOn w:val="prastasis"/>
    <w:next w:val="prastasis"/>
    <w:link w:val="IskirtacitataDiagrama"/>
    <w:uiPriority w:val="30"/>
    <w:qFormat/>
    <w:rsid w:val="00466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6622A"/>
    <w:rPr>
      <w:i/>
      <w:iCs/>
      <w:color w:val="2F5496" w:themeColor="accent1" w:themeShade="BF"/>
    </w:rPr>
  </w:style>
  <w:style w:type="character" w:styleId="Rykinuoroda">
    <w:name w:val="Intense Reference"/>
    <w:basedOn w:val="Numatytasispastraiposriftas"/>
    <w:uiPriority w:val="32"/>
    <w:qFormat/>
    <w:rsid w:val="0046622A"/>
    <w:rPr>
      <w:b/>
      <w:bCs/>
      <w:smallCaps/>
      <w:color w:val="2F5496" w:themeColor="accent1" w:themeShade="BF"/>
      <w:spacing w:val="5"/>
    </w:rPr>
  </w:style>
  <w:style w:type="paragraph" w:styleId="prastasiniatinklio">
    <w:name w:val="Normal (Web)"/>
    <w:basedOn w:val="prastasis"/>
    <w:uiPriority w:val="99"/>
    <w:unhideWhenUsed/>
    <w:rsid w:val="0046622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table" w:styleId="Lentelstinklelis">
    <w:name w:val="Table Grid"/>
    <w:basedOn w:val="prastojilentel"/>
    <w:uiPriority w:val="39"/>
    <w:rsid w:val="0046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7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7B9"/>
  </w:style>
  <w:style w:type="paragraph" w:styleId="Porat">
    <w:name w:val="footer"/>
    <w:basedOn w:val="prastasis"/>
    <w:link w:val="PoratDiagrama"/>
    <w:uiPriority w:val="99"/>
    <w:unhideWhenUsed/>
    <w:rsid w:val="008E27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11785</Words>
  <Characters>6719</Characters>
  <Application>Microsoft Office Word</Application>
  <DocSecurity>0</DocSecurity>
  <Lines>55</Lines>
  <Paragraphs>36</Paragraphs>
  <ScaleCrop>false</ScaleCrop>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Gydytojas1</cp:lastModifiedBy>
  <cp:revision>2</cp:revision>
  <cp:lastPrinted>2026-07-13T06:43:00Z</cp:lastPrinted>
  <dcterms:created xsi:type="dcterms:W3CDTF">2026-06-17T10:18:00Z</dcterms:created>
  <dcterms:modified xsi:type="dcterms:W3CDTF">2026-07-13T06:43:00Z</dcterms:modified>
</cp:coreProperties>
</file>