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4ABC4CAB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304D0">
        <w:rPr>
          <w:b/>
          <w:sz w:val="24"/>
          <w:szCs w:val="24"/>
          <w:lang w:val="lt-LT"/>
        </w:rPr>
        <w:t>5567</w:t>
      </w:r>
      <w:r w:rsidR="00DB03F6">
        <w:rPr>
          <w:b/>
          <w:sz w:val="24"/>
          <w:szCs w:val="24"/>
          <w:lang w:val="lt-LT"/>
        </w:rPr>
        <w:t>3-</w:t>
      </w:r>
      <w:r w:rsidR="00820773">
        <w:rPr>
          <w:b/>
          <w:sz w:val="24"/>
          <w:szCs w:val="24"/>
          <w:lang w:val="lt-LT"/>
        </w:rPr>
        <w:t>9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34D6171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2B72BB">
        <w:rPr>
          <w:b/>
          <w:bCs/>
          <w:i/>
          <w:iCs/>
          <w:sz w:val="24"/>
          <w:szCs w:val="24"/>
          <w:lang w:val="lt-LT"/>
        </w:rPr>
        <w:t xml:space="preserve"> (</w:t>
      </w:r>
      <w:r w:rsidR="00BF5B4A">
        <w:rPr>
          <w:b/>
          <w:bCs/>
          <w:i/>
          <w:iCs/>
          <w:sz w:val="24"/>
          <w:szCs w:val="24"/>
          <w:lang w:val="lt-LT"/>
        </w:rPr>
        <w:t>V</w:t>
      </w:r>
      <w:r w:rsidR="002B72BB">
        <w:rPr>
          <w:b/>
          <w:bCs/>
          <w:i/>
          <w:iCs/>
          <w:sz w:val="24"/>
          <w:szCs w:val="24"/>
          <w:lang w:val="lt-LT"/>
        </w:rPr>
        <w:t>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820773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14406E1A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(</w:t>
            </w:r>
            <w:r w:rsidR="00BF5B4A">
              <w:rPr>
                <w:b/>
                <w:bCs/>
                <w:i/>
                <w:iCs/>
                <w:sz w:val="24"/>
                <w:szCs w:val="24"/>
                <w:lang w:val="lt-LT"/>
              </w:rPr>
              <w:t>V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3C3D3C" w:rsidRPr="00820773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6CC9D63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BF5B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820773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E1017E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143A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820773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3DFCC01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66143A">
              <w:rPr>
                <w:sz w:val="24"/>
                <w:szCs w:val="24"/>
                <w:lang w:val="lt-LT"/>
              </w:rPr>
              <w:t>Pirkimo dokumentų projektas</w:t>
            </w:r>
            <w:r w:rsidR="007E264B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66B7"/>
    <w:rsid w:val="0005659C"/>
    <w:rsid w:val="000B3526"/>
    <w:rsid w:val="00101D80"/>
    <w:rsid w:val="0014001F"/>
    <w:rsid w:val="00161C55"/>
    <w:rsid w:val="00187670"/>
    <w:rsid w:val="001B10D2"/>
    <w:rsid w:val="001E3F54"/>
    <w:rsid w:val="00284A46"/>
    <w:rsid w:val="002B72BB"/>
    <w:rsid w:val="002D7DEB"/>
    <w:rsid w:val="00301672"/>
    <w:rsid w:val="00320615"/>
    <w:rsid w:val="003304D0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6143A"/>
    <w:rsid w:val="00676B48"/>
    <w:rsid w:val="00702DDE"/>
    <w:rsid w:val="007176F2"/>
    <w:rsid w:val="00761565"/>
    <w:rsid w:val="00763A64"/>
    <w:rsid w:val="00774A81"/>
    <w:rsid w:val="007D71BC"/>
    <w:rsid w:val="007E264B"/>
    <w:rsid w:val="007E34F1"/>
    <w:rsid w:val="00820773"/>
    <w:rsid w:val="008262F4"/>
    <w:rsid w:val="00852431"/>
    <w:rsid w:val="0085284D"/>
    <w:rsid w:val="00864C60"/>
    <w:rsid w:val="008969D4"/>
    <w:rsid w:val="008E53F2"/>
    <w:rsid w:val="009C791B"/>
    <w:rsid w:val="009D39A6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BF5B4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DB03F6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23</cp:revision>
  <dcterms:created xsi:type="dcterms:W3CDTF">2024-07-18T10:52:00Z</dcterms:created>
  <dcterms:modified xsi:type="dcterms:W3CDTF">2025-01-23T07:58:00Z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